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3541F" w14:textId="48FCB0EB" w:rsidR="00A1428B" w:rsidRPr="005128D4" w:rsidRDefault="0069453B" w:rsidP="005128D4">
      <w:pPr>
        <w:autoSpaceDE w:val="0"/>
        <w:autoSpaceDN w:val="0"/>
        <w:adjustRightInd w:val="0"/>
        <w:spacing w:before="30"/>
        <w:ind w:right="-421"/>
        <w:rPr>
          <w:rFonts w:ascii="Arial" w:hAnsi="Arial" w:cs="Arial"/>
          <w:spacing w:val="-2"/>
          <w:kern w:val="1"/>
          <w:sz w:val="20"/>
          <w:szCs w:val="20"/>
          <w:lang w:val="en-GB"/>
        </w:rPr>
      </w:pPr>
      <w:r>
        <w:rPr>
          <w:rFonts w:ascii="Arial" w:eastAsia="Times New Roman" w:hAnsi="Arial" w:cs="Arial"/>
          <w:b/>
          <w:bCs/>
          <w:color w:val="111111"/>
          <w:kern w:val="36"/>
          <w:sz w:val="84"/>
          <w:szCs w:val="84"/>
          <w:lang w:eastAsia="en-AU"/>
        </w:rPr>
        <w:t>Annual Delivery</w:t>
      </w:r>
      <w:r w:rsidR="000E2E5A" w:rsidRPr="003643AB">
        <w:rPr>
          <w:rFonts w:ascii="Arial" w:eastAsia="Times New Roman" w:hAnsi="Arial" w:cs="Arial"/>
          <w:b/>
          <w:bCs/>
          <w:color w:val="111111"/>
          <w:kern w:val="36"/>
          <w:sz w:val="84"/>
          <w:szCs w:val="84"/>
          <w:lang w:eastAsia="en-AU"/>
        </w:rPr>
        <w:t xml:space="preserve"> Plan</w:t>
      </w:r>
      <w:r w:rsidR="00A1428B" w:rsidRPr="003643AB">
        <w:rPr>
          <w:rFonts w:ascii="Arial" w:eastAsia="Times New Roman" w:hAnsi="Arial" w:cs="Arial"/>
          <w:b/>
          <w:bCs/>
          <w:color w:val="111111"/>
          <w:kern w:val="36"/>
          <w:sz w:val="84"/>
          <w:szCs w:val="84"/>
          <w:lang w:eastAsia="en-AU"/>
        </w:rPr>
        <w:t xml:space="preserve"> </w:t>
      </w:r>
      <w:r w:rsidR="00B42DCC" w:rsidRPr="003643AB">
        <w:rPr>
          <w:rFonts w:ascii="Arial" w:eastAsia="Times New Roman" w:hAnsi="Arial" w:cs="Arial"/>
          <w:b/>
          <w:bCs/>
          <w:color w:val="111111"/>
          <w:kern w:val="36"/>
          <w:sz w:val="84"/>
          <w:szCs w:val="84"/>
          <w:lang w:eastAsia="en-AU"/>
        </w:rPr>
        <w:br/>
      </w:r>
      <w:r w:rsidR="00A1428B" w:rsidRPr="003643AB">
        <w:rPr>
          <w:rFonts w:ascii="Arial" w:eastAsia="Times New Roman" w:hAnsi="Arial" w:cs="Arial"/>
          <w:b/>
          <w:bCs/>
          <w:color w:val="111111"/>
          <w:kern w:val="36"/>
          <w:sz w:val="84"/>
          <w:szCs w:val="84"/>
          <w:lang w:eastAsia="en-AU"/>
        </w:rPr>
        <w:t>2022-2</w:t>
      </w:r>
      <w:r w:rsidR="00E637DC">
        <w:rPr>
          <w:rFonts w:ascii="Arial" w:eastAsia="Times New Roman" w:hAnsi="Arial" w:cs="Arial"/>
          <w:b/>
          <w:bCs/>
          <w:color w:val="111111"/>
          <w:kern w:val="36"/>
          <w:sz w:val="84"/>
          <w:szCs w:val="84"/>
          <w:lang w:eastAsia="en-AU"/>
        </w:rPr>
        <w:t>3</w:t>
      </w:r>
      <w:r w:rsidR="00ED3D54" w:rsidRPr="003643AB">
        <w:rPr>
          <w:rFonts w:ascii="Arial" w:eastAsia="Times New Roman" w:hAnsi="Arial" w:cs="Arial"/>
          <w:b/>
          <w:bCs/>
          <w:color w:val="111111"/>
          <w:kern w:val="36"/>
          <w:sz w:val="84"/>
          <w:szCs w:val="84"/>
          <w:lang w:eastAsia="en-AU"/>
        </w:rPr>
        <w:br/>
      </w:r>
      <w:r w:rsidR="001E3C00">
        <w:rPr>
          <w:rFonts w:ascii="Arial" w:hAnsi="Arial" w:cs="Arial"/>
          <w:kern w:val="1"/>
          <w:sz w:val="36"/>
          <w:szCs w:val="36"/>
          <w:lang w:val="en-GB"/>
        </w:rPr>
        <w:br/>
      </w:r>
      <w:r w:rsidR="00ED3D54" w:rsidRPr="00E23455">
        <w:rPr>
          <w:rFonts w:ascii="Arial" w:hAnsi="Arial" w:cs="Arial"/>
          <w:b/>
          <w:bCs/>
          <w:kern w:val="1"/>
          <w:sz w:val="30"/>
          <w:szCs w:val="30"/>
          <w:lang w:val="en-GB"/>
        </w:rPr>
        <w:t>Environment</w:t>
      </w:r>
      <w:r w:rsidR="00ED3D54" w:rsidRPr="00E23455">
        <w:rPr>
          <w:rFonts w:ascii="Arial" w:hAnsi="Arial" w:cs="Arial"/>
          <w:b/>
          <w:bCs/>
          <w:spacing w:val="-11"/>
          <w:kern w:val="1"/>
          <w:sz w:val="30"/>
          <w:szCs w:val="30"/>
          <w:lang w:val="en-GB"/>
        </w:rPr>
        <w:t xml:space="preserve"> </w:t>
      </w:r>
      <w:r w:rsidR="00ED3D54" w:rsidRPr="00E23455">
        <w:rPr>
          <w:rFonts w:ascii="Arial" w:hAnsi="Arial" w:cs="Arial"/>
          <w:b/>
          <w:bCs/>
          <w:kern w:val="1"/>
          <w:sz w:val="30"/>
          <w:szCs w:val="30"/>
          <w:lang w:val="en-GB"/>
        </w:rPr>
        <w:t>Protection</w:t>
      </w:r>
      <w:r w:rsidR="00ED3D54" w:rsidRPr="00E23455">
        <w:rPr>
          <w:rFonts w:ascii="Arial" w:hAnsi="Arial" w:cs="Arial"/>
          <w:b/>
          <w:bCs/>
          <w:spacing w:val="-9"/>
          <w:kern w:val="1"/>
          <w:sz w:val="30"/>
          <w:szCs w:val="30"/>
          <w:lang w:val="en-GB"/>
        </w:rPr>
        <w:t xml:space="preserve"> </w:t>
      </w:r>
      <w:r w:rsidR="00ED3D54" w:rsidRPr="00E23455">
        <w:rPr>
          <w:rFonts w:ascii="Arial" w:hAnsi="Arial" w:cs="Arial"/>
          <w:b/>
          <w:bCs/>
          <w:kern w:val="1"/>
          <w:sz w:val="30"/>
          <w:szCs w:val="30"/>
          <w:lang w:val="en-GB"/>
        </w:rPr>
        <w:t>Authority</w:t>
      </w:r>
      <w:r w:rsidR="00ED3D54" w:rsidRPr="00E23455">
        <w:rPr>
          <w:rFonts w:ascii="Arial" w:hAnsi="Arial" w:cs="Arial"/>
          <w:b/>
          <w:bCs/>
          <w:spacing w:val="-8"/>
          <w:kern w:val="1"/>
          <w:sz w:val="30"/>
          <w:szCs w:val="30"/>
          <w:lang w:val="en-GB"/>
        </w:rPr>
        <w:t xml:space="preserve"> </w:t>
      </w:r>
      <w:r w:rsidR="00ED3D54" w:rsidRPr="00E23455">
        <w:rPr>
          <w:rFonts w:ascii="Arial" w:hAnsi="Arial" w:cs="Arial"/>
          <w:b/>
          <w:bCs/>
          <w:spacing w:val="-2"/>
          <w:kern w:val="1"/>
          <w:sz w:val="30"/>
          <w:szCs w:val="30"/>
          <w:lang w:val="en-GB"/>
        </w:rPr>
        <w:t>Victoria</w:t>
      </w:r>
      <w:r w:rsidR="00ED3D54" w:rsidRPr="003643AB">
        <w:rPr>
          <w:rFonts w:ascii="Arial" w:hAnsi="Arial" w:cs="Arial"/>
          <w:spacing w:val="-2"/>
          <w:kern w:val="1"/>
          <w:sz w:val="20"/>
          <w:szCs w:val="20"/>
          <w:lang w:val="en-GB"/>
        </w:rPr>
        <w:br/>
      </w:r>
    </w:p>
    <w:p w14:paraId="6423B60F" w14:textId="4342930E" w:rsidR="005128D4" w:rsidRPr="005128D4" w:rsidRDefault="005128D4" w:rsidP="005128D4">
      <w:pPr>
        <w:pStyle w:val="ListParagraph"/>
        <w:numPr>
          <w:ilvl w:val="0"/>
          <w:numId w:val="7"/>
        </w:numPr>
        <w:spacing w:after="210" w:line="240" w:lineRule="auto"/>
        <w:rPr>
          <w:rFonts w:ascii="Arial" w:eastAsia="Times New Roman" w:hAnsi="Arial" w:cs="Arial"/>
          <w:b/>
          <w:bCs/>
          <w:color w:val="0A3C73"/>
          <w:sz w:val="20"/>
          <w:szCs w:val="20"/>
          <w:u w:val="single"/>
          <w:lang w:eastAsia="en-AU"/>
        </w:rPr>
      </w:pPr>
      <w:r w:rsidRPr="005128D4">
        <w:rPr>
          <w:rFonts w:ascii="Arial" w:eastAsia="Times New Roman" w:hAnsi="Arial" w:cs="Arial"/>
          <w:b/>
          <w:bCs/>
          <w:color w:val="0A3C73"/>
          <w:sz w:val="20"/>
          <w:szCs w:val="20"/>
          <w:u w:val="single"/>
          <w:lang w:eastAsia="en-AU"/>
        </w:rPr>
        <w:t>CEO Message</w:t>
      </w:r>
    </w:p>
    <w:p w14:paraId="490C59E8" w14:textId="12C9F542" w:rsidR="005128D4" w:rsidRPr="005128D4" w:rsidRDefault="005128D4" w:rsidP="005128D4">
      <w:pPr>
        <w:pStyle w:val="ListParagraph"/>
        <w:numPr>
          <w:ilvl w:val="0"/>
          <w:numId w:val="7"/>
        </w:numPr>
        <w:spacing w:after="210" w:line="240" w:lineRule="auto"/>
        <w:rPr>
          <w:rFonts w:ascii="Arial" w:eastAsia="Times New Roman" w:hAnsi="Arial" w:cs="Arial"/>
          <w:b/>
          <w:bCs/>
          <w:color w:val="0A3C73"/>
          <w:sz w:val="20"/>
          <w:szCs w:val="20"/>
          <w:u w:val="single"/>
          <w:lang w:eastAsia="en-AU"/>
        </w:rPr>
      </w:pPr>
      <w:r w:rsidRPr="005128D4">
        <w:rPr>
          <w:rFonts w:ascii="Arial" w:eastAsia="Times New Roman" w:hAnsi="Arial" w:cs="Arial"/>
          <w:b/>
          <w:bCs/>
          <w:color w:val="0A3C73"/>
          <w:sz w:val="20"/>
          <w:szCs w:val="20"/>
          <w:u w:val="single"/>
          <w:lang w:eastAsia="en-AU"/>
        </w:rPr>
        <w:t>About EPA</w:t>
      </w:r>
    </w:p>
    <w:p w14:paraId="79E1E7CE" w14:textId="336BE9B3" w:rsidR="005128D4" w:rsidRPr="005128D4" w:rsidRDefault="005128D4" w:rsidP="005128D4">
      <w:pPr>
        <w:pStyle w:val="ListParagraph"/>
        <w:numPr>
          <w:ilvl w:val="0"/>
          <w:numId w:val="7"/>
        </w:numPr>
        <w:spacing w:after="210" w:line="240" w:lineRule="auto"/>
        <w:rPr>
          <w:rFonts w:ascii="Arial" w:eastAsia="Times New Roman" w:hAnsi="Arial" w:cs="Arial"/>
          <w:b/>
          <w:bCs/>
          <w:color w:val="0A3C73"/>
          <w:sz w:val="20"/>
          <w:szCs w:val="20"/>
          <w:u w:val="single"/>
          <w:lang w:eastAsia="en-AU"/>
        </w:rPr>
      </w:pPr>
      <w:r w:rsidRPr="005128D4">
        <w:rPr>
          <w:rFonts w:ascii="Arial" w:eastAsia="Times New Roman" w:hAnsi="Arial" w:cs="Arial"/>
          <w:b/>
          <w:bCs/>
          <w:color w:val="0A3C73"/>
          <w:sz w:val="20"/>
          <w:szCs w:val="20"/>
          <w:u w:val="single"/>
          <w:lang w:eastAsia="en-AU"/>
        </w:rPr>
        <w:t>Reducing risks of harm</w:t>
      </w:r>
    </w:p>
    <w:p w14:paraId="6A86B176" w14:textId="7D6F9923" w:rsidR="005128D4" w:rsidRPr="005128D4" w:rsidRDefault="005128D4" w:rsidP="005128D4">
      <w:pPr>
        <w:pStyle w:val="ListParagraph"/>
        <w:numPr>
          <w:ilvl w:val="0"/>
          <w:numId w:val="7"/>
        </w:numPr>
        <w:spacing w:after="210" w:line="240" w:lineRule="auto"/>
        <w:rPr>
          <w:rFonts w:ascii="Arial" w:eastAsia="Times New Roman" w:hAnsi="Arial" w:cs="Arial"/>
          <w:b/>
          <w:bCs/>
          <w:color w:val="0A3C73"/>
          <w:sz w:val="20"/>
          <w:szCs w:val="20"/>
          <w:u w:val="single"/>
          <w:lang w:eastAsia="en-AU"/>
        </w:rPr>
      </w:pPr>
      <w:r w:rsidRPr="005128D4">
        <w:rPr>
          <w:rFonts w:ascii="Arial" w:eastAsia="Times New Roman" w:hAnsi="Arial" w:cs="Arial"/>
          <w:b/>
          <w:bCs/>
          <w:color w:val="0A3C73"/>
          <w:sz w:val="20"/>
          <w:szCs w:val="20"/>
          <w:u w:val="single"/>
          <w:lang w:eastAsia="en-AU"/>
        </w:rPr>
        <w:t>Delivering our Strategic Plan 2022-27</w:t>
      </w:r>
    </w:p>
    <w:p w14:paraId="2A7F53D0" w14:textId="23C84EA1" w:rsidR="005128D4" w:rsidRDefault="005128D4" w:rsidP="005128D4">
      <w:pPr>
        <w:pStyle w:val="ListParagraph"/>
        <w:numPr>
          <w:ilvl w:val="0"/>
          <w:numId w:val="7"/>
        </w:numPr>
        <w:spacing w:after="210" w:line="240" w:lineRule="auto"/>
        <w:rPr>
          <w:rFonts w:ascii="Arial" w:eastAsia="Times New Roman" w:hAnsi="Arial" w:cs="Arial"/>
          <w:b/>
          <w:bCs/>
          <w:color w:val="0A3C73"/>
          <w:sz w:val="20"/>
          <w:szCs w:val="20"/>
          <w:u w:val="single"/>
          <w:lang w:eastAsia="en-AU"/>
        </w:rPr>
      </w:pPr>
      <w:r w:rsidRPr="005128D4">
        <w:rPr>
          <w:rFonts w:ascii="Arial" w:eastAsia="Times New Roman" w:hAnsi="Arial" w:cs="Arial"/>
          <w:b/>
          <w:bCs/>
          <w:color w:val="0A3C73"/>
          <w:sz w:val="20"/>
          <w:szCs w:val="20"/>
          <w:u w:val="single"/>
          <w:lang w:eastAsia="en-AU"/>
        </w:rPr>
        <w:t>Objectives and Key Results</w:t>
      </w:r>
    </w:p>
    <w:p w14:paraId="4EE0DE28" w14:textId="77777777" w:rsidR="005128D4" w:rsidRDefault="005128D4" w:rsidP="005128D4">
      <w:pPr>
        <w:pStyle w:val="ListParagraph"/>
        <w:numPr>
          <w:ilvl w:val="0"/>
          <w:numId w:val="7"/>
        </w:numPr>
        <w:spacing w:after="210" w:line="240" w:lineRule="auto"/>
        <w:rPr>
          <w:rFonts w:ascii="Arial" w:eastAsia="Times New Roman" w:hAnsi="Arial" w:cs="Arial"/>
          <w:b/>
          <w:bCs/>
          <w:color w:val="0A3C73"/>
          <w:sz w:val="20"/>
          <w:szCs w:val="20"/>
          <w:u w:val="single"/>
          <w:lang w:eastAsia="en-AU"/>
        </w:rPr>
      </w:pPr>
      <w:r w:rsidRPr="005128D4">
        <w:rPr>
          <w:rFonts w:ascii="Arial" w:eastAsia="Times New Roman" w:hAnsi="Arial" w:cs="Arial"/>
          <w:b/>
          <w:bCs/>
          <w:color w:val="0A3C73"/>
          <w:sz w:val="20"/>
          <w:szCs w:val="20"/>
          <w:u w:val="single"/>
          <w:lang w:eastAsia="en-AU"/>
        </w:rPr>
        <w:t xml:space="preserve">Priority projects </w:t>
      </w:r>
    </w:p>
    <w:p w14:paraId="7B7D0991" w14:textId="77777777" w:rsidR="005128D4" w:rsidRDefault="005128D4" w:rsidP="005128D4">
      <w:pPr>
        <w:pStyle w:val="ListParagraph"/>
        <w:numPr>
          <w:ilvl w:val="0"/>
          <w:numId w:val="7"/>
        </w:numPr>
        <w:spacing w:after="210" w:line="240" w:lineRule="auto"/>
        <w:rPr>
          <w:rFonts w:ascii="Arial" w:eastAsia="Times New Roman" w:hAnsi="Arial" w:cs="Arial"/>
          <w:b/>
          <w:bCs/>
          <w:color w:val="0A3C73"/>
          <w:sz w:val="20"/>
          <w:szCs w:val="20"/>
          <w:u w:val="single"/>
          <w:lang w:eastAsia="en-AU"/>
        </w:rPr>
      </w:pPr>
      <w:r w:rsidRPr="005128D4">
        <w:rPr>
          <w:rFonts w:ascii="Arial" w:eastAsia="Times New Roman" w:hAnsi="Arial" w:cs="Arial"/>
          <w:b/>
          <w:bCs/>
          <w:color w:val="0A3C73"/>
          <w:sz w:val="20"/>
          <w:szCs w:val="20"/>
          <w:u w:val="single"/>
          <w:lang w:eastAsia="en-AU"/>
        </w:rPr>
        <w:t xml:space="preserve">Core regulatory and enabling services </w:t>
      </w:r>
    </w:p>
    <w:p w14:paraId="1BBD5D70" w14:textId="77777777" w:rsidR="005128D4" w:rsidRDefault="005128D4" w:rsidP="005128D4">
      <w:pPr>
        <w:pStyle w:val="ListParagraph"/>
        <w:numPr>
          <w:ilvl w:val="0"/>
          <w:numId w:val="7"/>
        </w:numPr>
        <w:spacing w:after="210" w:line="240" w:lineRule="auto"/>
        <w:rPr>
          <w:rFonts w:ascii="Arial" w:eastAsia="Times New Roman" w:hAnsi="Arial" w:cs="Arial"/>
          <w:b/>
          <w:bCs/>
          <w:color w:val="0A3C73"/>
          <w:sz w:val="20"/>
          <w:szCs w:val="20"/>
          <w:u w:val="single"/>
          <w:lang w:eastAsia="en-AU"/>
        </w:rPr>
      </w:pPr>
      <w:r w:rsidRPr="005128D4">
        <w:rPr>
          <w:rFonts w:ascii="Arial" w:eastAsia="Times New Roman" w:hAnsi="Arial" w:cs="Arial"/>
          <w:b/>
          <w:bCs/>
          <w:color w:val="0A3C73"/>
          <w:sz w:val="20"/>
          <w:szCs w:val="20"/>
          <w:u w:val="single"/>
          <w:lang w:eastAsia="en-AU"/>
        </w:rPr>
        <w:t xml:space="preserve">Performance measures </w:t>
      </w:r>
    </w:p>
    <w:p w14:paraId="594EDCF7" w14:textId="77777777" w:rsidR="005128D4" w:rsidRDefault="005128D4" w:rsidP="005128D4">
      <w:pPr>
        <w:pStyle w:val="ListParagraph"/>
        <w:numPr>
          <w:ilvl w:val="0"/>
          <w:numId w:val="7"/>
        </w:numPr>
        <w:spacing w:after="210" w:line="240" w:lineRule="auto"/>
        <w:rPr>
          <w:rFonts w:ascii="Arial" w:eastAsia="Times New Roman" w:hAnsi="Arial" w:cs="Arial"/>
          <w:b/>
          <w:bCs/>
          <w:color w:val="0A3C73"/>
          <w:sz w:val="20"/>
          <w:szCs w:val="20"/>
          <w:u w:val="single"/>
          <w:lang w:eastAsia="en-AU"/>
        </w:rPr>
      </w:pPr>
      <w:r w:rsidRPr="005128D4">
        <w:rPr>
          <w:rFonts w:ascii="Arial" w:eastAsia="Times New Roman" w:hAnsi="Arial" w:cs="Arial"/>
          <w:b/>
          <w:bCs/>
          <w:color w:val="0A3C73"/>
          <w:sz w:val="20"/>
          <w:szCs w:val="20"/>
          <w:u w:val="single"/>
          <w:lang w:eastAsia="en-AU"/>
        </w:rPr>
        <w:t>Resources</w:t>
      </w:r>
    </w:p>
    <w:p w14:paraId="6A48A60E" w14:textId="77777777" w:rsidR="005128D4" w:rsidRDefault="005128D4" w:rsidP="005128D4">
      <w:pPr>
        <w:pStyle w:val="ListParagraph"/>
        <w:numPr>
          <w:ilvl w:val="0"/>
          <w:numId w:val="7"/>
        </w:numPr>
        <w:spacing w:after="210" w:line="240" w:lineRule="auto"/>
        <w:rPr>
          <w:rFonts w:ascii="Arial" w:eastAsia="Times New Roman" w:hAnsi="Arial" w:cs="Arial"/>
          <w:b/>
          <w:bCs/>
          <w:color w:val="0A3C73"/>
          <w:sz w:val="20"/>
          <w:szCs w:val="20"/>
          <w:u w:val="single"/>
          <w:lang w:eastAsia="en-AU"/>
        </w:rPr>
      </w:pPr>
      <w:r w:rsidRPr="005128D4">
        <w:rPr>
          <w:rFonts w:ascii="Arial" w:eastAsia="Times New Roman" w:hAnsi="Arial" w:cs="Arial"/>
          <w:b/>
          <w:bCs/>
          <w:color w:val="0A3C73"/>
          <w:sz w:val="20"/>
          <w:szCs w:val="20"/>
          <w:u w:val="single"/>
          <w:lang w:eastAsia="en-AU"/>
        </w:rPr>
        <w:t>Operating budget</w:t>
      </w:r>
    </w:p>
    <w:p w14:paraId="41AA17AA" w14:textId="77777777" w:rsidR="005128D4" w:rsidRDefault="005128D4" w:rsidP="005128D4">
      <w:pPr>
        <w:pStyle w:val="ListParagraph"/>
        <w:numPr>
          <w:ilvl w:val="0"/>
          <w:numId w:val="7"/>
        </w:numPr>
        <w:spacing w:after="210" w:line="240" w:lineRule="auto"/>
        <w:rPr>
          <w:rFonts w:ascii="Arial" w:eastAsia="Times New Roman" w:hAnsi="Arial" w:cs="Arial"/>
          <w:b/>
          <w:bCs/>
          <w:color w:val="0A3C73"/>
          <w:sz w:val="20"/>
          <w:szCs w:val="20"/>
          <w:u w:val="single"/>
          <w:lang w:eastAsia="en-AU"/>
        </w:rPr>
      </w:pPr>
      <w:r w:rsidRPr="005128D4">
        <w:rPr>
          <w:rFonts w:ascii="Arial" w:eastAsia="Times New Roman" w:hAnsi="Arial" w:cs="Arial"/>
          <w:b/>
          <w:bCs/>
          <w:color w:val="0A3C73"/>
          <w:sz w:val="20"/>
          <w:szCs w:val="20"/>
          <w:u w:val="single"/>
          <w:lang w:eastAsia="en-AU"/>
        </w:rPr>
        <w:t>Our people</w:t>
      </w:r>
    </w:p>
    <w:p w14:paraId="0E750EBB" w14:textId="77777777" w:rsidR="005128D4" w:rsidRDefault="005128D4" w:rsidP="005128D4">
      <w:pPr>
        <w:pStyle w:val="ListParagraph"/>
        <w:numPr>
          <w:ilvl w:val="0"/>
          <w:numId w:val="7"/>
        </w:numPr>
        <w:spacing w:after="210" w:line="240" w:lineRule="auto"/>
        <w:rPr>
          <w:rFonts w:ascii="Arial" w:eastAsia="Times New Roman" w:hAnsi="Arial" w:cs="Arial"/>
          <w:b/>
          <w:bCs/>
          <w:color w:val="0A3C73"/>
          <w:sz w:val="20"/>
          <w:szCs w:val="20"/>
          <w:u w:val="single"/>
          <w:lang w:eastAsia="en-AU"/>
        </w:rPr>
      </w:pPr>
      <w:r w:rsidRPr="005128D4">
        <w:rPr>
          <w:rFonts w:ascii="Arial" w:eastAsia="Times New Roman" w:hAnsi="Arial" w:cs="Arial"/>
          <w:b/>
          <w:bCs/>
          <w:color w:val="0A3C73"/>
          <w:sz w:val="20"/>
          <w:szCs w:val="20"/>
          <w:u w:val="single"/>
          <w:lang w:eastAsia="en-AU"/>
        </w:rPr>
        <w:t>Risk management</w:t>
      </w:r>
    </w:p>
    <w:p w14:paraId="6B64A52D" w14:textId="56A837E4" w:rsidR="005128D4" w:rsidRPr="005128D4" w:rsidRDefault="005128D4" w:rsidP="005128D4">
      <w:pPr>
        <w:pStyle w:val="ListParagraph"/>
        <w:numPr>
          <w:ilvl w:val="0"/>
          <w:numId w:val="7"/>
        </w:numPr>
        <w:spacing w:after="210" w:line="240" w:lineRule="auto"/>
        <w:rPr>
          <w:rFonts w:ascii="Arial" w:eastAsia="Times New Roman" w:hAnsi="Arial" w:cs="Arial"/>
          <w:b/>
          <w:bCs/>
          <w:color w:val="0A3C73"/>
          <w:sz w:val="20"/>
          <w:szCs w:val="20"/>
          <w:u w:val="single"/>
          <w:lang w:eastAsia="en-AU"/>
        </w:rPr>
      </w:pPr>
      <w:r w:rsidRPr="005128D4">
        <w:rPr>
          <w:rFonts w:ascii="Arial" w:eastAsia="Times New Roman" w:hAnsi="Arial" w:cs="Arial"/>
          <w:b/>
          <w:bCs/>
          <w:color w:val="0A3C73"/>
          <w:sz w:val="20"/>
          <w:szCs w:val="20"/>
          <w:u w:val="single"/>
          <w:lang w:eastAsia="en-AU"/>
        </w:rPr>
        <w:t>Appendices</w:t>
      </w:r>
    </w:p>
    <w:p w14:paraId="0F21A60A" w14:textId="07DFEF7A" w:rsidR="005128D4" w:rsidRPr="005128D4" w:rsidRDefault="005128D4" w:rsidP="005128D4">
      <w:pPr>
        <w:pStyle w:val="ListParagraph"/>
        <w:numPr>
          <w:ilvl w:val="0"/>
          <w:numId w:val="7"/>
        </w:numPr>
        <w:spacing w:after="210" w:line="240" w:lineRule="auto"/>
        <w:rPr>
          <w:rFonts w:ascii="Arial" w:eastAsia="Times New Roman" w:hAnsi="Arial" w:cs="Arial"/>
          <w:b/>
          <w:bCs/>
          <w:color w:val="0A3C73"/>
          <w:sz w:val="20"/>
          <w:szCs w:val="20"/>
          <w:u w:val="single"/>
          <w:lang w:eastAsia="en-AU"/>
        </w:rPr>
      </w:pPr>
      <w:r w:rsidRPr="005128D4">
        <w:rPr>
          <w:rFonts w:ascii="Arial" w:eastAsia="Times New Roman" w:hAnsi="Arial" w:cs="Arial"/>
          <w:b/>
          <w:bCs/>
          <w:color w:val="0A3C73"/>
          <w:sz w:val="20"/>
          <w:szCs w:val="20"/>
          <w:u w:val="single"/>
          <w:lang w:eastAsia="en-AU"/>
        </w:rPr>
        <w:t xml:space="preserve">Appendix </w:t>
      </w:r>
      <w:proofErr w:type="gramStart"/>
      <w:r w:rsidRPr="005128D4">
        <w:rPr>
          <w:rFonts w:ascii="Arial" w:eastAsia="Times New Roman" w:hAnsi="Arial" w:cs="Arial"/>
          <w:b/>
          <w:bCs/>
          <w:color w:val="0A3C73"/>
          <w:sz w:val="20"/>
          <w:szCs w:val="20"/>
          <w:u w:val="single"/>
          <w:lang w:eastAsia="en-AU"/>
        </w:rPr>
        <w:t>1  Strategic</w:t>
      </w:r>
      <w:proofErr w:type="gramEnd"/>
      <w:r w:rsidRPr="005128D4">
        <w:rPr>
          <w:rFonts w:ascii="Arial" w:eastAsia="Times New Roman" w:hAnsi="Arial" w:cs="Arial"/>
          <w:b/>
          <w:bCs/>
          <w:color w:val="0A3C73"/>
          <w:sz w:val="20"/>
          <w:szCs w:val="20"/>
          <w:u w:val="single"/>
          <w:lang w:eastAsia="en-AU"/>
        </w:rPr>
        <w:t xml:space="preserve"> Plan 2022-27 summary</w:t>
      </w:r>
    </w:p>
    <w:p w14:paraId="18EB7652" w14:textId="75BB4454" w:rsidR="005128D4" w:rsidRPr="005128D4" w:rsidRDefault="005128D4" w:rsidP="005128D4">
      <w:pPr>
        <w:pStyle w:val="ListParagraph"/>
        <w:numPr>
          <w:ilvl w:val="0"/>
          <w:numId w:val="7"/>
        </w:numPr>
        <w:spacing w:after="210" w:line="240" w:lineRule="auto"/>
        <w:rPr>
          <w:rFonts w:ascii="Arial" w:eastAsia="Times New Roman" w:hAnsi="Arial" w:cs="Arial"/>
          <w:b/>
          <w:bCs/>
          <w:color w:val="0A3C73"/>
          <w:sz w:val="20"/>
          <w:szCs w:val="20"/>
          <w:u w:val="single"/>
          <w:lang w:eastAsia="en-AU"/>
        </w:rPr>
      </w:pPr>
      <w:r w:rsidRPr="005128D4">
        <w:rPr>
          <w:rFonts w:ascii="Arial" w:eastAsia="Times New Roman" w:hAnsi="Arial" w:cs="Arial"/>
          <w:b/>
          <w:bCs/>
          <w:color w:val="0A3C73"/>
          <w:sz w:val="20"/>
          <w:szCs w:val="20"/>
          <w:u w:val="single"/>
          <w:lang w:eastAsia="en-AU"/>
        </w:rPr>
        <w:t xml:space="preserve">Appendix </w:t>
      </w:r>
      <w:proofErr w:type="gramStart"/>
      <w:r w:rsidRPr="005128D4">
        <w:rPr>
          <w:rFonts w:ascii="Arial" w:eastAsia="Times New Roman" w:hAnsi="Arial" w:cs="Arial"/>
          <w:b/>
          <w:bCs/>
          <w:color w:val="0A3C73"/>
          <w:sz w:val="20"/>
          <w:szCs w:val="20"/>
          <w:u w:val="single"/>
          <w:lang w:eastAsia="en-AU"/>
        </w:rPr>
        <w:t>2  Minister’s</w:t>
      </w:r>
      <w:proofErr w:type="gramEnd"/>
      <w:r w:rsidRPr="005128D4">
        <w:rPr>
          <w:rFonts w:ascii="Arial" w:eastAsia="Times New Roman" w:hAnsi="Arial" w:cs="Arial"/>
          <w:b/>
          <w:bCs/>
          <w:color w:val="0A3C73"/>
          <w:sz w:val="20"/>
          <w:szCs w:val="20"/>
          <w:u w:val="single"/>
          <w:lang w:eastAsia="en-AU"/>
        </w:rPr>
        <w:t xml:space="preserve"> Statement of Expectations</w:t>
      </w:r>
    </w:p>
    <w:p w14:paraId="1C26F378" w14:textId="4642C0B5" w:rsidR="005128D4" w:rsidRPr="005128D4" w:rsidRDefault="005128D4" w:rsidP="005128D4">
      <w:pPr>
        <w:pStyle w:val="ListParagraph"/>
        <w:numPr>
          <w:ilvl w:val="0"/>
          <w:numId w:val="7"/>
        </w:numPr>
        <w:spacing w:after="210" w:line="240" w:lineRule="auto"/>
        <w:rPr>
          <w:rFonts w:ascii="Arial" w:eastAsia="Times New Roman" w:hAnsi="Arial" w:cs="Arial"/>
          <w:b/>
          <w:bCs/>
          <w:color w:val="0A3C73"/>
          <w:sz w:val="20"/>
          <w:szCs w:val="20"/>
          <w:u w:val="single"/>
          <w:lang w:eastAsia="en-AU"/>
        </w:rPr>
      </w:pPr>
      <w:r w:rsidRPr="005128D4">
        <w:rPr>
          <w:rFonts w:ascii="Arial" w:eastAsia="Times New Roman" w:hAnsi="Arial" w:cs="Arial"/>
          <w:b/>
          <w:bCs/>
          <w:color w:val="0A3C73"/>
          <w:sz w:val="20"/>
          <w:szCs w:val="20"/>
          <w:u w:val="single"/>
          <w:lang w:eastAsia="en-AU"/>
        </w:rPr>
        <w:t xml:space="preserve">Appendix 3 Recycling Victoria: A new </w:t>
      </w:r>
      <w:proofErr w:type="gramStart"/>
      <w:r w:rsidRPr="005128D4">
        <w:rPr>
          <w:rFonts w:ascii="Arial" w:eastAsia="Times New Roman" w:hAnsi="Arial" w:cs="Arial"/>
          <w:b/>
          <w:bCs/>
          <w:color w:val="0A3C73"/>
          <w:sz w:val="20"/>
          <w:szCs w:val="20"/>
          <w:u w:val="single"/>
          <w:lang w:eastAsia="en-AU"/>
        </w:rPr>
        <w:t>economy  Statement</w:t>
      </w:r>
      <w:proofErr w:type="gramEnd"/>
      <w:r w:rsidRPr="005128D4">
        <w:rPr>
          <w:rFonts w:ascii="Arial" w:eastAsia="Times New Roman" w:hAnsi="Arial" w:cs="Arial"/>
          <w:b/>
          <w:bCs/>
          <w:color w:val="0A3C73"/>
          <w:sz w:val="20"/>
          <w:szCs w:val="20"/>
          <w:u w:val="single"/>
          <w:lang w:eastAsia="en-AU"/>
        </w:rPr>
        <w:t xml:space="preserve"> of Expectations  (EPA-led programs) </w:t>
      </w:r>
    </w:p>
    <w:p w14:paraId="436F08A0" w14:textId="23C5280D" w:rsidR="00FA0D15" w:rsidRDefault="00FA0D15" w:rsidP="00A1428B">
      <w:pPr>
        <w:spacing w:before="600" w:after="390" w:line="690" w:lineRule="atLeast"/>
        <w:outlineLvl w:val="1"/>
        <w:rPr>
          <w:rFonts w:ascii="Arial" w:eastAsia="Times New Roman" w:hAnsi="Arial" w:cs="Arial"/>
          <w:b/>
          <w:bCs/>
          <w:color w:val="111111"/>
          <w:sz w:val="57"/>
          <w:szCs w:val="57"/>
          <w:lang w:eastAsia="en-AU"/>
        </w:rPr>
      </w:pPr>
    </w:p>
    <w:p w14:paraId="3F1A5098" w14:textId="77777777" w:rsidR="00EC504E" w:rsidRDefault="00EC504E">
      <w:pPr>
        <w:rPr>
          <w:rFonts w:ascii="Arial" w:eastAsia="Times New Roman" w:hAnsi="Arial" w:cs="Arial"/>
          <w:b/>
          <w:bCs/>
          <w:color w:val="111111"/>
          <w:sz w:val="57"/>
          <w:szCs w:val="57"/>
          <w:lang w:eastAsia="en-AU"/>
        </w:rPr>
      </w:pPr>
      <w:r>
        <w:rPr>
          <w:rFonts w:ascii="Arial" w:eastAsia="Times New Roman" w:hAnsi="Arial" w:cs="Arial"/>
          <w:b/>
          <w:bCs/>
          <w:color w:val="111111"/>
          <w:sz w:val="57"/>
          <w:szCs w:val="57"/>
          <w:lang w:eastAsia="en-AU"/>
        </w:rPr>
        <w:br w:type="page"/>
      </w:r>
    </w:p>
    <w:p w14:paraId="048111E1" w14:textId="2D8414AF" w:rsidR="009056E9" w:rsidRDefault="009056E9" w:rsidP="009056E9">
      <w:pPr>
        <w:spacing w:before="600" w:after="390" w:line="690" w:lineRule="atLeast"/>
        <w:outlineLvl w:val="1"/>
        <w:rPr>
          <w:rFonts w:ascii="Arial" w:eastAsia="Times New Roman" w:hAnsi="Arial" w:cs="Arial"/>
          <w:b/>
          <w:bCs/>
          <w:color w:val="111111"/>
          <w:sz w:val="57"/>
          <w:szCs w:val="57"/>
          <w:lang w:eastAsia="en-AU"/>
        </w:rPr>
      </w:pPr>
      <w:r w:rsidRPr="009056E9">
        <w:rPr>
          <w:rFonts w:ascii="Arial" w:eastAsia="Times New Roman" w:hAnsi="Arial" w:cs="Arial"/>
          <w:b/>
          <w:bCs/>
          <w:color w:val="111111"/>
          <w:sz w:val="57"/>
          <w:szCs w:val="57"/>
          <w:lang w:eastAsia="en-AU"/>
        </w:rPr>
        <w:lastRenderedPageBreak/>
        <w:t>A message</w:t>
      </w:r>
      <w:r>
        <w:rPr>
          <w:rFonts w:ascii="Arial" w:eastAsia="Times New Roman" w:hAnsi="Arial" w:cs="Arial"/>
          <w:b/>
          <w:bCs/>
          <w:color w:val="111111"/>
          <w:sz w:val="57"/>
          <w:szCs w:val="57"/>
          <w:lang w:eastAsia="en-AU"/>
        </w:rPr>
        <w:t xml:space="preserve"> </w:t>
      </w:r>
      <w:r w:rsidRPr="009056E9">
        <w:rPr>
          <w:rFonts w:ascii="Arial" w:eastAsia="Times New Roman" w:hAnsi="Arial" w:cs="Arial"/>
          <w:b/>
          <w:bCs/>
          <w:color w:val="111111"/>
          <w:sz w:val="57"/>
          <w:szCs w:val="57"/>
          <w:lang w:eastAsia="en-AU"/>
        </w:rPr>
        <w:t>from the CEO</w:t>
      </w:r>
    </w:p>
    <w:p w14:paraId="24DE3DFA" w14:textId="41A574F1" w:rsidR="0088686C" w:rsidRPr="0088686C" w:rsidRDefault="0088686C" w:rsidP="00391D81">
      <w:pPr>
        <w:spacing w:before="210" w:after="210" w:line="240" w:lineRule="auto"/>
        <w:outlineLvl w:val="1"/>
        <w:rPr>
          <w:rFonts w:ascii="Arial" w:eastAsia="Times New Roman" w:hAnsi="Arial" w:cs="Arial"/>
          <w:color w:val="333333"/>
          <w:sz w:val="20"/>
          <w:szCs w:val="20"/>
          <w:lang w:eastAsia="en-AU"/>
        </w:rPr>
      </w:pPr>
      <w:r w:rsidRPr="0088686C">
        <w:rPr>
          <w:rFonts w:ascii="Arial" w:eastAsia="Times New Roman" w:hAnsi="Arial" w:cs="Arial"/>
          <w:color w:val="333333"/>
          <w:sz w:val="20"/>
          <w:szCs w:val="20"/>
          <w:lang w:eastAsia="en-AU"/>
        </w:rPr>
        <w:t>I’m pleased to present EPA’s Annual Delivery Plan</w:t>
      </w:r>
      <w:r>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for 2022–23. This plan has been developed</w:t>
      </w:r>
      <w:r>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through</w:t>
      </w:r>
      <w:r>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 xml:space="preserve">organisation-wide consultation, </w:t>
      </w:r>
      <w:proofErr w:type="gramStart"/>
      <w:r w:rsidRPr="0088686C">
        <w:rPr>
          <w:rFonts w:ascii="Arial" w:eastAsia="Times New Roman" w:hAnsi="Arial" w:cs="Arial"/>
          <w:color w:val="333333"/>
          <w:sz w:val="20"/>
          <w:szCs w:val="20"/>
          <w:lang w:eastAsia="en-AU"/>
        </w:rPr>
        <w:t>taking into account</w:t>
      </w:r>
      <w:proofErr w:type="gramEnd"/>
      <w:r>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our legislative obligations, strategic priorities,</w:t>
      </w:r>
      <w:r w:rsidR="00E551A7">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and current and emerging risks.</w:t>
      </w:r>
    </w:p>
    <w:p w14:paraId="4B74DA6C" w14:textId="469C2F97" w:rsidR="0088686C" w:rsidRPr="0088686C" w:rsidRDefault="0088686C" w:rsidP="00391D81">
      <w:pPr>
        <w:spacing w:before="210" w:after="210" w:line="240" w:lineRule="auto"/>
        <w:outlineLvl w:val="1"/>
        <w:rPr>
          <w:rFonts w:ascii="Arial" w:eastAsia="Times New Roman" w:hAnsi="Arial" w:cs="Arial"/>
          <w:color w:val="333333"/>
          <w:sz w:val="20"/>
          <w:szCs w:val="20"/>
          <w:lang w:eastAsia="en-AU"/>
        </w:rPr>
      </w:pPr>
      <w:r w:rsidRPr="0088686C">
        <w:rPr>
          <w:rFonts w:ascii="Arial" w:eastAsia="Times New Roman" w:hAnsi="Arial" w:cs="Arial"/>
          <w:color w:val="333333"/>
          <w:sz w:val="20"/>
          <w:szCs w:val="20"/>
          <w:lang w:eastAsia="en-AU"/>
        </w:rPr>
        <w:t>This is the first year we’re delivering our new</w:t>
      </w:r>
      <w:r w:rsidR="00E551A7">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five-year strategic plan. Our Strategic Plan</w:t>
      </w:r>
      <w:r w:rsidR="00E551A7">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2022-27 identifies the outcomes we want</w:t>
      </w:r>
      <w:r w:rsidR="00E551A7">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to see over the period:</w:t>
      </w:r>
    </w:p>
    <w:p w14:paraId="0533A0CA" w14:textId="77777777" w:rsidR="00E551A7" w:rsidRDefault="0088686C" w:rsidP="00391D81">
      <w:pPr>
        <w:spacing w:before="210" w:after="210" w:line="240" w:lineRule="auto"/>
        <w:outlineLvl w:val="1"/>
        <w:rPr>
          <w:rFonts w:ascii="Arial" w:eastAsia="Times New Roman" w:hAnsi="Arial" w:cs="Arial"/>
          <w:color w:val="333333"/>
          <w:sz w:val="20"/>
          <w:szCs w:val="20"/>
          <w:lang w:eastAsia="en-AU"/>
        </w:rPr>
      </w:pPr>
      <w:r w:rsidRPr="0088686C">
        <w:rPr>
          <w:rFonts w:ascii="Arial" w:eastAsia="Times New Roman" w:hAnsi="Arial" w:cs="Arial"/>
          <w:color w:val="333333"/>
          <w:sz w:val="20"/>
          <w:szCs w:val="20"/>
          <w:lang w:eastAsia="en-AU"/>
        </w:rPr>
        <w:t xml:space="preserve">• our environment is </w:t>
      </w:r>
      <w:proofErr w:type="gramStart"/>
      <w:r w:rsidRPr="0088686C">
        <w:rPr>
          <w:rFonts w:ascii="Arial" w:eastAsia="Times New Roman" w:hAnsi="Arial" w:cs="Arial"/>
          <w:color w:val="333333"/>
          <w:sz w:val="20"/>
          <w:szCs w:val="20"/>
          <w:lang w:eastAsia="en-AU"/>
        </w:rPr>
        <w:t>cleaner</w:t>
      </w:r>
      <w:proofErr w:type="gramEnd"/>
      <w:r w:rsidR="00E551A7">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and communities are healthier</w:t>
      </w:r>
    </w:p>
    <w:p w14:paraId="293F5101" w14:textId="26EBF453" w:rsidR="0088686C" w:rsidRPr="0088686C" w:rsidRDefault="0088686C" w:rsidP="00391D81">
      <w:pPr>
        <w:spacing w:before="210" w:after="210" w:line="240" w:lineRule="auto"/>
        <w:outlineLvl w:val="1"/>
        <w:rPr>
          <w:rFonts w:ascii="Arial" w:eastAsia="Times New Roman" w:hAnsi="Arial" w:cs="Arial"/>
          <w:color w:val="333333"/>
          <w:sz w:val="20"/>
          <w:szCs w:val="20"/>
          <w:lang w:eastAsia="en-AU"/>
        </w:rPr>
      </w:pPr>
      <w:r w:rsidRPr="0088686C">
        <w:rPr>
          <w:rFonts w:ascii="Arial" w:eastAsia="Times New Roman" w:hAnsi="Arial" w:cs="Arial"/>
          <w:color w:val="333333"/>
          <w:sz w:val="20"/>
          <w:szCs w:val="20"/>
          <w:lang w:eastAsia="en-AU"/>
        </w:rPr>
        <w:t>• all Victorians reduce their</w:t>
      </w:r>
      <w:r w:rsidR="00E551A7">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environmental risks</w:t>
      </w:r>
    </w:p>
    <w:p w14:paraId="7D1353A6" w14:textId="77777777" w:rsidR="0088686C" w:rsidRPr="0088686C" w:rsidRDefault="0088686C" w:rsidP="00391D81">
      <w:pPr>
        <w:spacing w:before="210" w:after="210" w:line="240" w:lineRule="auto"/>
        <w:outlineLvl w:val="1"/>
        <w:rPr>
          <w:rFonts w:ascii="Arial" w:eastAsia="Times New Roman" w:hAnsi="Arial" w:cs="Arial"/>
          <w:color w:val="333333"/>
          <w:sz w:val="20"/>
          <w:szCs w:val="20"/>
          <w:lang w:eastAsia="en-AU"/>
        </w:rPr>
      </w:pPr>
      <w:r w:rsidRPr="0088686C">
        <w:rPr>
          <w:rFonts w:ascii="Arial" w:eastAsia="Times New Roman" w:hAnsi="Arial" w:cs="Arial"/>
          <w:color w:val="333333"/>
          <w:sz w:val="20"/>
          <w:szCs w:val="20"/>
          <w:lang w:eastAsia="en-AU"/>
        </w:rPr>
        <w:t>• we have impact and influence.</w:t>
      </w:r>
    </w:p>
    <w:p w14:paraId="02170859" w14:textId="3367E30A" w:rsidR="0088686C" w:rsidRPr="0088686C" w:rsidRDefault="0088686C" w:rsidP="00391D81">
      <w:pPr>
        <w:spacing w:before="210" w:after="210" w:line="240" w:lineRule="auto"/>
        <w:outlineLvl w:val="1"/>
        <w:rPr>
          <w:rFonts w:ascii="Arial" w:eastAsia="Times New Roman" w:hAnsi="Arial" w:cs="Arial"/>
          <w:color w:val="333333"/>
          <w:sz w:val="20"/>
          <w:szCs w:val="20"/>
          <w:lang w:eastAsia="en-AU"/>
        </w:rPr>
      </w:pPr>
      <w:r w:rsidRPr="0088686C">
        <w:rPr>
          <w:rFonts w:ascii="Arial" w:eastAsia="Times New Roman" w:hAnsi="Arial" w:cs="Arial"/>
          <w:color w:val="333333"/>
          <w:sz w:val="20"/>
          <w:szCs w:val="20"/>
          <w:lang w:eastAsia="en-AU"/>
        </w:rPr>
        <w:t>To support us to achieve these outcomes,</w:t>
      </w:r>
      <w:r w:rsidR="00C6653C">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we’ve established four objectives</w:t>
      </w:r>
      <w:r w:rsidR="00C6653C">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for the next 12 months:</w:t>
      </w:r>
    </w:p>
    <w:p w14:paraId="6B73EC06" w14:textId="129CA2F2" w:rsidR="0088686C" w:rsidRPr="0088686C" w:rsidRDefault="0088686C" w:rsidP="00391D81">
      <w:pPr>
        <w:spacing w:before="210" w:after="210" w:line="240" w:lineRule="auto"/>
        <w:outlineLvl w:val="1"/>
        <w:rPr>
          <w:rFonts w:ascii="Arial" w:eastAsia="Times New Roman" w:hAnsi="Arial" w:cs="Arial"/>
          <w:color w:val="333333"/>
          <w:sz w:val="20"/>
          <w:szCs w:val="20"/>
          <w:lang w:eastAsia="en-AU"/>
        </w:rPr>
      </w:pPr>
      <w:r w:rsidRPr="0088686C">
        <w:rPr>
          <w:rFonts w:ascii="Arial" w:eastAsia="Times New Roman" w:hAnsi="Arial" w:cs="Arial"/>
          <w:color w:val="333333"/>
          <w:sz w:val="20"/>
          <w:szCs w:val="20"/>
          <w:lang w:eastAsia="en-AU"/>
        </w:rPr>
        <w:t>•</w:t>
      </w:r>
      <w:r w:rsidR="00C6653C">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make Victorians aware of their</w:t>
      </w:r>
      <w:r w:rsidR="00C6653C">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responsibilities to prevent harm to</w:t>
      </w:r>
      <w:r w:rsidR="00C6653C">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human health and the environment</w:t>
      </w:r>
    </w:p>
    <w:p w14:paraId="717CE3FE" w14:textId="3D11138A" w:rsidR="0088686C" w:rsidRPr="0088686C" w:rsidRDefault="0088686C" w:rsidP="00391D81">
      <w:pPr>
        <w:spacing w:before="210" w:after="210" w:line="240" w:lineRule="auto"/>
        <w:outlineLvl w:val="1"/>
        <w:rPr>
          <w:rFonts w:ascii="Arial" w:eastAsia="Times New Roman" w:hAnsi="Arial" w:cs="Arial"/>
          <w:color w:val="333333"/>
          <w:sz w:val="20"/>
          <w:szCs w:val="20"/>
          <w:lang w:eastAsia="en-AU"/>
        </w:rPr>
      </w:pPr>
      <w:r w:rsidRPr="0088686C">
        <w:rPr>
          <w:rFonts w:ascii="Arial" w:eastAsia="Times New Roman" w:hAnsi="Arial" w:cs="Arial"/>
          <w:color w:val="333333"/>
          <w:sz w:val="20"/>
          <w:szCs w:val="20"/>
          <w:lang w:eastAsia="en-AU"/>
        </w:rPr>
        <w:t>• target priority risks of harm so our</w:t>
      </w:r>
      <w:r w:rsidR="00C6653C">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efforts are optimised to make</w:t>
      </w:r>
      <w:r w:rsidR="00C6653C">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the biggest difference</w:t>
      </w:r>
    </w:p>
    <w:p w14:paraId="3A60FFB5" w14:textId="520A2CDC" w:rsidR="0088686C" w:rsidRPr="0088686C" w:rsidRDefault="0088686C" w:rsidP="00391D81">
      <w:pPr>
        <w:spacing w:before="210" w:after="210" w:line="240" w:lineRule="auto"/>
        <w:outlineLvl w:val="1"/>
        <w:rPr>
          <w:rFonts w:ascii="Arial" w:eastAsia="Times New Roman" w:hAnsi="Arial" w:cs="Arial"/>
          <w:color w:val="333333"/>
          <w:sz w:val="20"/>
          <w:szCs w:val="20"/>
          <w:lang w:eastAsia="en-AU"/>
        </w:rPr>
      </w:pPr>
      <w:r w:rsidRPr="0088686C">
        <w:rPr>
          <w:rFonts w:ascii="Arial" w:eastAsia="Times New Roman" w:hAnsi="Arial" w:cs="Arial"/>
          <w:color w:val="333333"/>
          <w:sz w:val="20"/>
          <w:szCs w:val="20"/>
          <w:lang w:eastAsia="en-AU"/>
        </w:rPr>
        <w:t>• integrate environmental public</w:t>
      </w:r>
      <w:r w:rsidR="00C6653C">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health into everything we do</w:t>
      </w:r>
    </w:p>
    <w:p w14:paraId="1CC2111B" w14:textId="09962452" w:rsidR="0088686C" w:rsidRPr="0088686C" w:rsidRDefault="0088686C" w:rsidP="00391D81">
      <w:pPr>
        <w:spacing w:before="210" w:after="210" w:line="240" w:lineRule="auto"/>
        <w:outlineLvl w:val="1"/>
        <w:rPr>
          <w:rFonts w:ascii="Arial" w:eastAsia="Times New Roman" w:hAnsi="Arial" w:cs="Arial"/>
          <w:color w:val="333333"/>
          <w:sz w:val="20"/>
          <w:szCs w:val="20"/>
          <w:lang w:eastAsia="en-AU"/>
        </w:rPr>
      </w:pPr>
      <w:r w:rsidRPr="0088686C">
        <w:rPr>
          <w:rFonts w:ascii="Arial" w:eastAsia="Times New Roman" w:hAnsi="Arial" w:cs="Arial"/>
          <w:color w:val="333333"/>
          <w:sz w:val="20"/>
          <w:szCs w:val="20"/>
          <w:lang w:eastAsia="en-AU"/>
        </w:rPr>
        <w:t>• strengthen our culture and capability</w:t>
      </w:r>
      <w:r w:rsidR="00C6653C">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to achieve organisational excellence.</w:t>
      </w:r>
    </w:p>
    <w:p w14:paraId="618AAAB8" w14:textId="195E73FC" w:rsidR="0088686C" w:rsidRPr="0088686C" w:rsidRDefault="0088686C" w:rsidP="00391D81">
      <w:pPr>
        <w:spacing w:before="210" w:after="210" w:line="240" w:lineRule="auto"/>
        <w:outlineLvl w:val="1"/>
        <w:rPr>
          <w:rFonts w:ascii="Arial" w:eastAsia="Times New Roman" w:hAnsi="Arial" w:cs="Arial"/>
          <w:color w:val="333333"/>
          <w:sz w:val="20"/>
          <w:szCs w:val="20"/>
          <w:lang w:eastAsia="en-AU"/>
        </w:rPr>
      </w:pPr>
      <w:r w:rsidRPr="0088686C">
        <w:rPr>
          <w:rFonts w:ascii="Arial" w:eastAsia="Times New Roman" w:hAnsi="Arial" w:cs="Arial"/>
          <w:color w:val="333333"/>
          <w:sz w:val="20"/>
          <w:szCs w:val="20"/>
          <w:lang w:eastAsia="en-AU"/>
        </w:rPr>
        <w:t>To be successful in realising these ambitions</w:t>
      </w:r>
      <w:r w:rsidR="00C6653C">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we’ll continue to work with communities,</w:t>
      </w:r>
      <w:r w:rsidR="00C6653C">
        <w:rPr>
          <w:rFonts w:ascii="Arial" w:eastAsia="Times New Roman" w:hAnsi="Arial" w:cs="Arial"/>
          <w:color w:val="333333"/>
          <w:sz w:val="20"/>
          <w:szCs w:val="20"/>
          <w:lang w:eastAsia="en-AU"/>
        </w:rPr>
        <w:t xml:space="preserve"> </w:t>
      </w:r>
      <w:proofErr w:type="gramStart"/>
      <w:r w:rsidRPr="0088686C">
        <w:rPr>
          <w:rFonts w:ascii="Arial" w:eastAsia="Times New Roman" w:hAnsi="Arial" w:cs="Arial"/>
          <w:color w:val="333333"/>
          <w:sz w:val="20"/>
          <w:szCs w:val="20"/>
          <w:lang w:eastAsia="en-AU"/>
        </w:rPr>
        <w:t>industry</w:t>
      </w:r>
      <w:proofErr w:type="gramEnd"/>
      <w:r w:rsidRPr="0088686C">
        <w:rPr>
          <w:rFonts w:ascii="Arial" w:eastAsia="Times New Roman" w:hAnsi="Arial" w:cs="Arial"/>
          <w:color w:val="333333"/>
          <w:sz w:val="20"/>
          <w:szCs w:val="20"/>
          <w:lang w:eastAsia="en-AU"/>
        </w:rPr>
        <w:t xml:space="preserve"> and businesses so they understand</w:t>
      </w:r>
      <w:r w:rsidR="00C6653C">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and meet their obligations to prevent</w:t>
      </w:r>
      <w:r w:rsidR="00C6653C">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harm from pollution and waste.</w:t>
      </w:r>
    </w:p>
    <w:p w14:paraId="346EE484" w14:textId="32957B45" w:rsidR="0088686C" w:rsidRPr="0088686C" w:rsidRDefault="0088686C" w:rsidP="00391D81">
      <w:pPr>
        <w:spacing w:before="210" w:after="210" w:line="240" w:lineRule="auto"/>
        <w:outlineLvl w:val="1"/>
        <w:rPr>
          <w:rFonts w:ascii="Arial" w:eastAsia="Times New Roman" w:hAnsi="Arial" w:cs="Arial"/>
          <w:color w:val="333333"/>
          <w:sz w:val="20"/>
          <w:szCs w:val="20"/>
          <w:lang w:eastAsia="en-AU"/>
        </w:rPr>
      </w:pPr>
      <w:r w:rsidRPr="0088686C">
        <w:rPr>
          <w:rFonts w:ascii="Arial" w:eastAsia="Times New Roman" w:hAnsi="Arial" w:cs="Arial"/>
          <w:color w:val="333333"/>
          <w:sz w:val="20"/>
          <w:szCs w:val="20"/>
          <w:lang w:eastAsia="en-AU"/>
        </w:rPr>
        <w:t>Our approach to non-compliance will be</w:t>
      </w:r>
      <w:r w:rsidR="00C6653C">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 xml:space="preserve">consistent, </w:t>
      </w:r>
      <w:proofErr w:type="gramStart"/>
      <w:r w:rsidRPr="0088686C">
        <w:rPr>
          <w:rFonts w:ascii="Arial" w:eastAsia="Times New Roman" w:hAnsi="Arial" w:cs="Arial"/>
          <w:color w:val="333333"/>
          <w:sz w:val="20"/>
          <w:szCs w:val="20"/>
          <w:lang w:eastAsia="en-AU"/>
        </w:rPr>
        <w:t>transparent</w:t>
      </w:r>
      <w:proofErr w:type="gramEnd"/>
      <w:r w:rsidRPr="0088686C">
        <w:rPr>
          <w:rFonts w:ascii="Arial" w:eastAsia="Times New Roman" w:hAnsi="Arial" w:cs="Arial"/>
          <w:color w:val="333333"/>
          <w:sz w:val="20"/>
          <w:szCs w:val="20"/>
          <w:lang w:eastAsia="en-AU"/>
        </w:rPr>
        <w:t xml:space="preserve"> and proportionate.</w:t>
      </w:r>
      <w:r w:rsidR="00C6653C">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Where we see deliberate and criminal acts,</w:t>
      </w:r>
      <w:r w:rsidR="00C6653C">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we’ll use our expanded capabilities,</w:t>
      </w:r>
      <w:r w:rsidR="00C6653C">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and stronger sanctions and powers to</w:t>
      </w:r>
      <w:r w:rsidR="00C6653C">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hold polluters to account.</w:t>
      </w:r>
    </w:p>
    <w:p w14:paraId="5371117C" w14:textId="37052E76" w:rsidR="0088686C" w:rsidRPr="0088686C" w:rsidRDefault="0088686C" w:rsidP="00391D81">
      <w:pPr>
        <w:spacing w:before="210" w:after="210" w:line="240" w:lineRule="auto"/>
        <w:outlineLvl w:val="1"/>
        <w:rPr>
          <w:rFonts w:ascii="Arial" w:eastAsia="Times New Roman" w:hAnsi="Arial" w:cs="Arial"/>
          <w:color w:val="333333"/>
          <w:sz w:val="20"/>
          <w:szCs w:val="20"/>
          <w:lang w:eastAsia="en-AU"/>
        </w:rPr>
      </w:pPr>
      <w:r w:rsidRPr="0088686C">
        <w:rPr>
          <w:rFonts w:ascii="Arial" w:eastAsia="Times New Roman" w:hAnsi="Arial" w:cs="Arial"/>
          <w:color w:val="333333"/>
          <w:sz w:val="20"/>
          <w:szCs w:val="20"/>
          <w:lang w:eastAsia="en-AU"/>
        </w:rPr>
        <w:t>We’re committed to timely and meaningful</w:t>
      </w:r>
      <w:r w:rsidR="00C6653C">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engagement with local communities about the</w:t>
      </w:r>
      <w:r w:rsidR="00C6653C">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things that matter to them. While our regulatory</w:t>
      </w:r>
      <w:r w:rsidR="00C6653C">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decisions will always be based on science and</w:t>
      </w:r>
      <w:r w:rsidR="00C6653C">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the law, understanding community aspirations</w:t>
      </w:r>
      <w:r w:rsidR="00C6653C">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and concerns, and explaining why we’ve</w:t>
      </w:r>
      <w:r w:rsidR="00C6653C">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made the decisions we have, will strengthen</w:t>
      </w:r>
      <w:r w:rsidR="00C6653C">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 xml:space="preserve">our </w:t>
      </w:r>
      <w:proofErr w:type="gramStart"/>
      <w:r w:rsidRPr="0088686C">
        <w:rPr>
          <w:rFonts w:ascii="Arial" w:eastAsia="Times New Roman" w:hAnsi="Arial" w:cs="Arial"/>
          <w:color w:val="333333"/>
          <w:sz w:val="20"/>
          <w:szCs w:val="20"/>
          <w:lang w:eastAsia="en-AU"/>
        </w:rPr>
        <w:t>performance</w:t>
      </w:r>
      <w:proofErr w:type="gramEnd"/>
      <w:r w:rsidRPr="0088686C">
        <w:rPr>
          <w:rFonts w:ascii="Arial" w:eastAsia="Times New Roman" w:hAnsi="Arial" w:cs="Arial"/>
          <w:color w:val="333333"/>
          <w:sz w:val="20"/>
          <w:szCs w:val="20"/>
          <w:lang w:eastAsia="en-AU"/>
        </w:rPr>
        <w:t xml:space="preserve"> and help to build</w:t>
      </w:r>
      <w:r w:rsidR="00C6653C">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trust in EPA.</w:t>
      </w:r>
    </w:p>
    <w:p w14:paraId="0F5BCDD6" w14:textId="2397BFE4" w:rsidR="0088686C" w:rsidRPr="0088686C" w:rsidRDefault="0088686C" w:rsidP="00391D81">
      <w:pPr>
        <w:spacing w:before="210" w:after="210" w:line="240" w:lineRule="auto"/>
        <w:outlineLvl w:val="1"/>
        <w:rPr>
          <w:rFonts w:ascii="Arial" w:eastAsia="Times New Roman" w:hAnsi="Arial" w:cs="Arial"/>
          <w:color w:val="333333"/>
          <w:sz w:val="20"/>
          <w:szCs w:val="20"/>
          <w:lang w:eastAsia="en-AU"/>
        </w:rPr>
      </w:pPr>
      <w:r w:rsidRPr="0088686C">
        <w:rPr>
          <w:rFonts w:ascii="Arial" w:eastAsia="Times New Roman" w:hAnsi="Arial" w:cs="Arial"/>
          <w:color w:val="333333"/>
          <w:sz w:val="20"/>
          <w:szCs w:val="20"/>
          <w:lang w:eastAsia="en-AU"/>
        </w:rPr>
        <w:t>At its heart, EPA is about passionate and</w:t>
      </w:r>
      <w:r w:rsidR="00C6653C">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dedicated people that work with purpose</w:t>
      </w:r>
      <w:r w:rsidR="00C6653C">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to protect Victorians and our environment.</w:t>
      </w:r>
      <w:r w:rsidR="00C6653C">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We’ll continue to prioritise their safety and</w:t>
      </w:r>
      <w:r w:rsidR="00C6653C">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wellbeing and support their professional</w:t>
      </w:r>
      <w:r w:rsidR="00C6653C">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development – enabling both organisational</w:t>
      </w:r>
      <w:r w:rsidR="00C6653C">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and personal success.</w:t>
      </w:r>
    </w:p>
    <w:p w14:paraId="3EB44DE8" w14:textId="31853568" w:rsidR="0088686C" w:rsidRPr="0088686C" w:rsidRDefault="0088686C" w:rsidP="00391D81">
      <w:pPr>
        <w:spacing w:before="210" w:after="210" w:line="240" w:lineRule="auto"/>
        <w:outlineLvl w:val="1"/>
        <w:rPr>
          <w:rFonts w:ascii="Arial" w:eastAsia="Times New Roman" w:hAnsi="Arial" w:cs="Arial"/>
          <w:color w:val="333333"/>
          <w:sz w:val="20"/>
          <w:szCs w:val="20"/>
          <w:lang w:eastAsia="en-AU"/>
        </w:rPr>
      </w:pPr>
      <w:r w:rsidRPr="0088686C">
        <w:rPr>
          <w:rFonts w:ascii="Arial" w:eastAsia="Times New Roman" w:hAnsi="Arial" w:cs="Arial"/>
          <w:color w:val="333333"/>
          <w:sz w:val="20"/>
          <w:szCs w:val="20"/>
          <w:lang w:eastAsia="en-AU"/>
        </w:rPr>
        <w:t>After significant change during 2021-22</w:t>
      </w:r>
      <w:r w:rsidR="00C6653C">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 with the commencement of the new Act</w:t>
      </w:r>
      <w:r w:rsidR="00C6653C">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and a new operating model – I’m excited</w:t>
      </w:r>
      <w:r w:rsidR="00C6653C">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about the year ahead, as we settle into</w:t>
      </w:r>
      <w:r w:rsidR="00C6653C">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new ways of working.</w:t>
      </w:r>
    </w:p>
    <w:p w14:paraId="6F0869D9" w14:textId="3375FD60" w:rsidR="0088686C" w:rsidRPr="0088686C" w:rsidRDefault="0088686C" w:rsidP="00391D81">
      <w:pPr>
        <w:spacing w:before="210" w:after="210" w:line="240" w:lineRule="auto"/>
        <w:outlineLvl w:val="1"/>
        <w:rPr>
          <w:rFonts w:ascii="Arial" w:eastAsia="Times New Roman" w:hAnsi="Arial" w:cs="Arial"/>
          <w:color w:val="333333"/>
          <w:sz w:val="20"/>
          <w:szCs w:val="20"/>
          <w:lang w:eastAsia="en-AU"/>
        </w:rPr>
      </w:pPr>
      <w:r w:rsidRPr="0088686C">
        <w:rPr>
          <w:rFonts w:ascii="Arial" w:eastAsia="Times New Roman" w:hAnsi="Arial" w:cs="Arial"/>
          <w:color w:val="333333"/>
          <w:sz w:val="20"/>
          <w:szCs w:val="20"/>
          <w:lang w:eastAsia="en-AU"/>
        </w:rPr>
        <w:t>We’ll continue to learn, to improve and</w:t>
      </w:r>
      <w:r w:rsidR="00C6653C">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to give our all in protecting the health</w:t>
      </w:r>
      <w:r w:rsidR="00C6653C">
        <w:rPr>
          <w:rFonts w:ascii="Arial" w:eastAsia="Times New Roman" w:hAnsi="Arial" w:cs="Arial"/>
          <w:color w:val="333333"/>
          <w:sz w:val="20"/>
          <w:szCs w:val="20"/>
          <w:lang w:eastAsia="en-AU"/>
        </w:rPr>
        <w:t xml:space="preserve"> </w:t>
      </w:r>
      <w:r w:rsidRPr="0088686C">
        <w:rPr>
          <w:rFonts w:ascii="Arial" w:eastAsia="Times New Roman" w:hAnsi="Arial" w:cs="Arial"/>
          <w:color w:val="333333"/>
          <w:sz w:val="20"/>
          <w:szCs w:val="20"/>
          <w:lang w:eastAsia="en-AU"/>
        </w:rPr>
        <w:t>of our communities and environment.</w:t>
      </w:r>
    </w:p>
    <w:p w14:paraId="443DB5C2" w14:textId="77777777" w:rsidR="00C6653C" w:rsidRDefault="0088686C" w:rsidP="00C6653C">
      <w:pPr>
        <w:spacing w:beforeLines="210" w:before="504" w:afterLines="210" w:after="504" w:line="240" w:lineRule="auto"/>
        <w:outlineLvl w:val="1"/>
        <w:rPr>
          <w:rFonts w:ascii="Arial" w:eastAsia="Times New Roman" w:hAnsi="Arial" w:cs="Arial"/>
          <w:color w:val="333333"/>
          <w:sz w:val="20"/>
          <w:szCs w:val="20"/>
          <w:lang w:eastAsia="en-AU"/>
        </w:rPr>
      </w:pPr>
      <w:r w:rsidRPr="0088686C">
        <w:rPr>
          <w:rFonts w:ascii="Arial" w:eastAsia="Times New Roman" w:hAnsi="Arial" w:cs="Arial"/>
          <w:color w:val="333333"/>
          <w:sz w:val="20"/>
          <w:szCs w:val="20"/>
          <w:lang w:eastAsia="en-AU"/>
        </w:rPr>
        <w:t xml:space="preserve">Lee </w:t>
      </w:r>
      <w:proofErr w:type="spellStart"/>
      <w:r w:rsidRPr="0088686C">
        <w:rPr>
          <w:rFonts w:ascii="Arial" w:eastAsia="Times New Roman" w:hAnsi="Arial" w:cs="Arial"/>
          <w:color w:val="333333"/>
          <w:sz w:val="20"/>
          <w:szCs w:val="20"/>
          <w:lang w:eastAsia="en-AU"/>
        </w:rPr>
        <w:t>Miezis</w:t>
      </w:r>
      <w:proofErr w:type="spellEnd"/>
      <w:r w:rsidR="00C6653C">
        <w:rPr>
          <w:rFonts w:ascii="Arial" w:eastAsia="Times New Roman" w:hAnsi="Arial" w:cs="Arial"/>
          <w:color w:val="333333"/>
          <w:sz w:val="20"/>
          <w:szCs w:val="20"/>
          <w:lang w:eastAsia="en-AU"/>
        </w:rPr>
        <w:br/>
      </w:r>
      <w:r w:rsidRPr="0088686C">
        <w:rPr>
          <w:rFonts w:ascii="Arial" w:eastAsia="Times New Roman" w:hAnsi="Arial" w:cs="Arial"/>
          <w:color w:val="333333"/>
          <w:sz w:val="20"/>
          <w:szCs w:val="20"/>
          <w:lang w:eastAsia="en-AU"/>
        </w:rPr>
        <w:t>Chief Executive Officer</w:t>
      </w:r>
      <w:r w:rsidR="00C6653C">
        <w:rPr>
          <w:rFonts w:ascii="Arial" w:eastAsia="Times New Roman" w:hAnsi="Arial" w:cs="Arial"/>
          <w:color w:val="333333"/>
          <w:sz w:val="20"/>
          <w:szCs w:val="20"/>
          <w:lang w:eastAsia="en-AU"/>
        </w:rPr>
        <w:br/>
      </w:r>
      <w:r w:rsidRPr="0088686C">
        <w:rPr>
          <w:rFonts w:ascii="Arial" w:eastAsia="Times New Roman" w:hAnsi="Arial" w:cs="Arial"/>
          <w:color w:val="333333"/>
          <w:sz w:val="20"/>
          <w:szCs w:val="20"/>
          <w:lang w:eastAsia="en-AU"/>
        </w:rPr>
        <w:t>Environment Protection Authority Victoria</w:t>
      </w:r>
      <w:r w:rsidR="00C6653C">
        <w:rPr>
          <w:rFonts w:ascii="Arial" w:eastAsia="Times New Roman" w:hAnsi="Arial" w:cs="Arial"/>
          <w:color w:val="333333"/>
          <w:sz w:val="20"/>
          <w:szCs w:val="20"/>
          <w:lang w:eastAsia="en-AU"/>
        </w:rPr>
        <w:br/>
      </w:r>
      <w:r w:rsidRPr="0088686C">
        <w:rPr>
          <w:rFonts w:ascii="Arial" w:eastAsia="Times New Roman" w:hAnsi="Arial" w:cs="Arial"/>
          <w:color w:val="333333"/>
          <w:sz w:val="20"/>
          <w:szCs w:val="20"/>
          <w:lang w:eastAsia="en-AU"/>
        </w:rPr>
        <w:t>5 July 2022</w:t>
      </w:r>
    </w:p>
    <w:p w14:paraId="52B2B985" w14:textId="77777777" w:rsidR="00EC504E" w:rsidRDefault="00EC504E">
      <w:pPr>
        <w:rPr>
          <w:rFonts w:ascii="Arial" w:eastAsia="Times New Roman" w:hAnsi="Arial" w:cs="Arial"/>
          <w:b/>
          <w:bCs/>
          <w:color w:val="111111"/>
          <w:sz w:val="57"/>
          <w:szCs w:val="57"/>
          <w:lang w:eastAsia="en-AU"/>
        </w:rPr>
      </w:pPr>
      <w:r>
        <w:rPr>
          <w:rFonts w:ascii="Arial" w:eastAsia="Times New Roman" w:hAnsi="Arial" w:cs="Arial"/>
          <w:b/>
          <w:bCs/>
          <w:color w:val="111111"/>
          <w:sz w:val="57"/>
          <w:szCs w:val="57"/>
          <w:lang w:eastAsia="en-AU"/>
        </w:rPr>
        <w:br w:type="page"/>
      </w:r>
    </w:p>
    <w:p w14:paraId="321AB4F7" w14:textId="10136267" w:rsidR="00A1428B" w:rsidRPr="00C6653C" w:rsidRDefault="00A1428B" w:rsidP="00C6653C">
      <w:pPr>
        <w:spacing w:beforeLines="210" w:before="504" w:afterLines="210" w:after="504" w:line="240" w:lineRule="auto"/>
        <w:outlineLvl w:val="1"/>
        <w:rPr>
          <w:rFonts w:ascii="Arial" w:eastAsia="Times New Roman" w:hAnsi="Arial" w:cs="Arial"/>
          <w:color w:val="333333"/>
          <w:sz w:val="20"/>
          <w:szCs w:val="20"/>
          <w:lang w:eastAsia="en-AU"/>
        </w:rPr>
      </w:pPr>
      <w:r w:rsidRPr="003643AB">
        <w:rPr>
          <w:rFonts w:ascii="Arial" w:eastAsia="Times New Roman" w:hAnsi="Arial" w:cs="Arial"/>
          <w:b/>
          <w:bCs/>
          <w:color w:val="111111"/>
          <w:sz w:val="57"/>
          <w:szCs w:val="57"/>
          <w:lang w:eastAsia="en-AU"/>
        </w:rPr>
        <w:lastRenderedPageBreak/>
        <w:t xml:space="preserve">About </w:t>
      </w:r>
      <w:r w:rsidR="00E72885">
        <w:rPr>
          <w:rFonts w:ascii="Arial" w:eastAsia="Times New Roman" w:hAnsi="Arial" w:cs="Arial"/>
          <w:b/>
          <w:bCs/>
          <w:color w:val="111111"/>
          <w:sz w:val="57"/>
          <w:szCs w:val="57"/>
          <w:lang w:eastAsia="en-AU"/>
        </w:rPr>
        <w:t>EPA</w:t>
      </w:r>
    </w:p>
    <w:p w14:paraId="6ED89C81" w14:textId="5AA38C59" w:rsidR="003C1148" w:rsidRPr="003C1148" w:rsidRDefault="003C1148" w:rsidP="003C1148">
      <w:pPr>
        <w:spacing w:before="210" w:after="210" w:line="240" w:lineRule="auto"/>
        <w:rPr>
          <w:rFonts w:ascii="Arial" w:eastAsia="Times New Roman" w:hAnsi="Arial" w:cs="Arial"/>
          <w:color w:val="333333"/>
          <w:sz w:val="20"/>
          <w:szCs w:val="20"/>
          <w:lang w:eastAsia="en-AU"/>
        </w:rPr>
      </w:pPr>
      <w:r w:rsidRPr="003C1148">
        <w:rPr>
          <w:rFonts w:ascii="Arial" w:eastAsia="Times New Roman" w:hAnsi="Arial" w:cs="Arial"/>
          <w:color w:val="333333"/>
          <w:sz w:val="20"/>
          <w:szCs w:val="20"/>
          <w:lang w:eastAsia="en-AU"/>
        </w:rPr>
        <w:t xml:space="preserve">Environment Protection Authority Victoria (EPA) was established in 1971 as Victoria’s environmental regulator. EPA is an independent statutory authority, with a Governing Board appointed by the Governor-in-Council on the </w:t>
      </w:r>
      <w:proofErr w:type="gramStart"/>
      <w:r w:rsidRPr="003C1148">
        <w:rPr>
          <w:rFonts w:ascii="Arial" w:eastAsia="Times New Roman" w:hAnsi="Arial" w:cs="Arial"/>
          <w:color w:val="333333"/>
          <w:sz w:val="20"/>
          <w:szCs w:val="20"/>
          <w:lang w:eastAsia="en-AU"/>
        </w:rPr>
        <w:t>recommendation  of</w:t>
      </w:r>
      <w:proofErr w:type="gramEnd"/>
      <w:r w:rsidRPr="003C1148">
        <w:rPr>
          <w:rFonts w:ascii="Arial" w:eastAsia="Times New Roman" w:hAnsi="Arial" w:cs="Arial"/>
          <w:color w:val="333333"/>
          <w:sz w:val="20"/>
          <w:szCs w:val="20"/>
          <w:lang w:eastAsia="en-AU"/>
        </w:rPr>
        <w:t xml:space="preserve"> the Minister for Environment and Climate Action. </w:t>
      </w:r>
    </w:p>
    <w:p w14:paraId="282F8D4E" w14:textId="52FF4DC8" w:rsidR="003C1148" w:rsidRPr="003C1148" w:rsidRDefault="003C1148" w:rsidP="00EC504E">
      <w:pPr>
        <w:spacing w:before="210" w:after="100" w:line="240" w:lineRule="auto"/>
        <w:rPr>
          <w:rFonts w:ascii="Arial" w:eastAsia="Times New Roman" w:hAnsi="Arial" w:cs="Arial"/>
          <w:color w:val="333333"/>
          <w:sz w:val="20"/>
          <w:szCs w:val="20"/>
          <w:lang w:eastAsia="en-AU"/>
        </w:rPr>
      </w:pPr>
      <w:r w:rsidRPr="003C1148">
        <w:rPr>
          <w:rFonts w:ascii="Arial" w:eastAsia="Times New Roman" w:hAnsi="Arial" w:cs="Arial"/>
          <w:color w:val="333333"/>
          <w:sz w:val="20"/>
          <w:szCs w:val="20"/>
          <w:lang w:eastAsia="en-AU"/>
        </w:rPr>
        <w:t xml:space="preserve">EPA’s role is to prevent and reduce the harmful effects of </w:t>
      </w:r>
      <w:proofErr w:type="gramStart"/>
      <w:r w:rsidRPr="003C1148">
        <w:rPr>
          <w:rFonts w:ascii="Arial" w:eastAsia="Times New Roman" w:hAnsi="Arial" w:cs="Arial"/>
          <w:color w:val="333333"/>
          <w:sz w:val="20"/>
          <w:szCs w:val="20"/>
          <w:lang w:eastAsia="en-AU"/>
        </w:rPr>
        <w:t>pollution  and</w:t>
      </w:r>
      <w:proofErr w:type="gramEnd"/>
      <w:r w:rsidRPr="003C1148">
        <w:rPr>
          <w:rFonts w:ascii="Arial" w:eastAsia="Times New Roman" w:hAnsi="Arial" w:cs="Arial"/>
          <w:color w:val="333333"/>
          <w:sz w:val="20"/>
          <w:szCs w:val="20"/>
          <w:lang w:eastAsia="en-AU"/>
        </w:rPr>
        <w:t xml:space="preserve"> waste on Victorians and  their environment. </w:t>
      </w:r>
    </w:p>
    <w:p w14:paraId="059CF25F" w14:textId="77777777" w:rsidR="003C1148" w:rsidRPr="003643AB" w:rsidRDefault="003C1148" w:rsidP="00313F3D">
      <w:pPr>
        <w:spacing w:beforeLines="100" w:before="240" w:afterLines="100" w:after="240" w:line="240" w:lineRule="auto"/>
        <w:outlineLvl w:val="2"/>
        <w:rPr>
          <w:rFonts w:ascii="Arial" w:eastAsia="Times New Roman" w:hAnsi="Arial" w:cs="Arial"/>
          <w:b/>
          <w:bCs/>
          <w:color w:val="111111"/>
          <w:sz w:val="42"/>
          <w:szCs w:val="42"/>
          <w:lang w:eastAsia="en-AU"/>
        </w:rPr>
      </w:pPr>
      <w:r w:rsidRPr="003643AB">
        <w:rPr>
          <w:rFonts w:ascii="Arial" w:eastAsia="Times New Roman" w:hAnsi="Arial" w:cs="Arial"/>
          <w:b/>
          <w:bCs/>
          <w:color w:val="111111"/>
          <w:sz w:val="42"/>
          <w:szCs w:val="42"/>
          <w:lang w:eastAsia="en-AU"/>
        </w:rPr>
        <w:t>Our purpose</w:t>
      </w:r>
    </w:p>
    <w:p w14:paraId="677CB9EE" w14:textId="7E393E5D" w:rsidR="003C1148" w:rsidRPr="003C1148" w:rsidRDefault="003C1148" w:rsidP="00313F3D">
      <w:pPr>
        <w:spacing w:beforeLines="100" w:before="240" w:afterLines="100" w:after="240" w:line="240" w:lineRule="auto"/>
        <w:rPr>
          <w:rFonts w:ascii="Arial" w:eastAsia="Times New Roman" w:hAnsi="Arial" w:cs="Arial"/>
          <w:color w:val="333333"/>
          <w:sz w:val="20"/>
          <w:szCs w:val="20"/>
          <w:lang w:eastAsia="en-AU"/>
        </w:rPr>
      </w:pPr>
      <w:r w:rsidRPr="003C1148">
        <w:rPr>
          <w:rFonts w:ascii="Arial" w:eastAsia="Times New Roman" w:hAnsi="Arial" w:cs="Arial"/>
          <w:color w:val="333333"/>
          <w:sz w:val="20"/>
          <w:szCs w:val="20"/>
          <w:lang w:eastAsia="en-AU"/>
        </w:rPr>
        <w:t xml:space="preserve">Protecting the health of our </w:t>
      </w:r>
      <w:proofErr w:type="gramStart"/>
      <w:r w:rsidRPr="003C1148">
        <w:rPr>
          <w:rFonts w:ascii="Arial" w:eastAsia="Times New Roman" w:hAnsi="Arial" w:cs="Arial"/>
          <w:color w:val="333333"/>
          <w:sz w:val="20"/>
          <w:szCs w:val="20"/>
          <w:lang w:eastAsia="en-AU"/>
        </w:rPr>
        <w:t>communities  and</w:t>
      </w:r>
      <w:proofErr w:type="gramEnd"/>
      <w:r w:rsidRPr="003C1148">
        <w:rPr>
          <w:rFonts w:ascii="Arial" w:eastAsia="Times New Roman" w:hAnsi="Arial" w:cs="Arial"/>
          <w:color w:val="333333"/>
          <w:sz w:val="20"/>
          <w:szCs w:val="20"/>
          <w:lang w:eastAsia="en-AU"/>
        </w:rPr>
        <w:t xml:space="preserve"> environment. </w:t>
      </w:r>
    </w:p>
    <w:p w14:paraId="6A9F2A6F" w14:textId="77777777" w:rsidR="003C1148" w:rsidRPr="003643AB" w:rsidRDefault="003C1148" w:rsidP="00313F3D">
      <w:pPr>
        <w:spacing w:beforeLines="100" w:before="240" w:afterLines="100" w:after="240" w:line="240" w:lineRule="auto"/>
        <w:outlineLvl w:val="2"/>
        <w:rPr>
          <w:rFonts w:ascii="Arial" w:eastAsia="Times New Roman" w:hAnsi="Arial" w:cs="Arial"/>
          <w:b/>
          <w:bCs/>
          <w:color w:val="111111"/>
          <w:sz w:val="42"/>
          <w:szCs w:val="42"/>
          <w:lang w:eastAsia="en-AU"/>
        </w:rPr>
      </w:pPr>
      <w:r w:rsidRPr="003643AB">
        <w:rPr>
          <w:rFonts w:ascii="Arial" w:eastAsia="Times New Roman" w:hAnsi="Arial" w:cs="Arial"/>
          <w:b/>
          <w:bCs/>
          <w:color w:val="111111"/>
          <w:sz w:val="42"/>
          <w:szCs w:val="42"/>
          <w:lang w:eastAsia="en-AU"/>
        </w:rPr>
        <w:t>Our values</w:t>
      </w:r>
    </w:p>
    <w:p w14:paraId="772BC8CD" w14:textId="77777777" w:rsidR="003C1148" w:rsidRPr="003643AB" w:rsidRDefault="003C1148" w:rsidP="00313F3D">
      <w:pPr>
        <w:spacing w:beforeLines="100" w:before="240" w:afterLines="100" w:after="240"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Every member of the EPA team, in all aspects of our work, live the organisational values of:</w:t>
      </w:r>
    </w:p>
    <w:p w14:paraId="10330866" w14:textId="77777777" w:rsidR="00992127" w:rsidRPr="003643AB" w:rsidRDefault="00992127" w:rsidP="00313F3D">
      <w:pPr>
        <w:spacing w:beforeLines="100" w:before="240" w:afterLines="100" w:after="240" w:line="240" w:lineRule="auto"/>
        <w:outlineLvl w:val="2"/>
        <w:rPr>
          <w:rFonts w:ascii="Arial" w:eastAsia="Times New Roman" w:hAnsi="Arial" w:cs="Arial"/>
          <w:b/>
          <w:bCs/>
          <w:color w:val="111111"/>
          <w:sz w:val="42"/>
          <w:szCs w:val="42"/>
          <w:lang w:eastAsia="en-AU"/>
        </w:rPr>
      </w:pPr>
      <w:r w:rsidRPr="003643AB">
        <w:rPr>
          <w:rFonts w:ascii="Arial" w:eastAsia="Times New Roman" w:hAnsi="Arial" w:cs="Arial"/>
          <w:b/>
          <w:bCs/>
          <w:color w:val="111111"/>
          <w:sz w:val="42"/>
          <w:szCs w:val="42"/>
          <w:lang w:eastAsia="en-AU"/>
        </w:rPr>
        <w:t>Integrity</w:t>
      </w:r>
    </w:p>
    <w:p w14:paraId="10D5E103" w14:textId="77777777" w:rsidR="00992127" w:rsidRPr="003643AB" w:rsidRDefault="00992127" w:rsidP="00313F3D">
      <w:pPr>
        <w:spacing w:beforeLines="100" w:before="240" w:afterLines="100" w:after="240"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We do the right things and encourage others to do the same.</w:t>
      </w:r>
    </w:p>
    <w:p w14:paraId="7825ED27" w14:textId="77777777" w:rsidR="00992127" w:rsidRPr="003643AB" w:rsidRDefault="00992127" w:rsidP="00313F3D">
      <w:pPr>
        <w:spacing w:beforeLines="100" w:before="240" w:afterLines="100" w:after="240" w:line="240" w:lineRule="auto"/>
        <w:outlineLvl w:val="2"/>
        <w:rPr>
          <w:rFonts w:ascii="Arial" w:eastAsia="Times New Roman" w:hAnsi="Arial" w:cs="Arial"/>
          <w:b/>
          <w:bCs/>
          <w:color w:val="111111"/>
          <w:sz w:val="42"/>
          <w:szCs w:val="42"/>
          <w:lang w:eastAsia="en-AU"/>
        </w:rPr>
      </w:pPr>
      <w:r w:rsidRPr="003643AB">
        <w:rPr>
          <w:rFonts w:ascii="Arial" w:eastAsia="Times New Roman" w:hAnsi="Arial" w:cs="Arial"/>
          <w:b/>
          <w:bCs/>
          <w:color w:val="111111"/>
          <w:sz w:val="42"/>
          <w:szCs w:val="42"/>
          <w:lang w:eastAsia="en-AU"/>
        </w:rPr>
        <w:t>Courage</w:t>
      </w:r>
    </w:p>
    <w:p w14:paraId="6207F2CB" w14:textId="77777777" w:rsidR="00992127" w:rsidRPr="003643AB" w:rsidRDefault="00992127" w:rsidP="00313F3D">
      <w:pPr>
        <w:spacing w:beforeLines="100" w:before="240" w:afterLines="100" w:after="240"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We’re empowered to step up to our purpose.</w:t>
      </w:r>
    </w:p>
    <w:p w14:paraId="65FA38E0" w14:textId="77777777" w:rsidR="00992127" w:rsidRPr="003643AB" w:rsidRDefault="00992127" w:rsidP="00313F3D">
      <w:pPr>
        <w:spacing w:beforeLines="100" w:before="240" w:afterLines="100" w:after="240" w:line="240" w:lineRule="auto"/>
        <w:outlineLvl w:val="2"/>
        <w:rPr>
          <w:rFonts w:ascii="Arial" w:eastAsia="Times New Roman" w:hAnsi="Arial" w:cs="Arial"/>
          <w:b/>
          <w:bCs/>
          <w:color w:val="111111"/>
          <w:sz w:val="42"/>
          <w:szCs w:val="42"/>
          <w:lang w:eastAsia="en-AU"/>
        </w:rPr>
      </w:pPr>
      <w:r w:rsidRPr="003643AB">
        <w:rPr>
          <w:rFonts w:ascii="Arial" w:eastAsia="Times New Roman" w:hAnsi="Arial" w:cs="Arial"/>
          <w:b/>
          <w:bCs/>
          <w:color w:val="111111"/>
          <w:sz w:val="42"/>
          <w:szCs w:val="42"/>
          <w:lang w:eastAsia="en-AU"/>
        </w:rPr>
        <w:t>Connection</w:t>
      </w:r>
    </w:p>
    <w:p w14:paraId="4B64CF21" w14:textId="77777777" w:rsidR="00992127" w:rsidRPr="003643AB" w:rsidRDefault="00992127" w:rsidP="00313F3D">
      <w:pPr>
        <w:spacing w:beforeLines="100" w:before="240" w:afterLines="100" w:after="240"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 xml:space="preserve">We’re unified, inclusive, </w:t>
      </w:r>
      <w:proofErr w:type="gramStart"/>
      <w:r w:rsidRPr="003643AB">
        <w:rPr>
          <w:rFonts w:ascii="Arial" w:eastAsia="Times New Roman" w:hAnsi="Arial" w:cs="Arial"/>
          <w:color w:val="333333"/>
          <w:sz w:val="20"/>
          <w:szCs w:val="20"/>
          <w:lang w:eastAsia="en-AU"/>
        </w:rPr>
        <w:t>transparent</w:t>
      </w:r>
      <w:proofErr w:type="gramEnd"/>
      <w:r w:rsidRPr="003643AB">
        <w:rPr>
          <w:rFonts w:ascii="Arial" w:eastAsia="Times New Roman" w:hAnsi="Arial" w:cs="Arial"/>
          <w:color w:val="333333"/>
          <w:sz w:val="20"/>
          <w:szCs w:val="20"/>
          <w:lang w:eastAsia="en-AU"/>
        </w:rPr>
        <w:t xml:space="preserve"> and open.</w:t>
      </w:r>
    </w:p>
    <w:p w14:paraId="756AF216" w14:textId="77777777" w:rsidR="00992127" w:rsidRPr="003643AB" w:rsidRDefault="00992127" w:rsidP="00313F3D">
      <w:pPr>
        <w:spacing w:beforeLines="100" w:before="240" w:afterLines="100" w:after="240" w:line="240" w:lineRule="auto"/>
        <w:outlineLvl w:val="2"/>
        <w:rPr>
          <w:rFonts w:ascii="Arial" w:eastAsia="Times New Roman" w:hAnsi="Arial" w:cs="Arial"/>
          <w:b/>
          <w:bCs/>
          <w:color w:val="111111"/>
          <w:sz w:val="42"/>
          <w:szCs w:val="42"/>
          <w:lang w:eastAsia="en-AU"/>
        </w:rPr>
      </w:pPr>
      <w:r w:rsidRPr="003643AB">
        <w:rPr>
          <w:rFonts w:ascii="Arial" w:eastAsia="Times New Roman" w:hAnsi="Arial" w:cs="Arial"/>
          <w:b/>
          <w:bCs/>
          <w:color w:val="111111"/>
          <w:sz w:val="42"/>
          <w:szCs w:val="42"/>
          <w:lang w:eastAsia="en-AU"/>
        </w:rPr>
        <w:t>Excellence</w:t>
      </w:r>
    </w:p>
    <w:p w14:paraId="22D632AD" w14:textId="77777777" w:rsidR="00992127" w:rsidRPr="003643AB" w:rsidRDefault="00992127" w:rsidP="00313F3D">
      <w:pPr>
        <w:spacing w:beforeLines="100" w:before="240" w:afterLines="100" w:after="240"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 xml:space="preserve">Doing the very best we can </w:t>
      </w:r>
      <w:proofErr w:type="gramStart"/>
      <w:r w:rsidRPr="003643AB">
        <w:rPr>
          <w:rFonts w:ascii="Arial" w:eastAsia="Times New Roman" w:hAnsi="Arial" w:cs="Arial"/>
          <w:color w:val="333333"/>
          <w:sz w:val="20"/>
          <w:szCs w:val="20"/>
          <w:lang w:eastAsia="en-AU"/>
        </w:rPr>
        <w:t>is</w:t>
      </w:r>
      <w:proofErr w:type="gramEnd"/>
      <w:r w:rsidRPr="003643AB">
        <w:rPr>
          <w:rFonts w:ascii="Arial" w:eastAsia="Times New Roman" w:hAnsi="Arial" w:cs="Arial"/>
          <w:color w:val="333333"/>
          <w:sz w:val="20"/>
          <w:szCs w:val="20"/>
          <w:lang w:eastAsia="en-AU"/>
        </w:rPr>
        <w:t xml:space="preserve"> our priority.</w:t>
      </w:r>
    </w:p>
    <w:p w14:paraId="0E62D3EB" w14:textId="77777777" w:rsidR="00992127" w:rsidRPr="003643AB" w:rsidRDefault="00992127" w:rsidP="00313F3D">
      <w:pPr>
        <w:spacing w:beforeLines="100" w:before="240" w:afterLines="100" w:after="240" w:line="240" w:lineRule="auto"/>
        <w:outlineLvl w:val="2"/>
        <w:rPr>
          <w:rFonts w:ascii="Arial" w:eastAsia="Times New Roman" w:hAnsi="Arial" w:cs="Arial"/>
          <w:b/>
          <w:bCs/>
          <w:color w:val="111111"/>
          <w:sz w:val="42"/>
          <w:szCs w:val="42"/>
          <w:lang w:eastAsia="en-AU"/>
        </w:rPr>
      </w:pPr>
      <w:r w:rsidRPr="003643AB">
        <w:rPr>
          <w:rFonts w:ascii="Arial" w:eastAsia="Times New Roman" w:hAnsi="Arial" w:cs="Arial"/>
          <w:b/>
          <w:bCs/>
          <w:color w:val="111111"/>
          <w:sz w:val="42"/>
          <w:szCs w:val="42"/>
          <w:lang w:eastAsia="en-AU"/>
        </w:rPr>
        <w:t>Tenacity</w:t>
      </w:r>
    </w:p>
    <w:p w14:paraId="00689346" w14:textId="77777777" w:rsidR="00992127" w:rsidRPr="003643AB" w:rsidRDefault="00992127" w:rsidP="00313F3D">
      <w:pPr>
        <w:spacing w:beforeLines="100" w:before="240" w:afterLines="100" w:after="240"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We’re focused, determined and accountable.</w:t>
      </w:r>
    </w:p>
    <w:p w14:paraId="3B22032B" w14:textId="4B60F401" w:rsidR="003C1148" w:rsidRPr="003C1148" w:rsidRDefault="00992127" w:rsidP="00313F3D">
      <w:pPr>
        <w:spacing w:beforeLines="100" w:before="240" w:afterLines="100" w:after="240"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 xml:space="preserve">We’ll also model the Victorian Public Sector values of responsiveness, impartiality, accountability, respect, </w:t>
      </w:r>
      <w:proofErr w:type="gramStart"/>
      <w:r w:rsidRPr="003643AB">
        <w:rPr>
          <w:rFonts w:ascii="Arial" w:eastAsia="Times New Roman" w:hAnsi="Arial" w:cs="Arial"/>
          <w:color w:val="333333"/>
          <w:sz w:val="20"/>
          <w:szCs w:val="20"/>
          <w:lang w:eastAsia="en-AU"/>
        </w:rPr>
        <w:t>leadership</w:t>
      </w:r>
      <w:proofErr w:type="gramEnd"/>
      <w:r w:rsidRPr="003643AB">
        <w:rPr>
          <w:rFonts w:ascii="Arial" w:eastAsia="Times New Roman" w:hAnsi="Arial" w:cs="Arial"/>
          <w:color w:val="333333"/>
          <w:sz w:val="20"/>
          <w:szCs w:val="20"/>
          <w:lang w:eastAsia="en-AU"/>
        </w:rPr>
        <w:t xml:space="preserve"> and human rights.</w:t>
      </w:r>
    </w:p>
    <w:p w14:paraId="22E05BB8" w14:textId="77777777" w:rsidR="003C1148" w:rsidRPr="003A76E8" w:rsidRDefault="003C1148" w:rsidP="00313F3D">
      <w:pPr>
        <w:spacing w:beforeLines="100" w:before="240" w:afterLines="100" w:after="240" w:line="240" w:lineRule="auto"/>
        <w:rPr>
          <w:rFonts w:ascii="Arial" w:eastAsia="Times New Roman" w:hAnsi="Arial" w:cs="Arial"/>
          <w:b/>
          <w:bCs/>
          <w:color w:val="333333"/>
          <w:sz w:val="42"/>
          <w:szCs w:val="42"/>
          <w:lang w:eastAsia="en-AU"/>
        </w:rPr>
      </w:pPr>
      <w:r w:rsidRPr="003A76E8">
        <w:rPr>
          <w:rFonts w:ascii="Arial" w:eastAsia="Times New Roman" w:hAnsi="Arial" w:cs="Arial"/>
          <w:b/>
          <w:bCs/>
          <w:color w:val="333333"/>
          <w:sz w:val="42"/>
          <w:szCs w:val="42"/>
          <w:lang w:eastAsia="en-AU"/>
        </w:rPr>
        <w:t xml:space="preserve">Outcomes we want to see </w:t>
      </w:r>
    </w:p>
    <w:p w14:paraId="5FFBBF5C" w14:textId="5E1B9E01" w:rsidR="003C1148" w:rsidRPr="003C1148" w:rsidRDefault="003C1148" w:rsidP="00313F3D">
      <w:pPr>
        <w:spacing w:beforeLines="100" w:before="240" w:afterLines="100" w:after="240" w:line="240" w:lineRule="auto"/>
        <w:rPr>
          <w:rFonts w:ascii="Arial" w:eastAsia="Times New Roman" w:hAnsi="Arial" w:cs="Arial"/>
          <w:color w:val="333333"/>
          <w:sz w:val="20"/>
          <w:szCs w:val="20"/>
          <w:lang w:eastAsia="en-AU"/>
        </w:rPr>
      </w:pPr>
      <w:r w:rsidRPr="003C1148">
        <w:rPr>
          <w:rFonts w:ascii="Arial" w:eastAsia="Times New Roman" w:hAnsi="Arial" w:cs="Arial"/>
          <w:color w:val="333333"/>
          <w:sz w:val="20"/>
          <w:szCs w:val="20"/>
          <w:lang w:eastAsia="en-AU"/>
        </w:rPr>
        <w:t xml:space="preserve">The outcomes we want to see over the 5-year period to 2027 are: </w:t>
      </w:r>
    </w:p>
    <w:p w14:paraId="57E925A8" w14:textId="1AB64902" w:rsidR="003C1148" w:rsidRPr="003A76E8" w:rsidRDefault="003C1148" w:rsidP="00313F3D">
      <w:pPr>
        <w:pStyle w:val="ListParagraph"/>
        <w:numPr>
          <w:ilvl w:val="0"/>
          <w:numId w:val="8"/>
        </w:numPr>
        <w:spacing w:beforeLines="100" w:before="240" w:afterLines="100" w:after="240" w:line="240" w:lineRule="auto"/>
        <w:ind w:firstLine="0"/>
        <w:rPr>
          <w:rFonts w:ascii="Arial" w:eastAsia="Times New Roman" w:hAnsi="Arial" w:cs="Arial"/>
          <w:color w:val="333333"/>
          <w:sz w:val="20"/>
          <w:szCs w:val="20"/>
          <w:lang w:eastAsia="en-AU"/>
        </w:rPr>
      </w:pPr>
      <w:r w:rsidRPr="003A76E8">
        <w:rPr>
          <w:rFonts w:ascii="Arial" w:eastAsia="Times New Roman" w:hAnsi="Arial" w:cs="Arial"/>
          <w:color w:val="333333"/>
          <w:sz w:val="20"/>
          <w:szCs w:val="20"/>
          <w:lang w:eastAsia="en-AU"/>
        </w:rPr>
        <w:t xml:space="preserve">Our environment is </w:t>
      </w:r>
      <w:proofErr w:type="gramStart"/>
      <w:r w:rsidRPr="003A76E8">
        <w:rPr>
          <w:rFonts w:ascii="Arial" w:eastAsia="Times New Roman" w:hAnsi="Arial" w:cs="Arial"/>
          <w:color w:val="333333"/>
          <w:sz w:val="20"/>
          <w:szCs w:val="20"/>
          <w:lang w:eastAsia="en-AU"/>
        </w:rPr>
        <w:t>cleaner</w:t>
      </w:r>
      <w:proofErr w:type="gramEnd"/>
      <w:r w:rsidRPr="003A76E8">
        <w:rPr>
          <w:rFonts w:ascii="Arial" w:eastAsia="Times New Roman" w:hAnsi="Arial" w:cs="Arial"/>
          <w:color w:val="333333"/>
          <w:sz w:val="20"/>
          <w:szCs w:val="20"/>
          <w:lang w:eastAsia="en-AU"/>
        </w:rPr>
        <w:t xml:space="preserve"> and communities are healthier </w:t>
      </w:r>
    </w:p>
    <w:p w14:paraId="265673D3" w14:textId="341EBFF1" w:rsidR="003C1148" w:rsidRPr="003A76E8" w:rsidRDefault="003C1148" w:rsidP="00313F3D">
      <w:pPr>
        <w:pStyle w:val="ListParagraph"/>
        <w:numPr>
          <w:ilvl w:val="0"/>
          <w:numId w:val="8"/>
        </w:numPr>
        <w:spacing w:beforeLines="100" w:before="240" w:afterLines="100" w:after="240" w:line="240" w:lineRule="auto"/>
        <w:ind w:firstLine="0"/>
        <w:rPr>
          <w:rFonts w:ascii="Arial" w:eastAsia="Times New Roman" w:hAnsi="Arial" w:cs="Arial"/>
          <w:color w:val="333333"/>
          <w:sz w:val="20"/>
          <w:szCs w:val="20"/>
          <w:lang w:eastAsia="en-AU"/>
        </w:rPr>
      </w:pPr>
      <w:r w:rsidRPr="003A76E8">
        <w:rPr>
          <w:rFonts w:ascii="Arial" w:eastAsia="Times New Roman" w:hAnsi="Arial" w:cs="Arial"/>
          <w:color w:val="333333"/>
          <w:sz w:val="20"/>
          <w:szCs w:val="20"/>
          <w:lang w:eastAsia="en-AU"/>
        </w:rPr>
        <w:t xml:space="preserve">All Victorians reduce their environmental risks </w:t>
      </w:r>
    </w:p>
    <w:p w14:paraId="38F85D1B" w14:textId="24B57999" w:rsidR="00A1428B" w:rsidRPr="003A76E8" w:rsidRDefault="003C1148" w:rsidP="00313F3D">
      <w:pPr>
        <w:pStyle w:val="ListParagraph"/>
        <w:numPr>
          <w:ilvl w:val="0"/>
          <w:numId w:val="8"/>
        </w:numPr>
        <w:spacing w:beforeLines="100" w:before="240" w:afterLines="100" w:after="240" w:line="240" w:lineRule="auto"/>
        <w:ind w:firstLine="0"/>
        <w:rPr>
          <w:rFonts w:ascii="Arial" w:eastAsia="Times New Roman" w:hAnsi="Arial" w:cs="Arial"/>
          <w:color w:val="333333"/>
          <w:sz w:val="20"/>
          <w:szCs w:val="20"/>
          <w:lang w:eastAsia="en-AU"/>
        </w:rPr>
      </w:pPr>
      <w:r w:rsidRPr="003A76E8">
        <w:rPr>
          <w:rFonts w:ascii="Arial" w:eastAsia="Times New Roman" w:hAnsi="Arial" w:cs="Arial"/>
          <w:color w:val="333333"/>
          <w:sz w:val="20"/>
          <w:szCs w:val="20"/>
          <w:lang w:eastAsia="en-AU"/>
        </w:rPr>
        <w:t>We have influence and impact</w:t>
      </w:r>
      <w:r w:rsidR="00A1428B" w:rsidRPr="003A76E8">
        <w:rPr>
          <w:rFonts w:ascii="Arial" w:eastAsia="Times New Roman" w:hAnsi="Arial" w:cs="Arial"/>
          <w:color w:val="333333"/>
          <w:sz w:val="24"/>
          <w:szCs w:val="24"/>
          <w:lang w:eastAsia="en-AU"/>
        </w:rPr>
        <w:t> </w:t>
      </w:r>
    </w:p>
    <w:p w14:paraId="3E16B07C" w14:textId="77777777" w:rsidR="00E23455" w:rsidRPr="003643AB" w:rsidRDefault="00E23455" w:rsidP="00A1428B">
      <w:pPr>
        <w:spacing w:before="210" w:after="210" w:line="240" w:lineRule="auto"/>
        <w:rPr>
          <w:rFonts w:ascii="Arial" w:eastAsia="Times New Roman" w:hAnsi="Arial" w:cs="Arial"/>
          <w:color w:val="333333"/>
          <w:sz w:val="24"/>
          <w:szCs w:val="24"/>
          <w:lang w:eastAsia="en-AU"/>
        </w:rPr>
      </w:pPr>
    </w:p>
    <w:p w14:paraId="7BCBB1D8" w14:textId="4022CCD2" w:rsidR="001A1C59" w:rsidRDefault="001A1C59" w:rsidP="001A1C59">
      <w:pPr>
        <w:spacing w:before="210" w:after="210" w:line="240" w:lineRule="auto"/>
        <w:rPr>
          <w:rFonts w:ascii="Arial" w:eastAsia="Times New Roman" w:hAnsi="Arial" w:cs="Arial"/>
          <w:b/>
          <w:bCs/>
          <w:color w:val="111111"/>
          <w:sz w:val="57"/>
          <w:szCs w:val="57"/>
          <w:lang w:eastAsia="en-AU"/>
        </w:rPr>
      </w:pPr>
      <w:r w:rsidRPr="001A1C59">
        <w:rPr>
          <w:rFonts w:ascii="Arial" w:eastAsia="Times New Roman" w:hAnsi="Arial" w:cs="Arial"/>
          <w:b/>
          <w:bCs/>
          <w:color w:val="111111"/>
          <w:sz w:val="57"/>
          <w:szCs w:val="57"/>
          <w:lang w:eastAsia="en-AU"/>
        </w:rPr>
        <w:lastRenderedPageBreak/>
        <w:t>Organisational</w:t>
      </w:r>
      <w:r>
        <w:rPr>
          <w:rFonts w:ascii="Arial" w:eastAsia="Times New Roman" w:hAnsi="Arial" w:cs="Arial"/>
          <w:b/>
          <w:bCs/>
          <w:color w:val="111111"/>
          <w:sz w:val="57"/>
          <w:szCs w:val="57"/>
          <w:lang w:eastAsia="en-AU"/>
        </w:rPr>
        <w:t xml:space="preserve"> s</w:t>
      </w:r>
      <w:r w:rsidRPr="001A1C59">
        <w:rPr>
          <w:rFonts w:ascii="Arial" w:eastAsia="Times New Roman" w:hAnsi="Arial" w:cs="Arial"/>
          <w:b/>
          <w:bCs/>
          <w:color w:val="111111"/>
          <w:sz w:val="57"/>
          <w:szCs w:val="57"/>
          <w:lang w:eastAsia="en-AU"/>
        </w:rPr>
        <w:t>tructure</w:t>
      </w:r>
    </w:p>
    <w:p w14:paraId="170C05DD" w14:textId="77777777" w:rsidR="006B3783" w:rsidRPr="00313F3D" w:rsidRDefault="006B3783" w:rsidP="00313F3D">
      <w:pPr>
        <w:pStyle w:val="ListParagraph"/>
        <w:numPr>
          <w:ilvl w:val="0"/>
          <w:numId w:val="27"/>
        </w:numPr>
        <w:spacing w:before="210" w:after="210" w:line="360" w:lineRule="auto"/>
        <w:ind w:hanging="357"/>
        <w:rPr>
          <w:rFonts w:ascii="Arial" w:eastAsia="Times New Roman" w:hAnsi="Arial" w:cs="Arial"/>
          <w:color w:val="333333"/>
          <w:sz w:val="20"/>
          <w:szCs w:val="20"/>
          <w:lang w:eastAsia="en-AU"/>
        </w:rPr>
      </w:pPr>
      <w:r w:rsidRPr="00313F3D">
        <w:rPr>
          <w:rFonts w:ascii="Arial" w:eastAsia="Times New Roman" w:hAnsi="Arial" w:cs="Arial"/>
          <w:color w:val="333333"/>
          <w:sz w:val="20"/>
          <w:szCs w:val="20"/>
          <w:lang w:eastAsia="en-AU"/>
        </w:rPr>
        <w:t>Minister for Environment and Climate Action</w:t>
      </w:r>
    </w:p>
    <w:p w14:paraId="2DB711E4" w14:textId="1E552142" w:rsidR="006B3783" w:rsidRPr="00313F3D" w:rsidRDefault="006B3783" w:rsidP="00313F3D">
      <w:pPr>
        <w:pStyle w:val="ListParagraph"/>
        <w:numPr>
          <w:ilvl w:val="0"/>
          <w:numId w:val="27"/>
        </w:numPr>
        <w:spacing w:before="210" w:after="210" w:line="360" w:lineRule="auto"/>
        <w:ind w:hanging="357"/>
        <w:rPr>
          <w:rFonts w:ascii="Arial" w:eastAsia="Times New Roman" w:hAnsi="Arial" w:cs="Arial"/>
          <w:color w:val="333333"/>
          <w:sz w:val="20"/>
          <w:szCs w:val="20"/>
          <w:lang w:eastAsia="en-AU"/>
        </w:rPr>
      </w:pPr>
      <w:r w:rsidRPr="00313F3D">
        <w:rPr>
          <w:rFonts w:ascii="Arial" w:eastAsia="Times New Roman" w:hAnsi="Arial" w:cs="Arial"/>
          <w:color w:val="333333"/>
          <w:sz w:val="20"/>
          <w:szCs w:val="20"/>
          <w:lang w:eastAsia="en-AU"/>
        </w:rPr>
        <w:t xml:space="preserve">The Hon. Lily </w:t>
      </w:r>
      <w:proofErr w:type="spellStart"/>
      <w:r w:rsidRPr="00313F3D">
        <w:rPr>
          <w:rFonts w:ascii="Arial" w:eastAsia="Times New Roman" w:hAnsi="Arial" w:cs="Arial"/>
          <w:color w:val="333333"/>
          <w:sz w:val="20"/>
          <w:szCs w:val="20"/>
          <w:lang w:eastAsia="en-AU"/>
        </w:rPr>
        <w:t>D’Ambrosio</w:t>
      </w:r>
      <w:proofErr w:type="spellEnd"/>
      <w:r w:rsidRPr="00313F3D">
        <w:rPr>
          <w:rFonts w:ascii="Arial" w:eastAsia="Times New Roman" w:hAnsi="Arial" w:cs="Arial"/>
          <w:color w:val="333333"/>
          <w:sz w:val="20"/>
          <w:szCs w:val="20"/>
          <w:lang w:eastAsia="en-AU"/>
        </w:rPr>
        <w:t xml:space="preserve"> MP</w:t>
      </w:r>
    </w:p>
    <w:p w14:paraId="75862AE6" w14:textId="77777777" w:rsidR="006B3783" w:rsidRPr="00313F3D" w:rsidRDefault="006B3783" w:rsidP="00313F3D">
      <w:pPr>
        <w:pStyle w:val="ListParagraph"/>
        <w:numPr>
          <w:ilvl w:val="0"/>
          <w:numId w:val="27"/>
        </w:numPr>
        <w:spacing w:before="210" w:after="210" w:line="360" w:lineRule="auto"/>
        <w:ind w:hanging="357"/>
        <w:rPr>
          <w:rFonts w:ascii="Arial" w:eastAsia="Times New Roman" w:hAnsi="Arial" w:cs="Arial"/>
          <w:color w:val="333333"/>
          <w:sz w:val="20"/>
          <w:szCs w:val="20"/>
          <w:lang w:eastAsia="en-AU"/>
        </w:rPr>
      </w:pPr>
      <w:r w:rsidRPr="00313F3D">
        <w:rPr>
          <w:rFonts w:ascii="Arial" w:eastAsia="Times New Roman" w:hAnsi="Arial" w:cs="Arial"/>
          <w:color w:val="333333"/>
          <w:sz w:val="20"/>
          <w:szCs w:val="20"/>
          <w:lang w:eastAsia="en-AU"/>
        </w:rPr>
        <w:t>Governing Board advisory committees</w:t>
      </w:r>
    </w:p>
    <w:p w14:paraId="78D148DF" w14:textId="2D27EF94" w:rsidR="006B3783" w:rsidRPr="00313F3D" w:rsidRDefault="006B3783" w:rsidP="00313F3D">
      <w:pPr>
        <w:pStyle w:val="ListParagraph"/>
        <w:numPr>
          <w:ilvl w:val="1"/>
          <w:numId w:val="27"/>
        </w:numPr>
        <w:spacing w:before="210" w:after="210" w:line="360" w:lineRule="auto"/>
        <w:ind w:hanging="357"/>
        <w:rPr>
          <w:rFonts w:ascii="Arial" w:eastAsia="Times New Roman" w:hAnsi="Arial" w:cs="Arial"/>
          <w:color w:val="333333"/>
          <w:sz w:val="20"/>
          <w:szCs w:val="20"/>
          <w:lang w:eastAsia="en-AU"/>
        </w:rPr>
      </w:pPr>
      <w:r w:rsidRPr="00313F3D">
        <w:rPr>
          <w:rFonts w:ascii="Arial" w:eastAsia="Times New Roman" w:hAnsi="Arial" w:cs="Arial"/>
          <w:color w:val="333333"/>
          <w:sz w:val="20"/>
          <w:szCs w:val="20"/>
          <w:lang w:eastAsia="en-AU"/>
        </w:rPr>
        <w:t>Risk and Audit</w:t>
      </w:r>
    </w:p>
    <w:p w14:paraId="0FE594CA" w14:textId="3E150B72" w:rsidR="006B3783" w:rsidRPr="00313F3D" w:rsidRDefault="006B3783" w:rsidP="00313F3D">
      <w:pPr>
        <w:pStyle w:val="ListParagraph"/>
        <w:numPr>
          <w:ilvl w:val="1"/>
          <w:numId w:val="27"/>
        </w:numPr>
        <w:spacing w:before="210" w:after="210" w:line="360" w:lineRule="auto"/>
        <w:ind w:hanging="357"/>
        <w:rPr>
          <w:rFonts w:ascii="Arial" w:eastAsia="Times New Roman" w:hAnsi="Arial" w:cs="Arial"/>
          <w:color w:val="333333"/>
          <w:sz w:val="20"/>
          <w:szCs w:val="20"/>
          <w:lang w:eastAsia="en-AU"/>
        </w:rPr>
      </w:pPr>
      <w:r w:rsidRPr="00313F3D">
        <w:rPr>
          <w:rFonts w:ascii="Arial" w:eastAsia="Times New Roman" w:hAnsi="Arial" w:cs="Arial"/>
          <w:color w:val="333333"/>
          <w:sz w:val="20"/>
          <w:szCs w:val="20"/>
          <w:lang w:eastAsia="en-AU"/>
        </w:rPr>
        <w:t>Science, Engineering and Health</w:t>
      </w:r>
    </w:p>
    <w:p w14:paraId="5598E7DA" w14:textId="3FD0CF28" w:rsidR="006B3783" w:rsidRPr="00313F3D" w:rsidRDefault="006B3783" w:rsidP="00313F3D">
      <w:pPr>
        <w:pStyle w:val="ListParagraph"/>
        <w:numPr>
          <w:ilvl w:val="1"/>
          <w:numId w:val="27"/>
        </w:numPr>
        <w:spacing w:before="210" w:after="210" w:line="360" w:lineRule="auto"/>
        <w:ind w:hanging="357"/>
        <w:rPr>
          <w:rFonts w:ascii="Arial" w:eastAsia="Times New Roman" w:hAnsi="Arial" w:cs="Arial"/>
          <w:color w:val="333333"/>
          <w:sz w:val="20"/>
          <w:szCs w:val="20"/>
          <w:lang w:eastAsia="en-AU"/>
        </w:rPr>
      </w:pPr>
      <w:r w:rsidRPr="00313F3D">
        <w:rPr>
          <w:rFonts w:ascii="Arial" w:eastAsia="Times New Roman" w:hAnsi="Arial" w:cs="Arial"/>
          <w:color w:val="333333"/>
          <w:sz w:val="20"/>
          <w:szCs w:val="20"/>
          <w:lang w:eastAsia="en-AU"/>
        </w:rPr>
        <w:t>Executive Remuneration and Succession</w:t>
      </w:r>
    </w:p>
    <w:p w14:paraId="3F32AEA0" w14:textId="75EE9FA8" w:rsidR="006B3783" w:rsidRPr="00313F3D" w:rsidRDefault="006B3783" w:rsidP="00313F3D">
      <w:pPr>
        <w:pStyle w:val="ListParagraph"/>
        <w:numPr>
          <w:ilvl w:val="0"/>
          <w:numId w:val="27"/>
        </w:numPr>
        <w:spacing w:before="210" w:after="210" w:line="360" w:lineRule="auto"/>
        <w:ind w:hanging="357"/>
        <w:rPr>
          <w:rFonts w:ascii="Arial" w:eastAsia="Times New Roman" w:hAnsi="Arial" w:cs="Arial"/>
          <w:color w:val="333333"/>
          <w:sz w:val="20"/>
          <w:szCs w:val="20"/>
          <w:lang w:eastAsia="en-AU"/>
        </w:rPr>
      </w:pPr>
      <w:r w:rsidRPr="00313F3D">
        <w:rPr>
          <w:rFonts w:ascii="Arial" w:eastAsia="Times New Roman" w:hAnsi="Arial" w:cs="Arial"/>
          <w:color w:val="333333"/>
          <w:sz w:val="20"/>
          <w:szCs w:val="20"/>
          <w:lang w:eastAsia="en-AU"/>
        </w:rPr>
        <w:t>EPA’s Governing Board</w:t>
      </w:r>
    </w:p>
    <w:p w14:paraId="4A2ADA25" w14:textId="155F9613" w:rsidR="006B3783" w:rsidRPr="00313F3D" w:rsidRDefault="006B3783" w:rsidP="00313F3D">
      <w:pPr>
        <w:pStyle w:val="ListParagraph"/>
        <w:numPr>
          <w:ilvl w:val="0"/>
          <w:numId w:val="27"/>
        </w:numPr>
        <w:spacing w:before="210" w:after="210" w:line="360" w:lineRule="auto"/>
        <w:ind w:hanging="357"/>
        <w:rPr>
          <w:rFonts w:ascii="Arial" w:eastAsia="Times New Roman" w:hAnsi="Arial" w:cs="Arial"/>
          <w:color w:val="333333"/>
          <w:sz w:val="20"/>
          <w:szCs w:val="20"/>
          <w:lang w:eastAsia="en-AU"/>
        </w:rPr>
      </w:pPr>
      <w:r w:rsidRPr="00313F3D">
        <w:rPr>
          <w:rFonts w:ascii="Arial" w:eastAsia="Times New Roman" w:hAnsi="Arial" w:cs="Arial"/>
          <w:color w:val="333333"/>
          <w:sz w:val="20"/>
          <w:szCs w:val="20"/>
          <w:lang w:eastAsia="en-AU"/>
        </w:rPr>
        <w:t>DELWP Secretary</w:t>
      </w:r>
    </w:p>
    <w:p w14:paraId="2F0E05D5" w14:textId="6A90CD14" w:rsidR="006B3783" w:rsidRPr="00313F3D" w:rsidRDefault="006B3783" w:rsidP="00313F3D">
      <w:pPr>
        <w:pStyle w:val="ListParagraph"/>
        <w:numPr>
          <w:ilvl w:val="0"/>
          <w:numId w:val="27"/>
        </w:numPr>
        <w:spacing w:before="210" w:after="210" w:line="360" w:lineRule="auto"/>
        <w:ind w:hanging="357"/>
        <w:rPr>
          <w:rFonts w:ascii="Arial" w:eastAsia="Times New Roman" w:hAnsi="Arial" w:cs="Arial"/>
          <w:color w:val="333333"/>
          <w:sz w:val="20"/>
          <w:szCs w:val="20"/>
          <w:lang w:eastAsia="en-AU"/>
        </w:rPr>
      </w:pPr>
      <w:r w:rsidRPr="00313F3D">
        <w:rPr>
          <w:rFonts w:ascii="Arial" w:eastAsia="Times New Roman" w:hAnsi="Arial" w:cs="Arial"/>
          <w:color w:val="333333"/>
          <w:sz w:val="20"/>
          <w:szCs w:val="20"/>
          <w:lang w:eastAsia="en-AU"/>
        </w:rPr>
        <w:t xml:space="preserve">Chief Executive Officer - Lee </w:t>
      </w:r>
      <w:proofErr w:type="spellStart"/>
      <w:r w:rsidRPr="00313F3D">
        <w:rPr>
          <w:rFonts w:ascii="Arial" w:eastAsia="Times New Roman" w:hAnsi="Arial" w:cs="Arial"/>
          <w:color w:val="333333"/>
          <w:sz w:val="20"/>
          <w:szCs w:val="20"/>
          <w:lang w:eastAsia="en-AU"/>
        </w:rPr>
        <w:t>Miezis</w:t>
      </w:r>
      <w:proofErr w:type="spellEnd"/>
    </w:p>
    <w:p w14:paraId="231F187D" w14:textId="5C3C8675" w:rsidR="006B3783" w:rsidRPr="00313F3D" w:rsidRDefault="006B3783" w:rsidP="00313F3D">
      <w:pPr>
        <w:pStyle w:val="ListParagraph"/>
        <w:numPr>
          <w:ilvl w:val="0"/>
          <w:numId w:val="27"/>
        </w:numPr>
        <w:spacing w:before="210" w:after="210" w:line="360" w:lineRule="auto"/>
        <w:ind w:hanging="357"/>
        <w:rPr>
          <w:rFonts w:ascii="Arial" w:eastAsia="Times New Roman" w:hAnsi="Arial" w:cs="Arial"/>
          <w:color w:val="333333"/>
          <w:sz w:val="20"/>
          <w:szCs w:val="20"/>
          <w:lang w:eastAsia="en-AU"/>
        </w:rPr>
      </w:pPr>
      <w:r w:rsidRPr="00313F3D">
        <w:rPr>
          <w:rFonts w:ascii="Arial" w:eastAsia="Times New Roman" w:hAnsi="Arial" w:cs="Arial"/>
          <w:color w:val="333333"/>
          <w:sz w:val="20"/>
          <w:szCs w:val="20"/>
          <w:lang w:eastAsia="en-AU"/>
        </w:rPr>
        <w:t>Chief Environmental Scientist - Professor Mark Patrick Taylor</w:t>
      </w:r>
    </w:p>
    <w:p w14:paraId="2E0E61F9" w14:textId="77777777" w:rsidR="006B3783" w:rsidRPr="00313F3D" w:rsidRDefault="006B3783" w:rsidP="00313F3D">
      <w:pPr>
        <w:pStyle w:val="ListParagraph"/>
        <w:numPr>
          <w:ilvl w:val="0"/>
          <w:numId w:val="27"/>
        </w:numPr>
        <w:spacing w:before="210" w:after="210" w:line="360" w:lineRule="auto"/>
        <w:ind w:hanging="357"/>
        <w:rPr>
          <w:rFonts w:ascii="Arial" w:eastAsia="Times New Roman" w:hAnsi="Arial" w:cs="Arial"/>
          <w:color w:val="333333"/>
          <w:sz w:val="20"/>
          <w:szCs w:val="20"/>
          <w:lang w:eastAsia="en-AU"/>
        </w:rPr>
      </w:pPr>
      <w:r w:rsidRPr="00313F3D">
        <w:rPr>
          <w:rFonts w:ascii="Arial" w:eastAsia="Times New Roman" w:hAnsi="Arial" w:cs="Arial"/>
          <w:color w:val="333333"/>
          <w:sz w:val="20"/>
          <w:szCs w:val="20"/>
          <w:lang w:eastAsia="en-AU"/>
        </w:rPr>
        <w:t>EPA is organised into seven main divisions and branches:</w:t>
      </w:r>
    </w:p>
    <w:p w14:paraId="09D1FEBD" w14:textId="77777777" w:rsidR="00FE3E6A" w:rsidRDefault="00FE3E6A" w:rsidP="00313F3D">
      <w:pPr>
        <w:spacing w:before="160" w:line="240" w:lineRule="auto"/>
        <w:rPr>
          <w:rFonts w:ascii="Arial" w:eastAsia="Times New Roman" w:hAnsi="Arial" w:cs="Arial"/>
          <w:b/>
          <w:bCs/>
          <w:color w:val="111111"/>
          <w:sz w:val="42"/>
          <w:szCs w:val="42"/>
          <w:lang w:eastAsia="en-AU"/>
        </w:rPr>
      </w:pPr>
      <w:r w:rsidRPr="00FE3E6A">
        <w:rPr>
          <w:rFonts w:ascii="Arial" w:eastAsia="Times New Roman" w:hAnsi="Arial" w:cs="Arial"/>
          <w:b/>
          <w:bCs/>
          <w:color w:val="111111"/>
          <w:sz w:val="42"/>
          <w:szCs w:val="42"/>
          <w:lang w:eastAsia="en-AU"/>
        </w:rPr>
        <w:t xml:space="preserve">Strategy </w:t>
      </w:r>
    </w:p>
    <w:p w14:paraId="69F37ACF" w14:textId="77777777" w:rsidR="00FE3E6A" w:rsidRDefault="00FE3E6A" w:rsidP="00313F3D">
      <w:pPr>
        <w:spacing w:before="160" w:line="240" w:lineRule="auto"/>
        <w:rPr>
          <w:rFonts w:ascii="Arial" w:eastAsia="Times New Roman" w:hAnsi="Arial" w:cs="Arial"/>
          <w:color w:val="333333"/>
          <w:sz w:val="20"/>
          <w:szCs w:val="20"/>
          <w:lang w:eastAsia="en-AU"/>
        </w:rPr>
      </w:pPr>
      <w:r w:rsidRPr="00FE3E6A">
        <w:rPr>
          <w:rFonts w:ascii="Arial" w:eastAsia="Times New Roman" w:hAnsi="Arial" w:cs="Arial"/>
          <w:color w:val="333333"/>
          <w:sz w:val="20"/>
          <w:szCs w:val="20"/>
          <w:lang w:eastAsia="en-AU"/>
        </w:rPr>
        <w:t>Defines and drives the</w:t>
      </w:r>
      <w:r>
        <w:rPr>
          <w:rFonts w:ascii="Arial" w:eastAsia="Times New Roman" w:hAnsi="Arial" w:cs="Arial"/>
          <w:color w:val="333333"/>
          <w:sz w:val="20"/>
          <w:szCs w:val="20"/>
          <w:lang w:eastAsia="en-AU"/>
        </w:rPr>
        <w:t xml:space="preserve"> </w:t>
      </w:r>
      <w:r w:rsidRPr="00FE3E6A">
        <w:rPr>
          <w:rFonts w:ascii="Arial" w:eastAsia="Times New Roman" w:hAnsi="Arial" w:cs="Arial"/>
          <w:color w:val="333333"/>
          <w:sz w:val="20"/>
          <w:szCs w:val="20"/>
          <w:lang w:eastAsia="en-AU"/>
        </w:rPr>
        <w:t>regulatory direction,</w:t>
      </w:r>
      <w:r>
        <w:rPr>
          <w:rFonts w:ascii="Arial" w:eastAsia="Times New Roman" w:hAnsi="Arial" w:cs="Arial"/>
          <w:color w:val="333333"/>
          <w:sz w:val="20"/>
          <w:szCs w:val="20"/>
          <w:lang w:eastAsia="en-AU"/>
        </w:rPr>
        <w:t xml:space="preserve"> </w:t>
      </w:r>
      <w:r w:rsidRPr="00FE3E6A">
        <w:rPr>
          <w:rFonts w:ascii="Arial" w:eastAsia="Times New Roman" w:hAnsi="Arial" w:cs="Arial"/>
          <w:color w:val="333333"/>
          <w:sz w:val="20"/>
          <w:szCs w:val="20"/>
          <w:lang w:eastAsia="en-AU"/>
        </w:rPr>
        <w:t>strategic priorities</w:t>
      </w:r>
      <w:r>
        <w:rPr>
          <w:rFonts w:ascii="Arial" w:eastAsia="Times New Roman" w:hAnsi="Arial" w:cs="Arial"/>
          <w:color w:val="333333"/>
          <w:sz w:val="20"/>
          <w:szCs w:val="20"/>
          <w:lang w:eastAsia="en-AU"/>
        </w:rPr>
        <w:t xml:space="preserve"> </w:t>
      </w:r>
      <w:r w:rsidRPr="00FE3E6A">
        <w:rPr>
          <w:rFonts w:ascii="Arial" w:eastAsia="Times New Roman" w:hAnsi="Arial" w:cs="Arial"/>
          <w:color w:val="333333"/>
          <w:sz w:val="20"/>
          <w:szCs w:val="20"/>
          <w:lang w:eastAsia="en-AU"/>
        </w:rPr>
        <w:t>and capabilities</w:t>
      </w:r>
      <w:r>
        <w:rPr>
          <w:rFonts w:ascii="Arial" w:eastAsia="Times New Roman" w:hAnsi="Arial" w:cs="Arial"/>
          <w:color w:val="333333"/>
          <w:sz w:val="20"/>
          <w:szCs w:val="20"/>
          <w:lang w:eastAsia="en-AU"/>
        </w:rPr>
        <w:t xml:space="preserve"> </w:t>
      </w:r>
      <w:r w:rsidRPr="00FE3E6A">
        <w:rPr>
          <w:rFonts w:ascii="Arial" w:eastAsia="Times New Roman" w:hAnsi="Arial" w:cs="Arial"/>
          <w:color w:val="333333"/>
          <w:sz w:val="20"/>
          <w:szCs w:val="20"/>
          <w:lang w:eastAsia="en-AU"/>
        </w:rPr>
        <w:t>across EPA and leads</w:t>
      </w:r>
      <w:r>
        <w:rPr>
          <w:rFonts w:ascii="Arial" w:eastAsia="Times New Roman" w:hAnsi="Arial" w:cs="Arial"/>
          <w:color w:val="333333"/>
          <w:sz w:val="20"/>
          <w:szCs w:val="20"/>
          <w:lang w:eastAsia="en-AU"/>
        </w:rPr>
        <w:t xml:space="preserve"> </w:t>
      </w:r>
      <w:r w:rsidRPr="00FE3E6A">
        <w:rPr>
          <w:rFonts w:ascii="Arial" w:eastAsia="Times New Roman" w:hAnsi="Arial" w:cs="Arial"/>
          <w:color w:val="333333"/>
          <w:sz w:val="20"/>
          <w:szCs w:val="20"/>
          <w:lang w:eastAsia="en-AU"/>
        </w:rPr>
        <w:t>the organisation</w:t>
      </w:r>
      <w:r>
        <w:rPr>
          <w:rFonts w:ascii="Arial" w:eastAsia="Times New Roman" w:hAnsi="Arial" w:cs="Arial"/>
          <w:color w:val="333333"/>
          <w:sz w:val="20"/>
          <w:szCs w:val="20"/>
          <w:lang w:eastAsia="en-AU"/>
        </w:rPr>
        <w:t xml:space="preserve"> </w:t>
      </w:r>
      <w:r w:rsidRPr="00FE3E6A">
        <w:rPr>
          <w:rFonts w:ascii="Arial" w:eastAsia="Times New Roman" w:hAnsi="Arial" w:cs="Arial"/>
          <w:color w:val="333333"/>
          <w:sz w:val="20"/>
          <w:szCs w:val="20"/>
          <w:lang w:eastAsia="en-AU"/>
        </w:rPr>
        <w:t>through changes in the</w:t>
      </w:r>
      <w:r>
        <w:rPr>
          <w:rFonts w:ascii="Arial" w:eastAsia="Times New Roman" w:hAnsi="Arial" w:cs="Arial"/>
          <w:color w:val="333333"/>
          <w:sz w:val="20"/>
          <w:szCs w:val="20"/>
          <w:lang w:eastAsia="en-AU"/>
        </w:rPr>
        <w:t xml:space="preserve"> </w:t>
      </w:r>
      <w:r w:rsidRPr="00FE3E6A">
        <w:rPr>
          <w:rFonts w:ascii="Arial" w:eastAsia="Times New Roman" w:hAnsi="Arial" w:cs="Arial"/>
          <w:color w:val="333333"/>
          <w:sz w:val="20"/>
          <w:szCs w:val="20"/>
          <w:lang w:eastAsia="en-AU"/>
        </w:rPr>
        <w:t>regulatory and policy</w:t>
      </w:r>
      <w:r>
        <w:rPr>
          <w:rFonts w:ascii="Arial" w:eastAsia="Times New Roman" w:hAnsi="Arial" w:cs="Arial"/>
          <w:color w:val="333333"/>
          <w:sz w:val="20"/>
          <w:szCs w:val="20"/>
          <w:lang w:eastAsia="en-AU"/>
        </w:rPr>
        <w:t xml:space="preserve"> </w:t>
      </w:r>
      <w:r w:rsidRPr="00FE3E6A">
        <w:rPr>
          <w:rFonts w:ascii="Arial" w:eastAsia="Times New Roman" w:hAnsi="Arial" w:cs="Arial"/>
          <w:color w:val="333333"/>
          <w:sz w:val="20"/>
          <w:szCs w:val="20"/>
          <w:lang w:eastAsia="en-AU"/>
        </w:rPr>
        <w:t xml:space="preserve">landscape. </w:t>
      </w:r>
    </w:p>
    <w:p w14:paraId="3EE96C29" w14:textId="1119B3D3" w:rsidR="00FE3E6A" w:rsidRDefault="00DD110A" w:rsidP="00313F3D">
      <w:pPr>
        <w:spacing w:before="160" w:line="240" w:lineRule="auto"/>
        <w:rPr>
          <w:rFonts w:ascii="Arial" w:eastAsia="Times New Roman" w:hAnsi="Arial" w:cs="Arial"/>
          <w:b/>
          <w:bCs/>
          <w:color w:val="111111"/>
          <w:sz w:val="42"/>
          <w:szCs w:val="42"/>
          <w:lang w:eastAsia="en-AU"/>
        </w:rPr>
      </w:pPr>
      <w:r w:rsidRPr="00DD110A">
        <w:rPr>
          <w:rFonts w:ascii="Arial" w:eastAsia="Times New Roman" w:hAnsi="Arial" w:cs="Arial"/>
          <w:b/>
          <w:bCs/>
          <w:color w:val="111111"/>
          <w:sz w:val="42"/>
          <w:szCs w:val="42"/>
          <w:lang w:eastAsia="en-AU"/>
        </w:rPr>
        <w:t>Operations</w:t>
      </w:r>
      <w:r w:rsidR="00FE3E6A" w:rsidRPr="00FE3E6A">
        <w:rPr>
          <w:rFonts w:ascii="Arial" w:eastAsia="Times New Roman" w:hAnsi="Arial" w:cs="Arial"/>
          <w:b/>
          <w:bCs/>
          <w:color w:val="111111"/>
          <w:sz w:val="42"/>
          <w:szCs w:val="42"/>
          <w:lang w:eastAsia="en-AU"/>
        </w:rPr>
        <w:t xml:space="preserve"> </w:t>
      </w:r>
    </w:p>
    <w:p w14:paraId="17BF8026" w14:textId="0B19B3D4" w:rsidR="00DD110A" w:rsidRDefault="00DD110A" w:rsidP="00313F3D">
      <w:pPr>
        <w:spacing w:before="160" w:line="240" w:lineRule="auto"/>
        <w:rPr>
          <w:rFonts w:ascii="Arial" w:eastAsia="Times New Roman" w:hAnsi="Arial" w:cs="Arial"/>
          <w:color w:val="333333"/>
          <w:sz w:val="20"/>
          <w:szCs w:val="20"/>
          <w:lang w:eastAsia="en-AU"/>
        </w:rPr>
      </w:pPr>
      <w:r w:rsidRPr="00DD110A">
        <w:rPr>
          <w:rFonts w:ascii="Arial" w:eastAsia="Times New Roman" w:hAnsi="Arial" w:cs="Arial"/>
          <w:color w:val="333333"/>
          <w:sz w:val="20"/>
          <w:szCs w:val="20"/>
          <w:lang w:eastAsia="en-AU"/>
        </w:rPr>
        <w:t>Leads EPA s frontline</w:t>
      </w:r>
      <w:r>
        <w:rPr>
          <w:rFonts w:ascii="Arial" w:eastAsia="Times New Roman" w:hAnsi="Arial" w:cs="Arial"/>
          <w:color w:val="333333"/>
          <w:sz w:val="20"/>
          <w:szCs w:val="20"/>
          <w:lang w:eastAsia="en-AU"/>
        </w:rPr>
        <w:t xml:space="preserve"> </w:t>
      </w:r>
      <w:r w:rsidRPr="00DD110A">
        <w:rPr>
          <w:rFonts w:ascii="Arial" w:eastAsia="Times New Roman" w:hAnsi="Arial" w:cs="Arial"/>
          <w:color w:val="333333"/>
          <w:sz w:val="20"/>
          <w:szCs w:val="20"/>
          <w:lang w:eastAsia="en-AU"/>
        </w:rPr>
        <w:t>regulatory response</w:t>
      </w:r>
      <w:r>
        <w:rPr>
          <w:rFonts w:ascii="Arial" w:eastAsia="Times New Roman" w:hAnsi="Arial" w:cs="Arial"/>
          <w:color w:val="333333"/>
          <w:sz w:val="20"/>
          <w:szCs w:val="20"/>
          <w:lang w:eastAsia="en-AU"/>
        </w:rPr>
        <w:t xml:space="preserve"> </w:t>
      </w:r>
      <w:r w:rsidRPr="00DD110A">
        <w:rPr>
          <w:rFonts w:ascii="Arial" w:eastAsia="Times New Roman" w:hAnsi="Arial" w:cs="Arial"/>
          <w:color w:val="333333"/>
          <w:sz w:val="20"/>
          <w:szCs w:val="20"/>
          <w:lang w:eastAsia="en-AU"/>
        </w:rPr>
        <w:t>to prevent harm to</w:t>
      </w:r>
      <w:r>
        <w:rPr>
          <w:rFonts w:ascii="Arial" w:eastAsia="Times New Roman" w:hAnsi="Arial" w:cs="Arial"/>
          <w:color w:val="333333"/>
          <w:sz w:val="20"/>
          <w:szCs w:val="20"/>
          <w:lang w:eastAsia="en-AU"/>
        </w:rPr>
        <w:t xml:space="preserve"> </w:t>
      </w:r>
      <w:r w:rsidRPr="00DD110A">
        <w:rPr>
          <w:rFonts w:ascii="Arial" w:eastAsia="Times New Roman" w:hAnsi="Arial" w:cs="Arial"/>
          <w:color w:val="333333"/>
          <w:sz w:val="20"/>
          <w:szCs w:val="20"/>
          <w:lang w:eastAsia="en-AU"/>
        </w:rPr>
        <w:t>human health and the</w:t>
      </w:r>
      <w:r>
        <w:rPr>
          <w:rFonts w:ascii="Arial" w:eastAsia="Times New Roman" w:hAnsi="Arial" w:cs="Arial"/>
          <w:color w:val="333333"/>
          <w:sz w:val="20"/>
          <w:szCs w:val="20"/>
          <w:lang w:eastAsia="en-AU"/>
        </w:rPr>
        <w:t xml:space="preserve"> </w:t>
      </w:r>
      <w:r w:rsidRPr="00DD110A">
        <w:rPr>
          <w:rFonts w:ascii="Arial" w:eastAsia="Times New Roman" w:hAnsi="Arial" w:cs="Arial"/>
          <w:color w:val="333333"/>
          <w:sz w:val="20"/>
          <w:szCs w:val="20"/>
          <w:lang w:eastAsia="en-AU"/>
        </w:rPr>
        <w:t>environment through</w:t>
      </w:r>
      <w:r>
        <w:rPr>
          <w:rFonts w:ascii="Arial" w:eastAsia="Times New Roman" w:hAnsi="Arial" w:cs="Arial"/>
          <w:color w:val="333333"/>
          <w:sz w:val="20"/>
          <w:szCs w:val="20"/>
          <w:lang w:eastAsia="en-AU"/>
        </w:rPr>
        <w:t xml:space="preserve"> </w:t>
      </w:r>
      <w:r w:rsidRPr="00DD110A">
        <w:rPr>
          <w:rFonts w:ascii="Arial" w:eastAsia="Times New Roman" w:hAnsi="Arial" w:cs="Arial"/>
          <w:color w:val="333333"/>
          <w:sz w:val="20"/>
          <w:szCs w:val="20"/>
          <w:lang w:eastAsia="en-AU"/>
        </w:rPr>
        <w:t>engagement and</w:t>
      </w:r>
      <w:r>
        <w:rPr>
          <w:rFonts w:ascii="Arial" w:eastAsia="Times New Roman" w:hAnsi="Arial" w:cs="Arial"/>
          <w:color w:val="333333"/>
          <w:sz w:val="20"/>
          <w:szCs w:val="20"/>
          <w:lang w:eastAsia="en-AU"/>
        </w:rPr>
        <w:t xml:space="preserve"> </w:t>
      </w:r>
      <w:r w:rsidRPr="00DD110A">
        <w:rPr>
          <w:rFonts w:ascii="Arial" w:eastAsia="Times New Roman" w:hAnsi="Arial" w:cs="Arial"/>
          <w:color w:val="333333"/>
          <w:sz w:val="20"/>
          <w:szCs w:val="20"/>
          <w:lang w:eastAsia="en-AU"/>
        </w:rPr>
        <w:t>education; inspections</w:t>
      </w:r>
      <w:r>
        <w:rPr>
          <w:rFonts w:ascii="Arial" w:eastAsia="Times New Roman" w:hAnsi="Arial" w:cs="Arial"/>
          <w:color w:val="333333"/>
          <w:sz w:val="20"/>
          <w:szCs w:val="20"/>
          <w:lang w:eastAsia="en-AU"/>
        </w:rPr>
        <w:t xml:space="preserve"> </w:t>
      </w:r>
      <w:r w:rsidRPr="00DD110A">
        <w:rPr>
          <w:rFonts w:ascii="Arial" w:eastAsia="Times New Roman" w:hAnsi="Arial" w:cs="Arial"/>
          <w:color w:val="333333"/>
          <w:sz w:val="20"/>
          <w:szCs w:val="20"/>
          <w:lang w:eastAsia="en-AU"/>
        </w:rPr>
        <w:t>and monitoring; and</w:t>
      </w:r>
      <w:r>
        <w:rPr>
          <w:rFonts w:ascii="Arial" w:eastAsia="Times New Roman" w:hAnsi="Arial" w:cs="Arial"/>
          <w:color w:val="333333"/>
          <w:sz w:val="20"/>
          <w:szCs w:val="20"/>
          <w:lang w:eastAsia="en-AU"/>
        </w:rPr>
        <w:t xml:space="preserve"> </w:t>
      </w:r>
      <w:r w:rsidRPr="00DD110A">
        <w:rPr>
          <w:rFonts w:ascii="Arial" w:eastAsia="Times New Roman" w:hAnsi="Arial" w:cs="Arial"/>
          <w:color w:val="333333"/>
          <w:sz w:val="20"/>
          <w:szCs w:val="20"/>
          <w:lang w:eastAsia="en-AU"/>
        </w:rPr>
        <w:t>enforcing compliance</w:t>
      </w:r>
      <w:r>
        <w:rPr>
          <w:rFonts w:ascii="Arial" w:eastAsia="Times New Roman" w:hAnsi="Arial" w:cs="Arial"/>
          <w:color w:val="333333"/>
          <w:sz w:val="20"/>
          <w:szCs w:val="20"/>
          <w:lang w:eastAsia="en-AU"/>
        </w:rPr>
        <w:t xml:space="preserve"> </w:t>
      </w:r>
      <w:r w:rsidRPr="00DD110A">
        <w:rPr>
          <w:rFonts w:ascii="Arial" w:eastAsia="Times New Roman" w:hAnsi="Arial" w:cs="Arial"/>
          <w:color w:val="333333"/>
          <w:sz w:val="20"/>
          <w:szCs w:val="20"/>
          <w:lang w:eastAsia="en-AU"/>
        </w:rPr>
        <w:t xml:space="preserve">with the law. </w:t>
      </w:r>
    </w:p>
    <w:p w14:paraId="0CFBA407" w14:textId="77777777" w:rsidR="00DD110A" w:rsidRDefault="00DD110A" w:rsidP="00313F3D">
      <w:pPr>
        <w:spacing w:before="160" w:line="240" w:lineRule="auto"/>
        <w:rPr>
          <w:rFonts w:ascii="Arial" w:eastAsia="Times New Roman" w:hAnsi="Arial" w:cs="Arial"/>
          <w:b/>
          <w:bCs/>
          <w:color w:val="111111"/>
          <w:sz w:val="42"/>
          <w:szCs w:val="42"/>
          <w:lang w:eastAsia="en-AU"/>
        </w:rPr>
      </w:pPr>
      <w:r>
        <w:rPr>
          <w:rFonts w:ascii="Arial" w:eastAsia="Times New Roman" w:hAnsi="Arial" w:cs="Arial"/>
          <w:b/>
          <w:bCs/>
          <w:color w:val="111111"/>
          <w:sz w:val="42"/>
          <w:szCs w:val="42"/>
          <w:lang w:eastAsia="en-AU"/>
        </w:rPr>
        <w:t>Science</w:t>
      </w:r>
      <w:r w:rsidRPr="00FE3E6A">
        <w:rPr>
          <w:rFonts w:ascii="Arial" w:eastAsia="Times New Roman" w:hAnsi="Arial" w:cs="Arial"/>
          <w:b/>
          <w:bCs/>
          <w:color w:val="111111"/>
          <w:sz w:val="42"/>
          <w:szCs w:val="42"/>
          <w:lang w:eastAsia="en-AU"/>
        </w:rPr>
        <w:t xml:space="preserve"> </w:t>
      </w:r>
    </w:p>
    <w:p w14:paraId="4E3B1FD6" w14:textId="0798D3A2" w:rsidR="00E364D6" w:rsidRPr="00DD110A" w:rsidRDefault="00E364D6" w:rsidP="00313F3D">
      <w:pPr>
        <w:spacing w:before="160" w:line="240" w:lineRule="auto"/>
        <w:rPr>
          <w:rFonts w:ascii="Arial" w:eastAsia="Times New Roman" w:hAnsi="Arial" w:cs="Arial"/>
          <w:b/>
          <w:bCs/>
          <w:color w:val="111111"/>
          <w:sz w:val="42"/>
          <w:szCs w:val="42"/>
          <w:lang w:eastAsia="en-AU"/>
        </w:rPr>
      </w:pPr>
      <w:r w:rsidRPr="00E364D6">
        <w:rPr>
          <w:rFonts w:ascii="Arial" w:eastAsia="Times New Roman" w:hAnsi="Arial" w:cs="Arial"/>
          <w:color w:val="333333"/>
          <w:sz w:val="20"/>
          <w:szCs w:val="20"/>
          <w:lang w:eastAsia="en-AU"/>
        </w:rPr>
        <w:t xml:space="preserve">Enables regulatory excellence at EPA, delivering innovative and targeted scientific advice to support strategy and policy development, and strategic and operational decision making. </w:t>
      </w:r>
    </w:p>
    <w:p w14:paraId="4D41388C" w14:textId="7D65BC4F" w:rsidR="00E364D6" w:rsidRPr="00E364D6" w:rsidRDefault="006068FA" w:rsidP="00313F3D">
      <w:pPr>
        <w:spacing w:before="160" w:line="240" w:lineRule="auto"/>
        <w:rPr>
          <w:rFonts w:ascii="Arial" w:eastAsia="Times New Roman" w:hAnsi="Arial" w:cs="Arial"/>
          <w:color w:val="333333"/>
          <w:sz w:val="20"/>
          <w:szCs w:val="20"/>
          <w:lang w:eastAsia="en-AU"/>
        </w:rPr>
      </w:pPr>
      <w:r>
        <w:rPr>
          <w:rFonts w:ascii="Arial" w:eastAsia="Times New Roman" w:hAnsi="Arial" w:cs="Arial"/>
          <w:b/>
          <w:bCs/>
          <w:color w:val="111111"/>
          <w:sz w:val="42"/>
          <w:szCs w:val="42"/>
          <w:lang w:eastAsia="en-AU"/>
        </w:rPr>
        <w:t>Corporate Services</w:t>
      </w:r>
      <w:r w:rsidRPr="00E364D6">
        <w:rPr>
          <w:rFonts w:ascii="Arial" w:eastAsia="Times New Roman" w:hAnsi="Arial" w:cs="Arial"/>
          <w:color w:val="333333"/>
          <w:sz w:val="20"/>
          <w:szCs w:val="20"/>
          <w:lang w:eastAsia="en-AU"/>
        </w:rPr>
        <w:t xml:space="preserve"> </w:t>
      </w:r>
    </w:p>
    <w:p w14:paraId="5C4C377A" w14:textId="4D62FC3F" w:rsidR="00E364D6" w:rsidRPr="00E364D6" w:rsidRDefault="00E364D6" w:rsidP="00313F3D">
      <w:pPr>
        <w:spacing w:before="160" w:line="240" w:lineRule="auto"/>
        <w:rPr>
          <w:rFonts w:ascii="Arial" w:eastAsia="Times New Roman" w:hAnsi="Arial" w:cs="Arial"/>
          <w:color w:val="333333"/>
          <w:sz w:val="20"/>
          <w:szCs w:val="20"/>
          <w:lang w:eastAsia="en-AU"/>
        </w:rPr>
      </w:pPr>
      <w:r w:rsidRPr="00E364D6">
        <w:rPr>
          <w:rFonts w:ascii="Arial" w:eastAsia="Times New Roman" w:hAnsi="Arial" w:cs="Arial"/>
          <w:color w:val="333333"/>
          <w:sz w:val="20"/>
          <w:szCs w:val="20"/>
          <w:lang w:eastAsia="en-AU"/>
        </w:rPr>
        <w:t xml:space="preserve">Defines and drives the people, finance and information technology priorities for EPA, and enables a culture of high </w:t>
      </w:r>
      <w:proofErr w:type="gramStart"/>
      <w:r w:rsidRPr="00E364D6">
        <w:rPr>
          <w:rFonts w:ascii="Arial" w:eastAsia="Times New Roman" w:hAnsi="Arial" w:cs="Arial"/>
          <w:color w:val="333333"/>
          <w:sz w:val="20"/>
          <w:szCs w:val="20"/>
          <w:lang w:eastAsia="en-AU"/>
        </w:rPr>
        <w:t>performance  in</w:t>
      </w:r>
      <w:proofErr w:type="gramEnd"/>
      <w:r w:rsidRPr="00E364D6">
        <w:rPr>
          <w:rFonts w:ascii="Arial" w:eastAsia="Times New Roman" w:hAnsi="Arial" w:cs="Arial"/>
          <w:color w:val="333333"/>
          <w:sz w:val="20"/>
          <w:szCs w:val="20"/>
          <w:lang w:eastAsia="en-AU"/>
        </w:rPr>
        <w:t xml:space="preserve"> the delivery of regulatory functions. </w:t>
      </w:r>
    </w:p>
    <w:p w14:paraId="72F92D6A" w14:textId="07AAEA04" w:rsidR="00E364D6" w:rsidRPr="00E364D6" w:rsidRDefault="006068FA" w:rsidP="00313F3D">
      <w:pPr>
        <w:spacing w:before="160" w:line="240" w:lineRule="auto"/>
        <w:rPr>
          <w:rFonts w:ascii="Arial" w:eastAsia="Times New Roman" w:hAnsi="Arial" w:cs="Arial"/>
          <w:color w:val="333333"/>
          <w:sz w:val="20"/>
          <w:szCs w:val="20"/>
          <w:lang w:eastAsia="en-AU"/>
        </w:rPr>
      </w:pPr>
      <w:r>
        <w:rPr>
          <w:rFonts w:ascii="Arial" w:eastAsia="Times New Roman" w:hAnsi="Arial" w:cs="Arial"/>
          <w:b/>
          <w:bCs/>
          <w:color w:val="111111"/>
          <w:sz w:val="42"/>
          <w:szCs w:val="42"/>
          <w:lang w:eastAsia="en-AU"/>
        </w:rPr>
        <w:t>Quality</w:t>
      </w:r>
      <w:r w:rsidRPr="00E364D6">
        <w:rPr>
          <w:rFonts w:ascii="Arial" w:eastAsia="Times New Roman" w:hAnsi="Arial" w:cs="Arial"/>
          <w:color w:val="333333"/>
          <w:sz w:val="20"/>
          <w:szCs w:val="20"/>
          <w:lang w:eastAsia="en-AU"/>
        </w:rPr>
        <w:t xml:space="preserve"> </w:t>
      </w:r>
    </w:p>
    <w:p w14:paraId="0E3A796B" w14:textId="7CB2967C" w:rsidR="00E364D6" w:rsidRPr="00E364D6" w:rsidRDefault="00E364D6" w:rsidP="00313F3D">
      <w:pPr>
        <w:spacing w:before="160" w:line="240" w:lineRule="auto"/>
        <w:rPr>
          <w:rFonts w:ascii="Arial" w:eastAsia="Times New Roman" w:hAnsi="Arial" w:cs="Arial"/>
          <w:color w:val="333333"/>
          <w:sz w:val="20"/>
          <w:szCs w:val="20"/>
          <w:lang w:eastAsia="en-AU"/>
        </w:rPr>
      </w:pPr>
      <w:r w:rsidRPr="00E364D6">
        <w:rPr>
          <w:rFonts w:ascii="Arial" w:eastAsia="Times New Roman" w:hAnsi="Arial" w:cs="Arial"/>
          <w:color w:val="333333"/>
          <w:sz w:val="20"/>
          <w:szCs w:val="20"/>
          <w:lang w:eastAsia="en-AU"/>
        </w:rPr>
        <w:t xml:space="preserve">Drives and enables the quality of regulatory and enterprise decision making and operations through an independent quality and assurance function that works across EPA. </w:t>
      </w:r>
    </w:p>
    <w:p w14:paraId="56AD9522" w14:textId="07191862" w:rsidR="00E364D6" w:rsidRPr="00E364D6" w:rsidRDefault="006068FA" w:rsidP="00313F3D">
      <w:pPr>
        <w:spacing w:before="160" w:line="240" w:lineRule="auto"/>
        <w:rPr>
          <w:rFonts w:ascii="Arial" w:eastAsia="Times New Roman" w:hAnsi="Arial" w:cs="Arial"/>
          <w:color w:val="333333"/>
          <w:sz w:val="20"/>
          <w:szCs w:val="20"/>
          <w:lang w:eastAsia="en-AU"/>
        </w:rPr>
      </w:pPr>
      <w:r>
        <w:rPr>
          <w:rFonts w:ascii="Arial" w:eastAsia="Times New Roman" w:hAnsi="Arial" w:cs="Arial"/>
          <w:b/>
          <w:bCs/>
          <w:color w:val="111111"/>
          <w:sz w:val="42"/>
          <w:szCs w:val="42"/>
          <w:lang w:eastAsia="en-AU"/>
        </w:rPr>
        <w:t>Legal</w:t>
      </w:r>
      <w:r w:rsidRPr="00E364D6">
        <w:rPr>
          <w:rFonts w:ascii="Arial" w:eastAsia="Times New Roman" w:hAnsi="Arial" w:cs="Arial"/>
          <w:color w:val="333333"/>
          <w:sz w:val="20"/>
          <w:szCs w:val="20"/>
          <w:lang w:eastAsia="en-AU"/>
        </w:rPr>
        <w:t xml:space="preserve"> </w:t>
      </w:r>
    </w:p>
    <w:p w14:paraId="2CB18DC6" w14:textId="13CCF66F" w:rsidR="00E364D6" w:rsidRPr="00E364D6" w:rsidRDefault="00E364D6" w:rsidP="00313F3D">
      <w:pPr>
        <w:spacing w:before="160" w:line="240" w:lineRule="auto"/>
        <w:rPr>
          <w:rFonts w:ascii="Arial" w:eastAsia="Times New Roman" w:hAnsi="Arial" w:cs="Arial"/>
          <w:color w:val="333333"/>
          <w:sz w:val="20"/>
          <w:szCs w:val="20"/>
          <w:lang w:eastAsia="en-AU"/>
        </w:rPr>
      </w:pPr>
      <w:r w:rsidRPr="00E364D6">
        <w:rPr>
          <w:rFonts w:ascii="Arial" w:eastAsia="Times New Roman" w:hAnsi="Arial" w:cs="Arial"/>
          <w:color w:val="333333"/>
          <w:sz w:val="20"/>
          <w:szCs w:val="20"/>
          <w:lang w:eastAsia="en-AU"/>
        </w:rPr>
        <w:t xml:space="preserve">Provides a legal centre of expertise, responsible for defining and overseeing legal policies and processes, providing legal advice and support on regulation and enforcement matters, and managing EPA s legal obligations. </w:t>
      </w:r>
    </w:p>
    <w:p w14:paraId="3298A106" w14:textId="30C60909" w:rsidR="00E364D6" w:rsidRPr="00E364D6" w:rsidRDefault="006068FA" w:rsidP="00313F3D">
      <w:pPr>
        <w:spacing w:before="160" w:line="240" w:lineRule="auto"/>
        <w:rPr>
          <w:rFonts w:ascii="Arial" w:eastAsia="Times New Roman" w:hAnsi="Arial" w:cs="Arial"/>
          <w:color w:val="333333"/>
          <w:sz w:val="20"/>
          <w:szCs w:val="20"/>
          <w:lang w:eastAsia="en-AU"/>
        </w:rPr>
      </w:pPr>
      <w:r>
        <w:rPr>
          <w:rFonts w:ascii="Arial" w:eastAsia="Times New Roman" w:hAnsi="Arial" w:cs="Arial"/>
          <w:b/>
          <w:bCs/>
          <w:color w:val="111111"/>
          <w:sz w:val="42"/>
          <w:szCs w:val="42"/>
          <w:lang w:eastAsia="en-AU"/>
        </w:rPr>
        <w:t>Public Affairs</w:t>
      </w:r>
      <w:r w:rsidR="00E364D6" w:rsidRPr="00E364D6">
        <w:rPr>
          <w:rFonts w:ascii="Arial" w:eastAsia="Times New Roman" w:hAnsi="Arial" w:cs="Arial"/>
          <w:color w:val="333333"/>
          <w:sz w:val="20"/>
          <w:szCs w:val="20"/>
          <w:lang w:eastAsia="en-AU"/>
        </w:rPr>
        <w:t xml:space="preserve"> </w:t>
      </w:r>
    </w:p>
    <w:p w14:paraId="7F628FF4" w14:textId="56DC4311" w:rsidR="00E364D6" w:rsidRPr="00E364D6" w:rsidRDefault="00E364D6" w:rsidP="00E364D6">
      <w:pPr>
        <w:spacing w:before="210" w:after="210" w:line="240" w:lineRule="auto"/>
        <w:rPr>
          <w:rFonts w:ascii="Arial" w:eastAsia="Times New Roman" w:hAnsi="Arial" w:cs="Arial"/>
          <w:color w:val="333333"/>
          <w:sz w:val="20"/>
          <w:szCs w:val="20"/>
          <w:lang w:eastAsia="en-AU"/>
        </w:rPr>
      </w:pPr>
      <w:r w:rsidRPr="00E364D6">
        <w:rPr>
          <w:rFonts w:ascii="Arial" w:eastAsia="Times New Roman" w:hAnsi="Arial" w:cs="Arial"/>
          <w:color w:val="333333"/>
          <w:sz w:val="20"/>
          <w:szCs w:val="20"/>
          <w:lang w:eastAsia="en-AU"/>
        </w:rPr>
        <w:t xml:space="preserve">Enables regulatory excellence through communications and engagement with communities and industry to promote understanding and compliance with the laws that prevent harm to human health and the environment. </w:t>
      </w:r>
    </w:p>
    <w:p w14:paraId="4C6A44B4" w14:textId="435F4431" w:rsidR="001844B6" w:rsidRDefault="00DB3B9E" w:rsidP="00313F3D">
      <w:pPr>
        <w:rPr>
          <w:rFonts w:ascii="Arial" w:eastAsia="Times New Roman" w:hAnsi="Arial" w:cs="Arial"/>
          <w:b/>
          <w:bCs/>
          <w:color w:val="111111"/>
          <w:sz w:val="57"/>
          <w:szCs w:val="57"/>
          <w:lang w:eastAsia="en-AU"/>
        </w:rPr>
      </w:pPr>
      <w:r>
        <w:rPr>
          <w:rFonts w:ascii="Arial" w:eastAsia="Times New Roman" w:hAnsi="Arial" w:cs="Arial"/>
          <w:b/>
          <w:bCs/>
          <w:color w:val="111111"/>
          <w:sz w:val="57"/>
          <w:szCs w:val="57"/>
          <w:lang w:eastAsia="en-AU"/>
        </w:rPr>
        <w:br w:type="page"/>
      </w:r>
      <w:r w:rsidR="001844B6" w:rsidRPr="001844B6">
        <w:rPr>
          <w:rFonts w:ascii="Arial" w:eastAsia="Times New Roman" w:hAnsi="Arial" w:cs="Arial"/>
          <w:b/>
          <w:bCs/>
          <w:color w:val="111111"/>
          <w:sz w:val="57"/>
          <w:szCs w:val="57"/>
          <w:lang w:eastAsia="en-AU"/>
        </w:rPr>
        <w:lastRenderedPageBreak/>
        <w:t xml:space="preserve">Regional presence </w:t>
      </w:r>
    </w:p>
    <w:p w14:paraId="350C1CC4" w14:textId="4942F076" w:rsidR="00526260" w:rsidRDefault="00526260" w:rsidP="00CD6B4D">
      <w:pPr>
        <w:spacing w:before="210" w:after="210" w:line="240" w:lineRule="auto"/>
        <w:outlineLvl w:val="2"/>
        <w:rPr>
          <w:rFonts w:ascii="Arial" w:eastAsia="Times New Roman" w:hAnsi="Arial" w:cs="Arial"/>
          <w:color w:val="333333"/>
          <w:sz w:val="20"/>
          <w:szCs w:val="20"/>
          <w:lang w:eastAsia="en-AU"/>
        </w:rPr>
      </w:pPr>
      <w:r w:rsidRPr="00526260">
        <w:rPr>
          <w:rFonts w:ascii="Arial" w:eastAsia="Times New Roman" w:hAnsi="Arial" w:cs="Arial"/>
          <w:color w:val="333333"/>
          <w:sz w:val="20"/>
          <w:szCs w:val="20"/>
          <w:lang w:eastAsia="en-AU"/>
        </w:rPr>
        <w:t xml:space="preserve">EPA is focused on preventing harm from pollution and </w:t>
      </w:r>
      <w:proofErr w:type="gramStart"/>
      <w:r w:rsidRPr="00526260">
        <w:rPr>
          <w:rFonts w:ascii="Arial" w:eastAsia="Times New Roman" w:hAnsi="Arial" w:cs="Arial"/>
          <w:color w:val="333333"/>
          <w:sz w:val="20"/>
          <w:szCs w:val="20"/>
          <w:lang w:eastAsia="en-AU"/>
        </w:rPr>
        <w:t>waste  by</w:t>
      </w:r>
      <w:proofErr w:type="gramEnd"/>
      <w:r w:rsidRPr="00526260">
        <w:rPr>
          <w:rFonts w:ascii="Arial" w:eastAsia="Times New Roman" w:hAnsi="Arial" w:cs="Arial"/>
          <w:color w:val="333333"/>
          <w:sz w:val="20"/>
          <w:szCs w:val="20"/>
          <w:lang w:eastAsia="en-AU"/>
        </w:rPr>
        <w:t xml:space="preserve"> working with local communities</w:t>
      </w:r>
      <w:r>
        <w:rPr>
          <w:rFonts w:ascii="Arial" w:eastAsia="Times New Roman" w:hAnsi="Arial" w:cs="Arial"/>
          <w:color w:val="333333"/>
          <w:sz w:val="20"/>
          <w:szCs w:val="20"/>
          <w:lang w:eastAsia="en-AU"/>
        </w:rPr>
        <w:t>,</w:t>
      </w:r>
      <w:r w:rsidR="00CD6B4D">
        <w:rPr>
          <w:rFonts w:ascii="Arial" w:eastAsia="Times New Roman" w:hAnsi="Arial" w:cs="Arial"/>
          <w:color w:val="333333"/>
          <w:sz w:val="20"/>
          <w:szCs w:val="20"/>
          <w:lang w:eastAsia="en-AU"/>
        </w:rPr>
        <w:t xml:space="preserve"> </w:t>
      </w:r>
      <w:r w:rsidRPr="00526260">
        <w:rPr>
          <w:rFonts w:ascii="Arial" w:eastAsia="Times New Roman" w:hAnsi="Arial" w:cs="Arial"/>
          <w:color w:val="333333"/>
          <w:sz w:val="20"/>
          <w:szCs w:val="20"/>
          <w:lang w:eastAsia="en-AU"/>
        </w:rPr>
        <w:t xml:space="preserve">industry and businesses  to build understanding and ensure compliance with  presence Victoria’s environmental laws. </w:t>
      </w:r>
    </w:p>
    <w:p w14:paraId="280FAC92" w14:textId="77777777" w:rsidR="004204C3" w:rsidRPr="00526260" w:rsidRDefault="004204C3" w:rsidP="00CD6B4D">
      <w:pPr>
        <w:spacing w:before="210" w:after="210" w:line="240" w:lineRule="auto"/>
        <w:outlineLvl w:val="2"/>
        <w:rPr>
          <w:rFonts w:ascii="Arial" w:eastAsia="Times New Roman" w:hAnsi="Arial" w:cs="Arial"/>
          <w:color w:val="333333"/>
          <w:sz w:val="20"/>
          <w:szCs w:val="20"/>
          <w:lang w:eastAsia="en-AU"/>
        </w:rPr>
      </w:pPr>
    </w:p>
    <w:p w14:paraId="4BE2C298" w14:textId="77777777" w:rsidR="00CD6B4D" w:rsidRDefault="00CD6B4D" w:rsidP="00526260">
      <w:pPr>
        <w:spacing w:before="210" w:after="210" w:line="540" w:lineRule="atLeast"/>
        <w:outlineLvl w:val="2"/>
        <w:rPr>
          <w:rFonts w:ascii="Arial" w:eastAsia="Times New Roman" w:hAnsi="Arial" w:cs="Arial"/>
          <w:b/>
          <w:bCs/>
          <w:color w:val="111111"/>
          <w:sz w:val="42"/>
          <w:szCs w:val="42"/>
          <w:lang w:eastAsia="en-AU"/>
        </w:rPr>
      </w:pPr>
      <w:r w:rsidRPr="00CD6B4D">
        <w:rPr>
          <w:rFonts w:ascii="Arial" w:eastAsia="Times New Roman" w:hAnsi="Arial" w:cs="Arial"/>
          <w:b/>
          <w:bCs/>
          <w:color w:val="111111"/>
          <w:sz w:val="42"/>
          <w:szCs w:val="42"/>
          <w:lang w:eastAsia="en-AU"/>
        </w:rPr>
        <w:t xml:space="preserve">EPA serves Victoria </w:t>
      </w:r>
    </w:p>
    <w:p w14:paraId="0EF77A49" w14:textId="222713AF" w:rsidR="004204C3" w:rsidRDefault="00526260" w:rsidP="00CD6B4D">
      <w:pPr>
        <w:spacing w:before="210" w:after="210" w:line="240" w:lineRule="auto"/>
        <w:outlineLvl w:val="2"/>
        <w:rPr>
          <w:rFonts w:ascii="Arial" w:eastAsia="Times New Roman" w:hAnsi="Arial" w:cs="Arial"/>
          <w:color w:val="333333"/>
          <w:sz w:val="20"/>
          <w:szCs w:val="20"/>
          <w:lang w:eastAsia="en-AU"/>
        </w:rPr>
      </w:pPr>
      <w:r w:rsidRPr="00526260">
        <w:rPr>
          <w:rFonts w:ascii="Arial" w:eastAsia="Times New Roman" w:hAnsi="Arial" w:cs="Arial"/>
          <w:color w:val="333333"/>
          <w:sz w:val="20"/>
          <w:szCs w:val="20"/>
          <w:lang w:eastAsia="en-AU"/>
        </w:rPr>
        <w:t xml:space="preserve">EPA has a placed-based delivery model, with our team living and working across the State. This means we can bring a consistent and </w:t>
      </w:r>
      <w:proofErr w:type="gramStart"/>
      <w:r w:rsidRPr="00526260">
        <w:rPr>
          <w:rFonts w:ascii="Arial" w:eastAsia="Times New Roman" w:hAnsi="Arial" w:cs="Arial"/>
          <w:color w:val="333333"/>
          <w:sz w:val="20"/>
          <w:szCs w:val="20"/>
          <w:lang w:eastAsia="en-AU"/>
        </w:rPr>
        <w:t>aligned  ‘</w:t>
      </w:r>
      <w:proofErr w:type="gramEnd"/>
      <w:r w:rsidRPr="00526260">
        <w:rPr>
          <w:rFonts w:ascii="Arial" w:eastAsia="Times New Roman" w:hAnsi="Arial" w:cs="Arial"/>
          <w:color w:val="333333"/>
          <w:sz w:val="20"/>
          <w:szCs w:val="20"/>
          <w:lang w:eastAsia="en-AU"/>
        </w:rPr>
        <w:t>one-EPA’ approach to decision making, while tailoring our response to meet local requirements.</w:t>
      </w:r>
    </w:p>
    <w:p w14:paraId="6F3116C2" w14:textId="629959CE" w:rsidR="004204C3" w:rsidRDefault="00580E06" w:rsidP="00CD6B4D">
      <w:pPr>
        <w:spacing w:before="210" w:after="210" w:line="240" w:lineRule="auto"/>
        <w:outlineLvl w:val="2"/>
        <w:rPr>
          <w:rFonts w:ascii="Arial" w:eastAsia="Times New Roman" w:hAnsi="Arial" w:cs="Arial"/>
          <w:color w:val="333333"/>
          <w:sz w:val="20"/>
          <w:szCs w:val="20"/>
          <w:lang w:eastAsia="en-AU"/>
        </w:rPr>
      </w:pPr>
      <w:r w:rsidRPr="00580E06">
        <w:rPr>
          <w:rFonts w:ascii="Arial" w:eastAsia="Times New Roman" w:hAnsi="Arial" w:cs="Arial"/>
          <w:color w:val="333333"/>
          <w:sz w:val="20"/>
          <w:szCs w:val="20"/>
          <w:lang w:eastAsia="en-AU"/>
        </w:rPr>
        <w:t>EPA serves Victorians and is strategically located across the State</w:t>
      </w:r>
      <w:r>
        <w:rPr>
          <w:rFonts w:ascii="Arial" w:eastAsia="Times New Roman" w:hAnsi="Arial" w:cs="Arial"/>
          <w:color w:val="333333"/>
          <w:sz w:val="20"/>
          <w:szCs w:val="20"/>
          <w:lang w:eastAsia="en-AU"/>
        </w:rPr>
        <w:t>:</w:t>
      </w:r>
      <w:r w:rsidR="00194619">
        <w:rPr>
          <w:rFonts w:ascii="Arial" w:eastAsia="Times New Roman" w:hAnsi="Arial" w:cs="Arial"/>
          <w:color w:val="333333"/>
          <w:sz w:val="20"/>
          <w:szCs w:val="20"/>
          <w:lang w:eastAsia="en-AU"/>
        </w:rPr>
        <w:br/>
      </w:r>
    </w:p>
    <w:p w14:paraId="6CDCF809" w14:textId="77777777" w:rsidR="00580E06" w:rsidRPr="00580E06" w:rsidRDefault="00580E06" w:rsidP="00580E06">
      <w:pPr>
        <w:spacing w:before="210" w:after="210" w:line="240" w:lineRule="auto"/>
        <w:outlineLvl w:val="2"/>
        <w:rPr>
          <w:rFonts w:ascii="Arial" w:eastAsia="Times New Roman" w:hAnsi="Arial" w:cs="Arial"/>
          <w:color w:val="333333"/>
          <w:sz w:val="20"/>
          <w:szCs w:val="20"/>
          <w:lang w:eastAsia="en-AU"/>
        </w:rPr>
      </w:pPr>
      <w:r w:rsidRPr="00580E06">
        <w:rPr>
          <w:rFonts w:ascii="Arial" w:eastAsia="Times New Roman" w:hAnsi="Arial" w:cs="Arial"/>
          <w:color w:val="333333"/>
          <w:sz w:val="20"/>
          <w:szCs w:val="20"/>
          <w:lang w:eastAsia="en-AU"/>
        </w:rPr>
        <w:t xml:space="preserve">Bendigo / </w:t>
      </w:r>
      <w:proofErr w:type="gramStart"/>
      <w:r w:rsidRPr="00580E06">
        <w:rPr>
          <w:rFonts w:ascii="Arial" w:eastAsia="Times New Roman" w:hAnsi="Arial" w:cs="Arial"/>
          <w:color w:val="333333"/>
          <w:sz w:val="20"/>
          <w:szCs w:val="20"/>
          <w:lang w:eastAsia="en-AU"/>
        </w:rPr>
        <w:t>North West</w:t>
      </w:r>
      <w:proofErr w:type="gramEnd"/>
      <w:r w:rsidRPr="00580E06">
        <w:rPr>
          <w:rFonts w:ascii="Arial" w:eastAsia="Times New Roman" w:hAnsi="Arial" w:cs="Arial"/>
          <w:color w:val="333333"/>
          <w:sz w:val="20"/>
          <w:szCs w:val="20"/>
          <w:lang w:eastAsia="en-AU"/>
        </w:rPr>
        <w:t xml:space="preserve"> Victoria Region</w:t>
      </w:r>
    </w:p>
    <w:p w14:paraId="586264FB" w14:textId="77777777" w:rsidR="00194619" w:rsidRPr="00580E06" w:rsidRDefault="00194619" w:rsidP="00194619">
      <w:pPr>
        <w:spacing w:before="210" w:after="210" w:line="240" w:lineRule="auto"/>
        <w:outlineLvl w:val="2"/>
        <w:rPr>
          <w:rFonts w:ascii="Arial" w:eastAsia="Times New Roman" w:hAnsi="Arial" w:cs="Arial"/>
          <w:color w:val="333333"/>
          <w:sz w:val="20"/>
          <w:szCs w:val="20"/>
          <w:lang w:eastAsia="en-AU"/>
        </w:rPr>
      </w:pPr>
      <w:r w:rsidRPr="00580E06">
        <w:rPr>
          <w:rFonts w:ascii="Arial" w:eastAsia="Times New Roman" w:hAnsi="Arial" w:cs="Arial"/>
          <w:color w:val="333333"/>
          <w:sz w:val="20"/>
          <w:szCs w:val="20"/>
          <w:lang w:eastAsia="en-AU"/>
        </w:rPr>
        <w:t>Carlton / Head office</w:t>
      </w:r>
    </w:p>
    <w:p w14:paraId="3A66AD42" w14:textId="77777777" w:rsidR="00194619" w:rsidRDefault="00194619" w:rsidP="00194619">
      <w:pPr>
        <w:spacing w:before="210" w:after="210" w:line="240" w:lineRule="auto"/>
        <w:outlineLvl w:val="2"/>
        <w:rPr>
          <w:rFonts w:ascii="Arial" w:eastAsia="Times New Roman" w:hAnsi="Arial" w:cs="Arial"/>
          <w:color w:val="333333"/>
          <w:sz w:val="20"/>
          <w:szCs w:val="20"/>
          <w:lang w:eastAsia="en-AU"/>
        </w:rPr>
      </w:pPr>
      <w:r w:rsidRPr="00580E06">
        <w:rPr>
          <w:rFonts w:ascii="Arial" w:eastAsia="Times New Roman" w:hAnsi="Arial" w:cs="Arial"/>
          <w:color w:val="333333"/>
          <w:sz w:val="20"/>
          <w:szCs w:val="20"/>
          <w:lang w:eastAsia="en-AU"/>
        </w:rPr>
        <w:t>Dandenong / Southern Metropolitan Melbourne Region</w:t>
      </w:r>
    </w:p>
    <w:p w14:paraId="31172F43" w14:textId="77777777" w:rsidR="00580E06" w:rsidRPr="00580E06" w:rsidRDefault="00580E06" w:rsidP="00580E06">
      <w:pPr>
        <w:spacing w:before="210" w:after="210" w:line="240" w:lineRule="auto"/>
        <w:outlineLvl w:val="2"/>
        <w:rPr>
          <w:rFonts w:ascii="Arial" w:eastAsia="Times New Roman" w:hAnsi="Arial" w:cs="Arial"/>
          <w:color w:val="333333"/>
          <w:sz w:val="20"/>
          <w:szCs w:val="20"/>
          <w:lang w:eastAsia="en-AU"/>
        </w:rPr>
      </w:pPr>
      <w:r w:rsidRPr="00580E06">
        <w:rPr>
          <w:rFonts w:ascii="Arial" w:eastAsia="Times New Roman" w:hAnsi="Arial" w:cs="Arial"/>
          <w:color w:val="333333"/>
          <w:sz w:val="20"/>
          <w:szCs w:val="20"/>
          <w:lang w:eastAsia="en-AU"/>
        </w:rPr>
        <w:t xml:space="preserve">Geelong / </w:t>
      </w:r>
      <w:proofErr w:type="gramStart"/>
      <w:r w:rsidRPr="00580E06">
        <w:rPr>
          <w:rFonts w:ascii="Arial" w:eastAsia="Times New Roman" w:hAnsi="Arial" w:cs="Arial"/>
          <w:color w:val="333333"/>
          <w:sz w:val="20"/>
          <w:szCs w:val="20"/>
          <w:lang w:eastAsia="en-AU"/>
        </w:rPr>
        <w:t>South West</w:t>
      </w:r>
      <w:proofErr w:type="gramEnd"/>
      <w:r w:rsidRPr="00580E06">
        <w:rPr>
          <w:rFonts w:ascii="Arial" w:eastAsia="Times New Roman" w:hAnsi="Arial" w:cs="Arial"/>
          <w:color w:val="333333"/>
          <w:sz w:val="20"/>
          <w:szCs w:val="20"/>
          <w:lang w:eastAsia="en-AU"/>
        </w:rPr>
        <w:t xml:space="preserve"> Victoria Region</w:t>
      </w:r>
    </w:p>
    <w:p w14:paraId="3CA531A1" w14:textId="77777777" w:rsidR="00194619" w:rsidRPr="00580E06" w:rsidRDefault="00194619" w:rsidP="00194619">
      <w:pPr>
        <w:spacing w:before="210" w:after="210" w:line="240" w:lineRule="auto"/>
        <w:outlineLvl w:val="2"/>
        <w:rPr>
          <w:rFonts w:ascii="Arial" w:eastAsia="Times New Roman" w:hAnsi="Arial" w:cs="Arial"/>
          <w:color w:val="333333"/>
          <w:sz w:val="20"/>
          <w:szCs w:val="20"/>
          <w:lang w:eastAsia="en-AU"/>
        </w:rPr>
      </w:pPr>
      <w:r w:rsidRPr="00580E06">
        <w:rPr>
          <w:rFonts w:ascii="Arial" w:eastAsia="Times New Roman" w:hAnsi="Arial" w:cs="Arial"/>
          <w:color w:val="333333"/>
          <w:sz w:val="20"/>
          <w:szCs w:val="20"/>
          <w:lang w:eastAsia="en-AU"/>
        </w:rPr>
        <w:t>Macleod / Science Centre</w:t>
      </w:r>
    </w:p>
    <w:p w14:paraId="1D328917" w14:textId="77777777" w:rsidR="00194619" w:rsidRPr="00580E06" w:rsidRDefault="00194619" w:rsidP="00194619">
      <w:pPr>
        <w:spacing w:before="210" w:after="210" w:line="240" w:lineRule="auto"/>
        <w:outlineLvl w:val="2"/>
        <w:rPr>
          <w:rFonts w:ascii="Arial" w:eastAsia="Times New Roman" w:hAnsi="Arial" w:cs="Arial"/>
          <w:color w:val="333333"/>
          <w:sz w:val="20"/>
          <w:szCs w:val="20"/>
          <w:lang w:eastAsia="en-AU"/>
        </w:rPr>
      </w:pPr>
      <w:r w:rsidRPr="00580E06">
        <w:rPr>
          <w:rFonts w:ascii="Arial" w:eastAsia="Times New Roman" w:hAnsi="Arial" w:cs="Arial"/>
          <w:color w:val="333333"/>
          <w:sz w:val="20"/>
          <w:szCs w:val="20"/>
          <w:lang w:eastAsia="en-AU"/>
        </w:rPr>
        <w:t>Preston / Northern Metropolitan Melbourne Region</w:t>
      </w:r>
    </w:p>
    <w:p w14:paraId="3F53E118" w14:textId="77777777" w:rsidR="00194619" w:rsidRPr="00580E06" w:rsidRDefault="00194619" w:rsidP="00194619">
      <w:pPr>
        <w:spacing w:before="210" w:after="210" w:line="240" w:lineRule="auto"/>
        <w:outlineLvl w:val="2"/>
        <w:rPr>
          <w:rFonts w:ascii="Arial" w:eastAsia="Times New Roman" w:hAnsi="Arial" w:cs="Arial"/>
          <w:color w:val="333333"/>
          <w:sz w:val="20"/>
          <w:szCs w:val="20"/>
          <w:lang w:eastAsia="en-AU"/>
        </w:rPr>
      </w:pPr>
      <w:r w:rsidRPr="00580E06">
        <w:rPr>
          <w:rFonts w:ascii="Arial" w:eastAsia="Times New Roman" w:hAnsi="Arial" w:cs="Arial"/>
          <w:color w:val="333333"/>
          <w:sz w:val="20"/>
          <w:szCs w:val="20"/>
          <w:lang w:eastAsia="en-AU"/>
        </w:rPr>
        <w:t>Sunshine / Western Metropolitan Melbourne Region</w:t>
      </w:r>
    </w:p>
    <w:p w14:paraId="0FEF18DC" w14:textId="77777777" w:rsidR="00194619" w:rsidRPr="00580E06" w:rsidRDefault="00194619" w:rsidP="00194619">
      <w:pPr>
        <w:spacing w:before="210" w:after="210" w:line="240" w:lineRule="auto"/>
        <w:outlineLvl w:val="2"/>
        <w:rPr>
          <w:rFonts w:ascii="Arial" w:eastAsia="Times New Roman" w:hAnsi="Arial" w:cs="Arial"/>
          <w:color w:val="333333"/>
          <w:sz w:val="20"/>
          <w:szCs w:val="20"/>
          <w:lang w:eastAsia="en-AU"/>
        </w:rPr>
      </w:pPr>
      <w:r w:rsidRPr="00580E06">
        <w:rPr>
          <w:rFonts w:ascii="Arial" w:eastAsia="Times New Roman" w:hAnsi="Arial" w:cs="Arial"/>
          <w:color w:val="333333"/>
          <w:sz w:val="20"/>
          <w:szCs w:val="20"/>
          <w:lang w:eastAsia="en-AU"/>
        </w:rPr>
        <w:t>Traralgon / Gippsland Region</w:t>
      </w:r>
    </w:p>
    <w:p w14:paraId="3F07886E" w14:textId="0C8E856B" w:rsidR="00526260" w:rsidRDefault="00580E06" w:rsidP="00194619">
      <w:pPr>
        <w:spacing w:before="210" w:after="210" w:line="240" w:lineRule="auto"/>
        <w:outlineLvl w:val="2"/>
        <w:rPr>
          <w:rFonts w:ascii="Arial" w:eastAsia="Times New Roman" w:hAnsi="Arial" w:cs="Arial"/>
          <w:color w:val="333333"/>
          <w:sz w:val="20"/>
          <w:szCs w:val="20"/>
          <w:lang w:eastAsia="en-AU"/>
        </w:rPr>
      </w:pPr>
      <w:r w:rsidRPr="00580E06">
        <w:rPr>
          <w:rFonts w:ascii="Arial" w:eastAsia="Times New Roman" w:hAnsi="Arial" w:cs="Arial"/>
          <w:color w:val="333333"/>
          <w:sz w:val="20"/>
          <w:szCs w:val="20"/>
          <w:lang w:eastAsia="en-AU"/>
        </w:rPr>
        <w:t xml:space="preserve">Wangaratta / </w:t>
      </w:r>
      <w:proofErr w:type="gramStart"/>
      <w:r w:rsidRPr="00580E06">
        <w:rPr>
          <w:rFonts w:ascii="Arial" w:eastAsia="Times New Roman" w:hAnsi="Arial" w:cs="Arial"/>
          <w:color w:val="333333"/>
          <w:sz w:val="20"/>
          <w:szCs w:val="20"/>
          <w:lang w:eastAsia="en-AU"/>
        </w:rPr>
        <w:t>North East</w:t>
      </w:r>
      <w:proofErr w:type="gramEnd"/>
      <w:r w:rsidRPr="00580E06">
        <w:rPr>
          <w:rFonts w:ascii="Arial" w:eastAsia="Times New Roman" w:hAnsi="Arial" w:cs="Arial"/>
          <w:color w:val="333333"/>
          <w:sz w:val="20"/>
          <w:szCs w:val="20"/>
          <w:lang w:eastAsia="en-AU"/>
        </w:rPr>
        <w:t xml:space="preserve"> Victoria Region</w:t>
      </w:r>
    </w:p>
    <w:p w14:paraId="52A101BB" w14:textId="77777777" w:rsidR="00194619" w:rsidRDefault="00194619" w:rsidP="00194619">
      <w:pPr>
        <w:spacing w:before="210" w:after="210" w:line="240" w:lineRule="auto"/>
        <w:outlineLvl w:val="2"/>
        <w:rPr>
          <w:rFonts w:ascii="Arial" w:eastAsia="Times New Roman" w:hAnsi="Arial" w:cs="Arial"/>
          <w:color w:val="333333"/>
          <w:sz w:val="20"/>
          <w:szCs w:val="20"/>
          <w:lang w:eastAsia="en-AU"/>
        </w:rPr>
      </w:pPr>
    </w:p>
    <w:p w14:paraId="3D292BF6" w14:textId="1A740245" w:rsidR="00A1428B" w:rsidRPr="003643AB" w:rsidRDefault="00A1428B" w:rsidP="006D3756">
      <w:pPr>
        <w:spacing w:before="210" w:after="120" w:line="240" w:lineRule="auto"/>
        <w:rPr>
          <w:rFonts w:ascii="Arial" w:eastAsia="Times New Roman" w:hAnsi="Arial" w:cs="Arial"/>
          <w:color w:val="333333"/>
          <w:sz w:val="20"/>
          <w:szCs w:val="20"/>
          <w:lang w:eastAsia="en-AU"/>
        </w:rPr>
      </w:pPr>
    </w:p>
    <w:p w14:paraId="4B2C24E3" w14:textId="77777777" w:rsidR="003E1F80" w:rsidRDefault="003E1F80">
      <w:pPr>
        <w:rPr>
          <w:rFonts w:ascii="Arial" w:eastAsia="Times New Roman" w:hAnsi="Arial" w:cs="Arial"/>
          <w:b/>
          <w:bCs/>
          <w:color w:val="111111"/>
          <w:sz w:val="57"/>
          <w:szCs w:val="57"/>
          <w:lang w:eastAsia="en-AU"/>
        </w:rPr>
      </w:pPr>
      <w:r>
        <w:rPr>
          <w:rFonts w:ascii="Arial" w:eastAsia="Times New Roman" w:hAnsi="Arial" w:cs="Arial"/>
          <w:b/>
          <w:bCs/>
          <w:color w:val="111111"/>
          <w:sz w:val="57"/>
          <w:szCs w:val="57"/>
          <w:lang w:eastAsia="en-AU"/>
        </w:rPr>
        <w:br w:type="page"/>
      </w:r>
    </w:p>
    <w:p w14:paraId="6613EE11" w14:textId="77777777" w:rsidR="003E1F80" w:rsidRDefault="003E1F80" w:rsidP="003E1F80">
      <w:pPr>
        <w:spacing w:before="210" w:after="210" w:line="240" w:lineRule="auto"/>
        <w:rPr>
          <w:rFonts w:ascii="Arial" w:eastAsia="Times New Roman" w:hAnsi="Arial" w:cs="Arial"/>
          <w:b/>
          <w:bCs/>
          <w:color w:val="111111"/>
          <w:sz w:val="57"/>
          <w:szCs w:val="57"/>
          <w:lang w:eastAsia="en-AU"/>
        </w:rPr>
      </w:pPr>
      <w:r w:rsidRPr="003E1F80">
        <w:rPr>
          <w:rFonts w:ascii="Arial" w:eastAsia="Times New Roman" w:hAnsi="Arial" w:cs="Arial"/>
          <w:b/>
          <w:bCs/>
          <w:color w:val="111111"/>
          <w:sz w:val="57"/>
          <w:szCs w:val="57"/>
          <w:lang w:eastAsia="en-AU"/>
        </w:rPr>
        <w:lastRenderedPageBreak/>
        <w:t xml:space="preserve">Reducing risks of harm </w:t>
      </w:r>
    </w:p>
    <w:p w14:paraId="68E9BFEE" w14:textId="77777777" w:rsidR="00313F3D" w:rsidRDefault="00313F3D" w:rsidP="00FA02CB">
      <w:pPr>
        <w:spacing w:before="210" w:after="210" w:line="240" w:lineRule="auto"/>
        <w:outlineLvl w:val="1"/>
        <w:rPr>
          <w:rFonts w:ascii="Arial" w:eastAsia="Times New Roman" w:hAnsi="Arial" w:cs="Arial"/>
          <w:color w:val="333333"/>
          <w:sz w:val="20"/>
          <w:szCs w:val="20"/>
          <w:lang w:eastAsia="en-AU"/>
        </w:rPr>
      </w:pPr>
    </w:p>
    <w:p w14:paraId="456FBCA3" w14:textId="38C7ED5C" w:rsidR="00FA02CB" w:rsidRPr="00FA02CB" w:rsidRDefault="00FA02CB" w:rsidP="00FA02CB">
      <w:pPr>
        <w:spacing w:before="210" w:after="210" w:line="240" w:lineRule="auto"/>
        <w:outlineLvl w:val="1"/>
        <w:rPr>
          <w:rFonts w:ascii="Arial" w:eastAsia="Times New Roman" w:hAnsi="Arial" w:cs="Arial"/>
          <w:color w:val="333333"/>
          <w:sz w:val="20"/>
          <w:szCs w:val="20"/>
          <w:lang w:eastAsia="en-AU"/>
        </w:rPr>
      </w:pPr>
      <w:r w:rsidRPr="00FA02CB">
        <w:rPr>
          <w:rFonts w:ascii="Arial" w:eastAsia="Times New Roman" w:hAnsi="Arial" w:cs="Arial"/>
          <w:color w:val="333333"/>
          <w:sz w:val="20"/>
          <w:szCs w:val="20"/>
          <w:lang w:eastAsia="en-AU"/>
        </w:rPr>
        <w:t xml:space="preserve">Industrial, commercial, and domestic activities that can be a source of pollution and waste are important to a strong Victorian economy and society. We know that if not properly managed, these activities can cause harm to human health and the environment. </w:t>
      </w:r>
    </w:p>
    <w:p w14:paraId="68F28D1D" w14:textId="77777777" w:rsidR="00FA02CB" w:rsidRDefault="00FA02CB" w:rsidP="00FA02CB">
      <w:pPr>
        <w:spacing w:before="210" w:after="210" w:line="240" w:lineRule="auto"/>
        <w:outlineLvl w:val="1"/>
        <w:rPr>
          <w:rFonts w:ascii="Arial" w:eastAsia="Times New Roman" w:hAnsi="Arial" w:cs="Arial"/>
          <w:color w:val="333333"/>
          <w:sz w:val="20"/>
          <w:szCs w:val="20"/>
          <w:lang w:eastAsia="en-AU"/>
        </w:rPr>
      </w:pPr>
      <w:r w:rsidRPr="00FA02CB">
        <w:rPr>
          <w:rFonts w:ascii="Arial" w:eastAsia="Times New Roman" w:hAnsi="Arial" w:cs="Arial"/>
          <w:color w:val="333333"/>
          <w:sz w:val="20"/>
          <w:szCs w:val="20"/>
          <w:lang w:eastAsia="en-AU"/>
        </w:rPr>
        <w:t xml:space="preserve">EPA focusses its resources and efforts on the greatest risks of harm. This means we can make the biggest difference for all Victorians. </w:t>
      </w:r>
    </w:p>
    <w:p w14:paraId="02EAFE80" w14:textId="65BCAC07" w:rsidR="00FA02CB" w:rsidRPr="00FA02CB" w:rsidRDefault="00FA02CB" w:rsidP="00FA02CB">
      <w:pPr>
        <w:spacing w:before="210" w:after="210" w:line="240" w:lineRule="auto"/>
        <w:outlineLvl w:val="1"/>
        <w:rPr>
          <w:rFonts w:ascii="Arial" w:eastAsia="Times New Roman" w:hAnsi="Arial" w:cs="Arial"/>
          <w:color w:val="333333"/>
          <w:sz w:val="20"/>
          <w:szCs w:val="20"/>
          <w:lang w:eastAsia="en-AU"/>
        </w:rPr>
      </w:pPr>
      <w:r w:rsidRPr="00FA02CB">
        <w:rPr>
          <w:rFonts w:ascii="Arial" w:eastAsia="Times New Roman" w:hAnsi="Arial" w:cs="Arial"/>
          <w:color w:val="333333"/>
          <w:sz w:val="20"/>
          <w:szCs w:val="20"/>
          <w:lang w:eastAsia="en-AU"/>
        </w:rPr>
        <w:t xml:space="preserve">To identify these risks of harm, we use science, </w:t>
      </w:r>
      <w:proofErr w:type="gramStart"/>
      <w:r w:rsidRPr="00FA02CB">
        <w:rPr>
          <w:rFonts w:ascii="Arial" w:eastAsia="Times New Roman" w:hAnsi="Arial" w:cs="Arial"/>
          <w:color w:val="333333"/>
          <w:sz w:val="20"/>
          <w:szCs w:val="20"/>
          <w:lang w:eastAsia="en-AU"/>
        </w:rPr>
        <w:t>data</w:t>
      </w:r>
      <w:proofErr w:type="gramEnd"/>
      <w:r w:rsidRPr="00FA02CB">
        <w:rPr>
          <w:rFonts w:ascii="Arial" w:eastAsia="Times New Roman" w:hAnsi="Arial" w:cs="Arial"/>
          <w:color w:val="333333"/>
          <w:sz w:val="20"/>
          <w:szCs w:val="20"/>
          <w:lang w:eastAsia="en-AU"/>
        </w:rPr>
        <w:t xml:space="preserve"> and intelligence, drawing on our technical expertise and operational experience. We’re also guided by insights from community, Traditional Owners, industry and other partners, including local </w:t>
      </w:r>
      <w:proofErr w:type="gramStart"/>
      <w:r w:rsidRPr="00FA02CB">
        <w:rPr>
          <w:rFonts w:ascii="Arial" w:eastAsia="Times New Roman" w:hAnsi="Arial" w:cs="Arial"/>
          <w:color w:val="333333"/>
          <w:sz w:val="20"/>
          <w:szCs w:val="20"/>
          <w:lang w:eastAsia="en-AU"/>
        </w:rPr>
        <w:t>government  and</w:t>
      </w:r>
      <w:proofErr w:type="gramEnd"/>
      <w:r w:rsidRPr="00FA02CB">
        <w:rPr>
          <w:rFonts w:ascii="Arial" w:eastAsia="Times New Roman" w:hAnsi="Arial" w:cs="Arial"/>
          <w:color w:val="333333"/>
          <w:sz w:val="20"/>
          <w:szCs w:val="20"/>
          <w:lang w:eastAsia="en-AU"/>
        </w:rPr>
        <w:t xml:space="preserve"> co-regulators. </w:t>
      </w:r>
    </w:p>
    <w:p w14:paraId="0C322AFA" w14:textId="77777777" w:rsidR="00FA02CB" w:rsidRPr="00FA02CB" w:rsidRDefault="00FA02CB" w:rsidP="00FA02CB">
      <w:pPr>
        <w:spacing w:before="210" w:after="210" w:line="240" w:lineRule="auto"/>
        <w:outlineLvl w:val="1"/>
        <w:rPr>
          <w:rFonts w:ascii="Arial" w:eastAsia="Times New Roman" w:hAnsi="Arial" w:cs="Arial"/>
          <w:color w:val="333333"/>
          <w:sz w:val="20"/>
          <w:szCs w:val="20"/>
          <w:lang w:eastAsia="en-AU"/>
        </w:rPr>
      </w:pPr>
      <w:r w:rsidRPr="00FA02CB">
        <w:rPr>
          <w:rFonts w:ascii="Arial" w:eastAsia="Times New Roman" w:hAnsi="Arial" w:cs="Arial"/>
          <w:color w:val="333333"/>
          <w:sz w:val="20"/>
          <w:szCs w:val="20"/>
          <w:lang w:eastAsia="en-AU"/>
        </w:rPr>
        <w:t xml:space="preserve">Key risks of harm that we’ve identified include: </w:t>
      </w:r>
    </w:p>
    <w:p w14:paraId="7BA76E51" w14:textId="77777777" w:rsidR="00FA02CB" w:rsidRPr="00FA02CB" w:rsidRDefault="00FA02CB" w:rsidP="00FA02CB">
      <w:pPr>
        <w:spacing w:before="210" w:after="210" w:line="240" w:lineRule="auto"/>
        <w:outlineLvl w:val="1"/>
        <w:rPr>
          <w:rFonts w:ascii="Arial" w:eastAsia="Times New Roman" w:hAnsi="Arial" w:cs="Arial"/>
          <w:b/>
          <w:bCs/>
          <w:color w:val="333333"/>
          <w:sz w:val="20"/>
          <w:szCs w:val="20"/>
          <w:lang w:eastAsia="en-AU"/>
        </w:rPr>
      </w:pPr>
      <w:r w:rsidRPr="00FA02CB">
        <w:rPr>
          <w:rFonts w:ascii="Arial" w:eastAsia="Times New Roman" w:hAnsi="Arial" w:cs="Arial"/>
          <w:b/>
          <w:bCs/>
          <w:color w:val="333333"/>
          <w:sz w:val="20"/>
          <w:szCs w:val="20"/>
          <w:lang w:eastAsia="en-AU"/>
        </w:rPr>
        <w:t xml:space="preserve">Ongoing point source </w:t>
      </w:r>
      <w:proofErr w:type="gramStart"/>
      <w:r w:rsidRPr="00FA02CB">
        <w:rPr>
          <w:rFonts w:ascii="Arial" w:eastAsia="Times New Roman" w:hAnsi="Arial" w:cs="Arial"/>
          <w:b/>
          <w:bCs/>
          <w:color w:val="333333"/>
          <w:sz w:val="20"/>
          <w:szCs w:val="20"/>
          <w:lang w:eastAsia="en-AU"/>
        </w:rPr>
        <w:t>generators  of</w:t>
      </w:r>
      <w:proofErr w:type="gramEnd"/>
      <w:r w:rsidRPr="00FA02CB">
        <w:rPr>
          <w:rFonts w:ascii="Arial" w:eastAsia="Times New Roman" w:hAnsi="Arial" w:cs="Arial"/>
          <w:b/>
          <w:bCs/>
          <w:color w:val="333333"/>
          <w:sz w:val="20"/>
          <w:szCs w:val="20"/>
          <w:lang w:eastAsia="en-AU"/>
        </w:rPr>
        <w:t xml:space="preserve"> industrial pollution and waste: </w:t>
      </w:r>
    </w:p>
    <w:p w14:paraId="696B098B" w14:textId="1CF7CBFF" w:rsidR="00FA02CB" w:rsidRPr="00FA02CB" w:rsidRDefault="00FA02CB" w:rsidP="00FA02CB">
      <w:pPr>
        <w:spacing w:before="210" w:after="210" w:line="240" w:lineRule="auto"/>
        <w:outlineLvl w:val="1"/>
        <w:rPr>
          <w:rFonts w:ascii="Arial" w:eastAsia="Times New Roman" w:hAnsi="Arial" w:cs="Arial"/>
          <w:color w:val="333333"/>
          <w:sz w:val="20"/>
          <w:szCs w:val="20"/>
          <w:lang w:eastAsia="en-AU"/>
        </w:rPr>
      </w:pPr>
      <w:r w:rsidRPr="00FA02CB">
        <w:rPr>
          <w:rFonts w:ascii="Arial" w:eastAsia="Times New Roman" w:hAnsi="Arial" w:cs="Arial"/>
          <w:color w:val="333333"/>
          <w:sz w:val="20"/>
          <w:szCs w:val="20"/>
          <w:lang w:eastAsia="en-AU"/>
        </w:rPr>
        <w:t xml:space="preserve">Individual sites that emit significant amounts of pollution or generate significant amounts of hazardous waste as an inherent part of their operations. </w:t>
      </w:r>
    </w:p>
    <w:p w14:paraId="4A5A1401" w14:textId="77777777" w:rsidR="00FA02CB" w:rsidRPr="00FA02CB" w:rsidRDefault="00FA02CB" w:rsidP="00FA02CB">
      <w:pPr>
        <w:spacing w:before="210" w:after="210" w:line="240" w:lineRule="auto"/>
        <w:outlineLvl w:val="1"/>
        <w:rPr>
          <w:rFonts w:ascii="Arial" w:eastAsia="Times New Roman" w:hAnsi="Arial" w:cs="Arial"/>
          <w:b/>
          <w:bCs/>
          <w:color w:val="333333"/>
          <w:sz w:val="20"/>
          <w:szCs w:val="20"/>
          <w:lang w:eastAsia="en-AU"/>
        </w:rPr>
      </w:pPr>
      <w:r w:rsidRPr="00FA02CB">
        <w:rPr>
          <w:rFonts w:ascii="Arial" w:eastAsia="Times New Roman" w:hAnsi="Arial" w:cs="Arial"/>
          <w:b/>
          <w:bCs/>
          <w:color w:val="333333"/>
          <w:sz w:val="20"/>
          <w:szCs w:val="20"/>
          <w:lang w:eastAsia="en-AU"/>
        </w:rPr>
        <w:t xml:space="preserve">Potential catastrophic </w:t>
      </w:r>
      <w:proofErr w:type="gramStart"/>
      <w:r w:rsidRPr="00FA02CB">
        <w:rPr>
          <w:rFonts w:ascii="Arial" w:eastAsia="Times New Roman" w:hAnsi="Arial" w:cs="Arial"/>
          <w:b/>
          <w:bCs/>
          <w:color w:val="333333"/>
          <w:sz w:val="20"/>
          <w:szCs w:val="20"/>
          <w:lang w:eastAsia="en-AU"/>
        </w:rPr>
        <w:t>events  and</w:t>
      </w:r>
      <w:proofErr w:type="gramEnd"/>
      <w:r w:rsidRPr="00FA02CB">
        <w:rPr>
          <w:rFonts w:ascii="Arial" w:eastAsia="Times New Roman" w:hAnsi="Arial" w:cs="Arial"/>
          <w:b/>
          <w:bCs/>
          <w:color w:val="333333"/>
          <w:sz w:val="20"/>
          <w:szCs w:val="20"/>
          <w:lang w:eastAsia="en-AU"/>
        </w:rPr>
        <w:t xml:space="preserve"> other major failures: </w:t>
      </w:r>
    </w:p>
    <w:p w14:paraId="45E4C4C3" w14:textId="5C5E649B" w:rsidR="00FA02CB" w:rsidRPr="00FA02CB" w:rsidRDefault="00FA02CB" w:rsidP="00FA02CB">
      <w:pPr>
        <w:spacing w:before="210" w:after="210" w:line="240" w:lineRule="auto"/>
        <w:outlineLvl w:val="1"/>
        <w:rPr>
          <w:rFonts w:ascii="Arial" w:eastAsia="Times New Roman" w:hAnsi="Arial" w:cs="Arial"/>
          <w:color w:val="333333"/>
          <w:sz w:val="20"/>
          <w:szCs w:val="20"/>
          <w:lang w:eastAsia="en-AU"/>
        </w:rPr>
      </w:pPr>
      <w:r w:rsidRPr="00FA02CB">
        <w:rPr>
          <w:rFonts w:ascii="Arial" w:eastAsia="Times New Roman" w:hAnsi="Arial" w:cs="Arial"/>
          <w:color w:val="333333"/>
          <w:sz w:val="20"/>
          <w:szCs w:val="20"/>
          <w:lang w:eastAsia="en-AU"/>
        </w:rPr>
        <w:t xml:space="preserve">Hazard management and </w:t>
      </w:r>
      <w:proofErr w:type="gramStart"/>
      <w:r w:rsidRPr="00FA02CB">
        <w:rPr>
          <w:rFonts w:ascii="Arial" w:eastAsia="Times New Roman" w:hAnsi="Arial" w:cs="Arial"/>
          <w:color w:val="333333"/>
          <w:sz w:val="20"/>
          <w:szCs w:val="20"/>
          <w:lang w:eastAsia="en-AU"/>
        </w:rPr>
        <w:t>contingency  planning</w:t>
      </w:r>
      <w:proofErr w:type="gramEnd"/>
      <w:r w:rsidRPr="00FA02CB">
        <w:rPr>
          <w:rFonts w:ascii="Arial" w:eastAsia="Times New Roman" w:hAnsi="Arial" w:cs="Arial"/>
          <w:color w:val="333333"/>
          <w:sz w:val="20"/>
          <w:szCs w:val="20"/>
          <w:lang w:eastAsia="en-AU"/>
        </w:rPr>
        <w:t xml:space="preserve"> is required wherever there  is potential for major pollution events (floods or bushfires) or incidents (chemical release or fires in waste stockpiles). </w:t>
      </w:r>
    </w:p>
    <w:p w14:paraId="745D3EA9" w14:textId="77777777" w:rsidR="00FA02CB" w:rsidRPr="00FA02CB" w:rsidRDefault="00FA02CB" w:rsidP="00FA02CB">
      <w:pPr>
        <w:spacing w:before="210" w:after="210" w:line="240" w:lineRule="auto"/>
        <w:outlineLvl w:val="1"/>
        <w:rPr>
          <w:rFonts w:ascii="Arial" w:eastAsia="Times New Roman" w:hAnsi="Arial" w:cs="Arial"/>
          <w:b/>
          <w:bCs/>
          <w:color w:val="333333"/>
          <w:sz w:val="20"/>
          <w:szCs w:val="20"/>
          <w:lang w:eastAsia="en-AU"/>
        </w:rPr>
      </w:pPr>
      <w:r w:rsidRPr="00FA02CB">
        <w:rPr>
          <w:rFonts w:ascii="Arial" w:eastAsia="Times New Roman" w:hAnsi="Arial" w:cs="Arial"/>
          <w:b/>
          <w:bCs/>
          <w:color w:val="333333"/>
          <w:sz w:val="20"/>
          <w:szCs w:val="20"/>
          <w:lang w:eastAsia="en-AU"/>
        </w:rPr>
        <w:t xml:space="preserve">Cumulative emissions </w:t>
      </w:r>
      <w:proofErr w:type="gramStart"/>
      <w:r w:rsidRPr="00FA02CB">
        <w:rPr>
          <w:rFonts w:ascii="Arial" w:eastAsia="Times New Roman" w:hAnsi="Arial" w:cs="Arial"/>
          <w:b/>
          <w:bCs/>
          <w:color w:val="333333"/>
          <w:sz w:val="20"/>
          <w:szCs w:val="20"/>
          <w:lang w:eastAsia="en-AU"/>
        </w:rPr>
        <w:t>from  individuals</w:t>
      </w:r>
      <w:proofErr w:type="gramEnd"/>
      <w:r w:rsidRPr="00FA02CB">
        <w:rPr>
          <w:rFonts w:ascii="Arial" w:eastAsia="Times New Roman" w:hAnsi="Arial" w:cs="Arial"/>
          <w:b/>
          <w:bCs/>
          <w:color w:val="333333"/>
          <w:sz w:val="20"/>
          <w:szCs w:val="20"/>
          <w:lang w:eastAsia="en-AU"/>
        </w:rPr>
        <w:t xml:space="preserve"> and diffuse sources: </w:t>
      </w:r>
    </w:p>
    <w:p w14:paraId="1AA33F45" w14:textId="0D6981CC" w:rsidR="00FA02CB" w:rsidRPr="00FA02CB" w:rsidRDefault="00FA02CB" w:rsidP="00FA02CB">
      <w:pPr>
        <w:spacing w:before="210" w:after="210" w:line="240" w:lineRule="auto"/>
        <w:outlineLvl w:val="1"/>
        <w:rPr>
          <w:rFonts w:ascii="Arial" w:eastAsia="Times New Roman" w:hAnsi="Arial" w:cs="Arial"/>
          <w:color w:val="333333"/>
          <w:sz w:val="20"/>
          <w:szCs w:val="20"/>
          <w:lang w:eastAsia="en-AU"/>
        </w:rPr>
      </w:pPr>
      <w:r w:rsidRPr="00FA02CB">
        <w:rPr>
          <w:rFonts w:ascii="Arial" w:eastAsia="Times New Roman" w:hAnsi="Arial" w:cs="Arial"/>
          <w:color w:val="333333"/>
          <w:sz w:val="20"/>
          <w:szCs w:val="20"/>
          <w:lang w:eastAsia="en-AU"/>
        </w:rPr>
        <w:t xml:space="preserve">An increasing number of </w:t>
      </w:r>
      <w:proofErr w:type="gramStart"/>
      <w:r w:rsidRPr="00FA02CB">
        <w:rPr>
          <w:rFonts w:ascii="Arial" w:eastAsia="Times New Roman" w:hAnsi="Arial" w:cs="Arial"/>
          <w:color w:val="333333"/>
          <w:sz w:val="20"/>
          <w:szCs w:val="20"/>
          <w:lang w:eastAsia="en-AU"/>
        </w:rPr>
        <w:t>individually  small</w:t>
      </w:r>
      <w:proofErr w:type="gramEnd"/>
      <w:r w:rsidRPr="00FA02CB">
        <w:rPr>
          <w:rFonts w:ascii="Arial" w:eastAsia="Times New Roman" w:hAnsi="Arial" w:cs="Arial"/>
          <w:color w:val="333333"/>
          <w:sz w:val="20"/>
          <w:szCs w:val="20"/>
          <w:lang w:eastAsia="en-AU"/>
        </w:rPr>
        <w:t xml:space="preserve"> emissions (to air and water and  from noise, odour and litter) can lead  to environmental problems or general reductions in the quality of local environmental, health and amenity values. </w:t>
      </w:r>
    </w:p>
    <w:p w14:paraId="03BEE72D" w14:textId="77777777" w:rsidR="00FA02CB" w:rsidRPr="00FA02CB" w:rsidRDefault="00FA02CB" w:rsidP="00FA02CB">
      <w:pPr>
        <w:spacing w:before="210" w:after="210" w:line="240" w:lineRule="auto"/>
        <w:outlineLvl w:val="1"/>
        <w:rPr>
          <w:rFonts w:ascii="Arial" w:eastAsia="Times New Roman" w:hAnsi="Arial" w:cs="Arial"/>
          <w:b/>
          <w:bCs/>
          <w:color w:val="333333"/>
          <w:sz w:val="20"/>
          <w:szCs w:val="20"/>
          <w:lang w:eastAsia="en-AU"/>
        </w:rPr>
      </w:pPr>
      <w:r w:rsidRPr="00FA02CB">
        <w:rPr>
          <w:rFonts w:ascii="Arial" w:eastAsia="Times New Roman" w:hAnsi="Arial" w:cs="Arial"/>
          <w:b/>
          <w:bCs/>
          <w:color w:val="333333"/>
          <w:sz w:val="20"/>
          <w:szCs w:val="20"/>
          <w:lang w:eastAsia="en-AU"/>
        </w:rPr>
        <w:t xml:space="preserve">Spills and incidents </w:t>
      </w:r>
      <w:proofErr w:type="gramStart"/>
      <w:r w:rsidRPr="00FA02CB">
        <w:rPr>
          <w:rFonts w:ascii="Arial" w:eastAsia="Times New Roman" w:hAnsi="Arial" w:cs="Arial"/>
          <w:b/>
          <w:bCs/>
          <w:color w:val="333333"/>
          <w:sz w:val="20"/>
          <w:szCs w:val="20"/>
          <w:lang w:eastAsia="en-AU"/>
        </w:rPr>
        <w:t>from  business</w:t>
      </w:r>
      <w:proofErr w:type="gramEnd"/>
      <w:r w:rsidRPr="00FA02CB">
        <w:rPr>
          <w:rFonts w:ascii="Arial" w:eastAsia="Times New Roman" w:hAnsi="Arial" w:cs="Arial"/>
          <w:b/>
          <w:bCs/>
          <w:color w:val="333333"/>
          <w:sz w:val="20"/>
          <w:szCs w:val="20"/>
          <w:lang w:eastAsia="en-AU"/>
        </w:rPr>
        <w:t xml:space="preserve"> and industry: </w:t>
      </w:r>
    </w:p>
    <w:p w14:paraId="1070854F" w14:textId="09BD7F72" w:rsidR="00FA02CB" w:rsidRPr="00FA02CB" w:rsidRDefault="00FA02CB" w:rsidP="00FA02CB">
      <w:pPr>
        <w:spacing w:before="210" w:after="210" w:line="240" w:lineRule="auto"/>
        <w:outlineLvl w:val="1"/>
        <w:rPr>
          <w:rFonts w:ascii="Arial" w:eastAsia="Times New Roman" w:hAnsi="Arial" w:cs="Arial"/>
          <w:color w:val="333333"/>
          <w:sz w:val="20"/>
          <w:szCs w:val="20"/>
          <w:lang w:eastAsia="en-AU"/>
        </w:rPr>
      </w:pPr>
      <w:r w:rsidRPr="00FA02CB">
        <w:rPr>
          <w:rFonts w:ascii="Arial" w:eastAsia="Times New Roman" w:hAnsi="Arial" w:cs="Arial"/>
          <w:color w:val="333333"/>
          <w:sz w:val="20"/>
          <w:szCs w:val="20"/>
          <w:lang w:eastAsia="en-AU"/>
        </w:rPr>
        <w:t xml:space="preserve">The large number of </w:t>
      </w:r>
      <w:proofErr w:type="gramStart"/>
      <w:r w:rsidRPr="00FA02CB">
        <w:rPr>
          <w:rFonts w:ascii="Arial" w:eastAsia="Times New Roman" w:hAnsi="Arial" w:cs="Arial"/>
          <w:color w:val="333333"/>
          <w:sz w:val="20"/>
          <w:szCs w:val="20"/>
          <w:lang w:eastAsia="en-AU"/>
        </w:rPr>
        <w:t>commercial  and</w:t>
      </w:r>
      <w:proofErr w:type="gramEnd"/>
      <w:r w:rsidRPr="00FA02CB">
        <w:rPr>
          <w:rFonts w:ascii="Arial" w:eastAsia="Times New Roman" w:hAnsi="Arial" w:cs="Arial"/>
          <w:color w:val="333333"/>
          <w:sz w:val="20"/>
          <w:szCs w:val="20"/>
          <w:lang w:eastAsia="en-AU"/>
        </w:rPr>
        <w:t xml:space="preserve"> industrial activities can cause  numerous incidental or accidental spills  and discharges that are individually  small but can lead to “hot spots” or local areas of reduced environmental quality. </w:t>
      </w:r>
    </w:p>
    <w:p w14:paraId="47B6D614" w14:textId="77777777" w:rsidR="00FA02CB" w:rsidRPr="00FA02CB" w:rsidRDefault="00FA02CB" w:rsidP="00FA02CB">
      <w:pPr>
        <w:spacing w:before="210" w:after="210" w:line="240" w:lineRule="auto"/>
        <w:outlineLvl w:val="1"/>
        <w:rPr>
          <w:rFonts w:ascii="Arial" w:eastAsia="Times New Roman" w:hAnsi="Arial" w:cs="Arial"/>
          <w:b/>
          <w:bCs/>
          <w:color w:val="333333"/>
          <w:sz w:val="20"/>
          <w:szCs w:val="20"/>
          <w:lang w:eastAsia="en-AU"/>
        </w:rPr>
      </w:pPr>
      <w:r w:rsidRPr="00FA02CB">
        <w:rPr>
          <w:rFonts w:ascii="Arial" w:eastAsia="Times New Roman" w:hAnsi="Arial" w:cs="Arial"/>
          <w:b/>
          <w:bCs/>
          <w:color w:val="333333"/>
          <w:sz w:val="20"/>
          <w:szCs w:val="20"/>
          <w:lang w:eastAsia="en-AU"/>
        </w:rPr>
        <w:t xml:space="preserve">Exposure to contaminants and legacy sites: </w:t>
      </w:r>
    </w:p>
    <w:p w14:paraId="4115BBA4" w14:textId="2F13A206" w:rsidR="00FA02CB" w:rsidRPr="00FA02CB" w:rsidRDefault="00FA02CB" w:rsidP="00FA02CB">
      <w:pPr>
        <w:spacing w:before="210" w:after="210" w:line="240" w:lineRule="auto"/>
        <w:outlineLvl w:val="1"/>
        <w:rPr>
          <w:rFonts w:ascii="Arial" w:eastAsia="Times New Roman" w:hAnsi="Arial" w:cs="Arial"/>
          <w:color w:val="333333"/>
          <w:sz w:val="20"/>
          <w:szCs w:val="20"/>
          <w:lang w:eastAsia="en-AU"/>
        </w:rPr>
      </w:pPr>
      <w:r w:rsidRPr="00FA02CB">
        <w:rPr>
          <w:rFonts w:ascii="Arial" w:eastAsia="Times New Roman" w:hAnsi="Arial" w:cs="Arial"/>
          <w:color w:val="333333"/>
          <w:sz w:val="20"/>
          <w:szCs w:val="20"/>
          <w:lang w:eastAsia="en-AU"/>
        </w:rPr>
        <w:t xml:space="preserve">Historical contamination (from known and emerging contaminants) can pose actual and potential health risks to the community. </w:t>
      </w:r>
    </w:p>
    <w:p w14:paraId="79CC5DB0" w14:textId="77777777" w:rsidR="00FA02CB" w:rsidRPr="00FA02CB" w:rsidRDefault="00FA02CB" w:rsidP="00FA02CB">
      <w:pPr>
        <w:spacing w:before="210" w:after="210" w:line="240" w:lineRule="auto"/>
        <w:outlineLvl w:val="1"/>
        <w:rPr>
          <w:rFonts w:ascii="Arial" w:eastAsia="Times New Roman" w:hAnsi="Arial" w:cs="Arial"/>
          <w:b/>
          <w:bCs/>
          <w:color w:val="333333"/>
          <w:sz w:val="20"/>
          <w:szCs w:val="20"/>
          <w:lang w:eastAsia="en-AU"/>
        </w:rPr>
      </w:pPr>
      <w:r w:rsidRPr="00FA02CB">
        <w:rPr>
          <w:rFonts w:ascii="Arial" w:eastAsia="Times New Roman" w:hAnsi="Arial" w:cs="Arial"/>
          <w:b/>
          <w:bCs/>
          <w:color w:val="333333"/>
          <w:sz w:val="20"/>
          <w:szCs w:val="20"/>
          <w:lang w:eastAsia="en-AU"/>
        </w:rPr>
        <w:t xml:space="preserve">Hidden and criminal activities creating new long-term risks: </w:t>
      </w:r>
    </w:p>
    <w:p w14:paraId="3506241A" w14:textId="63D9B9E1" w:rsidR="00FA02CB" w:rsidRPr="00FA02CB" w:rsidRDefault="00FA02CB" w:rsidP="00FA02CB">
      <w:pPr>
        <w:spacing w:before="210" w:after="210" w:line="240" w:lineRule="auto"/>
        <w:outlineLvl w:val="1"/>
        <w:rPr>
          <w:rFonts w:ascii="Arial" w:eastAsia="Times New Roman" w:hAnsi="Arial" w:cs="Arial"/>
          <w:color w:val="333333"/>
          <w:sz w:val="20"/>
          <w:szCs w:val="20"/>
          <w:lang w:eastAsia="en-AU"/>
        </w:rPr>
      </w:pPr>
      <w:r w:rsidRPr="00FA02CB">
        <w:rPr>
          <w:rFonts w:ascii="Arial" w:eastAsia="Times New Roman" w:hAnsi="Arial" w:cs="Arial"/>
          <w:color w:val="333333"/>
          <w:sz w:val="20"/>
          <w:szCs w:val="20"/>
          <w:lang w:eastAsia="en-AU"/>
        </w:rPr>
        <w:t xml:space="preserve">Pollution from hidden or covert </w:t>
      </w:r>
      <w:proofErr w:type="gramStart"/>
      <w:r w:rsidRPr="00FA02CB">
        <w:rPr>
          <w:rFonts w:ascii="Arial" w:eastAsia="Times New Roman" w:hAnsi="Arial" w:cs="Arial"/>
          <w:color w:val="333333"/>
          <w:sz w:val="20"/>
          <w:szCs w:val="20"/>
          <w:lang w:eastAsia="en-AU"/>
        </w:rPr>
        <w:t>actors  (</w:t>
      </w:r>
      <w:proofErr w:type="gramEnd"/>
      <w:r w:rsidRPr="00FA02CB">
        <w:rPr>
          <w:rFonts w:ascii="Arial" w:eastAsia="Times New Roman" w:hAnsi="Arial" w:cs="Arial"/>
          <w:color w:val="333333"/>
          <w:sz w:val="20"/>
          <w:szCs w:val="20"/>
          <w:lang w:eastAsia="en-AU"/>
        </w:rPr>
        <w:t xml:space="preserve">for example, illegal dumping) can create  risks of new contamination or ‘legacy sites’  and undermine regulatory and market based frameworks. </w:t>
      </w:r>
    </w:p>
    <w:p w14:paraId="013CD9AE" w14:textId="1914A527" w:rsidR="00FA02CB" w:rsidRPr="00FA02CB" w:rsidRDefault="00FA02CB" w:rsidP="00FA02CB">
      <w:pPr>
        <w:spacing w:before="210" w:after="210" w:line="240" w:lineRule="auto"/>
        <w:outlineLvl w:val="1"/>
        <w:rPr>
          <w:rFonts w:ascii="Arial" w:eastAsia="Times New Roman" w:hAnsi="Arial" w:cs="Arial"/>
          <w:b/>
          <w:bCs/>
          <w:color w:val="333333"/>
          <w:sz w:val="20"/>
          <w:szCs w:val="20"/>
          <w:lang w:eastAsia="en-AU"/>
        </w:rPr>
      </w:pPr>
      <w:r w:rsidRPr="00FA02CB">
        <w:rPr>
          <w:rFonts w:ascii="Arial" w:eastAsia="Times New Roman" w:hAnsi="Arial" w:cs="Arial"/>
          <w:b/>
          <w:bCs/>
          <w:color w:val="333333"/>
          <w:sz w:val="20"/>
          <w:szCs w:val="20"/>
          <w:lang w:eastAsia="en-AU"/>
        </w:rPr>
        <w:t xml:space="preserve">Conflicts between adjacent land uses and ongoing encroachment: </w:t>
      </w:r>
    </w:p>
    <w:p w14:paraId="48017A13" w14:textId="19AD9F78" w:rsidR="00FA02CB" w:rsidRDefault="00FA02CB" w:rsidP="00FA02CB">
      <w:pPr>
        <w:spacing w:before="210" w:after="210" w:line="240" w:lineRule="auto"/>
        <w:outlineLvl w:val="1"/>
        <w:rPr>
          <w:rFonts w:ascii="Arial" w:eastAsia="Times New Roman" w:hAnsi="Arial" w:cs="Arial"/>
          <w:color w:val="333333"/>
          <w:sz w:val="20"/>
          <w:szCs w:val="20"/>
          <w:lang w:eastAsia="en-AU"/>
        </w:rPr>
      </w:pPr>
      <w:r w:rsidRPr="00FA02CB">
        <w:rPr>
          <w:rFonts w:ascii="Arial" w:eastAsia="Times New Roman" w:hAnsi="Arial" w:cs="Arial"/>
          <w:color w:val="333333"/>
          <w:sz w:val="20"/>
          <w:szCs w:val="20"/>
          <w:lang w:eastAsia="en-AU"/>
        </w:rPr>
        <w:t xml:space="preserve">Incompatible land-uses and </w:t>
      </w:r>
      <w:proofErr w:type="gramStart"/>
      <w:r w:rsidRPr="00FA02CB">
        <w:rPr>
          <w:rFonts w:ascii="Arial" w:eastAsia="Times New Roman" w:hAnsi="Arial" w:cs="Arial"/>
          <w:color w:val="333333"/>
          <w:sz w:val="20"/>
          <w:szCs w:val="20"/>
          <w:lang w:eastAsia="en-AU"/>
        </w:rPr>
        <w:t>the  encroachment</w:t>
      </w:r>
      <w:proofErr w:type="gramEnd"/>
      <w:r w:rsidRPr="00FA02CB">
        <w:rPr>
          <w:rFonts w:ascii="Arial" w:eastAsia="Times New Roman" w:hAnsi="Arial" w:cs="Arial"/>
          <w:color w:val="333333"/>
          <w:sz w:val="20"/>
          <w:szCs w:val="20"/>
          <w:lang w:eastAsia="en-AU"/>
        </w:rPr>
        <w:t xml:space="preserve"> of residential  development into buffers around  industrial activities can cause  environmental and public health impacts. </w:t>
      </w:r>
    </w:p>
    <w:p w14:paraId="3D257013" w14:textId="3B1DCF2C" w:rsidR="00E7603F" w:rsidRPr="00E7603F" w:rsidRDefault="00E7603F" w:rsidP="00E7603F">
      <w:pPr>
        <w:spacing w:before="210" w:after="210" w:line="240" w:lineRule="auto"/>
        <w:outlineLvl w:val="1"/>
        <w:rPr>
          <w:rFonts w:ascii="Arial" w:eastAsia="Times New Roman" w:hAnsi="Arial" w:cs="Arial"/>
          <w:color w:val="333333"/>
          <w:sz w:val="20"/>
          <w:szCs w:val="20"/>
          <w:lang w:eastAsia="en-AU"/>
        </w:rPr>
      </w:pPr>
      <w:r w:rsidRPr="00E7603F">
        <w:rPr>
          <w:rFonts w:ascii="Arial" w:eastAsia="Times New Roman" w:hAnsi="Arial" w:cs="Arial"/>
          <w:color w:val="333333"/>
          <w:sz w:val="20"/>
          <w:szCs w:val="20"/>
          <w:lang w:eastAsia="en-AU"/>
        </w:rPr>
        <w:t>EPA constantly monitors</w:t>
      </w:r>
      <w:r>
        <w:rPr>
          <w:rFonts w:ascii="Arial" w:eastAsia="Times New Roman" w:hAnsi="Arial" w:cs="Arial"/>
          <w:color w:val="333333"/>
          <w:sz w:val="20"/>
          <w:szCs w:val="20"/>
          <w:lang w:eastAsia="en-AU"/>
        </w:rPr>
        <w:t xml:space="preserve"> </w:t>
      </w:r>
      <w:r w:rsidRPr="00E7603F">
        <w:rPr>
          <w:rFonts w:ascii="Arial" w:eastAsia="Times New Roman" w:hAnsi="Arial" w:cs="Arial"/>
          <w:color w:val="333333"/>
          <w:sz w:val="20"/>
          <w:szCs w:val="20"/>
          <w:lang w:eastAsia="en-AU"/>
        </w:rPr>
        <w:t>key risks of harm and</w:t>
      </w:r>
      <w:r>
        <w:rPr>
          <w:rFonts w:ascii="Arial" w:eastAsia="Times New Roman" w:hAnsi="Arial" w:cs="Arial"/>
          <w:color w:val="333333"/>
          <w:sz w:val="20"/>
          <w:szCs w:val="20"/>
          <w:lang w:eastAsia="en-AU"/>
        </w:rPr>
        <w:t xml:space="preserve"> </w:t>
      </w:r>
      <w:r w:rsidRPr="00E7603F">
        <w:rPr>
          <w:rFonts w:ascii="Arial" w:eastAsia="Times New Roman" w:hAnsi="Arial" w:cs="Arial"/>
          <w:color w:val="333333"/>
          <w:sz w:val="20"/>
          <w:szCs w:val="20"/>
          <w:lang w:eastAsia="en-AU"/>
        </w:rPr>
        <w:t>assesses our effectiveness</w:t>
      </w:r>
      <w:r>
        <w:rPr>
          <w:rFonts w:ascii="Arial" w:eastAsia="Times New Roman" w:hAnsi="Arial" w:cs="Arial"/>
          <w:color w:val="333333"/>
          <w:sz w:val="20"/>
          <w:szCs w:val="20"/>
          <w:lang w:eastAsia="en-AU"/>
        </w:rPr>
        <w:t xml:space="preserve"> </w:t>
      </w:r>
      <w:r w:rsidRPr="00E7603F">
        <w:rPr>
          <w:rFonts w:ascii="Arial" w:eastAsia="Times New Roman" w:hAnsi="Arial" w:cs="Arial"/>
          <w:color w:val="333333"/>
          <w:sz w:val="20"/>
          <w:szCs w:val="20"/>
          <w:lang w:eastAsia="en-AU"/>
        </w:rPr>
        <w:t>in reducing them.</w:t>
      </w:r>
    </w:p>
    <w:p w14:paraId="69217ED6" w14:textId="77777777" w:rsidR="00E7603F" w:rsidRPr="00E7603F" w:rsidRDefault="00E7603F" w:rsidP="00E7603F">
      <w:pPr>
        <w:spacing w:before="210" w:after="210" w:line="240" w:lineRule="auto"/>
        <w:outlineLvl w:val="1"/>
        <w:rPr>
          <w:rFonts w:ascii="Arial" w:eastAsia="Times New Roman" w:hAnsi="Arial" w:cs="Arial"/>
          <w:color w:val="333333"/>
          <w:sz w:val="20"/>
          <w:szCs w:val="20"/>
          <w:lang w:eastAsia="en-AU"/>
        </w:rPr>
      </w:pPr>
      <w:r w:rsidRPr="00E7603F">
        <w:rPr>
          <w:rFonts w:ascii="Arial" w:eastAsia="Times New Roman" w:hAnsi="Arial" w:cs="Arial"/>
          <w:color w:val="333333"/>
          <w:sz w:val="20"/>
          <w:szCs w:val="20"/>
          <w:lang w:eastAsia="en-AU"/>
        </w:rPr>
        <w:t>In developing our Annual</w:t>
      </w:r>
      <w:r>
        <w:rPr>
          <w:rFonts w:ascii="Arial" w:eastAsia="Times New Roman" w:hAnsi="Arial" w:cs="Arial"/>
          <w:color w:val="333333"/>
          <w:sz w:val="20"/>
          <w:szCs w:val="20"/>
          <w:lang w:eastAsia="en-AU"/>
        </w:rPr>
        <w:t xml:space="preserve"> </w:t>
      </w:r>
      <w:r w:rsidRPr="00E7603F">
        <w:rPr>
          <w:rFonts w:ascii="Arial" w:eastAsia="Times New Roman" w:hAnsi="Arial" w:cs="Arial"/>
          <w:color w:val="333333"/>
          <w:sz w:val="20"/>
          <w:szCs w:val="20"/>
          <w:lang w:eastAsia="en-AU"/>
        </w:rPr>
        <w:t>Delivery Plan, we scanned</w:t>
      </w:r>
      <w:r>
        <w:rPr>
          <w:rFonts w:ascii="Arial" w:eastAsia="Times New Roman" w:hAnsi="Arial" w:cs="Arial"/>
          <w:color w:val="333333"/>
          <w:sz w:val="20"/>
          <w:szCs w:val="20"/>
          <w:lang w:eastAsia="en-AU"/>
        </w:rPr>
        <w:t xml:space="preserve"> </w:t>
      </w:r>
      <w:r w:rsidRPr="00E7603F">
        <w:rPr>
          <w:rFonts w:ascii="Arial" w:eastAsia="Times New Roman" w:hAnsi="Arial" w:cs="Arial"/>
          <w:color w:val="333333"/>
          <w:sz w:val="20"/>
          <w:szCs w:val="20"/>
          <w:lang w:eastAsia="en-AU"/>
        </w:rPr>
        <w:t>known and emerging pollution</w:t>
      </w:r>
      <w:r>
        <w:rPr>
          <w:rFonts w:ascii="Arial" w:eastAsia="Times New Roman" w:hAnsi="Arial" w:cs="Arial"/>
          <w:color w:val="333333"/>
          <w:sz w:val="20"/>
          <w:szCs w:val="20"/>
          <w:lang w:eastAsia="en-AU"/>
        </w:rPr>
        <w:t xml:space="preserve"> </w:t>
      </w:r>
      <w:r w:rsidRPr="00E7603F">
        <w:rPr>
          <w:rFonts w:ascii="Arial" w:eastAsia="Times New Roman" w:hAnsi="Arial" w:cs="Arial"/>
          <w:color w:val="333333"/>
          <w:sz w:val="20"/>
          <w:szCs w:val="20"/>
          <w:lang w:eastAsia="en-AU"/>
        </w:rPr>
        <w:t>and waste issues – those</w:t>
      </w:r>
      <w:r>
        <w:rPr>
          <w:rFonts w:ascii="Arial" w:eastAsia="Times New Roman" w:hAnsi="Arial" w:cs="Arial"/>
          <w:color w:val="333333"/>
          <w:sz w:val="20"/>
          <w:szCs w:val="20"/>
          <w:lang w:eastAsia="en-AU"/>
        </w:rPr>
        <w:t xml:space="preserve"> </w:t>
      </w:r>
      <w:r w:rsidRPr="00E7603F">
        <w:rPr>
          <w:rFonts w:ascii="Arial" w:eastAsia="Times New Roman" w:hAnsi="Arial" w:cs="Arial"/>
          <w:color w:val="333333"/>
          <w:sz w:val="20"/>
          <w:szCs w:val="20"/>
          <w:lang w:eastAsia="en-AU"/>
        </w:rPr>
        <w:t>that cause current concern</w:t>
      </w:r>
      <w:r>
        <w:rPr>
          <w:rFonts w:ascii="Arial" w:eastAsia="Times New Roman" w:hAnsi="Arial" w:cs="Arial"/>
          <w:color w:val="333333"/>
          <w:sz w:val="20"/>
          <w:szCs w:val="20"/>
          <w:lang w:eastAsia="en-AU"/>
        </w:rPr>
        <w:t xml:space="preserve"> </w:t>
      </w:r>
      <w:r w:rsidRPr="00E7603F">
        <w:rPr>
          <w:rFonts w:ascii="Arial" w:eastAsia="Times New Roman" w:hAnsi="Arial" w:cs="Arial"/>
          <w:color w:val="333333"/>
          <w:sz w:val="20"/>
          <w:szCs w:val="20"/>
          <w:lang w:eastAsia="en-AU"/>
        </w:rPr>
        <w:t>as well as those increasing</w:t>
      </w:r>
      <w:r>
        <w:rPr>
          <w:rFonts w:ascii="Arial" w:eastAsia="Times New Roman" w:hAnsi="Arial" w:cs="Arial"/>
          <w:color w:val="333333"/>
          <w:sz w:val="20"/>
          <w:szCs w:val="20"/>
          <w:lang w:eastAsia="en-AU"/>
        </w:rPr>
        <w:t xml:space="preserve"> </w:t>
      </w:r>
      <w:r w:rsidRPr="00E7603F">
        <w:rPr>
          <w:rFonts w:ascii="Arial" w:eastAsia="Times New Roman" w:hAnsi="Arial" w:cs="Arial"/>
          <w:color w:val="333333"/>
          <w:sz w:val="20"/>
          <w:szCs w:val="20"/>
          <w:lang w:eastAsia="en-AU"/>
        </w:rPr>
        <w:t>risks to human health and</w:t>
      </w:r>
      <w:r>
        <w:rPr>
          <w:rFonts w:ascii="Arial" w:eastAsia="Times New Roman" w:hAnsi="Arial" w:cs="Arial"/>
          <w:color w:val="333333"/>
          <w:sz w:val="20"/>
          <w:szCs w:val="20"/>
          <w:lang w:eastAsia="en-AU"/>
        </w:rPr>
        <w:t xml:space="preserve"> </w:t>
      </w:r>
      <w:r w:rsidRPr="00E7603F">
        <w:rPr>
          <w:rFonts w:ascii="Arial" w:eastAsia="Times New Roman" w:hAnsi="Arial" w:cs="Arial"/>
          <w:color w:val="333333"/>
          <w:sz w:val="20"/>
          <w:szCs w:val="20"/>
          <w:lang w:eastAsia="en-AU"/>
        </w:rPr>
        <w:t>the environment.</w:t>
      </w:r>
    </w:p>
    <w:p w14:paraId="1564A25C" w14:textId="77777777" w:rsidR="00313F3D" w:rsidRDefault="00313F3D" w:rsidP="00E7603F">
      <w:pPr>
        <w:spacing w:before="210" w:after="210" w:line="240" w:lineRule="auto"/>
        <w:outlineLvl w:val="1"/>
        <w:rPr>
          <w:rFonts w:ascii="Arial" w:eastAsia="Times New Roman" w:hAnsi="Arial" w:cs="Arial"/>
          <w:color w:val="333333"/>
          <w:sz w:val="20"/>
          <w:szCs w:val="20"/>
          <w:lang w:eastAsia="en-AU"/>
        </w:rPr>
      </w:pPr>
    </w:p>
    <w:p w14:paraId="5DEA9A2C" w14:textId="1DC70078" w:rsidR="00E7603F" w:rsidRPr="00E7603F" w:rsidRDefault="00E7603F" w:rsidP="00E7603F">
      <w:pPr>
        <w:spacing w:before="210" w:after="210" w:line="240" w:lineRule="auto"/>
        <w:outlineLvl w:val="1"/>
        <w:rPr>
          <w:rFonts w:ascii="Arial" w:eastAsia="Times New Roman" w:hAnsi="Arial" w:cs="Arial"/>
          <w:color w:val="333333"/>
          <w:sz w:val="20"/>
          <w:szCs w:val="20"/>
          <w:lang w:eastAsia="en-AU"/>
        </w:rPr>
      </w:pPr>
      <w:r w:rsidRPr="00E7603F">
        <w:rPr>
          <w:rFonts w:ascii="Arial" w:eastAsia="Times New Roman" w:hAnsi="Arial" w:cs="Arial"/>
          <w:color w:val="333333"/>
          <w:sz w:val="20"/>
          <w:szCs w:val="20"/>
          <w:lang w:eastAsia="en-AU"/>
        </w:rPr>
        <w:lastRenderedPageBreak/>
        <w:t>From this scan, we identified</w:t>
      </w:r>
      <w:r>
        <w:rPr>
          <w:rFonts w:ascii="Arial" w:eastAsia="Times New Roman" w:hAnsi="Arial" w:cs="Arial"/>
          <w:color w:val="333333"/>
          <w:sz w:val="20"/>
          <w:szCs w:val="20"/>
          <w:lang w:eastAsia="en-AU"/>
        </w:rPr>
        <w:t xml:space="preserve"> </w:t>
      </w:r>
      <w:r w:rsidRPr="00E7603F">
        <w:rPr>
          <w:rFonts w:ascii="Arial" w:eastAsia="Times New Roman" w:hAnsi="Arial" w:cs="Arial"/>
          <w:color w:val="333333"/>
          <w:sz w:val="20"/>
          <w:szCs w:val="20"/>
          <w:lang w:eastAsia="en-AU"/>
        </w:rPr>
        <w:t>the areas that we’ll focus</w:t>
      </w:r>
      <w:r>
        <w:rPr>
          <w:rFonts w:ascii="Arial" w:eastAsia="Times New Roman" w:hAnsi="Arial" w:cs="Arial"/>
          <w:color w:val="333333"/>
          <w:sz w:val="20"/>
          <w:szCs w:val="20"/>
          <w:lang w:eastAsia="en-AU"/>
        </w:rPr>
        <w:t xml:space="preserve"> </w:t>
      </w:r>
      <w:r w:rsidRPr="00E7603F">
        <w:rPr>
          <w:rFonts w:ascii="Arial" w:eastAsia="Times New Roman" w:hAnsi="Arial" w:cs="Arial"/>
          <w:color w:val="333333"/>
          <w:sz w:val="20"/>
          <w:szCs w:val="20"/>
          <w:lang w:eastAsia="en-AU"/>
        </w:rPr>
        <w:t>our regulatory effort over</w:t>
      </w:r>
      <w:r>
        <w:rPr>
          <w:rFonts w:ascii="Arial" w:eastAsia="Times New Roman" w:hAnsi="Arial" w:cs="Arial"/>
          <w:color w:val="333333"/>
          <w:sz w:val="20"/>
          <w:szCs w:val="20"/>
          <w:lang w:eastAsia="en-AU"/>
        </w:rPr>
        <w:t xml:space="preserve"> </w:t>
      </w:r>
      <w:r w:rsidRPr="00E7603F">
        <w:rPr>
          <w:rFonts w:ascii="Arial" w:eastAsia="Times New Roman" w:hAnsi="Arial" w:cs="Arial"/>
          <w:color w:val="333333"/>
          <w:sz w:val="20"/>
          <w:szCs w:val="20"/>
          <w:lang w:eastAsia="en-AU"/>
        </w:rPr>
        <w:t>the coming 12 months.</w:t>
      </w:r>
    </w:p>
    <w:p w14:paraId="2F2036B3" w14:textId="3280879F" w:rsidR="00E7603F" w:rsidRPr="00E7603F" w:rsidRDefault="00E7603F" w:rsidP="00E7603F">
      <w:pPr>
        <w:spacing w:before="210" w:after="210" w:line="240" w:lineRule="auto"/>
        <w:outlineLvl w:val="1"/>
        <w:rPr>
          <w:rFonts w:ascii="Arial" w:eastAsia="Times New Roman" w:hAnsi="Arial" w:cs="Arial"/>
          <w:color w:val="333333"/>
          <w:sz w:val="20"/>
          <w:szCs w:val="20"/>
          <w:lang w:eastAsia="en-AU"/>
        </w:rPr>
      </w:pPr>
      <w:r w:rsidRPr="00E7603F">
        <w:rPr>
          <w:rFonts w:ascii="Arial" w:eastAsia="Times New Roman" w:hAnsi="Arial" w:cs="Arial"/>
          <w:color w:val="333333"/>
          <w:sz w:val="20"/>
          <w:szCs w:val="20"/>
          <w:lang w:eastAsia="en-AU"/>
        </w:rPr>
        <w:t>In 2022 23, in addition to continuing</w:t>
      </w:r>
      <w:r>
        <w:rPr>
          <w:rFonts w:ascii="Arial" w:eastAsia="Times New Roman" w:hAnsi="Arial" w:cs="Arial"/>
          <w:color w:val="333333"/>
          <w:sz w:val="20"/>
          <w:szCs w:val="20"/>
          <w:lang w:eastAsia="en-AU"/>
        </w:rPr>
        <w:t xml:space="preserve"> </w:t>
      </w:r>
      <w:r w:rsidRPr="00E7603F">
        <w:rPr>
          <w:rFonts w:ascii="Arial" w:eastAsia="Times New Roman" w:hAnsi="Arial" w:cs="Arial"/>
          <w:color w:val="333333"/>
          <w:sz w:val="20"/>
          <w:szCs w:val="20"/>
          <w:lang w:eastAsia="en-AU"/>
        </w:rPr>
        <w:t>to embed new environment protection</w:t>
      </w:r>
      <w:r>
        <w:rPr>
          <w:rFonts w:ascii="Arial" w:eastAsia="Times New Roman" w:hAnsi="Arial" w:cs="Arial"/>
          <w:color w:val="333333"/>
          <w:sz w:val="20"/>
          <w:szCs w:val="20"/>
          <w:lang w:eastAsia="en-AU"/>
        </w:rPr>
        <w:t xml:space="preserve"> </w:t>
      </w:r>
      <w:r w:rsidRPr="00E7603F">
        <w:rPr>
          <w:rFonts w:ascii="Arial" w:eastAsia="Times New Roman" w:hAnsi="Arial" w:cs="Arial"/>
          <w:color w:val="333333"/>
          <w:sz w:val="20"/>
          <w:szCs w:val="20"/>
          <w:lang w:eastAsia="en-AU"/>
        </w:rPr>
        <w:t>duties, and support community,</w:t>
      </w:r>
      <w:r>
        <w:rPr>
          <w:rFonts w:ascii="Arial" w:eastAsia="Times New Roman" w:hAnsi="Arial" w:cs="Arial"/>
          <w:color w:val="333333"/>
          <w:sz w:val="20"/>
          <w:szCs w:val="20"/>
          <w:lang w:eastAsia="en-AU"/>
        </w:rPr>
        <w:t xml:space="preserve"> </w:t>
      </w:r>
      <w:r w:rsidRPr="00E7603F">
        <w:rPr>
          <w:rFonts w:ascii="Arial" w:eastAsia="Times New Roman" w:hAnsi="Arial" w:cs="Arial"/>
          <w:color w:val="333333"/>
          <w:sz w:val="20"/>
          <w:szCs w:val="20"/>
          <w:lang w:eastAsia="en-AU"/>
        </w:rPr>
        <w:t>industry and businesses to comply</w:t>
      </w:r>
      <w:r>
        <w:rPr>
          <w:rFonts w:ascii="Arial" w:eastAsia="Times New Roman" w:hAnsi="Arial" w:cs="Arial"/>
          <w:color w:val="333333"/>
          <w:sz w:val="20"/>
          <w:szCs w:val="20"/>
          <w:lang w:eastAsia="en-AU"/>
        </w:rPr>
        <w:t xml:space="preserve"> </w:t>
      </w:r>
      <w:r w:rsidRPr="00E7603F">
        <w:rPr>
          <w:rFonts w:ascii="Arial" w:eastAsia="Times New Roman" w:hAnsi="Arial" w:cs="Arial"/>
          <w:color w:val="333333"/>
          <w:sz w:val="20"/>
          <w:szCs w:val="20"/>
          <w:lang w:eastAsia="en-AU"/>
        </w:rPr>
        <w:t xml:space="preserve">with environmental laws, </w:t>
      </w:r>
      <w:proofErr w:type="spellStart"/>
      <w:r w:rsidRPr="00E7603F">
        <w:rPr>
          <w:rFonts w:ascii="Arial" w:eastAsia="Times New Roman" w:hAnsi="Arial" w:cs="Arial"/>
          <w:color w:val="333333"/>
          <w:sz w:val="20"/>
          <w:szCs w:val="20"/>
          <w:lang w:eastAsia="en-AU"/>
        </w:rPr>
        <w:t>we re</w:t>
      </w:r>
      <w:proofErr w:type="spellEnd"/>
      <w:r>
        <w:rPr>
          <w:rFonts w:ascii="Arial" w:eastAsia="Times New Roman" w:hAnsi="Arial" w:cs="Arial"/>
          <w:color w:val="333333"/>
          <w:sz w:val="20"/>
          <w:szCs w:val="20"/>
          <w:lang w:eastAsia="en-AU"/>
        </w:rPr>
        <w:t xml:space="preserve"> </w:t>
      </w:r>
      <w:r w:rsidRPr="00E7603F">
        <w:rPr>
          <w:rFonts w:ascii="Arial" w:eastAsia="Times New Roman" w:hAnsi="Arial" w:cs="Arial"/>
          <w:color w:val="333333"/>
          <w:sz w:val="20"/>
          <w:szCs w:val="20"/>
          <w:lang w:eastAsia="en-AU"/>
        </w:rPr>
        <w:t>targeting our efforts on:</w:t>
      </w:r>
    </w:p>
    <w:p w14:paraId="4798AF2B" w14:textId="76C13787" w:rsidR="00E7603F" w:rsidRPr="00C267E2" w:rsidRDefault="00E7603F" w:rsidP="00C267E2">
      <w:pPr>
        <w:pStyle w:val="ListParagraph"/>
        <w:numPr>
          <w:ilvl w:val="0"/>
          <w:numId w:val="9"/>
        </w:numPr>
        <w:spacing w:before="210" w:after="210" w:line="240" w:lineRule="auto"/>
        <w:outlineLvl w:val="1"/>
        <w:rPr>
          <w:rFonts w:ascii="Arial" w:eastAsia="Times New Roman" w:hAnsi="Arial" w:cs="Arial"/>
          <w:color w:val="333333"/>
          <w:sz w:val="20"/>
          <w:szCs w:val="20"/>
          <w:lang w:eastAsia="en-AU"/>
        </w:rPr>
      </w:pPr>
      <w:r w:rsidRPr="00C267E2">
        <w:rPr>
          <w:rFonts w:ascii="Arial" w:eastAsia="Times New Roman" w:hAnsi="Arial" w:cs="Arial"/>
          <w:color w:val="333333"/>
          <w:sz w:val="20"/>
          <w:szCs w:val="20"/>
          <w:lang w:eastAsia="en-AU"/>
        </w:rPr>
        <w:t>Reducing the impacts to air quality from emissions from large industrial activities in Victoria</w:t>
      </w:r>
    </w:p>
    <w:p w14:paraId="72A0F3BD" w14:textId="0233CB65" w:rsidR="00E7603F" w:rsidRPr="00C267E2" w:rsidRDefault="00E7603F" w:rsidP="00C267E2">
      <w:pPr>
        <w:pStyle w:val="ListParagraph"/>
        <w:numPr>
          <w:ilvl w:val="0"/>
          <w:numId w:val="9"/>
        </w:numPr>
        <w:spacing w:before="210" w:after="210" w:line="240" w:lineRule="auto"/>
        <w:outlineLvl w:val="1"/>
        <w:rPr>
          <w:rFonts w:ascii="Arial" w:eastAsia="Times New Roman" w:hAnsi="Arial" w:cs="Arial"/>
          <w:color w:val="333333"/>
          <w:sz w:val="20"/>
          <w:szCs w:val="20"/>
          <w:lang w:eastAsia="en-AU"/>
        </w:rPr>
      </w:pPr>
      <w:r w:rsidRPr="00C267E2">
        <w:rPr>
          <w:rFonts w:ascii="Arial" w:eastAsia="Times New Roman" w:hAnsi="Arial" w:cs="Arial"/>
          <w:color w:val="333333"/>
          <w:sz w:val="20"/>
          <w:szCs w:val="20"/>
          <w:lang w:eastAsia="en-AU"/>
        </w:rPr>
        <w:t>Reducing the impacts to waterways from the discharge of wastes from water treatment plants</w:t>
      </w:r>
    </w:p>
    <w:p w14:paraId="21DDC3C8" w14:textId="62EAEA0A" w:rsidR="00E7603F" w:rsidRPr="00C267E2" w:rsidRDefault="00E7603F" w:rsidP="00C267E2">
      <w:pPr>
        <w:pStyle w:val="ListParagraph"/>
        <w:numPr>
          <w:ilvl w:val="0"/>
          <w:numId w:val="9"/>
        </w:numPr>
        <w:spacing w:before="210" w:after="210" w:line="240" w:lineRule="auto"/>
        <w:outlineLvl w:val="1"/>
        <w:rPr>
          <w:rFonts w:ascii="Arial" w:eastAsia="Times New Roman" w:hAnsi="Arial" w:cs="Arial"/>
          <w:color w:val="333333"/>
          <w:sz w:val="20"/>
          <w:szCs w:val="20"/>
          <w:lang w:eastAsia="en-AU"/>
        </w:rPr>
      </w:pPr>
      <w:r w:rsidRPr="00C267E2">
        <w:rPr>
          <w:rFonts w:ascii="Arial" w:eastAsia="Times New Roman" w:hAnsi="Arial" w:cs="Arial"/>
          <w:color w:val="333333"/>
          <w:sz w:val="20"/>
          <w:szCs w:val="20"/>
          <w:lang w:eastAsia="en-AU"/>
        </w:rPr>
        <w:t>Preventing fires at high-risk waste and resource recovery activities</w:t>
      </w:r>
    </w:p>
    <w:p w14:paraId="0F552443" w14:textId="705495EE" w:rsidR="00E7603F" w:rsidRPr="00C267E2" w:rsidRDefault="00E7603F" w:rsidP="00C267E2">
      <w:pPr>
        <w:pStyle w:val="ListParagraph"/>
        <w:numPr>
          <w:ilvl w:val="0"/>
          <w:numId w:val="9"/>
        </w:numPr>
        <w:spacing w:before="210" w:after="210" w:line="240" w:lineRule="auto"/>
        <w:outlineLvl w:val="1"/>
        <w:rPr>
          <w:rFonts w:ascii="Arial" w:eastAsia="Times New Roman" w:hAnsi="Arial" w:cs="Arial"/>
          <w:color w:val="333333"/>
          <w:sz w:val="20"/>
          <w:szCs w:val="20"/>
          <w:lang w:eastAsia="en-AU"/>
        </w:rPr>
      </w:pPr>
      <w:r w:rsidRPr="00C267E2">
        <w:rPr>
          <w:rFonts w:ascii="Arial" w:eastAsia="Times New Roman" w:hAnsi="Arial" w:cs="Arial"/>
          <w:color w:val="333333"/>
          <w:sz w:val="20"/>
          <w:szCs w:val="20"/>
          <w:lang w:eastAsia="en-AU"/>
        </w:rPr>
        <w:t>Reducing the impacts from</w:t>
      </w:r>
      <w:r w:rsidR="00C267E2" w:rsidRPr="00C267E2">
        <w:rPr>
          <w:rFonts w:ascii="Arial" w:eastAsia="Times New Roman" w:hAnsi="Arial" w:cs="Arial"/>
          <w:color w:val="333333"/>
          <w:sz w:val="20"/>
          <w:szCs w:val="20"/>
          <w:lang w:eastAsia="en-AU"/>
        </w:rPr>
        <w:t xml:space="preserve"> </w:t>
      </w:r>
      <w:r w:rsidRPr="00C267E2">
        <w:rPr>
          <w:rFonts w:ascii="Arial" w:eastAsia="Times New Roman" w:hAnsi="Arial" w:cs="Arial"/>
          <w:color w:val="333333"/>
          <w:sz w:val="20"/>
          <w:szCs w:val="20"/>
          <w:lang w:eastAsia="en-AU"/>
        </w:rPr>
        <w:t>poor waste and stormwater</w:t>
      </w:r>
      <w:r w:rsidR="00C267E2" w:rsidRPr="00C267E2">
        <w:rPr>
          <w:rFonts w:ascii="Arial" w:eastAsia="Times New Roman" w:hAnsi="Arial" w:cs="Arial"/>
          <w:color w:val="333333"/>
          <w:sz w:val="20"/>
          <w:szCs w:val="20"/>
          <w:lang w:eastAsia="en-AU"/>
        </w:rPr>
        <w:t xml:space="preserve"> </w:t>
      </w:r>
      <w:r w:rsidRPr="00C267E2">
        <w:rPr>
          <w:rFonts w:ascii="Arial" w:eastAsia="Times New Roman" w:hAnsi="Arial" w:cs="Arial"/>
          <w:color w:val="333333"/>
          <w:sz w:val="20"/>
          <w:szCs w:val="20"/>
          <w:lang w:eastAsia="en-AU"/>
        </w:rPr>
        <w:t>management practices at</w:t>
      </w:r>
      <w:r w:rsidR="00C267E2" w:rsidRPr="00C267E2">
        <w:rPr>
          <w:rFonts w:ascii="Arial" w:eastAsia="Times New Roman" w:hAnsi="Arial" w:cs="Arial"/>
          <w:color w:val="333333"/>
          <w:sz w:val="20"/>
          <w:szCs w:val="20"/>
          <w:lang w:eastAsia="en-AU"/>
        </w:rPr>
        <w:t xml:space="preserve"> </w:t>
      </w:r>
      <w:r w:rsidRPr="00C267E2">
        <w:rPr>
          <w:rFonts w:ascii="Arial" w:eastAsia="Times New Roman" w:hAnsi="Arial" w:cs="Arial"/>
          <w:color w:val="333333"/>
          <w:sz w:val="20"/>
          <w:szCs w:val="20"/>
          <w:lang w:eastAsia="en-AU"/>
        </w:rPr>
        <w:t>small industry in urban areas</w:t>
      </w:r>
    </w:p>
    <w:p w14:paraId="34CB7BD0" w14:textId="07216E55" w:rsidR="00E7603F" w:rsidRPr="00C267E2" w:rsidRDefault="00E7603F" w:rsidP="00C267E2">
      <w:pPr>
        <w:pStyle w:val="ListParagraph"/>
        <w:numPr>
          <w:ilvl w:val="0"/>
          <w:numId w:val="9"/>
        </w:numPr>
        <w:spacing w:before="210" w:after="210" w:line="240" w:lineRule="auto"/>
        <w:outlineLvl w:val="1"/>
        <w:rPr>
          <w:rFonts w:ascii="Arial" w:eastAsia="Times New Roman" w:hAnsi="Arial" w:cs="Arial"/>
          <w:color w:val="333333"/>
          <w:sz w:val="20"/>
          <w:szCs w:val="20"/>
          <w:lang w:eastAsia="en-AU"/>
        </w:rPr>
      </w:pPr>
      <w:r w:rsidRPr="00C267E2">
        <w:rPr>
          <w:rFonts w:ascii="Arial" w:eastAsia="Times New Roman" w:hAnsi="Arial" w:cs="Arial"/>
          <w:color w:val="333333"/>
          <w:sz w:val="20"/>
          <w:szCs w:val="20"/>
          <w:lang w:eastAsia="en-AU"/>
        </w:rPr>
        <w:t>Disrupting illicit waste markets</w:t>
      </w:r>
      <w:r w:rsidR="00C267E2" w:rsidRPr="00C267E2">
        <w:rPr>
          <w:rFonts w:ascii="Arial" w:eastAsia="Times New Roman" w:hAnsi="Arial" w:cs="Arial"/>
          <w:color w:val="333333"/>
          <w:sz w:val="20"/>
          <w:szCs w:val="20"/>
          <w:lang w:eastAsia="en-AU"/>
        </w:rPr>
        <w:t xml:space="preserve"> </w:t>
      </w:r>
      <w:r w:rsidRPr="00C267E2">
        <w:rPr>
          <w:rFonts w:ascii="Arial" w:eastAsia="Times New Roman" w:hAnsi="Arial" w:cs="Arial"/>
          <w:color w:val="333333"/>
          <w:sz w:val="20"/>
          <w:szCs w:val="20"/>
          <w:lang w:eastAsia="en-AU"/>
        </w:rPr>
        <w:t>and the strengthening of</w:t>
      </w:r>
      <w:r w:rsidR="00C267E2" w:rsidRPr="00C267E2">
        <w:rPr>
          <w:rFonts w:ascii="Arial" w:eastAsia="Times New Roman" w:hAnsi="Arial" w:cs="Arial"/>
          <w:color w:val="333333"/>
          <w:sz w:val="20"/>
          <w:szCs w:val="20"/>
          <w:lang w:eastAsia="en-AU"/>
        </w:rPr>
        <w:t xml:space="preserve"> </w:t>
      </w:r>
      <w:r w:rsidRPr="00C267E2">
        <w:rPr>
          <w:rFonts w:ascii="Arial" w:eastAsia="Times New Roman" w:hAnsi="Arial" w:cs="Arial"/>
          <w:color w:val="333333"/>
          <w:sz w:val="20"/>
          <w:szCs w:val="20"/>
          <w:lang w:eastAsia="en-AU"/>
        </w:rPr>
        <w:t>legitimate waste markets.</w:t>
      </w:r>
    </w:p>
    <w:p w14:paraId="25CE1920" w14:textId="77777777" w:rsidR="00313F3D" w:rsidRDefault="00313F3D" w:rsidP="00A1428B">
      <w:pPr>
        <w:spacing w:before="210" w:after="210" w:line="240" w:lineRule="auto"/>
        <w:rPr>
          <w:rFonts w:ascii="Arial" w:eastAsia="Times New Roman" w:hAnsi="Arial" w:cs="Arial"/>
          <w:b/>
          <w:bCs/>
          <w:color w:val="111111"/>
          <w:sz w:val="57"/>
          <w:szCs w:val="57"/>
          <w:lang w:eastAsia="en-AU"/>
        </w:rPr>
      </w:pPr>
    </w:p>
    <w:p w14:paraId="780F686D" w14:textId="6A7501AC" w:rsidR="007603B9" w:rsidRDefault="007603B9" w:rsidP="00A1428B">
      <w:pPr>
        <w:spacing w:before="210" w:after="210" w:line="240" w:lineRule="auto"/>
        <w:rPr>
          <w:rFonts w:ascii="Arial" w:eastAsia="Times New Roman" w:hAnsi="Arial" w:cs="Arial"/>
          <w:b/>
          <w:bCs/>
          <w:color w:val="111111"/>
          <w:sz w:val="57"/>
          <w:szCs w:val="57"/>
          <w:lang w:eastAsia="en-AU"/>
        </w:rPr>
      </w:pPr>
      <w:r w:rsidRPr="007603B9">
        <w:rPr>
          <w:rFonts w:ascii="Arial" w:eastAsia="Times New Roman" w:hAnsi="Arial" w:cs="Arial"/>
          <w:b/>
          <w:bCs/>
          <w:color w:val="111111"/>
          <w:sz w:val="57"/>
          <w:szCs w:val="57"/>
          <w:lang w:eastAsia="en-AU"/>
        </w:rPr>
        <w:t xml:space="preserve">Delivering our Strategic Plan 2022-27 </w:t>
      </w:r>
    </w:p>
    <w:p w14:paraId="088F2F7B" w14:textId="77777777" w:rsidR="00313F3D" w:rsidRDefault="00313F3D" w:rsidP="00327B02">
      <w:pPr>
        <w:spacing w:before="210" w:after="210" w:line="240" w:lineRule="auto"/>
        <w:rPr>
          <w:rFonts w:ascii="Arial" w:eastAsia="Times New Roman" w:hAnsi="Arial" w:cs="Arial"/>
          <w:color w:val="333333"/>
          <w:sz w:val="20"/>
          <w:szCs w:val="20"/>
          <w:lang w:eastAsia="en-AU"/>
        </w:rPr>
      </w:pPr>
    </w:p>
    <w:p w14:paraId="6E372719" w14:textId="6EA69AD7" w:rsidR="00327B02" w:rsidRPr="00327B02" w:rsidRDefault="00327B02" w:rsidP="00327B02">
      <w:pPr>
        <w:spacing w:before="210" w:after="210" w:line="240" w:lineRule="auto"/>
        <w:rPr>
          <w:rFonts w:ascii="Arial" w:eastAsia="Times New Roman" w:hAnsi="Arial" w:cs="Arial"/>
          <w:color w:val="333333"/>
          <w:sz w:val="20"/>
          <w:szCs w:val="20"/>
          <w:lang w:eastAsia="en-AU"/>
        </w:rPr>
      </w:pPr>
      <w:r w:rsidRPr="00327B02">
        <w:rPr>
          <w:rFonts w:ascii="Arial" w:eastAsia="Times New Roman" w:hAnsi="Arial" w:cs="Arial"/>
          <w:color w:val="333333"/>
          <w:sz w:val="20"/>
          <w:szCs w:val="20"/>
          <w:lang w:eastAsia="en-AU"/>
        </w:rPr>
        <w:t xml:space="preserve">Each financial year, EPA produces an Annual Delivery Plan describing what we’re aiming to deliver over the coming 12-months. </w:t>
      </w:r>
    </w:p>
    <w:p w14:paraId="15F4A3CA" w14:textId="094AAD5D" w:rsidR="00327B02" w:rsidRPr="00327B02" w:rsidRDefault="00327B02" w:rsidP="00327B02">
      <w:pPr>
        <w:spacing w:before="210" w:after="210" w:line="240" w:lineRule="auto"/>
        <w:rPr>
          <w:rFonts w:ascii="Arial" w:eastAsia="Times New Roman" w:hAnsi="Arial" w:cs="Arial"/>
          <w:color w:val="333333"/>
          <w:sz w:val="20"/>
          <w:szCs w:val="20"/>
          <w:lang w:eastAsia="en-AU"/>
        </w:rPr>
      </w:pPr>
      <w:r w:rsidRPr="00327B02">
        <w:rPr>
          <w:rFonts w:ascii="Arial" w:eastAsia="Times New Roman" w:hAnsi="Arial" w:cs="Arial"/>
          <w:color w:val="333333"/>
          <w:sz w:val="20"/>
          <w:szCs w:val="20"/>
          <w:lang w:eastAsia="en-AU"/>
        </w:rPr>
        <w:t xml:space="preserve">Our Annual Delivery Plan is aligned to our 5-year strategic plan (see summary at Appendix 1) -and details how we’ll achieve our strategic outcomes. </w:t>
      </w:r>
    </w:p>
    <w:p w14:paraId="2798F2AE" w14:textId="7C9156C0" w:rsidR="00327B02" w:rsidRPr="00327B02" w:rsidRDefault="00327B02" w:rsidP="00327B02">
      <w:pPr>
        <w:spacing w:before="210" w:after="210" w:line="240" w:lineRule="auto"/>
        <w:rPr>
          <w:rFonts w:ascii="Arial" w:eastAsia="Times New Roman" w:hAnsi="Arial" w:cs="Arial"/>
          <w:color w:val="333333"/>
          <w:sz w:val="20"/>
          <w:szCs w:val="20"/>
          <w:lang w:eastAsia="en-AU"/>
        </w:rPr>
      </w:pPr>
      <w:r w:rsidRPr="00327B02">
        <w:rPr>
          <w:rFonts w:ascii="Arial" w:eastAsia="Times New Roman" w:hAnsi="Arial" w:cs="Arial"/>
          <w:color w:val="333333"/>
          <w:sz w:val="20"/>
          <w:szCs w:val="20"/>
          <w:lang w:eastAsia="en-AU"/>
        </w:rPr>
        <w:t xml:space="preserve">The Annual Delivery Plan defines our Objectives and Key Results (OKRs), as well as priority projects and core services. </w:t>
      </w:r>
    </w:p>
    <w:p w14:paraId="4A2A588E" w14:textId="5400C9AD" w:rsidR="00327B02" w:rsidRPr="00327B02" w:rsidRDefault="00327B02" w:rsidP="00327B02">
      <w:pPr>
        <w:spacing w:before="210" w:after="210" w:line="240" w:lineRule="auto"/>
        <w:rPr>
          <w:rFonts w:ascii="Arial" w:eastAsia="Times New Roman" w:hAnsi="Arial" w:cs="Arial"/>
          <w:color w:val="333333"/>
          <w:sz w:val="20"/>
          <w:szCs w:val="20"/>
          <w:lang w:eastAsia="en-AU"/>
        </w:rPr>
      </w:pPr>
      <w:r w:rsidRPr="00327B02">
        <w:rPr>
          <w:rFonts w:ascii="Arial" w:eastAsia="Times New Roman" w:hAnsi="Arial" w:cs="Arial"/>
          <w:color w:val="333333"/>
          <w:sz w:val="20"/>
          <w:szCs w:val="20"/>
          <w:lang w:eastAsia="en-AU"/>
        </w:rPr>
        <w:t xml:space="preserve">To ensure we are aligned and focused, our organisation-wide plan is supported by similar plans at the division and branch level, and performance and development plans for each individual member of our team. </w:t>
      </w:r>
    </w:p>
    <w:p w14:paraId="30521D3C" w14:textId="00F7CE28" w:rsidR="00327B02" w:rsidRPr="00327B02" w:rsidRDefault="00327B02" w:rsidP="00327B02">
      <w:pPr>
        <w:spacing w:before="210" w:after="210" w:line="240" w:lineRule="auto"/>
        <w:rPr>
          <w:rFonts w:ascii="Arial" w:eastAsia="Times New Roman" w:hAnsi="Arial" w:cs="Arial"/>
          <w:color w:val="333333"/>
          <w:sz w:val="20"/>
          <w:szCs w:val="20"/>
          <w:lang w:eastAsia="en-AU"/>
        </w:rPr>
      </w:pPr>
      <w:r w:rsidRPr="00327B02">
        <w:rPr>
          <w:rFonts w:ascii="Arial" w:eastAsia="Times New Roman" w:hAnsi="Arial" w:cs="Arial"/>
          <w:color w:val="333333"/>
          <w:sz w:val="20"/>
          <w:szCs w:val="20"/>
          <w:lang w:eastAsia="en-AU"/>
        </w:rPr>
        <w:t xml:space="preserve">These plans provide a greater </w:t>
      </w:r>
      <w:proofErr w:type="gramStart"/>
      <w:r w:rsidRPr="00327B02">
        <w:rPr>
          <w:rFonts w:ascii="Arial" w:eastAsia="Times New Roman" w:hAnsi="Arial" w:cs="Arial"/>
          <w:color w:val="333333"/>
          <w:sz w:val="20"/>
          <w:szCs w:val="20"/>
          <w:lang w:eastAsia="en-AU"/>
        </w:rPr>
        <w:t>level  of</w:t>
      </w:r>
      <w:proofErr w:type="gramEnd"/>
      <w:r w:rsidRPr="00327B02">
        <w:rPr>
          <w:rFonts w:ascii="Arial" w:eastAsia="Times New Roman" w:hAnsi="Arial" w:cs="Arial"/>
          <w:color w:val="333333"/>
          <w:sz w:val="20"/>
          <w:szCs w:val="20"/>
          <w:lang w:eastAsia="en-AU"/>
        </w:rPr>
        <w:t xml:space="preserve"> detail about where we are putting  our efforts for the coming 12-months. </w:t>
      </w:r>
    </w:p>
    <w:p w14:paraId="4007FFC2" w14:textId="6683AFED" w:rsidR="00A1428B" w:rsidRPr="003643AB" w:rsidRDefault="00327B02" w:rsidP="00327B02">
      <w:pPr>
        <w:spacing w:before="210" w:after="210" w:line="240" w:lineRule="auto"/>
        <w:rPr>
          <w:rFonts w:ascii="Arial" w:eastAsia="Times New Roman" w:hAnsi="Arial" w:cs="Arial"/>
          <w:color w:val="333333"/>
          <w:sz w:val="20"/>
          <w:szCs w:val="20"/>
          <w:lang w:eastAsia="en-AU"/>
        </w:rPr>
      </w:pPr>
      <w:r w:rsidRPr="00327B02">
        <w:rPr>
          <w:rFonts w:ascii="Arial" w:eastAsia="Times New Roman" w:hAnsi="Arial" w:cs="Arial"/>
          <w:color w:val="333333"/>
          <w:sz w:val="20"/>
          <w:szCs w:val="20"/>
          <w:lang w:eastAsia="en-AU"/>
        </w:rPr>
        <w:t xml:space="preserve">The Annual Delivery Plan is </w:t>
      </w:r>
      <w:proofErr w:type="gramStart"/>
      <w:r w:rsidRPr="00327B02">
        <w:rPr>
          <w:rFonts w:ascii="Arial" w:eastAsia="Times New Roman" w:hAnsi="Arial" w:cs="Arial"/>
          <w:color w:val="333333"/>
          <w:sz w:val="20"/>
          <w:szCs w:val="20"/>
          <w:lang w:eastAsia="en-AU"/>
        </w:rPr>
        <w:t>reviewed  each</w:t>
      </w:r>
      <w:proofErr w:type="gramEnd"/>
      <w:r w:rsidRPr="00327B02">
        <w:rPr>
          <w:rFonts w:ascii="Arial" w:eastAsia="Times New Roman" w:hAnsi="Arial" w:cs="Arial"/>
          <w:color w:val="333333"/>
          <w:sz w:val="20"/>
          <w:szCs w:val="20"/>
          <w:lang w:eastAsia="en-AU"/>
        </w:rPr>
        <w:t xml:space="preserve"> quarter, considering changes in our operating environment, to ensure we remain focused on the right priorities - and that  we’re doing our best to protect the health of our communities and environment</w:t>
      </w:r>
      <w:r w:rsidR="00A1428B" w:rsidRPr="003643AB">
        <w:rPr>
          <w:rFonts w:ascii="Arial" w:eastAsia="Times New Roman" w:hAnsi="Arial" w:cs="Arial"/>
          <w:color w:val="333333"/>
          <w:sz w:val="20"/>
          <w:szCs w:val="20"/>
          <w:lang w:eastAsia="en-AU"/>
        </w:rPr>
        <w:t>:</w:t>
      </w:r>
      <w:r w:rsidR="004A2483">
        <w:rPr>
          <w:rFonts w:ascii="Arial" w:eastAsia="Times New Roman" w:hAnsi="Arial" w:cs="Arial"/>
          <w:color w:val="333333"/>
          <w:sz w:val="20"/>
          <w:szCs w:val="20"/>
          <w:lang w:eastAsia="en-AU"/>
        </w:rPr>
        <w:br/>
      </w:r>
    </w:p>
    <w:p w14:paraId="367EE799" w14:textId="77777777" w:rsidR="00E44BCE" w:rsidRDefault="00991340" w:rsidP="00800A85">
      <w:pPr>
        <w:pStyle w:val="ListParagraph"/>
        <w:numPr>
          <w:ilvl w:val="0"/>
          <w:numId w:val="10"/>
        </w:numPr>
        <w:spacing w:before="210" w:afterLines="210" w:after="504" w:line="360" w:lineRule="auto"/>
        <w:ind w:left="714" w:hanging="357"/>
        <w:outlineLvl w:val="1"/>
        <w:rPr>
          <w:rFonts w:ascii="Arial" w:eastAsia="Times New Roman" w:hAnsi="Arial" w:cs="Arial"/>
          <w:color w:val="333333"/>
          <w:sz w:val="20"/>
          <w:szCs w:val="20"/>
          <w:lang w:eastAsia="en-AU"/>
        </w:rPr>
      </w:pPr>
      <w:r w:rsidRPr="00E44BCE">
        <w:rPr>
          <w:rFonts w:ascii="Arial" w:eastAsia="Times New Roman" w:hAnsi="Arial" w:cs="Arial"/>
          <w:color w:val="333333"/>
          <w:sz w:val="20"/>
          <w:szCs w:val="20"/>
          <w:lang w:eastAsia="en-AU"/>
        </w:rPr>
        <w:t>5-year</w:t>
      </w:r>
      <w:r w:rsidR="00E44BCE" w:rsidRPr="00E44BCE">
        <w:rPr>
          <w:rFonts w:ascii="Arial" w:eastAsia="Times New Roman" w:hAnsi="Arial" w:cs="Arial"/>
          <w:color w:val="333333"/>
          <w:sz w:val="20"/>
          <w:szCs w:val="20"/>
          <w:lang w:eastAsia="en-AU"/>
        </w:rPr>
        <w:t xml:space="preserve"> </w:t>
      </w:r>
      <w:r w:rsidRPr="00E44BCE">
        <w:rPr>
          <w:rFonts w:ascii="Arial" w:eastAsia="Times New Roman" w:hAnsi="Arial" w:cs="Arial"/>
          <w:color w:val="333333"/>
          <w:sz w:val="20"/>
          <w:szCs w:val="20"/>
          <w:lang w:eastAsia="en-AU"/>
        </w:rPr>
        <w:t>Strategic Plan</w:t>
      </w:r>
      <w:r w:rsidR="00E44BCE" w:rsidRPr="00E44BCE">
        <w:rPr>
          <w:rFonts w:ascii="Arial" w:eastAsia="Times New Roman" w:hAnsi="Arial" w:cs="Arial"/>
          <w:color w:val="333333"/>
          <w:sz w:val="20"/>
          <w:szCs w:val="20"/>
          <w:lang w:eastAsia="en-AU"/>
        </w:rPr>
        <w:br/>
        <w:t xml:space="preserve">Strategic outcomes </w:t>
      </w:r>
    </w:p>
    <w:p w14:paraId="0C884166" w14:textId="77777777" w:rsidR="00E44BCE" w:rsidRDefault="00991340" w:rsidP="00800A85">
      <w:pPr>
        <w:pStyle w:val="ListParagraph"/>
        <w:numPr>
          <w:ilvl w:val="0"/>
          <w:numId w:val="10"/>
        </w:numPr>
        <w:spacing w:before="210" w:afterLines="210" w:after="504" w:line="360" w:lineRule="auto"/>
        <w:ind w:left="714" w:hanging="357"/>
        <w:outlineLvl w:val="1"/>
        <w:rPr>
          <w:rFonts w:ascii="Arial" w:eastAsia="Times New Roman" w:hAnsi="Arial" w:cs="Arial"/>
          <w:color w:val="333333"/>
          <w:sz w:val="20"/>
          <w:szCs w:val="20"/>
          <w:lang w:eastAsia="en-AU"/>
        </w:rPr>
      </w:pPr>
      <w:r w:rsidRPr="00E44BCE">
        <w:rPr>
          <w:rFonts w:ascii="Arial" w:eastAsia="Times New Roman" w:hAnsi="Arial" w:cs="Arial"/>
          <w:color w:val="333333"/>
          <w:sz w:val="20"/>
          <w:szCs w:val="20"/>
          <w:lang w:eastAsia="en-AU"/>
        </w:rPr>
        <w:t>Organisational</w:t>
      </w:r>
      <w:r w:rsidR="00E44BCE" w:rsidRPr="00E44BCE">
        <w:rPr>
          <w:rFonts w:ascii="Arial" w:eastAsia="Times New Roman" w:hAnsi="Arial" w:cs="Arial"/>
          <w:color w:val="333333"/>
          <w:sz w:val="20"/>
          <w:szCs w:val="20"/>
          <w:lang w:eastAsia="en-AU"/>
        </w:rPr>
        <w:t xml:space="preserve"> </w:t>
      </w:r>
      <w:r w:rsidRPr="00E44BCE">
        <w:rPr>
          <w:rFonts w:ascii="Arial" w:eastAsia="Times New Roman" w:hAnsi="Arial" w:cs="Arial"/>
          <w:color w:val="333333"/>
          <w:sz w:val="20"/>
          <w:szCs w:val="20"/>
          <w:lang w:eastAsia="en-AU"/>
        </w:rPr>
        <w:t>Annual Delivery Plan</w:t>
      </w:r>
      <w:r w:rsidRPr="00E44BCE">
        <w:rPr>
          <w:rFonts w:ascii="Arial" w:eastAsia="Times New Roman" w:hAnsi="Arial" w:cs="Arial"/>
          <w:color w:val="333333"/>
          <w:sz w:val="20"/>
          <w:szCs w:val="20"/>
          <w:lang w:eastAsia="en-AU"/>
        </w:rPr>
        <w:br/>
        <w:t>OKRs, priority projects and core services</w:t>
      </w:r>
    </w:p>
    <w:p w14:paraId="721CEDC4" w14:textId="77777777" w:rsidR="000A323B" w:rsidRDefault="00991340" w:rsidP="00800A85">
      <w:pPr>
        <w:pStyle w:val="ListParagraph"/>
        <w:numPr>
          <w:ilvl w:val="0"/>
          <w:numId w:val="10"/>
        </w:numPr>
        <w:spacing w:before="210" w:afterLines="210" w:after="504" w:line="360" w:lineRule="auto"/>
        <w:ind w:left="714" w:hanging="357"/>
        <w:outlineLvl w:val="1"/>
        <w:rPr>
          <w:rFonts w:ascii="Arial" w:eastAsia="Times New Roman" w:hAnsi="Arial" w:cs="Arial"/>
          <w:color w:val="333333"/>
          <w:sz w:val="20"/>
          <w:szCs w:val="20"/>
          <w:lang w:eastAsia="en-AU"/>
        </w:rPr>
      </w:pPr>
      <w:r w:rsidRPr="00E44BCE">
        <w:rPr>
          <w:rFonts w:ascii="Arial" w:eastAsia="Times New Roman" w:hAnsi="Arial" w:cs="Arial"/>
          <w:color w:val="333333"/>
          <w:sz w:val="20"/>
          <w:szCs w:val="20"/>
          <w:lang w:eastAsia="en-AU"/>
        </w:rPr>
        <w:t>Division and branch annual delivery plans</w:t>
      </w:r>
      <w:r w:rsidRPr="00E44BCE">
        <w:rPr>
          <w:rFonts w:ascii="Arial" w:eastAsia="Times New Roman" w:hAnsi="Arial" w:cs="Arial"/>
          <w:color w:val="333333"/>
          <w:sz w:val="20"/>
          <w:szCs w:val="20"/>
          <w:lang w:eastAsia="en-AU"/>
        </w:rPr>
        <w:br/>
        <w:t xml:space="preserve">OKRs, priority projects and core services </w:t>
      </w:r>
    </w:p>
    <w:p w14:paraId="0CF26B75" w14:textId="0F0FF454" w:rsidR="00991340" w:rsidRPr="00E44BCE" w:rsidRDefault="00991340" w:rsidP="00800A85">
      <w:pPr>
        <w:pStyle w:val="ListParagraph"/>
        <w:numPr>
          <w:ilvl w:val="0"/>
          <w:numId w:val="10"/>
        </w:numPr>
        <w:spacing w:before="210" w:afterLines="210" w:after="504" w:line="360" w:lineRule="auto"/>
        <w:ind w:left="714" w:hanging="357"/>
        <w:outlineLvl w:val="1"/>
        <w:rPr>
          <w:rFonts w:ascii="Arial" w:eastAsia="Times New Roman" w:hAnsi="Arial" w:cs="Arial"/>
          <w:color w:val="333333"/>
          <w:sz w:val="20"/>
          <w:szCs w:val="20"/>
          <w:lang w:eastAsia="en-AU"/>
        </w:rPr>
      </w:pPr>
      <w:r w:rsidRPr="00E44BCE">
        <w:rPr>
          <w:rFonts w:ascii="Arial" w:eastAsia="Times New Roman" w:hAnsi="Arial" w:cs="Arial"/>
          <w:color w:val="333333"/>
          <w:sz w:val="20"/>
          <w:szCs w:val="20"/>
          <w:lang w:eastAsia="en-AU"/>
        </w:rPr>
        <w:t>Individual performance and development plans</w:t>
      </w:r>
    </w:p>
    <w:p w14:paraId="5C2B4F1F" w14:textId="77777777" w:rsidR="003C5323" w:rsidRDefault="003C5323">
      <w:pPr>
        <w:rPr>
          <w:rFonts w:ascii="Arial" w:eastAsia="Times New Roman" w:hAnsi="Arial" w:cs="Arial"/>
          <w:b/>
          <w:bCs/>
          <w:color w:val="111111"/>
          <w:sz w:val="57"/>
          <w:szCs w:val="57"/>
          <w:lang w:eastAsia="en-AU"/>
        </w:rPr>
      </w:pPr>
      <w:r>
        <w:rPr>
          <w:rFonts w:ascii="Arial" w:eastAsia="Times New Roman" w:hAnsi="Arial" w:cs="Arial"/>
          <w:b/>
          <w:bCs/>
          <w:color w:val="111111"/>
          <w:sz w:val="57"/>
          <w:szCs w:val="57"/>
          <w:lang w:eastAsia="en-AU"/>
        </w:rPr>
        <w:br w:type="page"/>
      </w:r>
    </w:p>
    <w:p w14:paraId="4CE6A74A" w14:textId="395EA00A" w:rsidR="003C5323" w:rsidRDefault="003C5323" w:rsidP="003C5323">
      <w:pPr>
        <w:spacing w:before="210" w:after="210" w:line="240" w:lineRule="auto"/>
        <w:rPr>
          <w:rFonts w:ascii="Arial" w:eastAsia="Times New Roman" w:hAnsi="Arial" w:cs="Arial"/>
          <w:b/>
          <w:bCs/>
          <w:color w:val="111111"/>
          <w:sz w:val="57"/>
          <w:szCs w:val="57"/>
          <w:lang w:eastAsia="en-AU"/>
        </w:rPr>
      </w:pPr>
      <w:r w:rsidRPr="003C5323">
        <w:rPr>
          <w:rFonts w:ascii="Arial" w:eastAsia="Times New Roman" w:hAnsi="Arial" w:cs="Arial"/>
          <w:b/>
          <w:bCs/>
          <w:color w:val="111111"/>
          <w:sz w:val="57"/>
          <w:szCs w:val="57"/>
          <w:lang w:eastAsia="en-AU"/>
        </w:rPr>
        <w:lastRenderedPageBreak/>
        <w:t>Objectives and</w:t>
      </w:r>
      <w:r>
        <w:rPr>
          <w:rFonts w:ascii="Arial" w:eastAsia="Times New Roman" w:hAnsi="Arial" w:cs="Arial"/>
          <w:b/>
          <w:bCs/>
          <w:color w:val="111111"/>
          <w:sz w:val="57"/>
          <w:szCs w:val="57"/>
          <w:lang w:eastAsia="en-AU"/>
        </w:rPr>
        <w:t xml:space="preserve"> </w:t>
      </w:r>
      <w:r w:rsidRPr="003C5323">
        <w:rPr>
          <w:rFonts w:ascii="Arial" w:eastAsia="Times New Roman" w:hAnsi="Arial" w:cs="Arial"/>
          <w:b/>
          <w:bCs/>
          <w:color w:val="111111"/>
          <w:sz w:val="57"/>
          <w:szCs w:val="57"/>
          <w:lang w:eastAsia="en-AU"/>
        </w:rPr>
        <w:t xml:space="preserve">Key Results </w:t>
      </w:r>
    </w:p>
    <w:p w14:paraId="17138C6B" w14:textId="77777777" w:rsidR="00DF552F" w:rsidRPr="00DF552F" w:rsidRDefault="00DF552F" w:rsidP="00DF552F">
      <w:pPr>
        <w:spacing w:after="100" w:afterAutospacing="1" w:line="240" w:lineRule="auto"/>
        <w:ind w:left="360"/>
        <w:rPr>
          <w:rFonts w:ascii="Arial" w:eastAsia="Times New Roman" w:hAnsi="Arial" w:cs="Arial"/>
          <w:color w:val="333333"/>
          <w:sz w:val="20"/>
          <w:szCs w:val="20"/>
          <w:lang w:eastAsia="en-AU"/>
        </w:rPr>
      </w:pPr>
      <w:r w:rsidRPr="00DF552F">
        <w:rPr>
          <w:rFonts w:ascii="Arial" w:eastAsia="Times New Roman" w:hAnsi="Arial" w:cs="Arial"/>
          <w:color w:val="333333"/>
          <w:sz w:val="20"/>
          <w:szCs w:val="20"/>
          <w:lang w:eastAsia="en-AU"/>
        </w:rPr>
        <w:t>Objectives and Key Results (OKRs) is a goal setting methodology that aligns an organisation’s efforts and resources to focus on what matters.</w:t>
      </w:r>
    </w:p>
    <w:p w14:paraId="539EB123" w14:textId="735A3E26" w:rsidR="00DF552F" w:rsidRPr="00DF552F" w:rsidRDefault="00DF552F" w:rsidP="00DF552F">
      <w:pPr>
        <w:spacing w:after="100" w:afterAutospacing="1" w:line="240" w:lineRule="auto"/>
        <w:ind w:left="360"/>
        <w:rPr>
          <w:rFonts w:ascii="Arial" w:eastAsia="Times New Roman" w:hAnsi="Arial" w:cs="Arial"/>
          <w:color w:val="333333"/>
          <w:sz w:val="20"/>
          <w:szCs w:val="20"/>
          <w:lang w:eastAsia="en-AU"/>
        </w:rPr>
      </w:pPr>
      <w:r w:rsidRPr="00DF552F">
        <w:rPr>
          <w:rFonts w:ascii="Arial" w:eastAsia="Times New Roman" w:hAnsi="Arial" w:cs="Arial"/>
          <w:color w:val="333333"/>
          <w:sz w:val="20"/>
          <w:szCs w:val="20"/>
          <w:lang w:eastAsia="en-AU"/>
        </w:rPr>
        <w:t xml:space="preserve">OKRs require ambitious and significant objectives that define what we’ll focus on in the near term, paired with measurable key results that tell us how we know when we’ve achieved our objective. </w:t>
      </w:r>
    </w:p>
    <w:p w14:paraId="7C67642F" w14:textId="680F31F0" w:rsidR="00DF552F" w:rsidRDefault="00DF552F" w:rsidP="00DF552F">
      <w:pPr>
        <w:spacing w:after="100" w:afterAutospacing="1" w:line="240" w:lineRule="auto"/>
        <w:ind w:left="360"/>
        <w:rPr>
          <w:rFonts w:ascii="Arial" w:eastAsia="Times New Roman" w:hAnsi="Arial" w:cs="Arial"/>
          <w:color w:val="333333"/>
          <w:sz w:val="20"/>
          <w:szCs w:val="20"/>
          <w:lang w:eastAsia="en-AU"/>
        </w:rPr>
      </w:pPr>
      <w:r w:rsidRPr="00DF552F">
        <w:rPr>
          <w:rFonts w:ascii="Arial" w:eastAsia="Times New Roman" w:hAnsi="Arial" w:cs="Arial"/>
          <w:color w:val="333333"/>
          <w:sz w:val="20"/>
          <w:szCs w:val="20"/>
          <w:lang w:eastAsia="en-AU"/>
        </w:rPr>
        <w:t xml:space="preserve">EPA has developed OKRs to align the organisation and drive us forward in achieving our 5-year strategic outcomes. </w:t>
      </w:r>
    </w:p>
    <w:p w14:paraId="241F1AD1" w14:textId="34C3AFF3" w:rsidR="00863A74" w:rsidRDefault="00863A74" w:rsidP="0080345A">
      <w:pPr>
        <w:spacing w:before="210" w:afterLines="200" w:after="480" w:line="690" w:lineRule="atLeast"/>
        <w:outlineLvl w:val="1"/>
        <w:rPr>
          <w:rFonts w:ascii="Arial" w:eastAsia="Times New Roman" w:hAnsi="Arial" w:cs="Arial"/>
          <w:b/>
          <w:bCs/>
          <w:color w:val="111111"/>
          <w:sz w:val="42"/>
          <w:szCs w:val="42"/>
          <w:lang w:eastAsia="en-AU"/>
        </w:rPr>
      </w:pPr>
      <w:r>
        <w:rPr>
          <w:rFonts w:ascii="Arial" w:eastAsia="Times New Roman" w:hAnsi="Arial" w:cs="Arial"/>
          <w:b/>
          <w:bCs/>
          <w:color w:val="111111"/>
          <w:sz w:val="42"/>
          <w:szCs w:val="42"/>
          <w:lang w:eastAsia="en-AU"/>
        </w:rPr>
        <w:t>Objective 1</w:t>
      </w:r>
      <w:r w:rsidRPr="00CD6B4D">
        <w:rPr>
          <w:rFonts w:ascii="Arial" w:eastAsia="Times New Roman" w:hAnsi="Arial" w:cs="Arial"/>
          <w:b/>
          <w:bCs/>
          <w:color w:val="111111"/>
          <w:sz w:val="42"/>
          <w:szCs w:val="42"/>
          <w:lang w:eastAsia="en-AU"/>
        </w:rPr>
        <w:t xml:space="preserve"> </w:t>
      </w:r>
    </w:p>
    <w:p w14:paraId="502634F3" w14:textId="7B40C49F" w:rsidR="00863A74" w:rsidRPr="0080345A" w:rsidRDefault="00863A74" w:rsidP="0080345A">
      <w:pPr>
        <w:pStyle w:val="NoSpacing"/>
        <w:rPr>
          <w:rFonts w:ascii="Arial" w:hAnsi="Arial" w:cs="Arial"/>
          <w:sz w:val="20"/>
          <w:szCs w:val="20"/>
          <w:lang w:eastAsia="en-AU"/>
        </w:rPr>
      </w:pPr>
      <w:r w:rsidRPr="0080345A">
        <w:rPr>
          <w:rFonts w:ascii="Arial" w:hAnsi="Arial" w:cs="Arial"/>
          <w:sz w:val="20"/>
          <w:szCs w:val="20"/>
          <w:lang w:eastAsia="en-AU"/>
        </w:rPr>
        <w:t>Make Victorians aware of their responsibilities to prevent harm to human health and the environment.</w:t>
      </w:r>
    </w:p>
    <w:p w14:paraId="7FFE11DF" w14:textId="77777777" w:rsidR="00863A74" w:rsidRPr="00863A74" w:rsidRDefault="00863A74" w:rsidP="0080345A">
      <w:pPr>
        <w:spacing w:before="210" w:after="390" w:line="690" w:lineRule="atLeast"/>
        <w:outlineLvl w:val="1"/>
        <w:rPr>
          <w:rFonts w:ascii="Arial" w:eastAsia="Times New Roman" w:hAnsi="Arial" w:cs="Arial"/>
          <w:b/>
          <w:bCs/>
          <w:color w:val="333333"/>
          <w:sz w:val="20"/>
          <w:szCs w:val="20"/>
          <w:lang w:eastAsia="en-AU"/>
        </w:rPr>
      </w:pPr>
      <w:r w:rsidRPr="00863A74">
        <w:rPr>
          <w:rFonts w:ascii="Arial" w:eastAsia="Times New Roman" w:hAnsi="Arial" w:cs="Arial"/>
          <w:b/>
          <w:bCs/>
          <w:color w:val="333333"/>
          <w:sz w:val="20"/>
          <w:szCs w:val="20"/>
          <w:lang w:eastAsia="en-AU"/>
        </w:rPr>
        <w:t>Key Results</w:t>
      </w:r>
    </w:p>
    <w:p w14:paraId="51991C3D" w14:textId="5B28C31F" w:rsidR="00863A74" w:rsidRPr="00863A74" w:rsidRDefault="00863A74" w:rsidP="0080345A">
      <w:pPr>
        <w:spacing w:before="210" w:after="210" w:line="240" w:lineRule="auto"/>
        <w:ind w:left="720" w:hanging="720"/>
        <w:outlineLvl w:val="1"/>
        <w:rPr>
          <w:rFonts w:ascii="Arial" w:eastAsia="Times New Roman" w:hAnsi="Arial" w:cs="Arial"/>
          <w:color w:val="333333"/>
          <w:sz w:val="20"/>
          <w:szCs w:val="20"/>
          <w:lang w:eastAsia="en-AU"/>
        </w:rPr>
      </w:pPr>
      <w:r w:rsidRPr="00863A74">
        <w:rPr>
          <w:rFonts w:ascii="Arial" w:eastAsia="Times New Roman" w:hAnsi="Arial" w:cs="Arial"/>
          <w:color w:val="333333"/>
          <w:sz w:val="20"/>
          <w:szCs w:val="20"/>
          <w:lang w:eastAsia="en-AU"/>
        </w:rPr>
        <w:t>1.1</w:t>
      </w:r>
      <w:r w:rsidRPr="00863A74">
        <w:rPr>
          <w:rFonts w:ascii="Arial" w:eastAsia="Times New Roman" w:hAnsi="Arial" w:cs="Arial"/>
          <w:color w:val="333333"/>
          <w:sz w:val="20"/>
          <w:szCs w:val="20"/>
          <w:lang w:eastAsia="en-AU"/>
        </w:rPr>
        <w:tab/>
        <w:t>Increase the number of businesses and community members that are aware of their</w:t>
      </w:r>
      <w:r w:rsidR="0080345A">
        <w:rPr>
          <w:rFonts w:ascii="Arial" w:eastAsia="Times New Roman" w:hAnsi="Arial" w:cs="Arial"/>
          <w:color w:val="333333"/>
          <w:sz w:val="20"/>
          <w:szCs w:val="20"/>
          <w:lang w:eastAsia="en-AU"/>
        </w:rPr>
        <w:t xml:space="preserve"> </w:t>
      </w:r>
      <w:r w:rsidRPr="00863A74">
        <w:rPr>
          <w:rFonts w:ascii="Arial" w:eastAsia="Times New Roman" w:hAnsi="Arial" w:cs="Arial"/>
          <w:color w:val="333333"/>
          <w:sz w:val="20"/>
          <w:szCs w:val="20"/>
          <w:lang w:eastAsia="en-AU"/>
        </w:rPr>
        <w:t>environmental obligations by 30% and 45% respectively.</w:t>
      </w:r>
    </w:p>
    <w:p w14:paraId="1FFE9A98" w14:textId="73EACC7D" w:rsidR="00863A74" w:rsidRPr="00863A74" w:rsidRDefault="00863A74" w:rsidP="0080345A">
      <w:pPr>
        <w:spacing w:before="210" w:after="210" w:line="240" w:lineRule="auto"/>
        <w:ind w:left="720" w:hanging="720"/>
        <w:outlineLvl w:val="1"/>
        <w:rPr>
          <w:rFonts w:ascii="Arial" w:eastAsia="Times New Roman" w:hAnsi="Arial" w:cs="Arial"/>
          <w:color w:val="333333"/>
          <w:sz w:val="20"/>
          <w:szCs w:val="20"/>
          <w:lang w:eastAsia="en-AU"/>
        </w:rPr>
      </w:pPr>
      <w:r w:rsidRPr="00863A74">
        <w:rPr>
          <w:rFonts w:ascii="Arial" w:eastAsia="Times New Roman" w:hAnsi="Arial" w:cs="Arial"/>
          <w:color w:val="333333"/>
          <w:sz w:val="20"/>
          <w:szCs w:val="20"/>
          <w:lang w:eastAsia="en-AU"/>
        </w:rPr>
        <w:t>1.2</w:t>
      </w:r>
      <w:r w:rsidRPr="00863A74">
        <w:rPr>
          <w:rFonts w:ascii="Arial" w:eastAsia="Times New Roman" w:hAnsi="Arial" w:cs="Arial"/>
          <w:color w:val="333333"/>
          <w:sz w:val="20"/>
          <w:szCs w:val="20"/>
          <w:lang w:eastAsia="en-AU"/>
        </w:rPr>
        <w:tab/>
        <w:t>85% of businesses within priority industries hold an appropriate permission.</w:t>
      </w:r>
    </w:p>
    <w:p w14:paraId="34399854" w14:textId="4750AFA5" w:rsidR="00863A74" w:rsidRPr="00863A74" w:rsidRDefault="00863A74" w:rsidP="0080345A">
      <w:pPr>
        <w:spacing w:before="210" w:after="210" w:line="240" w:lineRule="auto"/>
        <w:ind w:left="720" w:hanging="720"/>
        <w:outlineLvl w:val="1"/>
        <w:rPr>
          <w:rFonts w:ascii="Arial" w:eastAsia="Times New Roman" w:hAnsi="Arial" w:cs="Arial"/>
          <w:color w:val="333333"/>
          <w:sz w:val="20"/>
          <w:szCs w:val="20"/>
          <w:lang w:eastAsia="en-AU"/>
        </w:rPr>
      </w:pPr>
      <w:r w:rsidRPr="00863A74">
        <w:rPr>
          <w:rFonts w:ascii="Arial" w:eastAsia="Times New Roman" w:hAnsi="Arial" w:cs="Arial"/>
          <w:color w:val="333333"/>
          <w:sz w:val="20"/>
          <w:szCs w:val="20"/>
          <w:lang w:eastAsia="en-AU"/>
        </w:rPr>
        <w:t>1.3</w:t>
      </w:r>
      <w:r w:rsidRPr="00863A74">
        <w:rPr>
          <w:rFonts w:ascii="Arial" w:eastAsia="Times New Roman" w:hAnsi="Arial" w:cs="Arial"/>
          <w:color w:val="333333"/>
          <w:sz w:val="20"/>
          <w:szCs w:val="20"/>
          <w:lang w:eastAsia="en-AU"/>
        </w:rPr>
        <w:tab/>
        <w:t>35% increase in interactions (such as responses, ‘</w:t>
      </w:r>
      <w:proofErr w:type="gramStart"/>
      <w:r w:rsidRPr="00863A74">
        <w:rPr>
          <w:rFonts w:ascii="Arial" w:eastAsia="Times New Roman" w:hAnsi="Arial" w:cs="Arial"/>
          <w:color w:val="333333"/>
          <w:sz w:val="20"/>
          <w:szCs w:val="20"/>
          <w:lang w:eastAsia="en-AU"/>
        </w:rPr>
        <w:t>hits’</w:t>
      </w:r>
      <w:proofErr w:type="gramEnd"/>
      <w:r w:rsidRPr="00863A74">
        <w:rPr>
          <w:rFonts w:ascii="Arial" w:eastAsia="Times New Roman" w:hAnsi="Arial" w:cs="Arial"/>
          <w:color w:val="333333"/>
          <w:sz w:val="20"/>
          <w:szCs w:val="20"/>
          <w:lang w:eastAsia="en-AU"/>
        </w:rPr>
        <w:t xml:space="preserve"> and incoming calls) across all EPA communication channels (traditional media, website, Twitter, Facebook, LinkedIn, Instagram, contact centre). </w:t>
      </w:r>
    </w:p>
    <w:p w14:paraId="50AE3DE2" w14:textId="7AC50B73" w:rsidR="00863A74" w:rsidRDefault="00863A74" w:rsidP="0080345A">
      <w:pPr>
        <w:spacing w:before="210" w:after="210" w:line="240" w:lineRule="auto"/>
        <w:ind w:left="720" w:hanging="720"/>
        <w:outlineLvl w:val="1"/>
        <w:rPr>
          <w:rFonts w:ascii="Arial" w:eastAsia="Times New Roman" w:hAnsi="Arial" w:cs="Arial"/>
          <w:b/>
          <w:bCs/>
          <w:color w:val="333333"/>
          <w:sz w:val="20"/>
          <w:szCs w:val="20"/>
          <w:lang w:eastAsia="en-AU"/>
        </w:rPr>
      </w:pPr>
      <w:r w:rsidRPr="00863A74">
        <w:rPr>
          <w:rFonts w:ascii="Arial" w:eastAsia="Times New Roman" w:hAnsi="Arial" w:cs="Arial"/>
          <w:color w:val="333333"/>
          <w:sz w:val="20"/>
          <w:szCs w:val="20"/>
          <w:lang w:eastAsia="en-AU"/>
        </w:rPr>
        <w:t>1.4</w:t>
      </w:r>
      <w:r w:rsidRPr="00863A74">
        <w:rPr>
          <w:rFonts w:ascii="Arial" w:eastAsia="Times New Roman" w:hAnsi="Arial" w:cs="Arial"/>
          <w:color w:val="333333"/>
          <w:sz w:val="20"/>
          <w:szCs w:val="20"/>
          <w:lang w:eastAsia="en-AU"/>
        </w:rPr>
        <w:tab/>
        <w:t>A Memorandum of Understanding with Recycling Victoria (the Authority) that clearly defines roles, responsibilities and interactions is agreed by 30 September 2022.</w:t>
      </w:r>
      <w:r w:rsidRPr="00863A74">
        <w:rPr>
          <w:rFonts w:ascii="Arial" w:eastAsia="Times New Roman" w:hAnsi="Arial" w:cs="Arial"/>
          <w:b/>
          <w:bCs/>
          <w:color w:val="333333"/>
          <w:sz w:val="20"/>
          <w:szCs w:val="20"/>
          <w:lang w:eastAsia="en-AU"/>
        </w:rPr>
        <w:t xml:space="preserve"> </w:t>
      </w:r>
    </w:p>
    <w:p w14:paraId="74552480" w14:textId="016627BB" w:rsidR="0080345A" w:rsidRDefault="0080345A" w:rsidP="0080345A">
      <w:pPr>
        <w:spacing w:before="210" w:after="210" w:line="240" w:lineRule="auto"/>
        <w:ind w:left="720" w:hanging="720"/>
        <w:outlineLvl w:val="1"/>
        <w:rPr>
          <w:rFonts w:ascii="Arial" w:eastAsia="Times New Roman" w:hAnsi="Arial" w:cs="Arial"/>
          <w:b/>
          <w:bCs/>
          <w:color w:val="333333"/>
          <w:sz w:val="20"/>
          <w:szCs w:val="20"/>
          <w:lang w:eastAsia="en-AU"/>
        </w:rPr>
      </w:pPr>
    </w:p>
    <w:p w14:paraId="23A7C770" w14:textId="7030C111" w:rsidR="0080345A" w:rsidRDefault="0080345A" w:rsidP="0080345A">
      <w:pPr>
        <w:spacing w:before="210" w:afterLines="200" w:after="480" w:line="690" w:lineRule="atLeast"/>
        <w:outlineLvl w:val="1"/>
        <w:rPr>
          <w:rFonts w:ascii="Arial" w:eastAsia="Times New Roman" w:hAnsi="Arial" w:cs="Arial"/>
          <w:b/>
          <w:bCs/>
          <w:color w:val="111111"/>
          <w:sz w:val="42"/>
          <w:szCs w:val="42"/>
          <w:lang w:eastAsia="en-AU"/>
        </w:rPr>
      </w:pPr>
      <w:r>
        <w:rPr>
          <w:rFonts w:ascii="Arial" w:eastAsia="Times New Roman" w:hAnsi="Arial" w:cs="Arial"/>
          <w:b/>
          <w:bCs/>
          <w:color w:val="111111"/>
          <w:sz w:val="42"/>
          <w:szCs w:val="42"/>
          <w:lang w:eastAsia="en-AU"/>
        </w:rPr>
        <w:t>Objective 2</w:t>
      </w:r>
      <w:r w:rsidRPr="00CD6B4D">
        <w:rPr>
          <w:rFonts w:ascii="Arial" w:eastAsia="Times New Roman" w:hAnsi="Arial" w:cs="Arial"/>
          <w:b/>
          <w:bCs/>
          <w:color w:val="111111"/>
          <w:sz w:val="42"/>
          <w:szCs w:val="42"/>
          <w:lang w:eastAsia="en-AU"/>
        </w:rPr>
        <w:t xml:space="preserve"> </w:t>
      </w:r>
    </w:p>
    <w:p w14:paraId="2D59AE26" w14:textId="28993D87" w:rsidR="00C578D9" w:rsidRPr="00C578D9" w:rsidRDefault="00C578D9" w:rsidP="00C578D9">
      <w:pPr>
        <w:pStyle w:val="NoSpacing"/>
        <w:rPr>
          <w:rFonts w:ascii="Arial" w:hAnsi="Arial" w:cs="Arial"/>
          <w:sz w:val="20"/>
          <w:szCs w:val="20"/>
          <w:lang w:eastAsia="en-AU"/>
        </w:rPr>
      </w:pPr>
      <w:r w:rsidRPr="00C578D9">
        <w:rPr>
          <w:rFonts w:ascii="Arial" w:hAnsi="Arial" w:cs="Arial"/>
          <w:sz w:val="20"/>
          <w:szCs w:val="20"/>
          <w:lang w:eastAsia="en-AU"/>
        </w:rPr>
        <w:t>Target priority risks of harm</w:t>
      </w:r>
      <w:r>
        <w:rPr>
          <w:rFonts w:ascii="Arial" w:hAnsi="Arial" w:cs="Arial"/>
          <w:sz w:val="20"/>
          <w:szCs w:val="20"/>
          <w:lang w:eastAsia="en-AU"/>
        </w:rPr>
        <w:t xml:space="preserve"> </w:t>
      </w:r>
      <w:r w:rsidRPr="00C578D9">
        <w:rPr>
          <w:rFonts w:ascii="Arial" w:hAnsi="Arial" w:cs="Arial"/>
          <w:sz w:val="20"/>
          <w:szCs w:val="20"/>
          <w:lang w:eastAsia="en-AU"/>
        </w:rPr>
        <w:t>so our efforts are optimised</w:t>
      </w:r>
      <w:r>
        <w:rPr>
          <w:rFonts w:ascii="Arial" w:hAnsi="Arial" w:cs="Arial"/>
          <w:sz w:val="20"/>
          <w:szCs w:val="20"/>
          <w:lang w:eastAsia="en-AU"/>
        </w:rPr>
        <w:t xml:space="preserve"> </w:t>
      </w:r>
      <w:r w:rsidRPr="00C578D9">
        <w:rPr>
          <w:rFonts w:ascii="Arial" w:hAnsi="Arial" w:cs="Arial"/>
          <w:sz w:val="20"/>
          <w:szCs w:val="20"/>
          <w:lang w:eastAsia="en-AU"/>
        </w:rPr>
        <w:t>to make the biggest difference.</w:t>
      </w:r>
    </w:p>
    <w:p w14:paraId="2CFC6F3B" w14:textId="77777777" w:rsidR="0080345A" w:rsidRPr="00863A74" w:rsidRDefault="0080345A" w:rsidP="0080345A">
      <w:pPr>
        <w:spacing w:before="210" w:after="390" w:line="690" w:lineRule="atLeast"/>
        <w:outlineLvl w:val="1"/>
        <w:rPr>
          <w:rFonts w:ascii="Arial" w:eastAsia="Times New Roman" w:hAnsi="Arial" w:cs="Arial"/>
          <w:b/>
          <w:bCs/>
          <w:color w:val="333333"/>
          <w:sz w:val="20"/>
          <w:szCs w:val="20"/>
          <w:lang w:eastAsia="en-AU"/>
        </w:rPr>
      </w:pPr>
      <w:r w:rsidRPr="00863A74">
        <w:rPr>
          <w:rFonts w:ascii="Arial" w:eastAsia="Times New Roman" w:hAnsi="Arial" w:cs="Arial"/>
          <w:b/>
          <w:bCs/>
          <w:color w:val="333333"/>
          <w:sz w:val="20"/>
          <w:szCs w:val="20"/>
          <w:lang w:eastAsia="en-AU"/>
        </w:rPr>
        <w:t>Key Results</w:t>
      </w:r>
    </w:p>
    <w:p w14:paraId="29E44757" w14:textId="4A5469F1" w:rsidR="00C578D9" w:rsidRPr="00C578D9" w:rsidRDefault="00C578D9" w:rsidP="00C578D9">
      <w:pPr>
        <w:spacing w:before="210" w:after="210" w:line="240" w:lineRule="auto"/>
        <w:ind w:left="720" w:hanging="720"/>
        <w:outlineLvl w:val="1"/>
        <w:rPr>
          <w:rFonts w:ascii="Arial" w:eastAsia="Times New Roman" w:hAnsi="Arial" w:cs="Arial"/>
          <w:color w:val="333333"/>
          <w:sz w:val="20"/>
          <w:szCs w:val="20"/>
          <w:lang w:eastAsia="en-AU"/>
        </w:rPr>
      </w:pPr>
      <w:r w:rsidRPr="00C578D9">
        <w:rPr>
          <w:rFonts w:ascii="Arial" w:eastAsia="Times New Roman" w:hAnsi="Arial" w:cs="Arial"/>
          <w:color w:val="333333"/>
          <w:sz w:val="20"/>
          <w:szCs w:val="20"/>
          <w:lang w:eastAsia="en-AU"/>
        </w:rPr>
        <w:t xml:space="preserve">2.1 </w:t>
      </w:r>
      <w:r>
        <w:rPr>
          <w:rFonts w:ascii="Arial" w:eastAsia="Times New Roman" w:hAnsi="Arial" w:cs="Arial"/>
          <w:color w:val="333333"/>
          <w:sz w:val="20"/>
          <w:szCs w:val="20"/>
          <w:lang w:eastAsia="en-AU"/>
        </w:rPr>
        <w:tab/>
      </w:r>
      <w:r w:rsidRPr="00C578D9">
        <w:rPr>
          <w:rFonts w:ascii="Arial" w:eastAsia="Times New Roman" w:hAnsi="Arial" w:cs="Arial"/>
          <w:color w:val="333333"/>
          <w:sz w:val="20"/>
          <w:szCs w:val="20"/>
          <w:lang w:eastAsia="en-AU"/>
        </w:rPr>
        <w:t>100% of priority risks of harm have</w:t>
      </w:r>
      <w:r>
        <w:rPr>
          <w:rFonts w:ascii="Arial" w:eastAsia="Times New Roman" w:hAnsi="Arial" w:cs="Arial"/>
          <w:color w:val="333333"/>
          <w:sz w:val="20"/>
          <w:szCs w:val="20"/>
          <w:lang w:eastAsia="en-AU"/>
        </w:rPr>
        <w:t xml:space="preserve"> </w:t>
      </w:r>
      <w:r w:rsidRPr="00C578D9">
        <w:rPr>
          <w:rFonts w:ascii="Arial" w:eastAsia="Times New Roman" w:hAnsi="Arial" w:cs="Arial"/>
          <w:color w:val="333333"/>
          <w:sz w:val="20"/>
          <w:szCs w:val="20"/>
          <w:lang w:eastAsia="en-AU"/>
        </w:rPr>
        <w:t>operational and tactical plans</w:t>
      </w:r>
      <w:r>
        <w:rPr>
          <w:rFonts w:ascii="Arial" w:eastAsia="Times New Roman" w:hAnsi="Arial" w:cs="Arial"/>
          <w:color w:val="333333"/>
          <w:sz w:val="20"/>
          <w:szCs w:val="20"/>
          <w:lang w:eastAsia="en-AU"/>
        </w:rPr>
        <w:t xml:space="preserve"> </w:t>
      </w:r>
      <w:r w:rsidRPr="00C578D9">
        <w:rPr>
          <w:rFonts w:ascii="Arial" w:eastAsia="Times New Roman" w:hAnsi="Arial" w:cs="Arial"/>
          <w:color w:val="333333"/>
          <w:sz w:val="20"/>
          <w:szCs w:val="20"/>
          <w:lang w:eastAsia="en-AU"/>
        </w:rPr>
        <w:t>developed by 30 September 2022</w:t>
      </w:r>
      <w:r>
        <w:rPr>
          <w:rFonts w:ascii="Arial" w:eastAsia="Times New Roman" w:hAnsi="Arial" w:cs="Arial"/>
          <w:color w:val="333333"/>
          <w:sz w:val="20"/>
          <w:szCs w:val="20"/>
          <w:lang w:eastAsia="en-AU"/>
        </w:rPr>
        <w:t xml:space="preserve"> </w:t>
      </w:r>
      <w:r w:rsidRPr="00C578D9">
        <w:rPr>
          <w:rFonts w:ascii="Arial" w:eastAsia="Times New Roman" w:hAnsi="Arial" w:cs="Arial"/>
          <w:color w:val="333333"/>
          <w:sz w:val="20"/>
          <w:szCs w:val="20"/>
          <w:lang w:eastAsia="en-AU"/>
        </w:rPr>
        <w:t>and implemented by 30 June 2023.</w:t>
      </w:r>
    </w:p>
    <w:p w14:paraId="17273EB2" w14:textId="05C40B8D" w:rsidR="00C578D9" w:rsidRPr="00C578D9" w:rsidRDefault="00C578D9" w:rsidP="00C578D9">
      <w:pPr>
        <w:spacing w:before="210" w:after="210" w:line="240" w:lineRule="auto"/>
        <w:ind w:left="720" w:hanging="720"/>
        <w:outlineLvl w:val="1"/>
        <w:rPr>
          <w:rFonts w:ascii="Arial" w:eastAsia="Times New Roman" w:hAnsi="Arial" w:cs="Arial"/>
          <w:color w:val="333333"/>
          <w:sz w:val="20"/>
          <w:szCs w:val="20"/>
          <w:lang w:eastAsia="en-AU"/>
        </w:rPr>
      </w:pPr>
      <w:r w:rsidRPr="00C578D9">
        <w:rPr>
          <w:rFonts w:ascii="Arial" w:eastAsia="Times New Roman" w:hAnsi="Arial" w:cs="Arial"/>
          <w:color w:val="333333"/>
          <w:sz w:val="20"/>
          <w:szCs w:val="20"/>
          <w:lang w:eastAsia="en-AU"/>
        </w:rPr>
        <w:t xml:space="preserve">2.2 </w:t>
      </w:r>
      <w:r>
        <w:rPr>
          <w:rFonts w:ascii="Arial" w:eastAsia="Times New Roman" w:hAnsi="Arial" w:cs="Arial"/>
          <w:color w:val="333333"/>
          <w:sz w:val="20"/>
          <w:szCs w:val="20"/>
          <w:lang w:eastAsia="en-AU"/>
        </w:rPr>
        <w:tab/>
      </w:r>
      <w:r w:rsidRPr="00C578D9">
        <w:rPr>
          <w:rFonts w:ascii="Arial" w:eastAsia="Times New Roman" w:hAnsi="Arial" w:cs="Arial"/>
          <w:color w:val="333333"/>
          <w:sz w:val="20"/>
          <w:szCs w:val="20"/>
          <w:lang w:eastAsia="en-AU"/>
        </w:rPr>
        <w:t>90% of decisions about initial regulatory</w:t>
      </w:r>
      <w:r>
        <w:rPr>
          <w:rFonts w:ascii="Arial" w:eastAsia="Times New Roman" w:hAnsi="Arial" w:cs="Arial"/>
          <w:color w:val="333333"/>
          <w:sz w:val="20"/>
          <w:szCs w:val="20"/>
          <w:lang w:eastAsia="en-AU"/>
        </w:rPr>
        <w:t xml:space="preserve"> </w:t>
      </w:r>
      <w:r w:rsidRPr="00C578D9">
        <w:rPr>
          <w:rFonts w:ascii="Arial" w:eastAsia="Times New Roman" w:hAnsi="Arial" w:cs="Arial"/>
          <w:color w:val="333333"/>
          <w:sz w:val="20"/>
          <w:szCs w:val="20"/>
          <w:lang w:eastAsia="en-AU"/>
        </w:rPr>
        <w:t>action are made within 48 hours of</w:t>
      </w:r>
      <w:r>
        <w:rPr>
          <w:rFonts w:ascii="Arial" w:eastAsia="Times New Roman" w:hAnsi="Arial" w:cs="Arial"/>
          <w:color w:val="333333"/>
          <w:sz w:val="20"/>
          <w:szCs w:val="20"/>
          <w:lang w:eastAsia="en-AU"/>
        </w:rPr>
        <w:t xml:space="preserve"> </w:t>
      </w:r>
      <w:r w:rsidRPr="00C578D9">
        <w:rPr>
          <w:rFonts w:ascii="Arial" w:eastAsia="Times New Roman" w:hAnsi="Arial" w:cs="Arial"/>
          <w:color w:val="333333"/>
          <w:sz w:val="20"/>
          <w:szCs w:val="20"/>
          <w:lang w:eastAsia="en-AU"/>
        </w:rPr>
        <w:t>a non-compliance being identified.</w:t>
      </w:r>
    </w:p>
    <w:p w14:paraId="38F3A7BA" w14:textId="5FDC00BA" w:rsidR="00C578D9" w:rsidRPr="00C578D9" w:rsidRDefault="00C578D9" w:rsidP="00C578D9">
      <w:pPr>
        <w:spacing w:before="210" w:after="210" w:line="240" w:lineRule="auto"/>
        <w:ind w:left="720" w:hanging="720"/>
        <w:outlineLvl w:val="1"/>
        <w:rPr>
          <w:rFonts w:ascii="Arial" w:eastAsia="Times New Roman" w:hAnsi="Arial" w:cs="Arial"/>
          <w:color w:val="333333"/>
          <w:sz w:val="20"/>
          <w:szCs w:val="20"/>
          <w:lang w:eastAsia="en-AU"/>
        </w:rPr>
      </w:pPr>
      <w:r w:rsidRPr="00C578D9">
        <w:rPr>
          <w:rFonts w:ascii="Arial" w:eastAsia="Times New Roman" w:hAnsi="Arial" w:cs="Arial"/>
          <w:color w:val="333333"/>
          <w:sz w:val="20"/>
          <w:szCs w:val="20"/>
          <w:lang w:eastAsia="en-AU"/>
        </w:rPr>
        <w:t xml:space="preserve">2.3 </w:t>
      </w:r>
      <w:r>
        <w:rPr>
          <w:rFonts w:ascii="Arial" w:eastAsia="Times New Roman" w:hAnsi="Arial" w:cs="Arial"/>
          <w:color w:val="333333"/>
          <w:sz w:val="20"/>
          <w:szCs w:val="20"/>
          <w:lang w:eastAsia="en-AU"/>
        </w:rPr>
        <w:tab/>
      </w:r>
      <w:r w:rsidRPr="00C578D9">
        <w:rPr>
          <w:rFonts w:ascii="Arial" w:eastAsia="Times New Roman" w:hAnsi="Arial" w:cs="Arial"/>
          <w:color w:val="333333"/>
          <w:sz w:val="20"/>
          <w:szCs w:val="20"/>
          <w:lang w:eastAsia="en-AU"/>
        </w:rPr>
        <w:t>95% or more of regulatory decisions</w:t>
      </w:r>
      <w:r>
        <w:rPr>
          <w:rFonts w:ascii="Arial" w:eastAsia="Times New Roman" w:hAnsi="Arial" w:cs="Arial"/>
          <w:color w:val="333333"/>
          <w:sz w:val="20"/>
          <w:szCs w:val="20"/>
          <w:lang w:eastAsia="en-AU"/>
        </w:rPr>
        <w:t xml:space="preserve"> </w:t>
      </w:r>
      <w:r w:rsidRPr="00C578D9">
        <w:rPr>
          <w:rFonts w:ascii="Arial" w:eastAsia="Times New Roman" w:hAnsi="Arial" w:cs="Arial"/>
          <w:color w:val="333333"/>
          <w:sz w:val="20"/>
          <w:szCs w:val="20"/>
          <w:lang w:eastAsia="en-AU"/>
        </w:rPr>
        <w:t>meet quality standards.</w:t>
      </w:r>
    </w:p>
    <w:p w14:paraId="470EF3B2" w14:textId="3972CBF9" w:rsidR="0080345A" w:rsidRDefault="00C578D9" w:rsidP="00C578D9">
      <w:pPr>
        <w:spacing w:before="210" w:after="210" w:line="240" w:lineRule="auto"/>
        <w:ind w:left="720" w:hanging="720"/>
        <w:outlineLvl w:val="1"/>
        <w:rPr>
          <w:rFonts w:ascii="Arial" w:eastAsia="Times New Roman" w:hAnsi="Arial" w:cs="Arial"/>
          <w:color w:val="333333"/>
          <w:sz w:val="20"/>
          <w:szCs w:val="20"/>
          <w:lang w:eastAsia="en-AU"/>
        </w:rPr>
      </w:pPr>
      <w:r w:rsidRPr="00C578D9">
        <w:rPr>
          <w:rFonts w:ascii="Arial" w:eastAsia="Times New Roman" w:hAnsi="Arial" w:cs="Arial"/>
          <w:color w:val="333333"/>
          <w:sz w:val="20"/>
          <w:szCs w:val="20"/>
          <w:lang w:eastAsia="en-AU"/>
        </w:rPr>
        <w:t xml:space="preserve">2.4 </w:t>
      </w:r>
      <w:r>
        <w:rPr>
          <w:rFonts w:ascii="Arial" w:eastAsia="Times New Roman" w:hAnsi="Arial" w:cs="Arial"/>
          <w:color w:val="333333"/>
          <w:sz w:val="20"/>
          <w:szCs w:val="20"/>
          <w:lang w:eastAsia="en-AU"/>
        </w:rPr>
        <w:tab/>
      </w:r>
      <w:r w:rsidRPr="00C578D9">
        <w:rPr>
          <w:rFonts w:ascii="Arial" w:eastAsia="Times New Roman" w:hAnsi="Arial" w:cs="Arial"/>
          <w:color w:val="333333"/>
          <w:sz w:val="20"/>
          <w:szCs w:val="20"/>
          <w:lang w:eastAsia="en-AU"/>
        </w:rPr>
        <w:t>In-person community engagemen</w:t>
      </w:r>
      <w:r>
        <w:rPr>
          <w:rFonts w:ascii="Arial" w:eastAsia="Times New Roman" w:hAnsi="Arial" w:cs="Arial"/>
          <w:color w:val="333333"/>
          <w:sz w:val="20"/>
          <w:szCs w:val="20"/>
          <w:lang w:eastAsia="en-AU"/>
        </w:rPr>
        <w:t xml:space="preserve">t </w:t>
      </w:r>
      <w:r w:rsidRPr="00C578D9">
        <w:rPr>
          <w:rFonts w:ascii="Arial" w:eastAsia="Times New Roman" w:hAnsi="Arial" w:cs="Arial"/>
          <w:color w:val="333333"/>
          <w:sz w:val="20"/>
          <w:szCs w:val="20"/>
          <w:lang w:eastAsia="en-AU"/>
        </w:rPr>
        <w:t>commences within 36 hours of an agency</w:t>
      </w:r>
      <w:r>
        <w:rPr>
          <w:rFonts w:ascii="Arial" w:eastAsia="Times New Roman" w:hAnsi="Arial" w:cs="Arial"/>
          <w:color w:val="333333"/>
          <w:sz w:val="20"/>
          <w:szCs w:val="20"/>
          <w:lang w:eastAsia="en-AU"/>
        </w:rPr>
        <w:t xml:space="preserve"> </w:t>
      </w:r>
      <w:r w:rsidRPr="00C578D9">
        <w:rPr>
          <w:rFonts w:ascii="Arial" w:eastAsia="Times New Roman" w:hAnsi="Arial" w:cs="Arial"/>
          <w:color w:val="333333"/>
          <w:sz w:val="20"/>
          <w:szCs w:val="20"/>
          <w:lang w:eastAsia="en-AU"/>
        </w:rPr>
        <w:t>command team being established</w:t>
      </w:r>
      <w:r>
        <w:rPr>
          <w:rFonts w:ascii="Arial" w:eastAsia="Times New Roman" w:hAnsi="Arial" w:cs="Arial"/>
          <w:color w:val="333333"/>
          <w:sz w:val="20"/>
          <w:szCs w:val="20"/>
          <w:lang w:eastAsia="en-AU"/>
        </w:rPr>
        <w:t xml:space="preserve"> </w:t>
      </w:r>
      <w:r w:rsidRPr="00C578D9">
        <w:rPr>
          <w:rFonts w:ascii="Arial" w:eastAsia="Times New Roman" w:hAnsi="Arial" w:cs="Arial"/>
          <w:color w:val="333333"/>
          <w:sz w:val="20"/>
          <w:szCs w:val="20"/>
          <w:lang w:eastAsia="en-AU"/>
        </w:rPr>
        <w:t>for a pollution incident.</w:t>
      </w:r>
    </w:p>
    <w:p w14:paraId="0407EB9F" w14:textId="3EE6F646" w:rsidR="00C578D9" w:rsidRDefault="00C578D9" w:rsidP="00C578D9">
      <w:pPr>
        <w:spacing w:before="210" w:after="210" w:line="240" w:lineRule="auto"/>
        <w:ind w:left="720" w:hanging="720"/>
        <w:outlineLvl w:val="1"/>
        <w:rPr>
          <w:rFonts w:ascii="Arial" w:eastAsia="Times New Roman" w:hAnsi="Arial" w:cs="Arial"/>
          <w:color w:val="333333"/>
          <w:sz w:val="20"/>
          <w:szCs w:val="20"/>
          <w:lang w:eastAsia="en-AU"/>
        </w:rPr>
      </w:pPr>
    </w:p>
    <w:p w14:paraId="5879E05E" w14:textId="6A08082B" w:rsidR="00C578D9" w:rsidRDefault="00C578D9" w:rsidP="00C578D9">
      <w:pPr>
        <w:spacing w:before="210" w:afterLines="200" w:after="480" w:line="690" w:lineRule="atLeast"/>
        <w:outlineLvl w:val="1"/>
        <w:rPr>
          <w:rFonts w:ascii="Arial" w:eastAsia="Times New Roman" w:hAnsi="Arial" w:cs="Arial"/>
          <w:b/>
          <w:bCs/>
          <w:color w:val="111111"/>
          <w:sz w:val="42"/>
          <w:szCs w:val="42"/>
          <w:lang w:eastAsia="en-AU"/>
        </w:rPr>
      </w:pPr>
      <w:r>
        <w:rPr>
          <w:rFonts w:ascii="Arial" w:eastAsia="Times New Roman" w:hAnsi="Arial" w:cs="Arial"/>
          <w:b/>
          <w:bCs/>
          <w:color w:val="111111"/>
          <w:sz w:val="42"/>
          <w:szCs w:val="42"/>
          <w:lang w:eastAsia="en-AU"/>
        </w:rPr>
        <w:lastRenderedPageBreak/>
        <w:t>Objective 3</w:t>
      </w:r>
      <w:r w:rsidRPr="00CD6B4D">
        <w:rPr>
          <w:rFonts w:ascii="Arial" w:eastAsia="Times New Roman" w:hAnsi="Arial" w:cs="Arial"/>
          <w:b/>
          <w:bCs/>
          <w:color w:val="111111"/>
          <w:sz w:val="42"/>
          <w:szCs w:val="42"/>
          <w:lang w:eastAsia="en-AU"/>
        </w:rPr>
        <w:t xml:space="preserve"> </w:t>
      </w:r>
    </w:p>
    <w:p w14:paraId="56707458" w14:textId="6A2408C8" w:rsidR="00C578D9" w:rsidRPr="00C578D9" w:rsidRDefault="00C578D9" w:rsidP="00C578D9">
      <w:pPr>
        <w:pStyle w:val="NoSpacing"/>
        <w:rPr>
          <w:rFonts w:ascii="Arial" w:hAnsi="Arial" w:cs="Arial"/>
          <w:sz w:val="20"/>
          <w:szCs w:val="20"/>
          <w:lang w:eastAsia="en-AU"/>
        </w:rPr>
      </w:pPr>
      <w:r w:rsidRPr="00C578D9">
        <w:rPr>
          <w:rFonts w:ascii="Arial" w:hAnsi="Arial" w:cs="Arial"/>
          <w:sz w:val="20"/>
          <w:szCs w:val="20"/>
          <w:lang w:eastAsia="en-AU"/>
        </w:rPr>
        <w:t>Integrate environmental public</w:t>
      </w:r>
      <w:r>
        <w:rPr>
          <w:rFonts w:ascii="Arial" w:hAnsi="Arial" w:cs="Arial"/>
          <w:sz w:val="20"/>
          <w:szCs w:val="20"/>
          <w:lang w:eastAsia="en-AU"/>
        </w:rPr>
        <w:t xml:space="preserve"> </w:t>
      </w:r>
      <w:r w:rsidRPr="00C578D9">
        <w:rPr>
          <w:rFonts w:ascii="Arial" w:hAnsi="Arial" w:cs="Arial"/>
          <w:sz w:val="20"/>
          <w:szCs w:val="20"/>
          <w:lang w:eastAsia="en-AU"/>
        </w:rPr>
        <w:t>health into everything we do.</w:t>
      </w:r>
    </w:p>
    <w:p w14:paraId="0A0CDA78" w14:textId="77777777" w:rsidR="00C578D9" w:rsidRPr="00863A74" w:rsidRDefault="00C578D9" w:rsidP="00C578D9">
      <w:pPr>
        <w:spacing w:before="210" w:after="390" w:line="690" w:lineRule="atLeast"/>
        <w:outlineLvl w:val="1"/>
        <w:rPr>
          <w:rFonts w:ascii="Arial" w:eastAsia="Times New Roman" w:hAnsi="Arial" w:cs="Arial"/>
          <w:b/>
          <w:bCs/>
          <w:color w:val="333333"/>
          <w:sz w:val="20"/>
          <w:szCs w:val="20"/>
          <w:lang w:eastAsia="en-AU"/>
        </w:rPr>
      </w:pPr>
      <w:r w:rsidRPr="00863A74">
        <w:rPr>
          <w:rFonts w:ascii="Arial" w:eastAsia="Times New Roman" w:hAnsi="Arial" w:cs="Arial"/>
          <w:b/>
          <w:bCs/>
          <w:color w:val="333333"/>
          <w:sz w:val="20"/>
          <w:szCs w:val="20"/>
          <w:lang w:eastAsia="en-AU"/>
        </w:rPr>
        <w:t>Key Results</w:t>
      </w:r>
    </w:p>
    <w:p w14:paraId="4A96CD71" w14:textId="65B8430B" w:rsidR="00C578D9" w:rsidRPr="00C578D9" w:rsidRDefault="00C578D9" w:rsidP="00C578D9">
      <w:pPr>
        <w:spacing w:before="210" w:after="210" w:line="240" w:lineRule="auto"/>
        <w:ind w:left="720" w:hanging="720"/>
        <w:outlineLvl w:val="1"/>
        <w:rPr>
          <w:rFonts w:ascii="Arial" w:eastAsia="Times New Roman" w:hAnsi="Arial" w:cs="Arial"/>
          <w:color w:val="333333"/>
          <w:sz w:val="20"/>
          <w:szCs w:val="20"/>
          <w:lang w:eastAsia="en-AU"/>
        </w:rPr>
      </w:pPr>
      <w:r w:rsidRPr="00C578D9">
        <w:rPr>
          <w:rFonts w:ascii="Arial" w:eastAsia="Times New Roman" w:hAnsi="Arial" w:cs="Arial"/>
          <w:color w:val="333333"/>
          <w:sz w:val="20"/>
          <w:szCs w:val="20"/>
          <w:lang w:eastAsia="en-AU"/>
        </w:rPr>
        <w:t xml:space="preserve">3.1 </w:t>
      </w:r>
      <w:r>
        <w:rPr>
          <w:rFonts w:ascii="Arial" w:eastAsia="Times New Roman" w:hAnsi="Arial" w:cs="Arial"/>
          <w:color w:val="333333"/>
          <w:sz w:val="20"/>
          <w:szCs w:val="20"/>
          <w:lang w:eastAsia="en-AU"/>
        </w:rPr>
        <w:tab/>
      </w:r>
      <w:r w:rsidRPr="00C578D9">
        <w:rPr>
          <w:rFonts w:ascii="Arial" w:eastAsia="Times New Roman" w:hAnsi="Arial" w:cs="Arial"/>
          <w:color w:val="333333"/>
          <w:sz w:val="20"/>
          <w:szCs w:val="20"/>
          <w:lang w:eastAsia="en-AU"/>
        </w:rPr>
        <w:t>100% of staff receive basic training</w:t>
      </w:r>
      <w:r>
        <w:rPr>
          <w:rFonts w:ascii="Arial" w:eastAsia="Times New Roman" w:hAnsi="Arial" w:cs="Arial"/>
          <w:color w:val="333333"/>
          <w:sz w:val="20"/>
          <w:szCs w:val="20"/>
          <w:lang w:eastAsia="en-AU"/>
        </w:rPr>
        <w:t xml:space="preserve"> </w:t>
      </w:r>
      <w:r w:rsidRPr="00C578D9">
        <w:rPr>
          <w:rFonts w:ascii="Arial" w:eastAsia="Times New Roman" w:hAnsi="Arial" w:cs="Arial"/>
          <w:color w:val="333333"/>
          <w:sz w:val="20"/>
          <w:szCs w:val="20"/>
          <w:lang w:eastAsia="en-AU"/>
        </w:rPr>
        <w:t>in environmental public health</w:t>
      </w:r>
      <w:r>
        <w:rPr>
          <w:rFonts w:ascii="Arial" w:eastAsia="Times New Roman" w:hAnsi="Arial" w:cs="Arial"/>
          <w:color w:val="333333"/>
          <w:sz w:val="20"/>
          <w:szCs w:val="20"/>
          <w:lang w:eastAsia="en-AU"/>
        </w:rPr>
        <w:t xml:space="preserve"> </w:t>
      </w:r>
      <w:r w:rsidRPr="00C578D9">
        <w:rPr>
          <w:rFonts w:ascii="Arial" w:eastAsia="Times New Roman" w:hAnsi="Arial" w:cs="Arial"/>
          <w:color w:val="333333"/>
          <w:sz w:val="20"/>
          <w:szCs w:val="20"/>
          <w:lang w:eastAsia="en-AU"/>
        </w:rPr>
        <w:t>by 31 December 2022 or within</w:t>
      </w:r>
      <w:r>
        <w:rPr>
          <w:rFonts w:ascii="Arial" w:eastAsia="Times New Roman" w:hAnsi="Arial" w:cs="Arial"/>
          <w:color w:val="333333"/>
          <w:sz w:val="20"/>
          <w:szCs w:val="20"/>
          <w:lang w:eastAsia="en-AU"/>
        </w:rPr>
        <w:t xml:space="preserve"> </w:t>
      </w:r>
      <w:r w:rsidRPr="00C578D9">
        <w:rPr>
          <w:rFonts w:ascii="Arial" w:eastAsia="Times New Roman" w:hAnsi="Arial" w:cs="Arial"/>
          <w:color w:val="333333"/>
          <w:sz w:val="20"/>
          <w:szCs w:val="20"/>
          <w:lang w:eastAsia="en-AU"/>
        </w:rPr>
        <w:t>3 months of commencement.</w:t>
      </w:r>
    </w:p>
    <w:p w14:paraId="3D82A828" w14:textId="14EEE502" w:rsidR="00C578D9" w:rsidRDefault="00C578D9" w:rsidP="00C578D9">
      <w:pPr>
        <w:spacing w:before="210" w:after="210" w:line="240" w:lineRule="auto"/>
        <w:ind w:left="720" w:hanging="720"/>
        <w:outlineLvl w:val="1"/>
        <w:rPr>
          <w:rFonts w:ascii="Arial" w:eastAsia="Times New Roman" w:hAnsi="Arial" w:cs="Arial"/>
          <w:color w:val="333333"/>
          <w:sz w:val="20"/>
          <w:szCs w:val="20"/>
          <w:lang w:eastAsia="en-AU"/>
        </w:rPr>
      </w:pPr>
      <w:r w:rsidRPr="00C578D9">
        <w:rPr>
          <w:rFonts w:ascii="Arial" w:eastAsia="Times New Roman" w:hAnsi="Arial" w:cs="Arial"/>
          <w:color w:val="333333"/>
          <w:sz w:val="20"/>
          <w:szCs w:val="20"/>
          <w:lang w:eastAsia="en-AU"/>
        </w:rPr>
        <w:t xml:space="preserve">3.2 </w:t>
      </w:r>
      <w:r>
        <w:rPr>
          <w:rFonts w:ascii="Arial" w:eastAsia="Times New Roman" w:hAnsi="Arial" w:cs="Arial"/>
          <w:color w:val="333333"/>
          <w:sz w:val="20"/>
          <w:szCs w:val="20"/>
          <w:lang w:eastAsia="en-AU"/>
        </w:rPr>
        <w:tab/>
      </w:r>
      <w:r w:rsidRPr="00C578D9">
        <w:rPr>
          <w:rFonts w:ascii="Arial" w:eastAsia="Times New Roman" w:hAnsi="Arial" w:cs="Arial"/>
          <w:color w:val="333333"/>
          <w:sz w:val="20"/>
          <w:szCs w:val="20"/>
          <w:lang w:eastAsia="en-AU"/>
        </w:rPr>
        <w:t>Environmental public health is</w:t>
      </w:r>
      <w:r>
        <w:rPr>
          <w:rFonts w:ascii="Arial" w:eastAsia="Times New Roman" w:hAnsi="Arial" w:cs="Arial"/>
          <w:color w:val="333333"/>
          <w:sz w:val="20"/>
          <w:szCs w:val="20"/>
          <w:lang w:eastAsia="en-AU"/>
        </w:rPr>
        <w:t xml:space="preserve"> </w:t>
      </w:r>
      <w:r w:rsidRPr="00C578D9">
        <w:rPr>
          <w:rFonts w:ascii="Arial" w:eastAsia="Times New Roman" w:hAnsi="Arial" w:cs="Arial"/>
          <w:color w:val="333333"/>
          <w:sz w:val="20"/>
          <w:szCs w:val="20"/>
          <w:lang w:eastAsia="en-AU"/>
        </w:rPr>
        <w:t>demonstrably considered in 90%</w:t>
      </w:r>
      <w:r>
        <w:rPr>
          <w:rFonts w:ascii="Arial" w:eastAsia="Times New Roman" w:hAnsi="Arial" w:cs="Arial"/>
          <w:color w:val="333333"/>
          <w:sz w:val="20"/>
          <w:szCs w:val="20"/>
          <w:lang w:eastAsia="en-AU"/>
        </w:rPr>
        <w:t xml:space="preserve"> </w:t>
      </w:r>
      <w:r w:rsidRPr="00C578D9">
        <w:rPr>
          <w:rFonts w:ascii="Arial" w:eastAsia="Times New Roman" w:hAnsi="Arial" w:cs="Arial"/>
          <w:color w:val="333333"/>
          <w:sz w:val="20"/>
          <w:szCs w:val="20"/>
          <w:lang w:eastAsia="en-AU"/>
        </w:rPr>
        <w:t>of regulatory actions and decisions.</w:t>
      </w:r>
    </w:p>
    <w:p w14:paraId="2BD435C6" w14:textId="071FC1AD" w:rsidR="00C578D9" w:rsidRDefault="00C578D9" w:rsidP="00C578D9">
      <w:pPr>
        <w:spacing w:before="210" w:after="210" w:line="240" w:lineRule="auto"/>
        <w:ind w:left="720" w:hanging="720"/>
        <w:outlineLvl w:val="1"/>
        <w:rPr>
          <w:rFonts w:ascii="Arial" w:eastAsia="Times New Roman" w:hAnsi="Arial" w:cs="Arial"/>
          <w:color w:val="333333"/>
          <w:sz w:val="20"/>
          <w:szCs w:val="20"/>
          <w:lang w:eastAsia="en-AU"/>
        </w:rPr>
      </w:pPr>
    </w:p>
    <w:p w14:paraId="3ECDEDFC" w14:textId="38D94445" w:rsidR="00C578D9" w:rsidRDefault="00C578D9" w:rsidP="00C578D9">
      <w:pPr>
        <w:spacing w:before="210" w:afterLines="200" w:after="480" w:line="690" w:lineRule="atLeast"/>
        <w:outlineLvl w:val="1"/>
        <w:rPr>
          <w:rFonts w:ascii="Arial" w:eastAsia="Times New Roman" w:hAnsi="Arial" w:cs="Arial"/>
          <w:b/>
          <w:bCs/>
          <w:color w:val="111111"/>
          <w:sz w:val="42"/>
          <w:szCs w:val="42"/>
          <w:lang w:eastAsia="en-AU"/>
        </w:rPr>
      </w:pPr>
      <w:r>
        <w:rPr>
          <w:rFonts w:ascii="Arial" w:eastAsia="Times New Roman" w:hAnsi="Arial" w:cs="Arial"/>
          <w:b/>
          <w:bCs/>
          <w:color w:val="111111"/>
          <w:sz w:val="42"/>
          <w:szCs w:val="42"/>
          <w:lang w:eastAsia="en-AU"/>
        </w:rPr>
        <w:t>Objective 4</w:t>
      </w:r>
      <w:r w:rsidRPr="00CD6B4D">
        <w:rPr>
          <w:rFonts w:ascii="Arial" w:eastAsia="Times New Roman" w:hAnsi="Arial" w:cs="Arial"/>
          <w:b/>
          <w:bCs/>
          <w:color w:val="111111"/>
          <w:sz w:val="42"/>
          <w:szCs w:val="42"/>
          <w:lang w:eastAsia="en-AU"/>
        </w:rPr>
        <w:t xml:space="preserve"> </w:t>
      </w:r>
    </w:p>
    <w:p w14:paraId="675DCF5E" w14:textId="77777777" w:rsidR="00C578D9" w:rsidRPr="00C578D9" w:rsidRDefault="00C578D9" w:rsidP="00C578D9">
      <w:pPr>
        <w:pStyle w:val="NoSpacing"/>
        <w:rPr>
          <w:rFonts w:ascii="Arial" w:hAnsi="Arial" w:cs="Arial"/>
          <w:sz w:val="20"/>
          <w:szCs w:val="20"/>
          <w:lang w:eastAsia="en-AU"/>
        </w:rPr>
      </w:pPr>
      <w:r w:rsidRPr="00C578D9">
        <w:rPr>
          <w:rFonts w:ascii="Arial" w:hAnsi="Arial" w:cs="Arial"/>
          <w:sz w:val="20"/>
          <w:szCs w:val="20"/>
          <w:lang w:eastAsia="en-AU"/>
        </w:rPr>
        <w:t>Strengthen our culture</w:t>
      </w:r>
      <w:r>
        <w:rPr>
          <w:rFonts w:ascii="Arial" w:hAnsi="Arial" w:cs="Arial"/>
          <w:sz w:val="20"/>
          <w:szCs w:val="20"/>
          <w:lang w:eastAsia="en-AU"/>
        </w:rPr>
        <w:t xml:space="preserve"> </w:t>
      </w:r>
      <w:r w:rsidRPr="00C578D9">
        <w:rPr>
          <w:rFonts w:ascii="Arial" w:hAnsi="Arial" w:cs="Arial"/>
          <w:sz w:val="20"/>
          <w:szCs w:val="20"/>
          <w:lang w:eastAsia="en-AU"/>
        </w:rPr>
        <w:t>and capability to achieve</w:t>
      </w:r>
      <w:r>
        <w:rPr>
          <w:rFonts w:ascii="Arial" w:hAnsi="Arial" w:cs="Arial"/>
          <w:sz w:val="20"/>
          <w:szCs w:val="20"/>
          <w:lang w:eastAsia="en-AU"/>
        </w:rPr>
        <w:t xml:space="preserve"> </w:t>
      </w:r>
      <w:r w:rsidRPr="00C578D9">
        <w:rPr>
          <w:rFonts w:ascii="Arial" w:hAnsi="Arial" w:cs="Arial"/>
          <w:sz w:val="20"/>
          <w:szCs w:val="20"/>
          <w:lang w:eastAsia="en-AU"/>
        </w:rPr>
        <w:t>organisational excellence.</w:t>
      </w:r>
    </w:p>
    <w:p w14:paraId="14E929E2" w14:textId="77777777" w:rsidR="00C578D9" w:rsidRPr="00863A74" w:rsidRDefault="00C578D9" w:rsidP="00C578D9">
      <w:pPr>
        <w:spacing w:before="210" w:after="390" w:line="690" w:lineRule="atLeast"/>
        <w:outlineLvl w:val="1"/>
        <w:rPr>
          <w:rFonts w:ascii="Arial" w:eastAsia="Times New Roman" w:hAnsi="Arial" w:cs="Arial"/>
          <w:b/>
          <w:bCs/>
          <w:color w:val="333333"/>
          <w:sz w:val="20"/>
          <w:szCs w:val="20"/>
          <w:lang w:eastAsia="en-AU"/>
        </w:rPr>
      </w:pPr>
      <w:r w:rsidRPr="00863A74">
        <w:rPr>
          <w:rFonts w:ascii="Arial" w:eastAsia="Times New Roman" w:hAnsi="Arial" w:cs="Arial"/>
          <w:b/>
          <w:bCs/>
          <w:color w:val="333333"/>
          <w:sz w:val="20"/>
          <w:szCs w:val="20"/>
          <w:lang w:eastAsia="en-AU"/>
        </w:rPr>
        <w:t>Key Results</w:t>
      </w:r>
    </w:p>
    <w:p w14:paraId="4FF889AF" w14:textId="77777777" w:rsidR="00C578D9" w:rsidRPr="00C578D9" w:rsidRDefault="00C578D9" w:rsidP="00C578D9">
      <w:pPr>
        <w:spacing w:before="210" w:after="210" w:line="240" w:lineRule="auto"/>
        <w:ind w:left="720" w:hanging="720"/>
        <w:outlineLvl w:val="1"/>
        <w:rPr>
          <w:rFonts w:ascii="Arial" w:eastAsia="Times New Roman" w:hAnsi="Arial" w:cs="Arial"/>
          <w:color w:val="333333"/>
          <w:sz w:val="20"/>
          <w:szCs w:val="20"/>
          <w:lang w:eastAsia="en-AU"/>
        </w:rPr>
      </w:pPr>
      <w:r w:rsidRPr="00C578D9">
        <w:rPr>
          <w:rFonts w:ascii="Arial" w:eastAsia="Times New Roman" w:hAnsi="Arial" w:cs="Arial"/>
          <w:color w:val="333333"/>
          <w:sz w:val="20"/>
          <w:szCs w:val="20"/>
          <w:lang w:eastAsia="en-AU"/>
        </w:rPr>
        <w:t xml:space="preserve">4.1 </w:t>
      </w:r>
      <w:r>
        <w:rPr>
          <w:rFonts w:ascii="Arial" w:eastAsia="Times New Roman" w:hAnsi="Arial" w:cs="Arial"/>
          <w:color w:val="333333"/>
          <w:sz w:val="20"/>
          <w:szCs w:val="20"/>
          <w:lang w:eastAsia="en-AU"/>
        </w:rPr>
        <w:tab/>
      </w:r>
      <w:r w:rsidRPr="00C578D9">
        <w:rPr>
          <w:rFonts w:ascii="Arial" w:eastAsia="Times New Roman" w:hAnsi="Arial" w:cs="Arial"/>
          <w:color w:val="333333"/>
          <w:sz w:val="20"/>
          <w:szCs w:val="20"/>
          <w:lang w:eastAsia="en-AU"/>
        </w:rPr>
        <w:t xml:space="preserve">Employee safety, wellbeing, </w:t>
      </w:r>
      <w:proofErr w:type="gramStart"/>
      <w:r w:rsidRPr="00C578D9">
        <w:rPr>
          <w:rFonts w:ascii="Arial" w:eastAsia="Times New Roman" w:hAnsi="Arial" w:cs="Arial"/>
          <w:color w:val="333333"/>
          <w:sz w:val="20"/>
          <w:szCs w:val="20"/>
          <w:lang w:eastAsia="en-AU"/>
        </w:rPr>
        <w:t>engagement</w:t>
      </w:r>
      <w:proofErr w:type="gramEnd"/>
      <w:r>
        <w:rPr>
          <w:rFonts w:ascii="Arial" w:eastAsia="Times New Roman" w:hAnsi="Arial" w:cs="Arial"/>
          <w:color w:val="333333"/>
          <w:sz w:val="20"/>
          <w:szCs w:val="20"/>
          <w:lang w:eastAsia="en-AU"/>
        </w:rPr>
        <w:t xml:space="preserve"> </w:t>
      </w:r>
      <w:r w:rsidRPr="00C578D9">
        <w:rPr>
          <w:rFonts w:ascii="Arial" w:eastAsia="Times New Roman" w:hAnsi="Arial" w:cs="Arial"/>
          <w:color w:val="333333"/>
          <w:sz w:val="20"/>
          <w:szCs w:val="20"/>
          <w:lang w:eastAsia="en-AU"/>
        </w:rPr>
        <w:t>and satisfaction measures improve</w:t>
      </w:r>
      <w:r>
        <w:rPr>
          <w:rFonts w:ascii="Arial" w:eastAsia="Times New Roman" w:hAnsi="Arial" w:cs="Arial"/>
          <w:color w:val="333333"/>
          <w:sz w:val="20"/>
          <w:szCs w:val="20"/>
          <w:lang w:eastAsia="en-AU"/>
        </w:rPr>
        <w:t xml:space="preserve"> </w:t>
      </w:r>
      <w:r w:rsidRPr="00C578D9">
        <w:rPr>
          <w:rFonts w:ascii="Arial" w:eastAsia="Times New Roman" w:hAnsi="Arial" w:cs="Arial"/>
          <w:color w:val="333333"/>
          <w:sz w:val="20"/>
          <w:szCs w:val="20"/>
          <w:lang w:eastAsia="en-AU"/>
        </w:rPr>
        <w:t>by 25% by 30 June 2023.</w:t>
      </w:r>
    </w:p>
    <w:p w14:paraId="0CC6DC76" w14:textId="77777777" w:rsidR="00C578D9" w:rsidRPr="00C578D9" w:rsidRDefault="00C578D9" w:rsidP="00C578D9">
      <w:pPr>
        <w:spacing w:before="210" w:after="210" w:line="240" w:lineRule="auto"/>
        <w:ind w:left="720" w:hanging="720"/>
        <w:outlineLvl w:val="1"/>
        <w:rPr>
          <w:rFonts w:ascii="Arial" w:eastAsia="Times New Roman" w:hAnsi="Arial" w:cs="Arial"/>
          <w:color w:val="333333"/>
          <w:sz w:val="20"/>
          <w:szCs w:val="20"/>
          <w:lang w:eastAsia="en-AU"/>
        </w:rPr>
      </w:pPr>
      <w:r w:rsidRPr="00C578D9">
        <w:rPr>
          <w:rFonts w:ascii="Arial" w:eastAsia="Times New Roman" w:hAnsi="Arial" w:cs="Arial"/>
          <w:color w:val="333333"/>
          <w:sz w:val="20"/>
          <w:szCs w:val="20"/>
          <w:lang w:eastAsia="en-AU"/>
        </w:rPr>
        <w:t xml:space="preserve">4.2 </w:t>
      </w:r>
      <w:r>
        <w:rPr>
          <w:rFonts w:ascii="Arial" w:eastAsia="Times New Roman" w:hAnsi="Arial" w:cs="Arial"/>
          <w:color w:val="333333"/>
          <w:sz w:val="20"/>
          <w:szCs w:val="20"/>
          <w:lang w:eastAsia="en-AU"/>
        </w:rPr>
        <w:tab/>
      </w:r>
      <w:r w:rsidRPr="00C578D9">
        <w:rPr>
          <w:rFonts w:ascii="Arial" w:eastAsia="Times New Roman" w:hAnsi="Arial" w:cs="Arial"/>
          <w:color w:val="333333"/>
          <w:sz w:val="20"/>
          <w:szCs w:val="20"/>
          <w:lang w:eastAsia="en-AU"/>
        </w:rPr>
        <w:t>100% of priority system improvement</w:t>
      </w:r>
      <w:r>
        <w:rPr>
          <w:rFonts w:ascii="Arial" w:eastAsia="Times New Roman" w:hAnsi="Arial" w:cs="Arial"/>
          <w:color w:val="333333"/>
          <w:sz w:val="20"/>
          <w:szCs w:val="20"/>
          <w:lang w:eastAsia="en-AU"/>
        </w:rPr>
        <w:t xml:space="preserve"> </w:t>
      </w:r>
      <w:r w:rsidRPr="00C578D9">
        <w:rPr>
          <w:rFonts w:ascii="Arial" w:eastAsia="Times New Roman" w:hAnsi="Arial" w:cs="Arial"/>
          <w:color w:val="333333"/>
          <w:sz w:val="20"/>
          <w:szCs w:val="20"/>
          <w:lang w:eastAsia="en-AU"/>
        </w:rPr>
        <w:t>projects delivered to plan.</w:t>
      </w:r>
    </w:p>
    <w:p w14:paraId="44046532" w14:textId="77777777" w:rsidR="00C578D9" w:rsidRPr="00C578D9" w:rsidRDefault="00C578D9" w:rsidP="00C578D9">
      <w:pPr>
        <w:spacing w:before="210" w:after="210" w:line="240" w:lineRule="auto"/>
        <w:ind w:left="720" w:hanging="720"/>
        <w:outlineLvl w:val="1"/>
        <w:rPr>
          <w:rFonts w:ascii="Arial" w:eastAsia="Times New Roman" w:hAnsi="Arial" w:cs="Arial"/>
          <w:color w:val="333333"/>
          <w:sz w:val="20"/>
          <w:szCs w:val="20"/>
          <w:lang w:eastAsia="en-AU"/>
        </w:rPr>
      </w:pPr>
      <w:r w:rsidRPr="00C578D9">
        <w:rPr>
          <w:rFonts w:ascii="Arial" w:eastAsia="Times New Roman" w:hAnsi="Arial" w:cs="Arial"/>
          <w:color w:val="333333"/>
          <w:sz w:val="20"/>
          <w:szCs w:val="20"/>
          <w:lang w:eastAsia="en-AU"/>
        </w:rPr>
        <w:t xml:space="preserve">4.3 </w:t>
      </w:r>
      <w:r>
        <w:rPr>
          <w:rFonts w:ascii="Arial" w:eastAsia="Times New Roman" w:hAnsi="Arial" w:cs="Arial"/>
          <w:color w:val="333333"/>
          <w:sz w:val="20"/>
          <w:szCs w:val="20"/>
          <w:lang w:eastAsia="en-AU"/>
        </w:rPr>
        <w:tab/>
      </w:r>
      <w:r w:rsidRPr="00C578D9">
        <w:rPr>
          <w:rFonts w:ascii="Arial" w:eastAsia="Times New Roman" w:hAnsi="Arial" w:cs="Arial"/>
          <w:color w:val="333333"/>
          <w:sz w:val="20"/>
          <w:szCs w:val="20"/>
          <w:lang w:eastAsia="en-AU"/>
        </w:rPr>
        <w:t>Simplify 25 processes identified by staff as</w:t>
      </w:r>
      <w:r>
        <w:rPr>
          <w:rFonts w:ascii="Arial" w:eastAsia="Times New Roman" w:hAnsi="Arial" w:cs="Arial"/>
          <w:color w:val="333333"/>
          <w:sz w:val="20"/>
          <w:szCs w:val="20"/>
          <w:lang w:eastAsia="en-AU"/>
        </w:rPr>
        <w:t xml:space="preserve"> </w:t>
      </w:r>
      <w:r w:rsidRPr="00C578D9">
        <w:rPr>
          <w:rFonts w:ascii="Arial" w:eastAsia="Times New Roman" w:hAnsi="Arial" w:cs="Arial"/>
          <w:color w:val="333333"/>
          <w:sz w:val="20"/>
          <w:szCs w:val="20"/>
          <w:lang w:eastAsia="en-AU"/>
        </w:rPr>
        <w:t>being key pain points in the organisation.</w:t>
      </w:r>
    </w:p>
    <w:p w14:paraId="6855CE08" w14:textId="000403E8" w:rsidR="00C578D9" w:rsidRPr="0080345A" w:rsidRDefault="00C578D9" w:rsidP="00C578D9">
      <w:pPr>
        <w:spacing w:before="210" w:after="210" w:line="240" w:lineRule="auto"/>
        <w:ind w:left="720" w:hanging="720"/>
        <w:outlineLvl w:val="1"/>
        <w:rPr>
          <w:rFonts w:ascii="Arial" w:eastAsia="Times New Roman" w:hAnsi="Arial" w:cs="Arial"/>
          <w:color w:val="333333"/>
          <w:sz w:val="20"/>
          <w:szCs w:val="20"/>
          <w:lang w:eastAsia="en-AU"/>
        </w:rPr>
      </w:pPr>
      <w:r w:rsidRPr="00C578D9">
        <w:rPr>
          <w:rFonts w:ascii="Arial" w:eastAsia="Times New Roman" w:hAnsi="Arial" w:cs="Arial"/>
          <w:color w:val="333333"/>
          <w:sz w:val="20"/>
          <w:szCs w:val="20"/>
          <w:lang w:eastAsia="en-AU"/>
        </w:rPr>
        <w:t xml:space="preserve">4.4 </w:t>
      </w:r>
      <w:r>
        <w:rPr>
          <w:rFonts w:ascii="Arial" w:eastAsia="Times New Roman" w:hAnsi="Arial" w:cs="Arial"/>
          <w:color w:val="333333"/>
          <w:sz w:val="20"/>
          <w:szCs w:val="20"/>
          <w:lang w:eastAsia="en-AU"/>
        </w:rPr>
        <w:tab/>
      </w:r>
      <w:r w:rsidRPr="00C578D9">
        <w:rPr>
          <w:rFonts w:ascii="Arial" w:eastAsia="Times New Roman" w:hAnsi="Arial" w:cs="Arial"/>
          <w:color w:val="333333"/>
          <w:sz w:val="20"/>
          <w:szCs w:val="20"/>
          <w:lang w:eastAsia="en-AU"/>
        </w:rPr>
        <w:t>100% of staff receive community</w:t>
      </w:r>
      <w:r>
        <w:rPr>
          <w:rFonts w:ascii="Arial" w:eastAsia="Times New Roman" w:hAnsi="Arial" w:cs="Arial"/>
          <w:color w:val="333333"/>
          <w:sz w:val="20"/>
          <w:szCs w:val="20"/>
          <w:lang w:eastAsia="en-AU"/>
        </w:rPr>
        <w:t xml:space="preserve"> </w:t>
      </w:r>
      <w:r w:rsidRPr="00C578D9">
        <w:rPr>
          <w:rFonts w:ascii="Arial" w:eastAsia="Times New Roman" w:hAnsi="Arial" w:cs="Arial"/>
          <w:color w:val="333333"/>
          <w:sz w:val="20"/>
          <w:szCs w:val="20"/>
          <w:lang w:eastAsia="en-AU"/>
        </w:rPr>
        <w:t>engagement training by 30 June 2023</w:t>
      </w:r>
      <w:r>
        <w:rPr>
          <w:rFonts w:ascii="Arial" w:eastAsia="Times New Roman" w:hAnsi="Arial" w:cs="Arial"/>
          <w:color w:val="333333"/>
          <w:sz w:val="20"/>
          <w:szCs w:val="20"/>
          <w:lang w:eastAsia="en-AU"/>
        </w:rPr>
        <w:t xml:space="preserve"> </w:t>
      </w:r>
      <w:r w:rsidRPr="00C578D9">
        <w:rPr>
          <w:rFonts w:ascii="Arial" w:eastAsia="Times New Roman" w:hAnsi="Arial" w:cs="Arial"/>
          <w:color w:val="333333"/>
          <w:sz w:val="20"/>
          <w:szCs w:val="20"/>
          <w:lang w:eastAsia="en-AU"/>
        </w:rPr>
        <w:t>or within 3 months of commencement.</w:t>
      </w:r>
    </w:p>
    <w:p w14:paraId="54D3A1D1" w14:textId="77777777" w:rsidR="00C33E91" w:rsidRDefault="00C33E91">
      <w:pPr>
        <w:rPr>
          <w:rFonts w:ascii="Arial" w:eastAsia="Times New Roman" w:hAnsi="Arial" w:cs="Arial"/>
          <w:b/>
          <w:bCs/>
          <w:color w:val="111111"/>
          <w:sz w:val="57"/>
          <w:szCs w:val="57"/>
          <w:lang w:eastAsia="en-AU"/>
        </w:rPr>
      </w:pPr>
      <w:r>
        <w:rPr>
          <w:rFonts w:ascii="Arial" w:eastAsia="Times New Roman" w:hAnsi="Arial" w:cs="Arial"/>
          <w:b/>
          <w:bCs/>
          <w:color w:val="111111"/>
          <w:sz w:val="57"/>
          <w:szCs w:val="57"/>
          <w:lang w:eastAsia="en-AU"/>
        </w:rPr>
        <w:br w:type="page"/>
      </w:r>
    </w:p>
    <w:p w14:paraId="180E2C6C" w14:textId="746EAC44" w:rsidR="00C578D9" w:rsidRDefault="00C578D9" w:rsidP="00A1428B">
      <w:pPr>
        <w:spacing w:before="210" w:after="210" w:line="240" w:lineRule="auto"/>
        <w:rPr>
          <w:rFonts w:ascii="Arial" w:eastAsia="Times New Roman" w:hAnsi="Arial" w:cs="Arial"/>
          <w:b/>
          <w:bCs/>
          <w:color w:val="111111"/>
          <w:sz w:val="57"/>
          <w:szCs w:val="57"/>
          <w:lang w:eastAsia="en-AU"/>
        </w:rPr>
      </w:pPr>
      <w:r w:rsidRPr="00C578D9">
        <w:rPr>
          <w:rFonts w:ascii="Arial" w:eastAsia="Times New Roman" w:hAnsi="Arial" w:cs="Arial"/>
          <w:b/>
          <w:bCs/>
          <w:color w:val="111111"/>
          <w:sz w:val="57"/>
          <w:szCs w:val="57"/>
          <w:lang w:eastAsia="en-AU"/>
        </w:rPr>
        <w:lastRenderedPageBreak/>
        <w:t>Priority projects</w:t>
      </w:r>
    </w:p>
    <w:p w14:paraId="2D920E94" w14:textId="77777777" w:rsidR="008F5B4F" w:rsidRDefault="008F5B4F" w:rsidP="00C578D9">
      <w:pPr>
        <w:spacing w:before="210" w:after="210" w:line="240" w:lineRule="auto"/>
        <w:rPr>
          <w:rFonts w:ascii="Arial" w:eastAsia="Times New Roman" w:hAnsi="Arial" w:cs="Arial"/>
          <w:color w:val="333333"/>
          <w:sz w:val="20"/>
          <w:szCs w:val="20"/>
          <w:lang w:eastAsia="en-AU"/>
        </w:rPr>
      </w:pPr>
    </w:p>
    <w:p w14:paraId="1796F806" w14:textId="34C96770" w:rsidR="00A1428B" w:rsidRDefault="00C578D9" w:rsidP="00C578D9">
      <w:pPr>
        <w:spacing w:before="210" w:after="210" w:line="240" w:lineRule="auto"/>
        <w:rPr>
          <w:rFonts w:ascii="Arial" w:eastAsia="Times New Roman" w:hAnsi="Arial" w:cs="Arial"/>
          <w:color w:val="333333"/>
          <w:sz w:val="20"/>
          <w:szCs w:val="20"/>
          <w:lang w:eastAsia="en-AU"/>
        </w:rPr>
      </w:pPr>
      <w:r w:rsidRPr="00C578D9">
        <w:rPr>
          <w:rFonts w:ascii="Arial" w:eastAsia="Times New Roman" w:hAnsi="Arial" w:cs="Arial"/>
          <w:color w:val="333333"/>
          <w:sz w:val="20"/>
          <w:szCs w:val="20"/>
          <w:lang w:eastAsia="en-AU"/>
        </w:rPr>
        <w:t>In addition to our OKRs, we’ve identified projects aligned to our 5-year strategic outcomes and Statements of Expectations</w:t>
      </w:r>
      <w:r>
        <w:rPr>
          <w:rFonts w:ascii="Arial" w:eastAsia="Times New Roman" w:hAnsi="Arial" w:cs="Arial"/>
          <w:color w:val="333333"/>
          <w:sz w:val="20"/>
          <w:szCs w:val="20"/>
          <w:lang w:eastAsia="en-AU"/>
        </w:rPr>
        <w:t xml:space="preserve"> </w:t>
      </w:r>
      <w:r w:rsidRPr="00C578D9">
        <w:rPr>
          <w:rFonts w:ascii="Arial" w:eastAsia="Times New Roman" w:hAnsi="Arial" w:cs="Arial"/>
          <w:color w:val="333333"/>
          <w:sz w:val="20"/>
          <w:szCs w:val="20"/>
          <w:lang w:eastAsia="en-AU"/>
        </w:rPr>
        <w:t>(see Appendix 2 and 3). While the full complement of the</w:t>
      </w:r>
      <w:r>
        <w:rPr>
          <w:rFonts w:ascii="Arial" w:eastAsia="Times New Roman" w:hAnsi="Arial" w:cs="Arial"/>
          <w:color w:val="333333"/>
          <w:sz w:val="20"/>
          <w:szCs w:val="20"/>
          <w:lang w:eastAsia="en-AU"/>
        </w:rPr>
        <w:t xml:space="preserve"> </w:t>
      </w:r>
      <w:r w:rsidRPr="00C578D9">
        <w:rPr>
          <w:rFonts w:ascii="Arial" w:eastAsia="Times New Roman" w:hAnsi="Arial" w:cs="Arial"/>
          <w:color w:val="333333"/>
          <w:sz w:val="20"/>
          <w:szCs w:val="20"/>
          <w:lang w:eastAsia="en-AU"/>
        </w:rPr>
        <w:t>projects to be delivered in 2022-23 are identified in division and branch annual delivery plans, we’ve identified the following</w:t>
      </w:r>
      <w:r>
        <w:rPr>
          <w:rFonts w:ascii="Arial" w:eastAsia="Times New Roman" w:hAnsi="Arial" w:cs="Arial"/>
          <w:color w:val="333333"/>
          <w:sz w:val="20"/>
          <w:szCs w:val="20"/>
          <w:lang w:eastAsia="en-AU"/>
        </w:rPr>
        <w:t xml:space="preserve"> </w:t>
      </w:r>
      <w:r w:rsidRPr="00C578D9">
        <w:rPr>
          <w:rFonts w:ascii="Arial" w:eastAsia="Times New Roman" w:hAnsi="Arial" w:cs="Arial"/>
          <w:color w:val="333333"/>
          <w:sz w:val="20"/>
          <w:szCs w:val="20"/>
          <w:lang w:eastAsia="en-AU"/>
        </w:rPr>
        <w:t>organisation-wide priority projects</w:t>
      </w:r>
      <w:r w:rsidR="00A1428B" w:rsidRPr="003643AB">
        <w:rPr>
          <w:rFonts w:ascii="Arial" w:eastAsia="Times New Roman" w:hAnsi="Arial" w:cs="Arial"/>
          <w:color w:val="333333"/>
          <w:sz w:val="20"/>
          <w:szCs w:val="20"/>
          <w:lang w:eastAsia="en-AU"/>
        </w:rPr>
        <w:t>:</w:t>
      </w:r>
    </w:p>
    <w:p w14:paraId="1297629D" w14:textId="47C2DA97"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1. Preventing harm from poor waste and</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stormwater management practices.</w:t>
      </w:r>
    </w:p>
    <w:p w14:paraId="52607428" w14:textId="12C88F8A"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2. Preventing fires at high-risk waste</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and resource recovery activities.</w:t>
      </w:r>
    </w:p>
    <w:p w14:paraId="2EBE3F07" w14:textId="288A2264"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3. Reducing impacts to air quality from emissions</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from large industrial activities in Victoria.</w:t>
      </w:r>
    </w:p>
    <w:p w14:paraId="24E72C0A" w14:textId="0271336E"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4. Disrupting illicit waste markets</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and support legitimate waste markets.</w:t>
      </w:r>
    </w:p>
    <w:p w14:paraId="3A8D7DF6" w14:textId="1EB4B042"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5. Reducing impacts to waterways from</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the discharge of wastes from water</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treatment plants.</w:t>
      </w:r>
    </w:p>
    <w:p w14:paraId="0BA925B8" w14:textId="6EF50655"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6. Preventing harm to waterways of Melbourne</w:t>
      </w:r>
      <w:r>
        <w:rPr>
          <w:rFonts w:ascii="Arial" w:eastAsia="Times New Roman" w:hAnsi="Arial" w:cs="Arial"/>
          <w:color w:val="333333"/>
          <w:sz w:val="20"/>
          <w:szCs w:val="20"/>
          <w:lang w:eastAsia="en-AU"/>
        </w:rPr>
        <w:t>’</w:t>
      </w:r>
      <w:r w:rsidRPr="00064AA2">
        <w:rPr>
          <w:rFonts w:ascii="Arial" w:eastAsia="Times New Roman" w:hAnsi="Arial" w:cs="Arial"/>
          <w:color w:val="333333"/>
          <w:sz w:val="20"/>
          <w:szCs w:val="20"/>
          <w:lang w:eastAsia="en-AU"/>
        </w:rPr>
        <w:t>s</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west (Waterways of the West Taskforce).</w:t>
      </w:r>
    </w:p>
    <w:p w14:paraId="1593FE18" w14:textId="1A3E6418"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7. Delivering an extended reporting period</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for Beach Report and Yarra Watch programs.</w:t>
      </w:r>
    </w:p>
    <w:p w14:paraId="61E2735D" w14:textId="77777777"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8. Delivering the Environmental Health</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Tracking Network.</w:t>
      </w:r>
    </w:p>
    <w:p w14:paraId="47709652" w14:textId="77777777"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9. Delivering a new incident air monitoring</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vehicle and incident air and environmental</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monitoring equipment.</w:t>
      </w:r>
    </w:p>
    <w:p w14:paraId="12E3441D" w14:textId="431FD2C8"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10. Implementing a new Environmental Auditor</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appointment program.</w:t>
      </w:r>
    </w:p>
    <w:p w14:paraId="5154C8A4" w14:textId="7D60703C"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11. Embedding Charter of Human Rights</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considerations into all regulatory decision making.</w:t>
      </w:r>
    </w:p>
    <w:p w14:paraId="3252ED94" w14:textId="15018D5B"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12. Embedding General Environmental Duty</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information into all strategic engagement work.</w:t>
      </w:r>
    </w:p>
    <w:p w14:paraId="35761497" w14:textId="62B17DD8"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13. Improving EPAs website, including content</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accessibility and findability.</w:t>
      </w:r>
    </w:p>
    <w:p w14:paraId="4C0296F5" w14:textId="210B1BF4"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14. Designing a small business support program to</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increase awareness of environmental obligations.</w:t>
      </w:r>
    </w:p>
    <w:p w14:paraId="5AF4E7E1" w14:textId="79C23630"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15. Updating guidance on domestic wastewater</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management plans.</w:t>
      </w:r>
    </w:p>
    <w:p w14:paraId="758D9543" w14:textId="5F226545"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16. Delivering guidance on recycling water</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for the environment.</w:t>
      </w:r>
    </w:p>
    <w:p w14:paraId="5D0786B1" w14:textId="0B44A053"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17. Transitioning licences under section 58</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of the Environment Protection Act 2017.</w:t>
      </w:r>
    </w:p>
    <w:p w14:paraId="454391F8" w14:textId="77777777"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18. Strengthening EPA s Quality Framework</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using Better Regulation Victoria’s 10 principles</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of best practice regulation.</w:t>
      </w:r>
    </w:p>
    <w:p w14:paraId="4C43AA30" w14:textId="77777777"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19. Implementing the monitoring, evaluation,</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reporting and improvement framework.</w:t>
      </w:r>
    </w:p>
    <w:p w14:paraId="39F6F664" w14:textId="31C74667"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20. Implementing the Regulatory Culture</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and Capability Plan.</w:t>
      </w:r>
    </w:p>
    <w:p w14:paraId="73B0475D" w14:textId="131F9963"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21. Continuing delivery of the Aboriginal</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Inclusion Action Plan program.</w:t>
      </w:r>
    </w:p>
    <w:p w14:paraId="26956F2A" w14:textId="6190C098"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22. Piloting a new ‘Environment Protection</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on-Country’ program with</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Traditional Owners.</w:t>
      </w:r>
    </w:p>
    <w:p w14:paraId="36433A58" w14:textId="6F837633"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23. Developing a new Aboriginal Strategy</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and Partnerships Plan for 2023-25.</w:t>
      </w:r>
    </w:p>
    <w:p w14:paraId="51418083" w14:textId="2EC46E91"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24. Leading multi-year research and</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development collaborations.</w:t>
      </w:r>
    </w:p>
    <w:p w14:paraId="70C5F4DF" w14:textId="133EDB72"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25. Developing technical surveillance</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detection and collection.</w:t>
      </w:r>
    </w:p>
    <w:p w14:paraId="18C3E0FE" w14:textId="2435292D"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26. Expanding the remotely piloted</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aircraft system (RPAS) program.</w:t>
      </w:r>
    </w:p>
    <w:p w14:paraId="29BDB95A" w14:textId="37F0E87D"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27. Increasing criminal entity intelligence</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collection through open-source</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intelligence analysis.</w:t>
      </w:r>
    </w:p>
    <w:p w14:paraId="5AE4DE22" w14:textId="77777777"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lastRenderedPageBreak/>
        <w:t>28. Continuing delivery of Recycling</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Victoria programs - Waste Crime</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Prevention and High-Risk Sites.</w:t>
      </w:r>
    </w:p>
    <w:p w14:paraId="192AB15F" w14:textId="77777777"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29. Creating a cross jurisdictional</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disruption Investigations network.</w:t>
      </w:r>
    </w:p>
    <w:p w14:paraId="6E7C6E62" w14:textId="01CCDE93"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30. Managing contaminated land notifications.</w:t>
      </w:r>
    </w:p>
    <w:p w14:paraId="51A1D3E9" w14:textId="4BA7DC2E"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We’ll also deliver priority projects that will support</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us to achieve all three of our strategic outcomes.</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These projects will strengthen the culture and</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capability of EPA – creating a great place to work</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and making us more efficient and effective</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in fulfilling our role:</w:t>
      </w:r>
    </w:p>
    <w:p w14:paraId="484B6677" w14:textId="77777777"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31. Designing a leadership development framework.</w:t>
      </w:r>
    </w:p>
    <w:p w14:paraId="087CC690" w14:textId="77240B43"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32. Developing a Strategic People, Capability and</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Wellbeing Plan and Roadmap.</w:t>
      </w:r>
    </w:p>
    <w:p w14:paraId="35DA3770" w14:textId="77777777"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33. Delivering our Gender Equality Action Plan.</w:t>
      </w:r>
    </w:p>
    <w:p w14:paraId="0F8D9536" w14:textId="77777777"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34. Providing fit for purpose fleet and facilities.</w:t>
      </w:r>
    </w:p>
    <w:p w14:paraId="45A20412" w14:textId="77777777"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35. Reducing carbon emissions from EPA s vehicle fleet.</w:t>
      </w:r>
    </w:p>
    <w:p w14:paraId="7382FD01" w14:textId="77777777"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36. Delivering surveillance device information software.</w:t>
      </w:r>
    </w:p>
    <w:p w14:paraId="033100BC" w14:textId="77777777"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37. Improving systems for science data management.</w:t>
      </w:r>
    </w:p>
    <w:p w14:paraId="3793CC3E" w14:textId="7A09B7F0"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38. Developing a Strategic Technology Plan</w:t>
      </w:r>
      <w:r>
        <w:rPr>
          <w:rFonts w:ascii="Arial" w:eastAsia="Times New Roman" w:hAnsi="Arial" w:cs="Arial"/>
          <w:color w:val="333333"/>
          <w:sz w:val="20"/>
          <w:szCs w:val="20"/>
          <w:lang w:eastAsia="en-AU"/>
        </w:rPr>
        <w:t xml:space="preserve"> </w:t>
      </w:r>
      <w:r w:rsidRPr="00064AA2">
        <w:rPr>
          <w:rFonts w:ascii="Arial" w:eastAsia="Times New Roman" w:hAnsi="Arial" w:cs="Arial"/>
          <w:color w:val="333333"/>
          <w:sz w:val="20"/>
          <w:szCs w:val="20"/>
          <w:lang w:eastAsia="en-AU"/>
        </w:rPr>
        <w:t>and Roadmap.</w:t>
      </w:r>
    </w:p>
    <w:p w14:paraId="3C0F4A2B" w14:textId="77777777" w:rsidR="00064AA2" w:rsidRPr="00064AA2"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39. Upgrading video conferencing technology.</w:t>
      </w:r>
    </w:p>
    <w:p w14:paraId="55DFC7A5" w14:textId="319D3481" w:rsidR="00064AA2" w:rsidRPr="003643AB" w:rsidRDefault="00064AA2" w:rsidP="00064AA2">
      <w:pPr>
        <w:spacing w:before="210" w:after="210" w:line="240" w:lineRule="auto"/>
        <w:rPr>
          <w:rFonts w:ascii="Arial" w:eastAsia="Times New Roman" w:hAnsi="Arial" w:cs="Arial"/>
          <w:color w:val="333333"/>
          <w:sz w:val="20"/>
          <w:szCs w:val="20"/>
          <w:lang w:eastAsia="en-AU"/>
        </w:rPr>
      </w:pPr>
      <w:r w:rsidRPr="00064AA2">
        <w:rPr>
          <w:rFonts w:ascii="Arial" w:eastAsia="Times New Roman" w:hAnsi="Arial" w:cs="Arial"/>
          <w:color w:val="333333"/>
          <w:sz w:val="20"/>
          <w:szCs w:val="20"/>
          <w:lang w:eastAsia="en-AU"/>
        </w:rPr>
        <w:t>40. Upgrading internet speeds at EPA offices.</w:t>
      </w:r>
    </w:p>
    <w:p w14:paraId="501CBA36" w14:textId="77777777" w:rsidR="002A5600" w:rsidRDefault="002A5600">
      <w:pPr>
        <w:rPr>
          <w:rFonts w:ascii="Arial" w:eastAsia="Times New Roman" w:hAnsi="Arial" w:cs="Arial"/>
          <w:b/>
          <w:bCs/>
          <w:color w:val="111111"/>
          <w:sz w:val="57"/>
          <w:szCs w:val="57"/>
          <w:lang w:eastAsia="en-AU"/>
        </w:rPr>
      </w:pPr>
      <w:r>
        <w:rPr>
          <w:rFonts w:ascii="Arial" w:eastAsia="Times New Roman" w:hAnsi="Arial" w:cs="Arial"/>
          <w:b/>
          <w:bCs/>
          <w:color w:val="111111"/>
          <w:sz w:val="57"/>
          <w:szCs w:val="57"/>
          <w:lang w:eastAsia="en-AU"/>
        </w:rPr>
        <w:br w:type="page"/>
      </w:r>
    </w:p>
    <w:p w14:paraId="078849F5" w14:textId="0E785806" w:rsidR="002A5600" w:rsidRDefault="002A5600" w:rsidP="002A5600">
      <w:pPr>
        <w:spacing w:before="210" w:after="210" w:line="240" w:lineRule="auto"/>
        <w:rPr>
          <w:rFonts w:ascii="Arial" w:eastAsia="Times New Roman" w:hAnsi="Arial" w:cs="Arial"/>
          <w:b/>
          <w:bCs/>
          <w:color w:val="111111"/>
          <w:sz w:val="57"/>
          <w:szCs w:val="57"/>
          <w:lang w:eastAsia="en-AU"/>
        </w:rPr>
      </w:pPr>
      <w:r w:rsidRPr="002A5600">
        <w:rPr>
          <w:rFonts w:ascii="Arial" w:eastAsia="Times New Roman" w:hAnsi="Arial" w:cs="Arial"/>
          <w:b/>
          <w:bCs/>
          <w:color w:val="111111"/>
          <w:sz w:val="57"/>
          <w:szCs w:val="57"/>
          <w:lang w:eastAsia="en-AU"/>
        </w:rPr>
        <w:lastRenderedPageBreak/>
        <w:t>Core regulatory</w:t>
      </w:r>
      <w:r>
        <w:rPr>
          <w:rFonts w:ascii="Arial" w:eastAsia="Times New Roman" w:hAnsi="Arial" w:cs="Arial"/>
          <w:b/>
          <w:bCs/>
          <w:color w:val="111111"/>
          <w:sz w:val="57"/>
          <w:szCs w:val="57"/>
          <w:lang w:eastAsia="en-AU"/>
        </w:rPr>
        <w:t xml:space="preserve"> </w:t>
      </w:r>
      <w:r>
        <w:rPr>
          <w:rFonts w:ascii="Arial" w:eastAsia="Times New Roman" w:hAnsi="Arial" w:cs="Arial"/>
          <w:b/>
          <w:bCs/>
          <w:color w:val="111111"/>
          <w:sz w:val="57"/>
          <w:szCs w:val="57"/>
          <w:lang w:eastAsia="en-AU"/>
        </w:rPr>
        <w:br/>
      </w:r>
      <w:r w:rsidRPr="002A5600">
        <w:rPr>
          <w:rFonts w:ascii="Arial" w:eastAsia="Times New Roman" w:hAnsi="Arial" w:cs="Arial"/>
          <w:b/>
          <w:bCs/>
          <w:color w:val="111111"/>
          <w:sz w:val="57"/>
          <w:szCs w:val="57"/>
          <w:lang w:eastAsia="en-AU"/>
        </w:rPr>
        <w:t>and enabling</w:t>
      </w:r>
      <w:r>
        <w:rPr>
          <w:rFonts w:ascii="Arial" w:eastAsia="Times New Roman" w:hAnsi="Arial" w:cs="Arial"/>
          <w:b/>
          <w:bCs/>
          <w:color w:val="111111"/>
          <w:sz w:val="57"/>
          <w:szCs w:val="57"/>
          <w:lang w:eastAsia="en-AU"/>
        </w:rPr>
        <w:t xml:space="preserve"> </w:t>
      </w:r>
      <w:r w:rsidRPr="002A5600">
        <w:rPr>
          <w:rFonts w:ascii="Arial" w:eastAsia="Times New Roman" w:hAnsi="Arial" w:cs="Arial"/>
          <w:b/>
          <w:bCs/>
          <w:color w:val="111111"/>
          <w:sz w:val="57"/>
          <w:szCs w:val="57"/>
          <w:lang w:eastAsia="en-AU"/>
        </w:rPr>
        <w:t>services</w:t>
      </w:r>
    </w:p>
    <w:p w14:paraId="174B3BD2" w14:textId="00B464AD" w:rsidR="00F06BEC" w:rsidRDefault="002A5600" w:rsidP="002A5600">
      <w:pPr>
        <w:spacing w:before="600" w:after="225" w:line="420" w:lineRule="atLeast"/>
        <w:outlineLvl w:val="3"/>
        <w:rPr>
          <w:rFonts w:ascii="Arial" w:eastAsia="Times New Roman" w:hAnsi="Arial" w:cs="Arial"/>
          <w:color w:val="333333"/>
          <w:sz w:val="20"/>
          <w:szCs w:val="20"/>
          <w:lang w:eastAsia="en-AU"/>
        </w:rPr>
      </w:pPr>
      <w:r w:rsidRPr="002A5600">
        <w:rPr>
          <w:rFonts w:ascii="Arial" w:eastAsia="Times New Roman" w:hAnsi="Arial" w:cs="Arial"/>
          <w:color w:val="333333"/>
          <w:sz w:val="20"/>
          <w:szCs w:val="20"/>
          <w:lang w:eastAsia="en-AU"/>
        </w:rPr>
        <w:t>In 2022-23, EPA will continue to deliver its core</w:t>
      </w:r>
      <w:r>
        <w:rPr>
          <w:rFonts w:ascii="Arial" w:eastAsia="Times New Roman" w:hAnsi="Arial" w:cs="Arial"/>
          <w:color w:val="333333"/>
          <w:sz w:val="20"/>
          <w:szCs w:val="20"/>
          <w:lang w:eastAsia="en-AU"/>
        </w:rPr>
        <w:t xml:space="preserve"> </w:t>
      </w:r>
      <w:r w:rsidRPr="002A5600">
        <w:rPr>
          <w:rFonts w:ascii="Arial" w:eastAsia="Times New Roman" w:hAnsi="Arial" w:cs="Arial"/>
          <w:color w:val="333333"/>
          <w:sz w:val="20"/>
          <w:szCs w:val="20"/>
          <w:lang w:eastAsia="en-AU"/>
        </w:rPr>
        <w:t>regulatory and enabling services to prevent</w:t>
      </w:r>
      <w:r>
        <w:rPr>
          <w:rFonts w:ascii="Arial" w:eastAsia="Times New Roman" w:hAnsi="Arial" w:cs="Arial"/>
          <w:color w:val="333333"/>
          <w:sz w:val="20"/>
          <w:szCs w:val="20"/>
          <w:lang w:eastAsia="en-AU"/>
        </w:rPr>
        <w:t xml:space="preserve"> </w:t>
      </w:r>
      <w:r w:rsidRPr="002A5600">
        <w:rPr>
          <w:rFonts w:ascii="Arial" w:eastAsia="Times New Roman" w:hAnsi="Arial" w:cs="Arial"/>
          <w:color w:val="333333"/>
          <w:sz w:val="20"/>
          <w:szCs w:val="20"/>
          <w:lang w:eastAsia="en-AU"/>
        </w:rPr>
        <w:t>and reduce the harmful effects of pollution</w:t>
      </w:r>
      <w:r>
        <w:rPr>
          <w:rFonts w:ascii="Arial" w:eastAsia="Times New Roman" w:hAnsi="Arial" w:cs="Arial"/>
          <w:color w:val="333333"/>
          <w:sz w:val="20"/>
          <w:szCs w:val="20"/>
          <w:lang w:eastAsia="en-AU"/>
        </w:rPr>
        <w:t xml:space="preserve"> </w:t>
      </w:r>
      <w:r w:rsidRPr="002A5600">
        <w:rPr>
          <w:rFonts w:ascii="Arial" w:eastAsia="Times New Roman" w:hAnsi="Arial" w:cs="Arial"/>
          <w:color w:val="333333"/>
          <w:sz w:val="20"/>
          <w:szCs w:val="20"/>
          <w:lang w:eastAsia="en-AU"/>
        </w:rPr>
        <w:t>and waste on Victorians and the environment.</w:t>
      </w:r>
      <w:r>
        <w:rPr>
          <w:rFonts w:ascii="Arial" w:eastAsia="Times New Roman" w:hAnsi="Arial" w:cs="Arial"/>
          <w:color w:val="333333"/>
          <w:sz w:val="20"/>
          <w:szCs w:val="20"/>
          <w:lang w:eastAsia="en-AU"/>
        </w:rPr>
        <w:t xml:space="preserve"> </w:t>
      </w:r>
      <w:r w:rsidRPr="002A5600">
        <w:rPr>
          <w:rFonts w:ascii="Arial" w:eastAsia="Times New Roman" w:hAnsi="Arial" w:cs="Arial"/>
          <w:color w:val="333333"/>
          <w:sz w:val="20"/>
          <w:szCs w:val="20"/>
          <w:lang w:eastAsia="en-AU"/>
        </w:rPr>
        <w:t>These core services are further defined in</w:t>
      </w:r>
      <w:r>
        <w:rPr>
          <w:rFonts w:ascii="Arial" w:eastAsia="Times New Roman" w:hAnsi="Arial" w:cs="Arial"/>
          <w:color w:val="333333"/>
          <w:sz w:val="20"/>
          <w:szCs w:val="20"/>
          <w:lang w:eastAsia="en-AU"/>
        </w:rPr>
        <w:t xml:space="preserve"> </w:t>
      </w:r>
      <w:r w:rsidRPr="002A5600">
        <w:rPr>
          <w:rFonts w:ascii="Arial" w:eastAsia="Times New Roman" w:hAnsi="Arial" w:cs="Arial"/>
          <w:color w:val="333333"/>
          <w:sz w:val="20"/>
          <w:szCs w:val="20"/>
          <w:lang w:eastAsia="en-AU"/>
        </w:rPr>
        <w:t>division and branch annual delivery plans.</w:t>
      </w:r>
      <w:r w:rsidR="00F06BEC">
        <w:rPr>
          <w:rFonts w:ascii="Arial" w:eastAsia="Times New Roman" w:hAnsi="Arial" w:cs="Arial"/>
          <w:color w:val="333333"/>
          <w:sz w:val="20"/>
          <w:szCs w:val="20"/>
          <w:lang w:eastAsia="en-AU"/>
        </w:rPr>
        <w:br/>
      </w:r>
    </w:p>
    <w:p w14:paraId="48801931" w14:textId="77777777" w:rsidR="00F06BEC" w:rsidRDefault="00F06BEC" w:rsidP="00F06BEC">
      <w:pPr>
        <w:spacing w:before="210" w:after="210" w:line="240" w:lineRule="auto"/>
        <w:rPr>
          <w:rFonts w:ascii="Arial" w:eastAsia="Times New Roman" w:hAnsi="Arial" w:cs="Arial"/>
          <w:b/>
          <w:bCs/>
          <w:color w:val="111111"/>
          <w:sz w:val="30"/>
          <w:szCs w:val="30"/>
          <w:lang w:eastAsia="en-AU"/>
        </w:rPr>
      </w:pPr>
      <w:r w:rsidRPr="00F06BEC">
        <w:rPr>
          <w:rFonts w:ascii="Arial" w:eastAsia="Times New Roman" w:hAnsi="Arial" w:cs="Arial"/>
          <w:b/>
          <w:bCs/>
          <w:color w:val="111111"/>
          <w:sz w:val="30"/>
          <w:szCs w:val="30"/>
          <w:lang w:eastAsia="en-AU"/>
        </w:rPr>
        <w:t>Statutory and strategic</w:t>
      </w:r>
      <w:r>
        <w:rPr>
          <w:rFonts w:ascii="Arial" w:eastAsia="Times New Roman" w:hAnsi="Arial" w:cs="Arial"/>
          <w:b/>
          <w:bCs/>
          <w:color w:val="111111"/>
          <w:sz w:val="30"/>
          <w:szCs w:val="30"/>
          <w:lang w:eastAsia="en-AU"/>
        </w:rPr>
        <w:t xml:space="preserve"> </w:t>
      </w:r>
      <w:r w:rsidRPr="00F06BEC">
        <w:rPr>
          <w:rFonts w:ascii="Arial" w:eastAsia="Times New Roman" w:hAnsi="Arial" w:cs="Arial"/>
          <w:b/>
          <w:bCs/>
          <w:color w:val="111111"/>
          <w:sz w:val="30"/>
          <w:szCs w:val="30"/>
          <w:lang w:eastAsia="en-AU"/>
        </w:rPr>
        <w:t>decisions, policy,</w:t>
      </w:r>
      <w:r>
        <w:rPr>
          <w:rFonts w:ascii="Arial" w:eastAsia="Times New Roman" w:hAnsi="Arial" w:cs="Arial"/>
          <w:b/>
          <w:bCs/>
          <w:color w:val="111111"/>
          <w:sz w:val="30"/>
          <w:szCs w:val="30"/>
          <w:lang w:eastAsia="en-AU"/>
        </w:rPr>
        <w:t xml:space="preserve"> </w:t>
      </w:r>
      <w:r w:rsidRPr="00F06BEC">
        <w:rPr>
          <w:rFonts w:ascii="Arial" w:eastAsia="Times New Roman" w:hAnsi="Arial" w:cs="Arial"/>
          <w:b/>
          <w:bCs/>
          <w:color w:val="111111"/>
          <w:sz w:val="30"/>
          <w:szCs w:val="30"/>
          <w:lang w:eastAsia="en-AU"/>
        </w:rPr>
        <w:t xml:space="preserve">and advice </w:t>
      </w:r>
    </w:p>
    <w:p w14:paraId="3B500C99" w14:textId="22098762" w:rsidR="00F06BEC" w:rsidRPr="00F06BEC" w:rsidRDefault="00F06BEC" w:rsidP="00F06BEC">
      <w:pPr>
        <w:pStyle w:val="ListParagraph"/>
        <w:numPr>
          <w:ilvl w:val="0"/>
          <w:numId w:val="12"/>
        </w:numPr>
        <w:spacing w:before="210" w:after="225" w:line="360" w:lineRule="auto"/>
        <w:ind w:left="714" w:hanging="357"/>
        <w:outlineLvl w:val="3"/>
        <w:rPr>
          <w:rFonts w:ascii="Arial" w:eastAsia="Times New Roman" w:hAnsi="Arial" w:cs="Arial"/>
          <w:color w:val="333333"/>
          <w:sz w:val="20"/>
          <w:szCs w:val="20"/>
          <w:lang w:eastAsia="en-AU"/>
        </w:rPr>
      </w:pPr>
      <w:proofErr w:type="spellStart"/>
      <w:r w:rsidRPr="00F06BEC">
        <w:rPr>
          <w:rFonts w:ascii="Arial" w:eastAsia="Times New Roman" w:hAnsi="Arial" w:cs="Arial"/>
          <w:color w:val="333333"/>
          <w:sz w:val="20"/>
          <w:szCs w:val="20"/>
          <w:lang w:eastAsia="en-AU"/>
        </w:rPr>
        <w:t>Permissioning</w:t>
      </w:r>
      <w:proofErr w:type="spellEnd"/>
      <w:r w:rsidRPr="00F06BEC">
        <w:rPr>
          <w:rFonts w:ascii="Arial" w:eastAsia="Times New Roman" w:hAnsi="Arial" w:cs="Arial"/>
          <w:color w:val="333333"/>
          <w:sz w:val="20"/>
          <w:szCs w:val="20"/>
          <w:lang w:eastAsia="en-AU"/>
        </w:rPr>
        <w:t xml:space="preserve"> (licenses, permits and registrations)</w:t>
      </w:r>
    </w:p>
    <w:p w14:paraId="09002440" w14:textId="555F57F9" w:rsidR="00F06BEC" w:rsidRPr="00F06BEC" w:rsidRDefault="00F06BEC" w:rsidP="00F06BEC">
      <w:pPr>
        <w:pStyle w:val="ListParagraph"/>
        <w:numPr>
          <w:ilvl w:val="0"/>
          <w:numId w:val="12"/>
        </w:numPr>
        <w:spacing w:before="210" w:after="225" w:line="360" w:lineRule="auto"/>
        <w:ind w:left="714" w:hanging="357"/>
        <w:outlineLvl w:val="3"/>
        <w:rPr>
          <w:rFonts w:ascii="Arial" w:eastAsia="Times New Roman" w:hAnsi="Arial" w:cs="Arial"/>
          <w:color w:val="333333"/>
          <w:sz w:val="20"/>
          <w:szCs w:val="20"/>
          <w:lang w:eastAsia="en-AU"/>
        </w:rPr>
      </w:pPr>
      <w:r w:rsidRPr="00F06BEC">
        <w:rPr>
          <w:rFonts w:ascii="Arial" w:eastAsia="Times New Roman" w:hAnsi="Arial" w:cs="Arial"/>
          <w:color w:val="333333"/>
          <w:sz w:val="20"/>
          <w:szCs w:val="20"/>
          <w:lang w:eastAsia="en-AU"/>
        </w:rPr>
        <w:t>Major projects facilitation</w:t>
      </w:r>
    </w:p>
    <w:p w14:paraId="657B567B" w14:textId="1327608A" w:rsidR="00F06BEC" w:rsidRPr="00F06BEC" w:rsidRDefault="00F06BEC" w:rsidP="00F06BEC">
      <w:pPr>
        <w:pStyle w:val="ListParagraph"/>
        <w:numPr>
          <w:ilvl w:val="0"/>
          <w:numId w:val="12"/>
        </w:numPr>
        <w:spacing w:before="210" w:after="225" w:line="360" w:lineRule="auto"/>
        <w:ind w:left="714" w:hanging="357"/>
        <w:outlineLvl w:val="3"/>
        <w:rPr>
          <w:rFonts w:ascii="Arial" w:eastAsia="Times New Roman" w:hAnsi="Arial" w:cs="Arial"/>
          <w:color w:val="333333"/>
          <w:sz w:val="20"/>
          <w:szCs w:val="20"/>
          <w:lang w:eastAsia="en-AU"/>
        </w:rPr>
      </w:pPr>
      <w:r w:rsidRPr="00F06BEC">
        <w:rPr>
          <w:rFonts w:ascii="Arial" w:eastAsia="Times New Roman" w:hAnsi="Arial" w:cs="Arial"/>
          <w:color w:val="333333"/>
          <w:sz w:val="20"/>
          <w:szCs w:val="20"/>
          <w:lang w:eastAsia="en-AU"/>
        </w:rPr>
        <w:t>Planning referrals</w:t>
      </w:r>
    </w:p>
    <w:p w14:paraId="47B1A578" w14:textId="6ED3D2EE" w:rsidR="00F06BEC" w:rsidRPr="00F06BEC" w:rsidRDefault="00F06BEC" w:rsidP="00F06BEC">
      <w:pPr>
        <w:pStyle w:val="ListParagraph"/>
        <w:numPr>
          <w:ilvl w:val="0"/>
          <w:numId w:val="12"/>
        </w:numPr>
        <w:spacing w:before="210" w:after="225" w:line="360" w:lineRule="auto"/>
        <w:ind w:left="714" w:hanging="357"/>
        <w:outlineLvl w:val="3"/>
        <w:rPr>
          <w:rFonts w:ascii="Arial" w:eastAsia="Times New Roman" w:hAnsi="Arial" w:cs="Arial"/>
          <w:color w:val="333333"/>
          <w:sz w:val="20"/>
          <w:szCs w:val="20"/>
          <w:lang w:eastAsia="en-AU"/>
        </w:rPr>
      </w:pPr>
      <w:r w:rsidRPr="00F06BEC">
        <w:rPr>
          <w:rFonts w:ascii="Arial" w:eastAsia="Times New Roman" w:hAnsi="Arial" w:cs="Arial"/>
          <w:color w:val="333333"/>
          <w:sz w:val="20"/>
          <w:szCs w:val="20"/>
          <w:lang w:eastAsia="en-AU"/>
        </w:rPr>
        <w:t>Industry guidance</w:t>
      </w:r>
    </w:p>
    <w:p w14:paraId="141AEEEF" w14:textId="46C5CF44" w:rsidR="00F06BEC" w:rsidRPr="00F06BEC" w:rsidRDefault="00F06BEC" w:rsidP="00F06BEC">
      <w:pPr>
        <w:pStyle w:val="ListParagraph"/>
        <w:numPr>
          <w:ilvl w:val="0"/>
          <w:numId w:val="12"/>
        </w:numPr>
        <w:spacing w:before="210" w:after="225" w:line="360" w:lineRule="auto"/>
        <w:ind w:left="714" w:hanging="357"/>
        <w:outlineLvl w:val="3"/>
        <w:rPr>
          <w:rFonts w:ascii="Arial" w:eastAsia="Times New Roman" w:hAnsi="Arial" w:cs="Arial"/>
          <w:color w:val="333333"/>
          <w:sz w:val="20"/>
          <w:szCs w:val="20"/>
          <w:lang w:eastAsia="en-AU"/>
        </w:rPr>
      </w:pPr>
      <w:r w:rsidRPr="00F06BEC">
        <w:rPr>
          <w:rFonts w:ascii="Arial" w:eastAsia="Times New Roman" w:hAnsi="Arial" w:cs="Arial"/>
          <w:color w:val="333333"/>
          <w:sz w:val="20"/>
          <w:szCs w:val="20"/>
          <w:lang w:eastAsia="en-AU"/>
        </w:rPr>
        <w:t>Scientific advice</w:t>
      </w:r>
      <w:r>
        <w:rPr>
          <w:rFonts w:ascii="Arial" w:eastAsia="Times New Roman" w:hAnsi="Arial" w:cs="Arial"/>
          <w:color w:val="333333"/>
          <w:sz w:val="20"/>
          <w:szCs w:val="20"/>
          <w:lang w:eastAsia="en-AU"/>
        </w:rPr>
        <w:t xml:space="preserve"> </w:t>
      </w:r>
      <w:r w:rsidRPr="00F06BEC">
        <w:rPr>
          <w:rFonts w:ascii="Arial" w:eastAsia="Times New Roman" w:hAnsi="Arial" w:cs="Arial"/>
          <w:color w:val="333333"/>
          <w:sz w:val="20"/>
          <w:szCs w:val="20"/>
          <w:lang w:eastAsia="en-AU"/>
        </w:rPr>
        <w:t>and recommendations</w:t>
      </w:r>
    </w:p>
    <w:p w14:paraId="2E8B4156" w14:textId="600404C6" w:rsidR="00F06BEC" w:rsidRDefault="00F06BEC" w:rsidP="00F06BEC">
      <w:pPr>
        <w:pStyle w:val="ListParagraph"/>
        <w:numPr>
          <w:ilvl w:val="0"/>
          <w:numId w:val="12"/>
        </w:numPr>
        <w:spacing w:before="210" w:after="225" w:line="360" w:lineRule="auto"/>
        <w:ind w:left="714" w:hanging="357"/>
        <w:outlineLvl w:val="3"/>
        <w:rPr>
          <w:rFonts w:ascii="Arial" w:eastAsia="Times New Roman" w:hAnsi="Arial" w:cs="Arial"/>
          <w:b/>
          <w:bCs/>
          <w:color w:val="333333"/>
          <w:sz w:val="20"/>
          <w:szCs w:val="20"/>
          <w:lang w:eastAsia="en-AU"/>
        </w:rPr>
      </w:pPr>
      <w:r w:rsidRPr="00F06BEC">
        <w:rPr>
          <w:rFonts w:ascii="Arial" w:eastAsia="Times New Roman" w:hAnsi="Arial" w:cs="Arial"/>
          <w:color w:val="333333"/>
          <w:sz w:val="20"/>
          <w:szCs w:val="20"/>
          <w:lang w:eastAsia="en-AU"/>
        </w:rPr>
        <w:t>Policy and regulation</w:t>
      </w:r>
      <w:r w:rsidRPr="00F06BEC">
        <w:rPr>
          <w:rFonts w:ascii="Arial" w:eastAsia="Times New Roman" w:hAnsi="Arial" w:cs="Arial"/>
          <w:b/>
          <w:bCs/>
          <w:color w:val="333333"/>
          <w:sz w:val="20"/>
          <w:szCs w:val="20"/>
          <w:lang w:eastAsia="en-AU"/>
        </w:rPr>
        <w:t xml:space="preserve"> </w:t>
      </w:r>
      <w:r>
        <w:rPr>
          <w:rFonts w:ascii="Arial" w:eastAsia="Times New Roman" w:hAnsi="Arial" w:cs="Arial"/>
          <w:b/>
          <w:bCs/>
          <w:color w:val="333333"/>
          <w:sz w:val="20"/>
          <w:szCs w:val="20"/>
          <w:lang w:eastAsia="en-AU"/>
        </w:rPr>
        <w:br/>
      </w:r>
    </w:p>
    <w:p w14:paraId="5B55868A" w14:textId="30A8C0FB" w:rsidR="00F06BEC" w:rsidRPr="00F06BEC" w:rsidRDefault="00F06BEC" w:rsidP="00F06BEC">
      <w:pPr>
        <w:spacing w:before="210" w:after="225" w:line="420" w:lineRule="atLeast"/>
        <w:outlineLvl w:val="3"/>
        <w:rPr>
          <w:rFonts w:ascii="Arial" w:eastAsia="Times New Roman" w:hAnsi="Arial" w:cs="Arial"/>
          <w:b/>
          <w:bCs/>
          <w:color w:val="111111"/>
          <w:sz w:val="30"/>
          <w:szCs w:val="30"/>
          <w:lang w:eastAsia="en-AU"/>
        </w:rPr>
      </w:pPr>
      <w:r w:rsidRPr="00F06BEC">
        <w:rPr>
          <w:rFonts w:ascii="Arial" w:eastAsia="Times New Roman" w:hAnsi="Arial" w:cs="Arial"/>
          <w:b/>
          <w:bCs/>
          <w:color w:val="111111"/>
          <w:sz w:val="30"/>
          <w:szCs w:val="30"/>
          <w:lang w:eastAsia="en-AU"/>
        </w:rPr>
        <w:t>Compliance and enforcement</w:t>
      </w:r>
    </w:p>
    <w:p w14:paraId="71724CF2" w14:textId="1265C9B4" w:rsidR="00F06BEC" w:rsidRPr="00F06BEC" w:rsidRDefault="00F06BEC" w:rsidP="00F06BEC">
      <w:pPr>
        <w:pStyle w:val="ListParagraph"/>
        <w:numPr>
          <w:ilvl w:val="0"/>
          <w:numId w:val="12"/>
        </w:numPr>
        <w:spacing w:before="210" w:after="210" w:line="360" w:lineRule="auto"/>
        <w:ind w:left="714" w:hanging="357"/>
        <w:outlineLvl w:val="3"/>
        <w:rPr>
          <w:rFonts w:ascii="Arial" w:eastAsia="Times New Roman" w:hAnsi="Arial" w:cs="Arial"/>
          <w:color w:val="333333"/>
          <w:sz w:val="20"/>
          <w:szCs w:val="20"/>
          <w:lang w:eastAsia="en-AU"/>
        </w:rPr>
      </w:pPr>
      <w:r w:rsidRPr="00F06BEC">
        <w:rPr>
          <w:rFonts w:ascii="Arial" w:eastAsia="Times New Roman" w:hAnsi="Arial" w:cs="Arial"/>
          <w:color w:val="333333"/>
          <w:sz w:val="20"/>
          <w:szCs w:val="20"/>
          <w:lang w:eastAsia="en-AU"/>
        </w:rPr>
        <w:t>Authorised officer appointments</w:t>
      </w:r>
    </w:p>
    <w:p w14:paraId="48FEDAB9" w14:textId="3C72F8F1" w:rsidR="00F06BEC" w:rsidRPr="00F06BEC" w:rsidRDefault="00F06BEC" w:rsidP="00F06BEC">
      <w:pPr>
        <w:pStyle w:val="ListParagraph"/>
        <w:numPr>
          <w:ilvl w:val="0"/>
          <w:numId w:val="12"/>
        </w:numPr>
        <w:spacing w:before="210" w:after="210" w:line="360" w:lineRule="auto"/>
        <w:ind w:left="714" w:hanging="357"/>
        <w:outlineLvl w:val="3"/>
        <w:rPr>
          <w:rFonts w:ascii="Arial" w:eastAsia="Times New Roman" w:hAnsi="Arial" w:cs="Arial"/>
          <w:color w:val="333333"/>
          <w:sz w:val="20"/>
          <w:szCs w:val="20"/>
          <w:lang w:eastAsia="en-AU"/>
        </w:rPr>
      </w:pPr>
      <w:r w:rsidRPr="00F06BEC">
        <w:rPr>
          <w:rFonts w:ascii="Arial" w:eastAsia="Times New Roman" w:hAnsi="Arial" w:cs="Arial"/>
          <w:color w:val="333333"/>
          <w:sz w:val="20"/>
          <w:szCs w:val="20"/>
          <w:lang w:eastAsia="en-AU"/>
        </w:rPr>
        <w:t>Investigations</w:t>
      </w:r>
    </w:p>
    <w:p w14:paraId="7419B9F4" w14:textId="1ADFF045" w:rsidR="00F06BEC" w:rsidRPr="00F06BEC" w:rsidRDefault="00F06BEC" w:rsidP="00F06BEC">
      <w:pPr>
        <w:pStyle w:val="ListParagraph"/>
        <w:numPr>
          <w:ilvl w:val="0"/>
          <w:numId w:val="12"/>
        </w:numPr>
        <w:spacing w:before="210" w:after="210" w:line="360" w:lineRule="auto"/>
        <w:ind w:left="714" w:hanging="357"/>
        <w:outlineLvl w:val="3"/>
        <w:rPr>
          <w:rFonts w:ascii="Arial" w:eastAsia="Times New Roman" w:hAnsi="Arial" w:cs="Arial"/>
          <w:color w:val="333333"/>
          <w:sz w:val="20"/>
          <w:szCs w:val="20"/>
          <w:lang w:eastAsia="en-AU"/>
        </w:rPr>
      </w:pPr>
      <w:r w:rsidRPr="00F06BEC">
        <w:rPr>
          <w:rFonts w:ascii="Arial" w:eastAsia="Times New Roman" w:hAnsi="Arial" w:cs="Arial"/>
          <w:color w:val="333333"/>
          <w:sz w:val="20"/>
          <w:szCs w:val="20"/>
          <w:lang w:eastAsia="en-AU"/>
        </w:rPr>
        <w:t>High risk site clean-up</w:t>
      </w:r>
    </w:p>
    <w:p w14:paraId="19FFC22D" w14:textId="26FA4760" w:rsidR="00F06BEC" w:rsidRPr="00F06BEC" w:rsidRDefault="00F06BEC" w:rsidP="00F06BEC">
      <w:pPr>
        <w:pStyle w:val="ListParagraph"/>
        <w:numPr>
          <w:ilvl w:val="0"/>
          <w:numId w:val="12"/>
        </w:numPr>
        <w:spacing w:before="210" w:after="210" w:line="360" w:lineRule="auto"/>
        <w:ind w:left="714" w:hanging="357"/>
        <w:outlineLvl w:val="3"/>
        <w:rPr>
          <w:rFonts w:ascii="Arial" w:eastAsia="Times New Roman" w:hAnsi="Arial" w:cs="Arial"/>
          <w:color w:val="333333"/>
          <w:sz w:val="20"/>
          <w:szCs w:val="20"/>
          <w:lang w:eastAsia="en-AU"/>
        </w:rPr>
      </w:pPr>
      <w:r w:rsidRPr="00F06BEC">
        <w:rPr>
          <w:rFonts w:ascii="Arial" w:eastAsia="Times New Roman" w:hAnsi="Arial" w:cs="Arial"/>
          <w:color w:val="333333"/>
          <w:sz w:val="20"/>
          <w:szCs w:val="20"/>
          <w:lang w:eastAsia="en-AU"/>
        </w:rPr>
        <w:t>Compliance programs</w:t>
      </w:r>
    </w:p>
    <w:p w14:paraId="03C8E7A2" w14:textId="71E634D1" w:rsidR="00F06BEC" w:rsidRPr="00F06BEC" w:rsidRDefault="00F06BEC" w:rsidP="00F06BEC">
      <w:pPr>
        <w:pStyle w:val="ListParagraph"/>
        <w:numPr>
          <w:ilvl w:val="0"/>
          <w:numId w:val="12"/>
        </w:numPr>
        <w:spacing w:before="210" w:after="210" w:line="360" w:lineRule="auto"/>
        <w:ind w:left="714" w:hanging="357"/>
        <w:outlineLvl w:val="3"/>
        <w:rPr>
          <w:rFonts w:ascii="Arial" w:eastAsia="Times New Roman" w:hAnsi="Arial" w:cs="Arial"/>
          <w:color w:val="333333"/>
          <w:sz w:val="20"/>
          <w:szCs w:val="20"/>
          <w:lang w:eastAsia="en-AU"/>
        </w:rPr>
      </w:pPr>
      <w:r w:rsidRPr="00F06BEC">
        <w:rPr>
          <w:rFonts w:ascii="Arial" w:eastAsia="Times New Roman" w:hAnsi="Arial" w:cs="Arial"/>
          <w:color w:val="333333"/>
          <w:sz w:val="20"/>
          <w:szCs w:val="20"/>
          <w:lang w:eastAsia="en-AU"/>
        </w:rPr>
        <w:t>Infringement management</w:t>
      </w:r>
    </w:p>
    <w:p w14:paraId="16B652AB" w14:textId="615A16A0" w:rsidR="00F06BEC" w:rsidRPr="00F06BEC" w:rsidRDefault="00F06BEC" w:rsidP="00F06BEC">
      <w:pPr>
        <w:pStyle w:val="ListParagraph"/>
        <w:numPr>
          <w:ilvl w:val="0"/>
          <w:numId w:val="12"/>
        </w:numPr>
        <w:spacing w:before="210" w:after="210" w:line="360" w:lineRule="auto"/>
        <w:ind w:left="714" w:hanging="357"/>
        <w:outlineLvl w:val="3"/>
        <w:rPr>
          <w:rFonts w:ascii="Arial" w:eastAsia="Times New Roman" w:hAnsi="Arial" w:cs="Arial"/>
          <w:color w:val="333333"/>
          <w:sz w:val="20"/>
          <w:szCs w:val="20"/>
          <w:lang w:eastAsia="en-AU"/>
        </w:rPr>
      </w:pPr>
      <w:r w:rsidRPr="00F06BEC">
        <w:rPr>
          <w:rFonts w:ascii="Arial" w:eastAsia="Times New Roman" w:hAnsi="Arial" w:cs="Arial"/>
          <w:color w:val="333333"/>
          <w:sz w:val="20"/>
          <w:szCs w:val="20"/>
          <w:lang w:eastAsia="en-AU"/>
        </w:rPr>
        <w:t>Financial assurance and levies</w:t>
      </w:r>
    </w:p>
    <w:p w14:paraId="6B8E235D" w14:textId="77C7A2F4" w:rsidR="00F06BEC" w:rsidRPr="00F06BEC" w:rsidRDefault="00F06BEC" w:rsidP="00F06BEC">
      <w:pPr>
        <w:pStyle w:val="ListParagraph"/>
        <w:numPr>
          <w:ilvl w:val="0"/>
          <w:numId w:val="12"/>
        </w:numPr>
        <w:spacing w:before="210" w:after="210" w:line="360" w:lineRule="auto"/>
        <w:ind w:left="714" w:hanging="357"/>
        <w:outlineLvl w:val="3"/>
        <w:rPr>
          <w:rFonts w:ascii="Arial" w:eastAsia="Times New Roman" w:hAnsi="Arial" w:cs="Arial"/>
          <w:color w:val="333333"/>
          <w:sz w:val="20"/>
          <w:szCs w:val="20"/>
          <w:lang w:eastAsia="en-AU"/>
        </w:rPr>
      </w:pPr>
      <w:r w:rsidRPr="00F06BEC">
        <w:rPr>
          <w:rFonts w:ascii="Arial" w:eastAsia="Times New Roman" w:hAnsi="Arial" w:cs="Arial"/>
          <w:color w:val="333333"/>
          <w:sz w:val="20"/>
          <w:szCs w:val="20"/>
          <w:lang w:eastAsia="en-AU"/>
        </w:rPr>
        <w:t>Preventative programs</w:t>
      </w:r>
    </w:p>
    <w:p w14:paraId="719898A8" w14:textId="04BF45B9" w:rsidR="00F06BEC" w:rsidRPr="00F06BEC" w:rsidRDefault="00F06BEC" w:rsidP="00F06BEC">
      <w:pPr>
        <w:pStyle w:val="ListParagraph"/>
        <w:numPr>
          <w:ilvl w:val="0"/>
          <w:numId w:val="12"/>
        </w:numPr>
        <w:spacing w:before="210" w:after="210" w:line="360" w:lineRule="auto"/>
        <w:ind w:left="714" w:hanging="357"/>
        <w:outlineLvl w:val="3"/>
        <w:rPr>
          <w:rFonts w:ascii="Arial" w:eastAsia="Times New Roman" w:hAnsi="Arial" w:cs="Arial"/>
          <w:color w:val="333333"/>
          <w:sz w:val="20"/>
          <w:szCs w:val="20"/>
          <w:lang w:eastAsia="en-AU"/>
        </w:rPr>
      </w:pPr>
      <w:r w:rsidRPr="00F06BEC">
        <w:rPr>
          <w:rFonts w:ascii="Arial" w:eastAsia="Times New Roman" w:hAnsi="Arial" w:cs="Arial"/>
          <w:color w:val="333333"/>
          <w:sz w:val="20"/>
          <w:szCs w:val="20"/>
          <w:lang w:eastAsia="en-AU"/>
        </w:rPr>
        <w:t>Incident coordination and response</w:t>
      </w:r>
    </w:p>
    <w:p w14:paraId="06255713" w14:textId="3F98E7F4" w:rsidR="00F06BEC" w:rsidRPr="00F06BEC" w:rsidRDefault="00F06BEC" w:rsidP="00F06BEC">
      <w:pPr>
        <w:pStyle w:val="ListParagraph"/>
        <w:numPr>
          <w:ilvl w:val="0"/>
          <w:numId w:val="12"/>
        </w:numPr>
        <w:spacing w:before="210" w:after="210" w:line="360" w:lineRule="auto"/>
        <w:ind w:left="714" w:hanging="357"/>
        <w:outlineLvl w:val="3"/>
        <w:rPr>
          <w:rFonts w:ascii="Arial" w:eastAsia="Times New Roman" w:hAnsi="Arial" w:cs="Arial"/>
          <w:color w:val="333333"/>
          <w:sz w:val="20"/>
          <w:szCs w:val="20"/>
          <w:lang w:eastAsia="en-AU"/>
        </w:rPr>
      </w:pPr>
      <w:r w:rsidRPr="00F06BEC">
        <w:rPr>
          <w:rFonts w:ascii="Arial" w:eastAsia="Times New Roman" w:hAnsi="Arial" w:cs="Arial"/>
          <w:color w:val="333333"/>
          <w:sz w:val="20"/>
          <w:szCs w:val="20"/>
          <w:lang w:eastAsia="en-AU"/>
        </w:rPr>
        <w:t>Legal support and advice</w:t>
      </w:r>
    </w:p>
    <w:p w14:paraId="618A390F" w14:textId="64B66EB9" w:rsidR="00F06BEC" w:rsidRPr="00F06BEC" w:rsidRDefault="00F06BEC" w:rsidP="00F06BEC">
      <w:pPr>
        <w:pStyle w:val="ListParagraph"/>
        <w:numPr>
          <w:ilvl w:val="0"/>
          <w:numId w:val="12"/>
        </w:numPr>
        <w:spacing w:before="210" w:after="210" w:line="360" w:lineRule="auto"/>
        <w:ind w:left="714" w:hanging="357"/>
        <w:outlineLvl w:val="3"/>
        <w:rPr>
          <w:rFonts w:ascii="Arial" w:eastAsia="Times New Roman" w:hAnsi="Arial" w:cs="Arial"/>
          <w:color w:val="333333"/>
          <w:sz w:val="20"/>
          <w:szCs w:val="20"/>
          <w:lang w:eastAsia="en-AU"/>
        </w:rPr>
      </w:pPr>
      <w:r w:rsidRPr="00F06BEC">
        <w:rPr>
          <w:rFonts w:ascii="Arial" w:eastAsia="Times New Roman" w:hAnsi="Arial" w:cs="Arial"/>
          <w:color w:val="333333"/>
          <w:sz w:val="20"/>
          <w:szCs w:val="20"/>
          <w:lang w:eastAsia="en-AU"/>
        </w:rPr>
        <w:t>Prosecutions</w:t>
      </w:r>
    </w:p>
    <w:p w14:paraId="18E65891" w14:textId="67F8AD6C" w:rsidR="00F06BEC" w:rsidRPr="00F06BEC" w:rsidRDefault="00F06BEC" w:rsidP="00F06BEC">
      <w:pPr>
        <w:pStyle w:val="ListParagraph"/>
        <w:numPr>
          <w:ilvl w:val="0"/>
          <w:numId w:val="12"/>
        </w:numPr>
        <w:spacing w:before="210" w:after="210" w:line="360" w:lineRule="auto"/>
        <w:ind w:left="714" w:hanging="357"/>
        <w:outlineLvl w:val="3"/>
        <w:rPr>
          <w:rFonts w:ascii="Arial" w:eastAsia="Times New Roman" w:hAnsi="Arial" w:cs="Arial"/>
          <w:color w:val="333333"/>
          <w:sz w:val="20"/>
          <w:szCs w:val="20"/>
          <w:lang w:eastAsia="en-AU"/>
        </w:rPr>
      </w:pPr>
      <w:r w:rsidRPr="00F06BEC">
        <w:rPr>
          <w:rFonts w:ascii="Arial" w:eastAsia="Times New Roman" w:hAnsi="Arial" w:cs="Arial"/>
          <w:color w:val="333333"/>
          <w:sz w:val="20"/>
          <w:szCs w:val="20"/>
          <w:lang w:eastAsia="en-AU"/>
        </w:rPr>
        <w:t>Judicial review and VCAT applications</w:t>
      </w:r>
      <w:r w:rsidRPr="00F06BEC">
        <w:rPr>
          <w:rFonts w:ascii="Arial" w:eastAsia="Times New Roman" w:hAnsi="Arial" w:cs="Arial"/>
          <w:color w:val="333333"/>
          <w:sz w:val="20"/>
          <w:szCs w:val="20"/>
          <w:lang w:eastAsia="en-AU"/>
        </w:rPr>
        <w:br/>
      </w:r>
    </w:p>
    <w:p w14:paraId="3410A157" w14:textId="77777777" w:rsidR="008F5B4F" w:rsidRDefault="008F5B4F">
      <w:pPr>
        <w:rPr>
          <w:rFonts w:ascii="Arial" w:eastAsia="Times New Roman" w:hAnsi="Arial" w:cs="Arial"/>
          <w:b/>
          <w:bCs/>
          <w:color w:val="111111"/>
          <w:sz w:val="30"/>
          <w:szCs w:val="30"/>
          <w:lang w:eastAsia="en-AU"/>
        </w:rPr>
      </w:pPr>
      <w:r>
        <w:rPr>
          <w:rFonts w:ascii="Arial" w:eastAsia="Times New Roman" w:hAnsi="Arial" w:cs="Arial"/>
          <w:b/>
          <w:bCs/>
          <w:color w:val="111111"/>
          <w:sz w:val="30"/>
          <w:szCs w:val="30"/>
          <w:lang w:eastAsia="en-AU"/>
        </w:rPr>
        <w:br w:type="page"/>
      </w:r>
    </w:p>
    <w:p w14:paraId="246F56C2" w14:textId="574603E7" w:rsidR="00F06BEC" w:rsidRDefault="00F06BEC" w:rsidP="00F06BEC">
      <w:pPr>
        <w:spacing w:before="210" w:after="210" w:line="240" w:lineRule="auto"/>
        <w:outlineLvl w:val="3"/>
        <w:rPr>
          <w:rFonts w:ascii="Arial" w:eastAsia="Times New Roman" w:hAnsi="Arial" w:cs="Arial"/>
          <w:b/>
          <w:bCs/>
          <w:color w:val="111111"/>
          <w:sz w:val="30"/>
          <w:szCs w:val="30"/>
          <w:lang w:eastAsia="en-AU"/>
        </w:rPr>
      </w:pPr>
      <w:r w:rsidRPr="00F06BEC">
        <w:rPr>
          <w:rFonts w:ascii="Arial" w:eastAsia="Times New Roman" w:hAnsi="Arial" w:cs="Arial"/>
          <w:b/>
          <w:bCs/>
          <w:color w:val="111111"/>
          <w:sz w:val="30"/>
          <w:szCs w:val="30"/>
          <w:lang w:eastAsia="en-AU"/>
        </w:rPr>
        <w:lastRenderedPageBreak/>
        <w:t>People and governance</w:t>
      </w:r>
    </w:p>
    <w:p w14:paraId="45CD12C6" w14:textId="51C658E2" w:rsidR="00F06BEC" w:rsidRPr="00F06BEC" w:rsidRDefault="00F06BEC" w:rsidP="00F06BEC">
      <w:pPr>
        <w:pStyle w:val="ListParagraph"/>
        <w:numPr>
          <w:ilvl w:val="0"/>
          <w:numId w:val="13"/>
        </w:numPr>
        <w:spacing w:before="210" w:after="210" w:line="360" w:lineRule="auto"/>
        <w:outlineLvl w:val="3"/>
        <w:rPr>
          <w:rFonts w:ascii="Arial" w:eastAsia="Times New Roman" w:hAnsi="Arial" w:cs="Arial"/>
          <w:color w:val="333333"/>
          <w:sz w:val="20"/>
          <w:szCs w:val="20"/>
          <w:lang w:eastAsia="en-AU"/>
        </w:rPr>
      </w:pPr>
      <w:r w:rsidRPr="00F06BEC">
        <w:rPr>
          <w:rFonts w:ascii="Arial" w:eastAsia="Times New Roman" w:hAnsi="Arial" w:cs="Arial"/>
          <w:color w:val="333333"/>
          <w:sz w:val="20"/>
          <w:szCs w:val="20"/>
          <w:lang w:eastAsia="en-AU"/>
        </w:rPr>
        <w:t>Health, safety,</w:t>
      </w:r>
      <w:r>
        <w:rPr>
          <w:rFonts w:ascii="Arial" w:eastAsia="Times New Roman" w:hAnsi="Arial" w:cs="Arial"/>
          <w:color w:val="333333"/>
          <w:sz w:val="20"/>
          <w:szCs w:val="20"/>
          <w:lang w:eastAsia="en-AU"/>
        </w:rPr>
        <w:t xml:space="preserve"> </w:t>
      </w:r>
      <w:r w:rsidRPr="00F06BEC">
        <w:rPr>
          <w:rFonts w:ascii="Arial" w:eastAsia="Times New Roman" w:hAnsi="Arial" w:cs="Arial"/>
          <w:color w:val="333333"/>
          <w:sz w:val="20"/>
          <w:szCs w:val="20"/>
          <w:lang w:eastAsia="en-AU"/>
        </w:rPr>
        <w:t>and wellbeing programs</w:t>
      </w:r>
    </w:p>
    <w:p w14:paraId="6D7C5528" w14:textId="27734F25" w:rsidR="00F06BEC" w:rsidRPr="00164934" w:rsidRDefault="00F06BEC" w:rsidP="00164934">
      <w:pPr>
        <w:pStyle w:val="ListParagraph"/>
        <w:numPr>
          <w:ilvl w:val="0"/>
          <w:numId w:val="13"/>
        </w:numPr>
        <w:spacing w:before="210" w:after="210" w:line="360" w:lineRule="auto"/>
        <w:outlineLvl w:val="3"/>
        <w:rPr>
          <w:rFonts w:ascii="Arial" w:eastAsia="Times New Roman" w:hAnsi="Arial" w:cs="Arial"/>
          <w:color w:val="333333"/>
          <w:sz w:val="20"/>
          <w:szCs w:val="20"/>
          <w:lang w:eastAsia="en-AU"/>
        </w:rPr>
      </w:pPr>
      <w:r w:rsidRPr="00F06BEC">
        <w:rPr>
          <w:rFonts w:ascii="Arial" w:eastAsia="Times New Roman" w:hAnsi="Arial" w:cs="Arial"/>
          <w:color w:val="333333"/>
          <w:sz w:val="20"/>
          <w:szCs w:val="20"/>
          <w:lang w:eastAsia="en-AU"/>
        </w:rPr>
        <w:t>Recruitment and</w:t>
      </w:r>
      <w:r w:rsidR="00164934">
        <w:rPr>
          <w:rFonts w:ascii="Arial" w:eastAsia="Times New Roman" w:hAnsi="Arial" w:cs="Arial"/>
          <w:color w:val="333333"/>
          <w:sz w:val="20"/>
          <w:szCs w:val="20"/>
          <w:lang w:eastAsia="en-AU"/>
        </w:rPr>
        <w:t xml:space="preserve"> </w:t>
      </w:r>
      <w:r w:rsidRPr="00164934">
        <w:rPr>
          <w:rFonts w:ascii="Arial" w:eastAsia="Times New Roman" w:hAnsi="Arial" w:cs="Arial"/>
          <w:color w:val="333333"/>
          <w:sz w:val="20"/>
          <w:szCs w:val="20"/>
          <w:lang w:eastAsia="en-AU"/>
        </w:rPr>
        <w:t>talent management</w:t>
      </w:r>
    </w:p>
    <w:p w14:paraId="6C23837F" w14:textId="1DD41363" w:rsidR="00F06BEC" w:rsidRPr="00F06BEC" w:rsidRDefault="00F06BEC" w:rsidP="00F06BEC">
      <w:pPr>
        <w:pStyle w:val="ListParagraph"/>
        <w:numPr>
          <w:ilvl w:val="0"/>
          <w:numId w:val="13"/>
        </w:numPr>
        <w:spacing w:before="210" w:after="210" w:line="360" w:lineRule="auto"/>
        <w:outlineLvl w:val="3"/>
        <w:rPr>
          <w:rFonts w:ascii="Arial" w:eastAsia="Times New Roman" w:hAnsi="Arial" w:cs="Arial"/>
          <w:color w:val="333333"/>
          <w:sz w:val="20"/>
          <w:szCs w:val="20"/>
          <w:lang w:eastAsia="en-AU"/>
        </w:rPr>
      </w:pPr>
      <w:r w:rsidRPr="00F06BEC">
        <w:rPr>
          <w:rFonts w:ascii="Arial" w:eastAsia="Times New Roman" w:hAnsi="Arial" w:cs="Arial"/>
          <w:color w:val="333333"/>
          <w:sz w:val="20"/>
          <w:szCs w:val="20"/>
          <w:lang w:eastAsia="en-AU"/>
        </w:rPr>
        <w:t>Culture, diversity,</w:t>
      </w:r>
      <w:r>
        <w:rPr>
          <w:rFonts w:ascii="Arial" w:eastAsia="Times New Roman" w:hAnsi="Arial" w:cs="Arial"/>
          <w:color w:val="333333"/>
          <w:sz w:val="20"/>
          <w:szCs w:val="20"/>
          <w:lang w:eastAsia="en-AU"/>
        </w:rPr>
        <w:t xml:space="preserve"> </w:t>
      </w:r>
      <w:r w:rsidRPr="00F06BEC">
        <w:rPr>
          <w:rFonts w:ascii="Arial" w:eastAsia="Times New Roman" w:hAnsi="Arial" w:cs="Arial"/>
          <w:color w:val="333333"/>
          <w:sz w:val="20"/>
          <w:szCs w:val="20"/>
          <w:lang w:eastAsia="en-AU"/>
        </w:rPr>
        <w:t>and inclusion programs</w:t>
      </w:r>
    </w:p>
    <w:p w14:paraId="297892AE" w14:textId="7714253D" w:rsidR="00F06BEC" w:rsidRPr="00F06BEC" w:rsidRDefault="00F06BEC" w:rsidP="00F06BEC">
      <w:pPr>
        <w:pStyle w:val="ListParagraph"/>
        <w:numPr>
          <w:ilvl w:val="0"/>
          <w:numId w:val="13"/>
        </w:numPr>
        <w:spacing w:before="210" w:after="210" w:line="360" w:lineRule="auto"/>
        <w:outlineLvl w:val="3"/>
        <w:rPr>
          <w:rFonts w:ascii="Arial" w:eastAsia="Times New Roman" w:hAnsi="Arial" w:cs="Arial"/>
          <w:color w:val="333333"/>
          <w:sz w:val="20"/>
          <w:szCs w:val="20"/>
          <w:lang w:eastAsia="en-AU"/>
        </w:rPr>
      </w:pPr>
      <w:r w:rsidRPr="00F06BEC">
        <w:rPr>
          <w:rFonts w:ascii="Arial" w:eastAsia="Times New Roman" w:hAnsi="Arial" w:cs="Arial"/>
          <w:color w:val="333333"/>
          <w:sz w:val="20"/>
          <w:szCs w:val="20"/>
          <w:lang w:eastAsia="en-AU"/>
        </w:rPr>
        <w:t>Finance and budget</w:t>
      </w:r>
    </w:p>
    <w:p w14:paraId="3B9FBB67" w14:textId="3F4AF9B5" w:rsidR="00F06BEC" w:rsidRPr="00F06BEC" w:rsidRDefault="00F06BEC" w:rsidP="00F06BEC">
      <w:pPr>
        <w:pStyle w:val="ListParagraph"/>
        <w:numPr>
          <w:ilvl w:val="0"/>
          <w:numId w:val="13"/>
        </w:numPr>
        <w:spacing w:before="210" w:after="210" w:line="360" w:lineRule="auto"/>
        <w:outlineLvl w:val="3"/>
        <w:rPr>
          <w:rFonts w:ascii="Arial" w:eastAsia="Times New Roman" w:hAnsi="Arial" w:cs="Arial"/>
          <w:color w:val="333333"/>
          <w:sz w:val="20"/>
          <w:szCs w:val="20"/>
          <w:lang w:eastAsia="en-AU"/>
        </w:rPr>
      </w:pPr>
      <w:r w:rsidRPr="00F06BEC">
        <w:rPr>
          <w:rFonts w:ascii="Arial" w:eastAsia="Times New Roman" w:hAnsi="Arial" w:cs="Arial"/>
          <w:color w:val="333333"/>
          <w:sz w:val="20"/>
          <w:szCs w:val="20"/>
          <w:lang w:eastAsia="en-AU"/>
        </w:rPr>
        <w:t>Procurement and</w:t>
      </w:r>
      <w:r>
        <w:rPr>
          <w:rFonts w:ascii="Arial" w:eastAsia="Times New Roman" w:hAnsi="Arial" w:cs="Arial"/>
          <w:color w:val="333333"/>
          <w:sz w:val="20"/>
          <w:szCs w:val="20"/>
          <w:lang w:eastAsia="en-AU"/>
        </w:rPr>
        <w:t xml:space="preserve"> </w:t>
      </w:r>
      <w:r w:rsidRPr="00F06BEC">
        <w:rPr>
          <w:rFonts w:ascii="Arial" w:eastAsia="Times New Roman" w:hAnsi="Arial" w:cs="Arial"/>
          <w:color w:val="333333"/>
          <w:sz w:val="20"/>
          <w:szCs w:val="20"/>
          <w:lang w:eastAsia="en-AU"/>
        </w:rPr>
        <w:t>contract management</w:t>
      </w:r>
    </w:p>
    <w:p w14:paraId="7CECE018" w14:textId="62FA2595" w:rsidR="00F06BEC" w:rsidRPr="00F06BEC" w:rsidRDefault="00F06BEC" w:rsidP="00F06BEC">
      <w:pPr>
        <w:pStyle w:val="ListParagraph"/>
        <w:numPr>
          <w:ilvl w:val="0"/>
          <w:numId w:val="13"/>
        </w:numPr>
        <w:spacing w:before="210" w:after="210" w:line="360" w:lineRule="auto"/>
        <w:outlineLvl w:val="3"/>
        <w:rPr>
          <w:rFonts w:ascii="Arial" w:eastAsia="Times New Roman" w:hAnsi="Arial" w:cs="Arial"/>
          <w:color w:val="333333"/>
          <w:sz w:val="20"/>
          <w:szCs w:val="20"/>
          <w:lang w:eastAsia="en-AU"/>
        </w:rPr>
      </w:pPr>
      <w:r w:rsidRPr="00F06BEC">
        <w:rPr>
          <w:rFonts w:ascii="Arial" w:eastAsia="Times New Roman" w:hAnsi="Arial" w:cs="Arial"/>
          <w:color w:val="333333"/>
          <w:sz w:val="20"/>
          <w:szCs w:val="20"/>
          <w:lang w:eastAsia="en-AU"/>
        </w:rPr>
        <w:t>Enterprise strategy, planning</w:t>
      </w:r>
      <w:r>
        <w:rPr>
          <w:rFonts w:ascii="Arial" w:eastAsia="Times New Roman" w:hAnsi="Arial" w:cs="Arial"/>
          <w:color w:val="333333"/>
          <w:sz w:val="20"/>
          <w:szCs w:val="20"/>
          <w:lang w:eastAsia="en-AU"/>
        </w:rPr>
        <w:t xml:space="preserve"> </w:t>
      </w:r>
      <w:r w:rsidRPr="00F06BEC">
        <w:rPr>
          <w:rFonts w:ascii="Arial" w:eastAsia="Times New Roman" w:hAnsi="Arial" w:cs="Arial"/>
          <w:color w:val="333333"/>
          <w:sz w:val="20"/>
          <w:szCs w:val="20"/>
          <w:lang w:eastAsia="en-AU"/>
        </w:rPr>
        <w:t>and performance reporting</w:t>
      </w:r>
      <w:r>
        <w:rPr>
          <w:rFonts w:ascii="Arial" w:eastAsia="Times New Roman" w:hAnsi="Arial" w:cs="Arial"/>
          <w:color w:val="333333"/>
          <w:sz w:val="20"/>
          <w:szCs w:val="20"/>
          <w:lang w:eastAsia="en-AU"/>
        </w:rPr>
        <w:t xml:space="preserve"> </w:t>
      </w:r>
      <w:r w:rsidRPr="00F06BEC">
        <w:rPr>
          <w:rFonts w:ascii="Arial" w:eastAsia="Times New Roman" w:hAnsi="Arial" w:cs="Arial"/>
          <w:color w:val="333333"/>
          <w:sz w:val="20"/>
          <w:szCs w:val="20"/>
          <w:lang w:eastAsia="en-AU"/>
        </w:rPr>
        <w:t>management</w:t>
      </w:r>
    </w:p>
    <w:p w14:paraId="265DF374" w14:textId="52A5A843" w:rsidR="00F06BEC" w:rsidRPr="00F06BEC" w:rsidRDefault="00F06BEC" w:rsidP="00F06BEC">
      <w:pPr>
        <w:pStyle w:val="ListParagraph"/>
        <w:numPr>
          <w:ilvl w:val="0"/>
          <w:numId w:val="13"/>
        </w:numPr>
        <w:spacing w:before="210" w:after="210" w:line="360" w:lineRule="auto"/>
        <w:outlineLvl w:val="3"/>
        <w:rPr>
          <w:rFonts w:ascii="Arial" w:eastAsia="Times New Roman" w:hAnsi="Arial" w:cs="Arial"/>
          <w:color w:val="333333"/>
          <w:sz w:val="20"/>
          <w:szCs w:val="20"/>
          <w:lang w:eastAsia="en-AU"/>
        </w:rPr>
      </w:pPr>
      <w:r w:rsidRPr="00F06BEC">
        <w:rPr>
          <w:rFonts w:ascii="Arial" w:eastAsia="Times New Roman" w:hAnsi="Arial" w:cs="Arial"/>
          <w:color w:val="333333"/>
          <w:sz w:val="20"/>
          <w:szCs w:val="20"/>
          <w:lang w:eastAsia="en-AU"/>
        </w:rPr>
        <w:t>Enterprise risk management</w:t>
      </w:r>
    </w:p>
    <w:p w14:paraId="7D5170FE" w14:textId="74DFDCD8" w:rsidR="00F06BEC" w:rsidRPr="00F06BEC" w:rsidRDefault="00F06BEC" w:rsidP="00F06BEC">
      <w:pPr>
        <w:pStyle w:val="ListParagraph"/>
        <w:numPr>
          <w:ilvl w:val="0"/>
          <w:numId w:val="13"/>
        </w:numPr>
        <w:spacing w:before="210" w:after="210" w:line="360" w:lineRule="auto"/>
        <w:outlineLvl w:val="3"/>
        <w:rPr>
          <w:rFonts w:ascii="Arial" w:eastAsia="Times New Roman" w:hAnsi="Arial" w:cs="Arial"/>
          <w:color w:val="333333"/>
          <w:sz w:val="20"/>
          <w:szCs w:val="20"/>
          <w:lang w:eastAsia="en-AU"/>
        </w:rPr>
      </w:pPr>
      <w:r w:rsidRPr="00F06BEC">
        <w:rPr>
          <w:rFonts w:ascii="Arial" w:eastAsia="Times New Roman" w:hAnsi="Arial" w:cs="Arial"/>
          <w:color w:val="333333"/>
          <w:sz w:val="20"/>
          <w:szCs w:val="20"/>
          <w:lang w:eastAsia="en-AU"/>
        </w:rPr>
        <w:t>Facilities and fleet management</w:t>
      </w:r>
    </w:p>
    <w:p w14:paraId="3868C7E5" w14:textId="4771E448" w:rsidR="00F06BEC" w:rsidRPr="00F06BEC" w:rsidRDefault="00F06BEC" w:rsidP="00F06BEC">
      <w:pPr>
        <w:pStyle w:val="ListParagraph"/>
        <w:numPr>
          <w:ilvl w:val="0"/>
          <w:numId w:val="13"/>
        </w:numPr>
        <w:spacing w:before="210" w:after="210" w:line="360" w:lineRule="auto"/>
        <w:outlineLvl w:val="3"/>
        <w:rPr>
          <w:rFonts w:ascii="Arial" w:eastAsia="Times New Roman" w:hAnsi="Arial" w:cs="Arial"/>
          <w:color w:val="333333"/>
          <w:sz w:val="20"/>
          <w:szCs w:val="20"/>
          <w:lang w:eastAsia="en-AU"/>
        </w:rPr>
      </w:pPr>
      <w:r w:rsidRPr="00F06BEC">
        <w:rPr>
          <w:rFonts w:ascii="Arial" w:eastAsia="Times New Roman" w:hAnsi="Arial" w:cs="Arial"/>
          <w:color w:val="333333"/>
          <w:sz w:val="20"/>
          <w:szCs w:val="20"/>
          <w:lang w:eastAsia="en-AU"/>
        </w:rPr>
        <w:t>Governing Board secretariat</w:t>
      </w:r>
    </w:p>
    <w:p w14:paraId="26C96D57" w14:textId="4FAA1E85" w:rsidR="00F06BEC" w:rsidRPr="00F06BEC" w:rsidRDefault="00F06BEC" w:rsidP="00F06BEC">
      <w:pPr>
        <w:pStyle w:val="ListParagraph"/>
        <w:numPr>
          <w:ilvl w:val="0"/>
          <w:numId w:val="13"/>
        </w:numPr>
        <w:spacing w:before="210" w:after="210" w:line="360" w:lineRule="auto"/>
        <w:outlineLvl w:val="3"/>
        <w:rPr>
          <w:rFonts w:ascii="Arial" w:eastAsia="Times New Roman" w:hAnsi="Arial" w:cs="Arial"/>
          <w:color w:val="333333"/>
          <w:sz w:val="20"/>
          <w:szCs w:val="20"/>
          <w:lang w:eastAsia="en-AU"/>
        </w:rPr>
      </w:pPr>
      <w:r w:rsidRPr="00F06BEC">
        <w:rPr>
          <w:rFonts w:ascii="Arial" w:eastAsia="Times New Roman" w:hAnsi="Arial" w:cs="Arial"/>
          <w:color w:val="333333"/>
          <w:sz w:val="20"/>
          <w:szCs w:val="20"/>
          <w:lang w:eastAsia="en-AU"/>
        </w:rPr>
        <w:t>Audit (internal and external)</w:t>
      </w:r>
    </w:p>
    <w:p w14:paraId="18747195" w14:textId="2391BE13" w:rsidR="00F06BEC" w:rsidRPr="00F06BEC" w:rsidRDefault="00F06BEC" w:rsidP="00F06BEC">
      <w:pPr>
        <w:pStyle w:val="ListParagraph"/>
        <w:numPr>
          <w:ilvl w:val="0"/>
          <w:numId w:val="13"/>
        </w:numPr>
        <w:spacing w:before="210" w:after="210" w:line="360" w:lineRule="auto"/>
        <w:outlineLvl w:val="3"/>
        <w:rPr>
          <w:rFonts w:ascii="Arial" w:eastAsia="Times New Roman" w:hAnsi="Arial" w:cs="Arial"/>
          <w:color w:val="333333"/>
          <w:sz w:val="20"/>
          <w:szCs w:val="20"/>
          <w:lang w:eastAsia="en-AU"/>
        </w:rPr>
      </w:pPr>
      <w:r w:rsidRPr="00F06BEC">
        <w:rPr>
          <w:rFonts w:ascii="Arial" w:eastAsia="Times New Roman" w:hAnsi="Arial" w:cs="Arial"/>
          <w:color w:val="333333"/>
          <w:sz w:val="20"/>
          <w:szCs w:val="20"/>
          <w:lang w:eastAsia="en-AU"/>
        </w:rPr>
        <w:t>Integrity</w:t>
      </w:r>
    </w:p>
    <w:p w14:paraId="2656723D" w14:textId="03CB2D8C" w:rsidR="00F06BEC" w:rsidRPr="00164934" w:rsidRDefault="00F06BEC" w:rsidP="00164934">
      <w:pPr>
        <w:pStyle w:val="ListParagraph"/>
        <w:numPr>
          <w:ilvl w:val="0"/>
          <w:numId w:val="13"/>
        </w:numPr>
        <w:spacing w:before="210" w:after="210" w:line="360" w:lineRule="auto"/>
        <w:outlineLvl w:val="3"/>
        <w:rPr>
          <w:rFonts w:ascii="Arial" w:eastAsia="Times New Roman" w:hAnsi="Arial" w:cs="Arial"/>
          <w:color w:val="333333"/>
          <w:sz w:val="20"/>
          <w:szCs w:val="20"/>
          <w:lang w:eastAsia="en-AU"/>
        </w:rPr>
      </w:pPr>
      <w:r w:rsidRPr="00F06BEC">
        <w:rPr>
          <w:rFonts w:ascii="Arial" w:eastAsia="Times New Roman" w:hAnsi="Arial" w:cs="Arial"/>
          <w:color w:val="333333"/>
          <w:sz w:val="20"/>
          <w:szCs w:val="20"/>
          <w:lang w:eastAsia="en-AU"/>
        </w:rPr>
        <w:t>Freedom of information</w:t>
      </w:r>
      <w:r w:rsidR="00164934">
        <w:rPr>
          <w:rFonts w:ascii="Arial" w:eastAsia="Times New Roman" w:hAnsi="Arial" w:cs="Arial"/>
          <w:color w:val="333333"/>
          <w:sz w:val="20"/>
          <w:szCs w:val="20"/>
          <w:lang w:eastAsia="en-AU"/>
        </w:rPr>
        <w:t xml:space="preserve"> </w:t>
      </w:r>
      <w:r w:rsidRPr="00164934">
        <w:rPr>
          <w:rFonts w:ascii="Arial" w:eastAsia="Times New Roman" w:hAnsi="Arial" w:cs="Arial"/>
          <w:color w:val="333333"/>
          <w:sz w:val="20"/>
          <w:szCs w:val="20"/>
          <w:lang w:eastAsia="en-AU"/>
        </w:rPr>
        <w:t>and privacy</w:t>
      </w:r>
    </w:p>
    <w:p w14:paraId="14F35FC7" w14:textId="7F1C4B73" w:rsidR="00F06BEC" w:rsidRPr="00164934" w:rsidRDefault="00F06BEC" w:rsidP="00164934">
      <w:pPr>
        <w:pStyle w:val="ListParagraph"/>
        <w:numPr>
          <w:ilvl w:val="0"/>
          <w:numId w:val="13"/>
        </w:numPr>
        <w:spacing w:before="210" w:after="210" w:line="360" w:lineRule="auto"/>
        <w:outlineLvl w:val="3"/>
        <w:rPr>
          <w:rFonts w:ascii="Arial" w:eastAsia="Times New Roman" w:hAnsi="Arial" w:cs="Arial"/>
          <w:color w:val="333333"/>
          <w:sz w:val="20"/>
          <w:szCs w:val="20"/>
          <w:lang w:eastAsia="en-AU"/>
        </w:rPr>
      </w:pPr>
      <w:r w:rsidRPr="00F06BEC">
        <w:rPr>
          <w:rFonts w:ascii="Arial" w:eastAsia="Times New Roman" w:hAnsi="Arial" w:cs="Arial"/>
          <w:color w:val="333333"/>
          <w:sz w:val="20"/>
          <w:szCs w:val="20"/>
          <w:lang w:eastAsia="en-AU"/>
        </w:rPr>
        <w:t>Briefing and correspondence</w:t>
      </w:r>
      <w:r w:rsidR="00164934">
        <w:rPr>
          <w:rFonts w:ascii="Arial" w:eastAsia="Times New Roman" w:hAnsi="Arial" w:cs="Arial"/>
          <w:color w:val="333333"/>
          <w:sz w:val="20"/>
          <w:szCs w:val="20"/>
          <w:lang w:eastAsia="en-AU"/>
        </w:rPr>
        <w:t xml:space="preserve"> </w:t>
      </w:r>
      <w:r w:rsidRPr="00164934">
        <w:rPr>
          <w:rFonts w:ascii="Arial" w:eastAsia="Times New Roman" w:hAnsi="Arial" w:cs="Arial"/>
          <w:color w:val="333333"/>
          <w:sz w:val="20"/>
          <w:szCs w:val="20"/>
          <w:lang w:eastAsia="en-AU"/>
        </w:rPr>
        <w:t>coordination</w:t>
      </w:r>
      <w:r w:rsidRPr="00164934">
        <w:rPr>
          <w:rFonts w:ascii="Arial" w:eastAsia="Times New Roman" w:hAnsi="Arial" w:cs="Arial"/>
          <w:color w:val="333333"/>
          <w:sz w:val="20"/>
          <w:szCs w:val="20"/>
          <w:lang w:eastAsia="en-AU"/>
        </w:rPr>
        <w:br/>
      </w:r>
    </w:p>
    <w:p w14:paraId="41781913" w14:textId="46EC3A70" w:rsidR="00164934" w:rsidRPr="00164934" w:rsidRDefault="00164934" w:rsidP="00164934">
      <w:pPr>
        <w:spacing w:before="210" w:after="210" w:line="360" w:lineRule="auto"/>
        <w:outlineLvl w:val="3"/>
        <w:rPr>
          <w:rFonts w:ascii="Arial" w:eastAsia="Times New Roman" w:hAnsi="Arial" w:cs="Arial"/>
          <w:b/>
          <w:bCs/>
          <w:color w:val="111111"/>
          <w:sz w:val="30"/>
          <w:szCs w:val="30"/>
          <w:lang w:eastAsia="en-AU"/>
        </w:rPr>
      </w:pPr>
      <w:r w:rsidRPr="00164934">
        <w:rPr>
          <w:rFonts w:ascii="Arial" w:eastAsia="Times New Roman" w:hAnsi="Arial" w:cs="Arial"/>
          <w:b/>
          <w:bCs/>
          <w:color w:val="111111"/>
          <w:sz w:val="30"/>
          <w:szCs w:val="30"/>
          <w:lang w:eastAsia="en-AU"/>
        </w:rPr>
        <w:t>Relationships and engagement</w:t>
      </w:r>
    </w:p>
    <w:p w14:paraId="689F1C74" w14:textId="14A62B3F" w:rsidR="00164934" w:rsidRPr="00164934" w:rsidRDefault="00164934" w:rsidP="00164934">
      <w:pPr>
        <w:pStyle w:val="ListParagraph"/>
        <w:numPr>
          <w:ilvl w:val="0"/>
          <w:numId w:val="13"/>
        </w:numPr>
        <w:spacing w:before="210" w:after="210" w:line="360" w:lineRule="auto"/>
        <w:outlineLvl w:val="3"/>
        <w:rPr>
          <w:rFonts w:ascii="Arial" w:eastAsia="Times New Roman" w:hAnsi="Arial" w:cs="Arial"/>
          <w:color w:val="333333"/>
          <w:sz w:val="20"/>
          <w:szCs w:val="20"/>
          <w:lang w:eastAsia="en-AU"/>
        </w:rPr>
      </w:pPr>
      <w:r w:rsidRPr="00164934">
        <w:rPr>
          <w:rFonts w:ascii="Arial" w:eastAsia="Times New Roman" w:hAnsi="Arial" w:cs="Arial"/>
          <w:color w:val="333333"/>
          <w:sz w:val="20"/>
          <w:szCs w:val="20"/>
          <w:lang w:eastAsia="en-AU"/>
        </w:rPr>
        <w:t>Aboriginal inclusion</w:t>
      </w:r>
      <w:r>
        <w:rPr>
          <w:rFonts w:ascii="Arial" w:eastAsia="Times New Roman" w:hAnsi="Arial" w:cs="Arial"/>
          <w:color w:val="333333"/>
          <w:sz w:val="20"/>
          <w:szCs w:val="20"/>
          <w:lang w:eastAsia="en-AU"/>
        </w:rPr>
        <w:t xml:space="preserve"> </w:t>
      </w:r>
      <w:r w:rsidRPr="00164934">
        <w:rPr>
          <w:rFonts w:ascii="Arial" w:eastAsia="Times New Roman" w:hAnsi="Arial" w:cs="Arial"/>
          <w:color w:val="333333"/>
          <w:sz w:val="20"/>
          <w:szCs w:val="20"/>
          <w:lang w:eastAsia="en-AU"/>
        </w:rPr>
        <w:t>and partnerships</w:t>
      </w:r>
    </w:p>
    <w:p w14:paraId="3B137F6F" w14:textId="48991F65" w:rsidR="00164934" w:rsidRPr="00164934" w:rsidRDefault="00164934" w:rsidP="00164934">
      <w:pPr>
        <w:pStyle w:val="ListParagraph"/>
        <w:numPr>
          <w:ilvl w:val="0"/>
          <w:numId w:val="15"/>
        </w:numPr>
        <w:spacing w:before="210" w:after="210" w:line="360" w:lineRule="auto"/>
        <w:outlineLvl w:val="3"/>
        <w:rPr>
          <w:rFonts w:ascii="Arial" w:eastAsia="Times New Roman" w:hAnsi="Arial" w:cs="Arial"/>
          <w:color w:val="333333"/>
          <w:sz w:val="20"/>
          <w:szCs w:val="20"/>
          <w:lang w:eastAsia="en-AU"/>
        </w:rPr>
      </w:pPr>
      <w:r w:rsidRPr="00164934">
        <w:rPr>
          <w:rFonts w:ascii="Arial" w:eastAsia="Times New Roman" w:hAnsi="Arial" w:cs="Arial"/>
          <w:color w:val="333333"/>
          <w:sz w:val="20"/>
          <w:szCs w:val="20"/>
          <w:lang w:eastAsia="en-AU"/>
        </w:rPr>
        <w:t>Community engagement</w:t>
      </w:r>
    </w:p>
    <w:p w14:paraId="760C9160" w14:textId="7828AEFB" w:rsidR="00164934" w:rsidRPr="00164934" w:rsidRDefault="00164934" w:rsidP="00164934">
      <w:pPr>
        <w:pStyle w:val="ListParagraph"/>
        <w:numPr>
          <w:ilvl w:val="0"/>
          <w:numId w:val="15"/>
        </w:numPr>
        <w:spacing w:before="210" w:after="210" w:line="360" w:lineRule="auto"/>
        <w:outlineLvl w:val="3"/>
        <w:rPr>
          <w:rFonts w:ascii="Arial" w:eastAsia="Times New Roman" w:hAnsi="Arial" w:cs="Arial"/>
          <w:color w:val="333333"/>
          <w:sz w:val="20"/>
          <w:szCs w:val="20"/>
          <w:lang w:eastAsia="en-AU"/>
        </w:rPr>
      </w:pPr>
      <w:r w:rsidRPr="00164934">
        <w:rPr>
          <w:rFonts w:ascii="Arial" w:eastAsia="Times New Roman" w:hAnsi="Arial" w:cs="Arial"/>
          <w:color w:val="333333"/>
          <w:sz w:val="20"/>
          <w:szCs w:val="20"/>
          <w:lang w:eastAsia="en-AU"/>
        </w:rPr>
        <w:t>Citizen sciences</w:t>
      </w:r>
    </w:p>
    <w:p w14:paraId="5B31F7B9" w14:textId="01371F3A" w:rsidR="00164934" w:rsidRPr="00164934" w:rsidRDefault="00164934" w:rsidP="00164934">
      <w:pPr>
        <w:pStyle w:val="ListParagraph"/>
        <w:numPr>
          <w:ilvl w:val="0"/>
          <w:numId w:val="15"/>
        </w:numPr>
        <w:spacing w:before="210" w:after="210" w:line="360" w:lineRule="auto"/>
        <w:outlineLvl w:val="3"/>
        <w:rPr>
          <w:rFonts w:ascii="Arial" w:eastAsia="Times New Roman" w:hAnsi="Arial" w:cs="Arial"/>
          <w:color w:val="333333"/>
          <w:sz w:val="20"/>
          <w:szCs w:val="20"/>
          <w:lang w:eastAsia="en-AU"/>
        </w:rPr>
      </w:pPr>
      <w:r w:rsidRPr="00164934">
        <w:rPr>
          <w:rFonts w:ascii="Arial" w:eastAsia="Times New Roman" w:hAnsi="Arial" w:cs="Arial"/>
          <w:color w:val="333333"/>
          <w:sz w:val="20"/>
          <w:szCs w:val="20"/>
          <w:lang w:eastAsia="en-AU"/>
        </w:rPr>
        <w:t>Science partnerships</w:t>
      </w:r>
    </w:p>
    <w:p w14:paraId="498F41DA" w14:textId="44317D95" w:rsidR="00164934" w:rsidRPr="00164934" w:rsidRDefault="00164934" w:rsidP="00164934">
      <w:pPr>
        <w:pStyle w:val="ListParagraph"/>
        <w:numPr>
          <w:ilvl w:val="0"/>
          <w:numId w:val="15"/>
        </w:numPr>
        <w:spacing w:before="210" w:after="210" w:line="360" w:lineRule="auto"/>
        <w:outlineLvl w:val="3"/>
        <w:rPr>
          <w:rFonts w:ascii="Arial" w:eastAsia="Times New Roman" w:hAnsi="Arial" w:cs="Arial"/>
          <w:color w:val="333333"/>
          <w:sz w:val="20"/>
          <w:szCs w:val="20"/>
          <w:lang w:eastAsia="en-AU"/>
        </w:rPr>
      </w:pPr>
      <w:r w:rsidRPr="00164934">
        <w:rPr>
          <w:rFonts w:ascii="Arial" w:eastAsia="Times New Roman" w:hAnsi="Arial" w:cs="Arial"/>
          <w:color w:val="333333"/>
          <w:sz w:val="20"/>
          <w:szCs w:val="20"/>
          <w:lang w:eastAsia="en-AU"/>
        </w:rPr>
        <w:t>Government and</w:t>
      </w:r>
      <w:r>
        <w:rPr>
          <w:rFonts w:ascii="Arial" w:eastAsia="Times New Roman" w:hAnsi="Arial" w:cs="Arial"/>
          <w:color w:val="333333"/>
          <w:sz w:val="20"/>
          <w:szCs w:val="20"/>
          <w:lang w:eastAsia="en-AU"/>
        </w:rPr>
        <w:t xml:space="preserve"> </w:t>
      </w:r>
      <w:r w:rsidRPr="00164934">
        <w:rPr>
          <w:rFonts w:ascii="Arial" w:eastAsia="Times New Roman" w:hAnsi="Arial" w:cs="Arial"/>
          <w:color w:val="333333"/>
          <w:sz w:val="20"/>
          <w:szCs w:val="20"/>
          <w:lang w:eastAsia="en-AU"/>
        </w:rPr>
        <w:t>stakeholder relations</w:t>
      </w:r>
    </w:p>
    <w:p w14:paraId="17DE2DE0" w14:textId="216847D0" w:rsidR="00164934" w:rsidRPr="00164934" w:rsidRDefault="00164934" w:rsidP="00164934">
      <w:pPr>
        <w:pStyle w:val="ListParagraph"/>
        <w:numPr>
          <w:ilvl w:val="0"/>
          <w:numId w:val="15"/>
        </w:numPr>
        <w:spacing w:before="210" w:after="210" w:line="360" w:lineRule="auto"/>
        <w:outlineLvl w:val="3"/>
        <w:rPr>
          <w:rFonts w:ascii="Arial" w:eastAsia="Times New Roman" w:hAnsi="Arial" w:cs="Arial"/>
          <w:color w:val="333333"/>
          <w:sz w:val="20"/>
          <w:szCs w:val="20"/>
          <w:lang w:eastAsia="en-AU"/>
        </w:rPr>
      </w:pPr>
      <w:r w:rsidRPr="00164934">
        <w:rPr>
          <w:rFonts w:ascii="Arial" w:eastAsia="Times New Roman" w:hAnsi="Arial" w:cs="Arial"/>
          <w:color w:val="333333"/>
          <w:sz w:val="20"/>
          <w:szCs w:val="20"/>
          <w:lang w:eastAsia="en-AU"/>
        </w:rPr>
        <w:t>Inter-governmental coordination</w:t>
      </w:r>
    </w:p>
    <w:p w14:paraId="338A45AB" w14:textId="0122E027" w:rsidR="00164934" w:rsidRPr="00164934" w:rsidRDefault="00164934" w:rsidP="00164934">
      <w:pPr>
        <w:pStyle w:val="ListParagraph"/>
        <w:numPr>
          <w:ilvl w:val="0"/>
          <w:numId w:val="15"/>
        </w:numPr>
        <w:spacing w:before="210" w:after="210" w:line="360" w:lineRule="auto"/>
        <w:outlineLvl w:val="3"/>
        <w:rPr>
          <w:rFonts w:ascii="Arial" w:eastAsia="Times New Roman" w:hAnsi="Arial" w:cs="Arial"/>
          <w:color w:val="333333"/>
          <w:sz w:val="20"/>
          <w:szCs w:val="20"/>
          <w:lang w:eastAsia="en-AU"/>
        </w:rPr>
      </w:pPr>
      <w:r w:rsidRPr="00164934">
        <w:rPr>
          <w:rFonts w:ascii="Arial" w:eastAsia="Times New Roman" w:hAnsi="Arial" w:cs="Arial"/>
          <w:color w:val="333333"/>
          <w:sz w:val="20"/>
          <w:szCs w:val="20"/>
          <w:lang w:eastAsia="en-AU"/>
        </w:rPr>
        <w:t>Education and</w:t>
      </w:r>
      <w:r>
        <w:rPr>
          <w:rFonts w:ascii="Arial" w:eastAsia="Times New Roman" w:hAnsi="Arial" w:cs="Arial"/>
          <w:color w:val="333333"/>
          <w:sz w:val="20"/>
          <w:szCs w:val="20"/>
          <w:lang w:eastAsia="en-AU"/>
        </w:rPr>
        <w:t xml:space="preserve"> </w:t>
      </w:r>
      <w:r w:rsidRPr="00164934">
        <w:rPr>
          <w:rFonts w:ascii="Arial" w:eastAsia="Times New Roman" w:hAnsi="Arial" w:cs="Arial"/>
          <w:color w:val="333333"/>
          <w:sz w:val="20"/>
          <w:szCs w:val="20"/>
          <w:lang w:eastAsia="en-AU"/>
        </w:rPr>
        <w:t>information-sharing</w:t>
      </w:r>
    </w:p>
    <w:p w14:paraId="5A9F6DD0" w14:textId="349CF581" w:rsidR="00164934" w:rsidRPr="00164934" w:rsidRDefault="00164934" w:rsidP="00164934">
      <w:pPr>
        <w:pStyle w:val="ListParagraph"/>
        <w:numPr>
          <w:ilvl w:val="0"/>
          <w:numId w:val="15"/>
        </w:numPr>
        <w:spacing w:before="210" w:after="210" w:line="360" w:lineRule="auto"/>
        <w:outlineLvl w:val="3"/>
        <w:rPr>
          <w:rFonts w:ascii="Arial" w:eastAsia="Times New Roman" w:hAnsi="Arial" w:cs="Arial"/>
          <w:color w:val="333333"/>
          <w:sz w:val="20"/>
          <w:szCs w:val="20"/>
          <w:lang w:eastAsia="en-AU"/>
        </w:rPr>
      </w:pPr>
      <w:r w:rsidRPr="00164934">
        <w:rPr>
          <w:rFonts w:ascii="Arial" w:eastAsia="Times New Roman" w:hAnsi="Arial" w:cs="Arial"/>
          <w:color w:val="333333"/>
          <w:sz w:val="20"/>
          <w:szCs w:val="20"/>
          <w:lang w:eastAsia="en-AU"/>
        </w:rPr>
        <w:t>Media</w:t>
      </w:r>
    </w:p>
    <w:p w14:paraId="313B5E8E" w14:textId="2F927558" w:rsidR="00164934" w:rsidRPr="00164934" w:rsidRDefault="00164934" w:rsidP="00164934">
      <w:pPr>
        <w:pStyle w:val="ListParagraph"/>
        <w:numPr>
          <w:ilvl w:val="0"/>
          <w:numId w:val="15"/>
        </w:numPr>
        <w:spacing w:before="210" w:after="210" w:line="360" w:lineRule="auto"/>
        <w:outlineLvl w:val="3"/>
        <w:rPr>
          <w:rFonts w:ascii="Arial" w:eastAsia="Times New Roman" w:hAnsi="Arial" w:cs="Arial"/>
          <w:color w:val="333333"/>
          <w:sz w:val="20"/>
          <w:szCs w:val="20"/>
          <w:lang w:eastAsia="en-AU"/>
        </w:rPr>
      </w:pPr>
      <w:r w:rsidRPr="00164934">
        <w:rPr>
          <w:rFonts w:ascii="Arial" w:eastAsia="Times New Roman" w:hAnsi="Arial" w:cs="Arial"/>
          <w:color w:val="333333"/>
          <w:sz w:val="20"/>
          <w:szCs w:val="20"/>
          <w:lang w:eastAsia="en-AU"/>
        </w:rPr>
        <w:t>Engagement strategy</w:t>
      </w:r>
      <w:r>
        <w:rPr>
          <w:rFonts w:ascii="Arial" w:eastAsia="Times New Roman" w:hAnsi="Arial" w:cs="Arial"/>
          <w:color w:val="333333"/>
          <w:sz w:val="20"/>
          <w:szCs w:val="20"/>
          <w:lang w:eastAsia="en-AU"/>
        </w:rPr>
        <w:t xml:space="preserve"> </w:t>
      </w:r>
      <w:r w:rsidRPr="00164934">
        <w:rPr>
          <w:rFonts w:ascii="Arial" w:eastAsia="Times New Roman" w:hAnsi="Arial" w:cs="Arial"/>
          <w:color w:val="333333"/>
          <w:sz w:val="20"/>
          <w:szCs w:val="20"/>
          <w:lang w:eastAsia="en-AU"/>
        </w:rPr>
        <w:t>and support</w:t>
      </w:r>
    </w:p>
    <w:p w14:paraId="68C1FCF2" w14:textId="253CF2EB" w:rsidR="00164934" w:rsidRPr="00164934" w:rsidRDefault="00164934" w:rsidP="00164934">
      <w:pPr>
        <w:pStyle w:val="ListParagraph"/>
        <w:numPr>
          <w:ilvl w:val="0"/>
          <w:numId w:val="15"/>
        </w:numPr>
        <w:spacing w:before="210" w:after="210" w:line="360" w:lineRule="auto"/>
        <w:outlineLvl w:val="3"/>
        <w:rPr>
          <w:rFonts w:ascii="Arial" w:eastAsia="Times New Roman" w:hAnsi="Arial" w:cs="Arial"/>
          <w:color w:val="333333"/>
          <w:sz w:val="20"/>
          <w:szCs w:val="20"/>
          <w:lang w:eastAsia="en-AU"/>
        </w:rPr>
      </w:pPr>
      <w:r w:rsidRPr="00164934">
        <w:rPr>
          <w:rFonts w:ascii="Arial" w:eastAsia="Times New Roman" w:hAnsi="Arial" w:cs="Arial"/>
          <w:color w:val="333333"/>
          <w:sz w:val="20"/>
          <w:szCs w:val="20"/>
          <w:lang w:eastAsia="en-AU"/>
        </w:rPr>
        <w:t>Communication channel</w:t>
      </w:r>
      <w:r>
        <w:rPr>
          <w:rFonts w:ascii="Arial" w:eastAsia="Times New Roman" w:hAnsi="Arial" w:cs="Arial"/>
          <w:color w:val="333333"/>
          <w:sz w:val="20"/>
          <w:szCs w:val="20"/>
          <w:lang w:eastAsia="en-AU"/>
        </w:rPr>
        <w:t xml:space="preserve"> </w:t>
      </w:r>
      <w:r w:rsidRPr="00164934">
        <w:rPr>
          <w:rFonts w:ascii="Arial" w:eastAsia="Times New Roman" w:hAnsi="Arial" w:cs="Arial"/>
          <w:color w:val="333333"/>
          <w:sz w:val="20"/>
          <w:szCs w:val="20"/>
          <w:lang w:eastAsia="en-AU"/>
        </w:rPr>
        <w:t>management including</w:t>
      </w:r>
      <w:r>
        <w:rPr>
          <w:rFonts w:ascii="Arial" w:eastAsia="Times New Roman" w:hAnsi="Arial" w:cs="Arial"/>
          <w:color w:val="333333"/>
          <w:sz w:val="20"/>
          <w:szCs w:val="20"/>
          <w:lang w:eastAsia="en-AU"/>
        </w:rPr>
        <w:t xml:space="preserve"> </w:t>
      </w:r>
      <w:r w:rsidRPr="00164934">
        <w:rPr>
          <w:rFonts w:ascii="Arial" w:eastAsia="Times New Roman" w:hAnsi="Arial" w:cs="Arial"/>
          <w:color w:val="333333"/>
          <w:sz w:val="20"/>
          <w:szCs w:val="20"/>
          <w:lang w:eastAsia="en-AU"/>
        </w:rPr>
        <w:t>contact centre</w:t>
      </w:r>
      <w:r w:rsidRPr="00164934">
        <w:rPr>
          <w:rFonts w:ascii="Arial" w:eastAsia="Times New Roman" w:hAnsi="Arial" w:cs="Arial"/>
          <w:color w:val="333333"/>
          <w:sz w:val="20"/>
          <w:szCs w:val="20"/>
          <w:lang w:eastAsia="en-AU"/>
        </w:rPr>
        <w:br/>
      </w:r>
    </w:p>
    <w:p w14:paraId="2716DDD4" w14:textId="77777777" w:rsidR="004F639F" w:rsidRPr="004F639F" w:rsidRDefault="004F639F" w:rsidP="004F639F">
      <w:pPr>
        <w:spacing w:before="210" w:after="210" w:line="360" w:lineRule="auto"/>
        <w:outlineLvl w:val="3"/>
        <w:rPr>
          <w:rFonts w:ascii="Arial" w:eastAsia="Times New Roman" w:hAnsi="Arial" w:cs="Arial"/>
          <w:b/>
          <w:bCs/>
          <w:color w:val="111111"/>
          <w:sz w:val="30"/>
          <w:szCs w:val="30"/>
          <w:lang w:eastAsia="en-AU"/>
        </w:rPr>
      </w:pPr>
      <w:r w:rsidRPr="004F639F">
        <w:rPr>
          <w:rFonts w:ascii="Arial" w:eastAsia="Times New Roman" w:hAnsi="Arial" w:cs="Arial"/>
          <w:b/>
          <w:bCs/>
          <w:color w:val="111111"/>
          <w:sz w:val="30"/>
          <w:szCs w:val="30"/>
          <w:lang w:eastAsia="en-AU"/>
        </w:rPr>
        <w:t>Regulatory capability, standards, and appointments</w:t>
      </w:r>
    </w:p>
    <w:p w14:paraId="5E68448D" w14:textId="636D4075" w:rsidR="004F639F" w:rsidRPr="004F639F" w:rsidRDefault="004F639F" w:rsidP="004F639F">
      <w:pPr>
        <w:pStyle w:val="ListParagraph"/>
        <w:numPr>
          <w:ilvl w:val="0"/>
          <w:numId w:val="15"/>
        </w:numPr>
        <w:spacing w:before="210" w:after="210" w:line="360" w:lineRule="auto"/>
        <w:outlineLvl w:val="3"/>
        <w:rPr>
          <w:rFonts w:ascii="Arial" w:eastAsia="Times New Roman" w:hAnsi="Arial" w:cs="Arial"/>
          <w:color w:val="333333"/>
          <w:sz w:val="20"/>
          <w:szCs w:val="20"/>
          <w:lang w:eastAsia="en-AU"/>
        </w:rPr>
      </w:pPr>
      <w:r w:rsidRPr="004F639F">
        <w:rPr>
          <w:rFonts w:ascii="Arial" w:eastAsia="Times New Roman" w:hAnsi="Arial" w:cs="Arial"/>
          <w:color w:val="333333"/>
          <w:sz w:val="20"/>
          <w:szCs w:val="20"/>
          <w:lang w:eastAsia="en-AU"/>
        </w:rPr>
        <w:t>Strengthening</w:t>
      </w:r>
      <w:r>
        <w:rPr>
          <w:rFonts w:ascii="Arial" w:eastAsia="Times New Roman" w:hAnsi="Arial" w:cs="Arial"/>
          <w:color w:val="333333"/>
          <w:sz w:val="20"/>
          <w:szCs w:val="20"/>
          <w:lang w:eastAsia="en-AU"/>
        </w:rPr>
        <w:t xml:space="preserve"> </w:t>
      </w:r>
      <w:r w:rsidRPr="004F639F">
        <w:rPr>
          <w:rFonts w:ascii="Arial" w:eastAsia="Times New Roman" w:hAnsi="Arial" w:cs="Arial"/>
          <w:color w:val="333333"/>
          <w:sz w:val="20"/>
          <w:szCs w:val="20"/>
          <w:lang w:eastAsia="en-AU"/>
        </w:rPr>
        <w:t>regulatory capability</w:t>
      </w:r>
    </w:p>
    <w:p w14:paraId="583664EC" w14:textId="2E45C095" w:rsidR="004F639F" w:rsidRPr="004F639F" w:rsidRDefault="004F639F" w:rsidP="004F639F">
      <w:pPr>
        <w:pStyle w:val="ListParagraph"/>
        <w:numPr>
          <w:ilvl w:val="0"/>
          <w:numId w:val="16"/>
        </w:numPr>
        <w:spacing w:before="210" w:after="210" w:line="360" w:lineRule="auto"/>
        <w:outlineLvl w:val="3"/>
        <w:rPr>
          <w:rFonts w:ascii="Arial" w:eastAsia="Times New Roman" w:hAnsi="Arial" w:cs="Arial"/>
          <w:color w:val="333333"/>
          <w:sz w:val="20"/>
          <w:szCs w:val="20"/>
          <w:lang w:eastAsia="en-AU"/>
        </w:rPr>
      </w:pPr>
      <w:r w:rsidRPr="004F639F">
        <w:rPr>
          <w:rFonts w:ascii="Arial" w:eastAsia="Times New Roman" w:hAnsi="Arial" w:cs="Arial"/>
          <w:color w:val="333333"/>
          <w:sz w:val="20"/>
          <w:szCs w:val="20"/>
          <w:lang w:eastAsia="en-AU"/>
        </w:rPr>
        <w:t>Developing</w:t>
      </w:r>
      <w:r>
        <w:rPr>
          <w:rFonts w:ascii="Arial" w:eastAsia="Times New Roman" w:hAnsi="Arial" w:cs="Arial"/>
          <w:color w:val="333333"/>
          <w:sz w:val="20"/>
          <w:szCs w:val="20"/>
          <w:lang w:eastAsia="en-AU"/>
        </w:rPr>
        <w:t xml:space="preserve"> </w:t>
      </w:r>
      <w:r w:rsidRPr="004F639F">
        <w:rPr>
          <w:rFonts w:ascii="Arial" w:eastAsia="Times New Roman" w:hAnsi="Arial" w:cs="Arial"/>
          <w:color w:val="333333"/>
          <w:sz w:val="20"/>
          <w:szCs w:val="20"/>
          <w:lang w:eastAsia="en-AU"/>
        </w:rPr>
        <w:t>regulatory standards</w:t>
      </w:r>
    </w:p>
    <w:p w14:paraId="2C789FA2" w14:textId="0E07D0A0" w:rsidR="004F639F" w:rsidRPr="004F639F" w:rsidRDefault="004F639F" w:rsidP="004F639F">
      <w:pPr>
        <w:pStyle w:val="ListParagraph"/>
        <w:numPr>
          <w:ilvl w:val="0"/>
          <w:numId w:val="16"/>
        </w:numPr>
        <w:spacing w:before="210" w:after="210" w:line="360" w:lineRule="auto"/>
        <w:outlineLvl w:val="3"/>
        <w:rPr>
          <w:rFonts w:ascii="Arial" w:eastAsia="Times New Roman" w:hAnsi="Arial" w:cs="Arial"/>
          <w:color w:val="333333"/>
          <w:sz w:val="20"/>
          <w:szCs w:val="20"/>
          <w:lang w:eastAsia="en-AU"/>
        </w:rPr>
      </w:pPr>
      <w:r w:rsidRPr="004F639F">
        <w:rPr>
          <w:rFonts w:ascii="Arial" w:eastAsia="Times New Roman" w:hAnsi="Arial" w:cs="Arial"/>
          <w:color w:val="333333"/>
          <w:sz w:val="20"/>
          <w:szCs w:val="20"/>
          <w:lang w:eastAsia="en-AU"/>
        </w:rPr>
        <w:t>Accredited consignor</w:t>
      </w:r>
      <w:r>
        <w:rPr>
          <w:rFonts w:ascii="Arial" w:eastAsia="Times New Roman" w:hAnsi="Arial" w:cs="Arial"/>
          <w:color w:val="333333"/>
          <w:sz w:val="20"/>
          <w:szCs w:val="20"/>
          <w:lang w:eastAsia="en-AU"/>
        </w:rPr>
        <w:t xml:space="preserve"> </w:t>
      </w:r>
      <w:r w:rsidRPr="004F639F">
        <w:rPr>
          <w:rFonts w:ascii="Arial" w:eastAsia="Times New Roman" w:hAnsi="Arial" w:cs="Arial"/>
          <w:color w:val="333333"/>
          <w:sz w:val="20"/>
          <w:szCs w:val="20"/>
          <w:lang w:eastAsia="en-AU"/>
        </w:rPr>
        <w:t>appointments</w:t>
      </w:r>
    </w:p>
    <w:p w14:paraId="2A90D7A1" w14:textId="4C2D1346" w:rsidR="004F639F" w:rsidRPr="004F639F" w:rsidRDefault="004F639F" w:rsidP="004F639F">
      <w:pPr>
        <w:pStyle w:val="ListParagraph"/>
        <w:numPr>
          <w:ilvl w:val="0"/>
          <w:numId w:val="16"/>
        </w:numPr>
        <w:spacing w:before="210" w:after="210" w:line="360" w:lineRule="auto"/>
        <w:outlineLvl w:val="3"/>
        <w:rPr>
          <w:rFonts w:ascii="Arial" w:eastAsia="Times New Roman" w:hAnsi="Arial" w:cs="Arial"/>
          <w:color w:val="333333"/>
          <w:sz w:val="20"/>
          <w:szCs w:val="20"/>
          <w:lang w:eastAsia="en-AU"/>
        </w:rPr>
      </w:pPr>
      <w:r w:rsidRPr="004F639F">
        <w:rPr>
          <w:rFonts w:ascii="Arial" w:eastAsia="Times New Roman" w:hAnsi="Arial" w:cs="Arial"/>
          <w:color w:val="333333"/>
          <w:sz w:val="20"/>
          <w:szCs w:val="20"/>
          <w:lang w:eastAsia="en-AU"/>
        </w:rPr>
        <w:t>Regulatory assurance and review</w:t>
      </w:r>
    </w:p>
    <w:p w14:paraId="764E1D4E" w14:textId="5CDB320F" w:rsidR="004F639F" w:rsidRPr="004F639F" w:rsidRDefault="004F639F" w:rsidP="004F639F">
      <w:pPr>
        <w:pStyle w:val="ListParagraph"/>
        <w:numPr>
          <w:ilvl w:val="0"/>
          <w:numId w:val="16"/>
        </w:numPr>
        <w:spacing w:before="210" w:after="210" w:line="360" w:lineRule="auto"/>
        <w:outlineLvl w:val="3"/>
        <w:rPr>
          <w:rFonts w:ascii="Arial" w:eastAsia="Times New Roman" w:hAnsi="Arial" w:cs="Arial"/>
          <w:color w:val="333333"/>
          <w:sz w:val="20"/>
          <w:szCs w:val="20"/>
          <w:lang w:eastAsia="en-AU"/>
        </w:rPr>
      </w:pPr>
      <w:r w:rsidRPr="004F639F">
        <w:rPr>
          <w:rFonts w:ascii="Arial" w:eastAsia="Times New Roman" w:hAnsi="Arial" w:cs="Arial"/>
          <w:color w:val="333333"/>
          <w:sz w:val="20"/>
          <w:szCs w:val="20"/>
          <w:lang w:eastAsia="en-AU"/>
        </w:rPr>
        <w:t>Environmental audit program</w:t>
      </w:r>
    </w:p>
    <w:p w14:paraId="17354D69" w14:textId="77777777" w:rsidR="00F06BEC" w:rsidRPr="00F06BEC" w:rsidRDefault="00F06BEC" w:rsidP="00F06BEC">
      <w:pPr>
        <w:spacing w:before="210" w:after="210" w:line="240" w:lineRule="auto"/>
        <w:outlineLvl w:val="3"/>
        <w:rPr>
          <w:rFonts w:ascii="Arial" w:eastAsia="Times New Roman" w:hAnsi="Arial" w:cs="Arial"/>
          <w:color w:val="333333"/>
          <w:sz w:val="20"/>
          <w:szCs w:val="20"/>
          <w:lang w:eastAsia="en-AU"/>
        </w:rPr>
      </w:pPr>
    </w:p>
    <w:p w14:paraId="11DE46DD" w14:textId="77777777" w:rsidR="00804D86" w:rsidRDefault="00804D86">
      <w:pPr>
        <w:rPr>
          <w:rFonts w:ascii="Arial" w:eastAsia="Times New Roman" w:hAnsi="Arial" w:cs="Arial"/>
          <w:b/>
          <w:bCs/>
          <w:color w:val="111111"/>
          <w:sz w:val="30"/>
          <w:szCs w:val="30"/>
          <w:lang w:eastAsia="en-AU"/>
        </w:rPr>
      </w:pPr>
      <w:r>
        <w:rPr>
          <w:rFonts w:ascii="Arial" w:eastAsia="Times New Roman" w:hAnsi="Arial" w:cs="Arial"/>
          <w:b/>
          <w:bCs/>
          <w:color w:val="111111"/>
          <w:sz w:val="30"/>
          <w:szCs w:val="30"/>
          <w:lang w:eastAsia="en-AU"/>
        </w:rPr>
        <w:br w:type="page"/>
      </w:r>
    </w:p>
    <w:p w14:paraId="70D510B3" w14:textId="77777777" w:rsidR="00804D86" w:rsidRDefault="00804D86" w:rsidP="00804D86">
      <w:pPr>
        <w:spacing w:before="600" w:after="225" w:line="420" w:lineRule="atLeast"/>
        <w:outlineLvl w:val="3"/>
        <w:rPr>
          <w:rFonts w:ascii="Arial" w:eastAsia="Times New Roman" w:hAnsi="Arial" w:cs="Arial"/>
          <w:b/>
          <w:bCs/>
          <w:color w:val="111111"/>
          <w:sz w:val="57"/>
          <w:szCs w:val="57"/>
          <w:lang w:eastAsia="en-AU"/>
        </w:rPr>
      </w:pPr>
      <w:r w:rsidRPr="00804D86">
        <w:rPr>
          <w:rFonts w:ascii="Arial" w:eastAsia="Times New Roman" w:hAnsi="Arial" w:cs="Arial"/>
          <w:b/>
          <w:bCs/>
          <w:color w:val="111111"/>
          <w:sz w:val="57"/>
          <w:szCs w:val="57"/>
          <w:lang w:eastAsia="en-AU"/>
        </w:rPr>
        <w:lastRenderedPageBreak/>
        <w:t>Performance</w:t>
      </w:r>
      <w:r>
        <w:rPr>
          <w:rFonts w:ascii="Arial" w:eastAsia="Times New Roman" w:hAnsi="Arial" w:cs="Arial"/>
          <w:b/>
          <w:bCs/>
          <w:color w:val="111111"/>
          <w:sz w:val="57"/>
          <w:szCs w:val="57"/>
          <w:lang w:eastAsia="en-AU"/>
        </w:rPr>
        <w:t xml:space="preserve"> </w:t>
      </w:r>
      <w:r w:rsidRPr="00804D86">
        <w:rPr>
          <w:rFonts w:ascii="Arial" w:eastAsia="Times New Roman" w:hAnsi="Arial" w:cs="Arial"/>
          <w:b/>
          <w:bCs/>
          <w:color w:val="111111"/>
          <w:sz w:val="57"/>
          <w:szCs w:val="57"/>
          <w:lang w:eastAsia="en-AU"/>
        </w:rPr>
        <w:t>measures</w:t>
      </w:r>
    </w:p>
    <w:p w14:paraId="28381922" w14:textId="12162A64" w:rsidR="00804D86" w:rsidRPr="00804D86" w:rsidRDefault="00804D86" w:rsidP="00804D86">
      <w:pPr>
        <w:spacing w:before="600" w:after="225" w:line="420" w:lineRule="atLeast"/>
        <w:outlineLvl w:val="3"/>
        <w:rPr>
          <w:rFonts w:ascii="Arial" w:eastAsia="Times New Roman" w:hAnsi="Arial" w:cs="Arial"/>
          <w:color w:val="333333"/>
          <w:sz w:val="20"/>
          <w:szCs w:val="20"/>
          <w:lang w:eastAsia="en-AU"/>
        </w:rPr>
      </w:pPr>
      <w:r w:rsidRPr="00804D86">
        <w:rPr>
          <w:rFonts w:ascii="Arial" w:eastAsia="Times New Roman" w:hAnsi="Arial" w:cs="Arial"/>
          <w:color w:val="333333"/>
          <w:sz w:val="20"/>
          <w:szCs w:val="20"/>
          <w:lang w:eastAsia="en-AU"/>
        </w:rPr>
        <w:t>Our service delivery is assessed against the 2022-23</w:t>
      </w:r>
      <w:r>
        <w:rPr>
          <w:rFonts w:ascii="Arial" w:eastAsia="Times New Roman" w:hAnsi="Arial" w:cs="Arial"/>
          <w:color w:val="333333"/>
          <w:sz w:val="20"/>
          <w:szCs w:val="20"/>
          <w:lang w:eastAsia="en-AU"/>
        </w:rPr>
        <w:t xml:space="preserve"> </w:t>
      </w:r>
      <w:r w:rsidRPr="00804D86">
        <w:rPr>
          <w:rFonts w:ascii="Arial" w:eastAsia="Times New Roman" w:hAnsi="Arial" w:cs="Arial"/>
          <w:color w:val="333333"/>
          <w:sz w:val="20"/>
          <w:szCs w:val="20"/>
          <w:lang w:eastAsia="en-AU"/>
        </w:rPr>
        <w:t>performance measures and targets set by the Victorian</w:t>
      </w:r>
      <w:r>
        <w:rPr>
          <w:rFonts w:ascii="Arial" w:eastAsia="Times New Roman" w:hAnsi="Arial" w:cs="Arial"/>
          <w:color w:val="333333"/>
          <w:sz w:val="20"/>
          <w:szCs w:val="20"/>
          <w:lang w:eastAsia="en-AU"/>
        </w:rPr>
        <w:t xml:space="preserve"> </w:t>
      </w:r>
      <w:r w:rsidRPr="00804D86">
        <w:rPr>
          <w:rFonts w:ascii="Arial" w:eastAsia="Times New Roman" w:hAnsi="Arial" w:cs="Arial"/>
          <w:color w:val="333333"/>
          <w:sz w:val="20"/>
          <w:szCs w:val="20"/>
          <w:lang w:eastAsia="en-AU"/>
        </w:rPr>
        <w:t>Government and defined in the service output ‘Statutory</w:t>
      </w:r>
      <w:r>
        <w:rPr>
          <w:rFonts w:ascii="Arial" w:eastAsia="Times New Roman" w:hAnsi="Arial" w:cs="Arial"/>
          <w:color w:val="333333"/>
          <w:sz w:val="20"/>
          <w:szCs w:val="20"/>
          <w:lang w:eastAsia="en-AU"/>
        </w:rPr>
        <w:t xml:space="preserve"> </w:t>
      </w:r>
      <w:r w:rsidRPr="00804D86">
        <w:rPr>
          <w:rFonts w:ascii="Arial" w:eastAsia="Times New Roman" w:hAnsi="Arial" w:cs="Arial"/>
          <w:color w:val="333333"/>
          <w:sz w:val="20"/>
          <w:szCs w:val="20"/>
          <w:lang w:eastAsia="en-AU"/>
        </w:rPr>
        <w:t>Activities and Environment Protection’ in Budget Paper 3</w:t>
      </w:r>
      <w:r>
        <w:rPr>
          <w:rFonts w:ascii="Arial" w:eastAsia="Times New Roman" w:hAnsi="Arial" w:cs="Arial"/>
          <w:color w:val="333333"/>
          <w:sz w:val="20"/>
          <w:szCs w:val="20"/>
          <w:lang w:eastAsia="en-AU"/>
        </w:rPr>
        <w:t xml:space="preserve"> </w:t>
      </w:r>
      <w:r w:rsidRPr="00804D86">
        <w:rPr>
          <w:rFonts w:ascii="Arial" w:eastAsia="Times New Roman" w:hAnsi="Arial" w:cs="Arial"/>
          <w:color w:val="333333"/>
          <w:sz w:val="20"/>
          <w:szCs w:val="20"/>
          <w:lang w:eastAsia="en-AU"/>
        </w:rPr>
        <w:t>(BP3). We aim to meet or exceed these targets</w:t>
      </w:r>
      <w:r w:rsidRPr="002A5600">
        <w:rPr>
          <w:rFonts w:ascii="Arial" w:eastAsia="Times New Roman" w:hAnsi="Arial" w:cs="Arial"/>
          <w:color w:val="333333"/>
          <w:sz w:val="20"/>
          <w:szCs w:val="20"/>
          <w:lang w:eastAsia="en-AU"/>
        </w:rPr>
        <w:t>.</w:t>
      </w:r>
    </w:p>
    <w:p w14:paraId="3EB0801C" w14:textId="0C977BC9" w:rsidR="00A1428B" w:rsidRPr="002A5600" w:rsidRDefault="00BE4C82" w:rsidP="00804D86">
      <w:pPr>
        <w:spacing w:before="600" w:after="225" w:line="420" w:lineRule="atLeast"/>
        <w:outlineLvl w:val="3"/>
        <w:rPr>
          <w:rFonts w:ascii="Arial" w:eastAsia="Times New Roman" w:hAnsi="Arial" w:cs="Arial"/>
          <w:color w:val="333333"/>
          <w:sz w:val="20"/>
          <w:szCs w:val="20"/>
          <w:lang w:eastAsia="en-AU"/>
        </w:rPr>
      </w:pPr>
      <w:r w:rsidRPr="00BE4C82">
        <w:rPr>
          <w:rFonts w:ascii="Arial" w:eastAsia="Times New Roman" w:hAnsi="Arial" w:cs="Arial"/>
          <w:b/>
          <w:bCs/>
          <w:color w:val="111111"/>
          <w:sz w:val="30"/>
          <w:szCs w:val="30"/>
          <w:lang w:eastAsia="en-AU"/>
        </w:rPr>
        <w:t>Quantity</w:t>
      </w:r>
      <w:r w:rsidR="00A260BA">
        <w:rPr>
          <w:rFonts w:ascii="Arial" w:eastAsia="Times New Roman" w:hAnsi="Arial" w:cs="Arial"/>
          <w:b/>
          <w:bCs/>
          <w:color w:val="111111"/>
          <w:sz w:val="30"/>
          <w:szCs w:val="30"/>
          <w:lang w:eastAsia="en-AU"/>
        </w:rPr>
        <w:br/>
      </w:r>
    </w:p>
    <w:p w14:paraId="6DC7F90A" w14:textId="77777777" w:rsidR="002D08B7" w:rsidRPr="002D08B7" w:rsidRDefault="002D08B7" w:rsidP="002D08B7">
      <w:pPr>
        <w:spacing w:after="0" w:line="240" w:lineRule="auto"/>
        <w:rPr>
          <w:rFonts w:ascii="Arial" w:eastAsia="Times New Roman" w:hAnsi="Arial" w:cs="Arial"/>
          <w:b/>
          <w:bCs/>
          <w:color w:val="333333"/>
          <w:sz w:val="20"/>
          <w:szCs w:val="20"/>
          <w:lang w:eastAsia="en-AU"/>
        </w:rPr>
      </w:pPr>
      <w:r w:rsidRPr="002D08B7">
        <w:rPr>
          <w:rFonts w:ascii="Arial" w:eastAsia="Times New Roman" w:hAnsi="Arial" w:cs="Arial"/>
          <w:b/>
          <w:bCs/>
          <w:color w:val="333333"/>
          <w:sz w:val="20"/>
          <w:szCs w:val="20"/>
          <w:lang w:eastAsia="en-AU"/>
        </w:rPr>
        <w:t>Inspections that assess premises whose operations could represent</w:t>
      </w:r>
    </w:p>
    <w:p w14:paraId="142F7B9B" w14:textId="2BA9D777" w:rsidR="00A1428B" w:rsidRPr="00F63F9E" w:rsidRDefault="002D08B7" w:rsidP="002D08B7">
      <w:pPr>
        <w:spacing w:after="0" w:line="240" w:lineRule="auto"/>
        <w:rPr>
          <w:rFonts w:ascii="Arial" w:eastAsia="Times New Roman" w:hAnsi="Arial" w:cs="Arial"/>
          <w:b/>
          <w:bCs/>
          <w:color w:val="333333"/>
          <w:sz w:val="20"/>
          <w:szCs w:val="20"/>
          <w:lang w:eastAsia="en-AU"/>
        </w:rPr>
      </w:pPr>
      <w:r w:rsidRPr="002D08B7">
        <w:rPr>
          <w:rFonts w:ascii="Arial" w:eastAsia="Times New Roman" w:hAnsi="Arial" w:cs="Arial"/>
          <w:b/>
          <w:bCs/>
          <w:color w:val="333333"/>
          <w:sz w:val="20"/>
          <w:szCs w:val="20"/>
          <w:lang w:eastAsia="en-AU"/>
        </w:rPr>
        <w:t>a significant risk to the environment and human health</w:t>
      </w:r>
    </w:p>
    <w:tbl>
      <w:tblPr>
        <w:tblW w:w="6946" w:type="dxa"/>
        <w:tblInd w:w="-8" w:type="dxa"/>
        <w:tblCellMar>
          <w:top w:w="15" w:type="dxa"/>
          <w:left w:w="15" w:type="dxa"/>
          <w:bottom w:w="15" w:type="dxa"/>
          <w:right w:w="15" w:type="dxa"/>
        </w:tblCellMar>
        <w:tblLook w:val="04A0" w:firstRow="1" w:lastRow="0" w:firstColumn="1" w:lastColumn="0" w:noHBand="0" w:noVBand="1"/>
      </w:tblPr>
      <w:tblGrid>
        <w:gridCol w:w="3402"/>
        <w:gridCol w:w="3544"/>
      </w:tblGrid>
      <w:tr w:rsidR="00F10C27" w:rsidRPr="003643AB" w14:paraId="04B0A770" w14:textId="77777777" w:rsidTr="002D08B7">
        <w:trPr>
          <w:trHeight w:val="280"/>
        </w:trPr>
        <w:tc>
          <w:tcPr>
            <w:tcW w:w="3402" w:type="dxa"/>
            <w:tcBorders>
              <w:top w:val="single" w:sz="2" w:space="0" w:color="FFFFFF"/>
              <w:left w:val="single" w:sz="6" w:space="0" w:color="FFFFFF"/>
              <w:bottom w:val="single" w:sz="2" w:space="0" w:color="FFFFFF"/>
              <w:right w:val="single" w:sz="6" w:space="0" w:color="FFFFFF"/>
            </w:tcBorders>
            <w:shd w:val="clear" w:color="auto" w:fill="FFFFFF"/>
            <w:tcMar>
              <w:top w:w="390" w:type="dxa"/>
              <w:left w:w="0" w:type="dxa"/>
              <w:bottom w:w="390" w:type="dxa"/>
              <w:right w:w="750" w:type="dxa"/>
            </w:tcMar>
            <w:hideMark/>
          </w:tcPr>
          <w:p w14:paraId="5AC85427" w14:textId="1D834343" w:rsidR="00F10C27" w:rsidRPr="003643AB" w:rsidRDefault="00F10C27" w:rsidP="00DD022D">
            <w:pPr>
              <w:spacing w:after="210" w:line="360" w:lineRule="atLeast"/>
              <w:rPr>
                <w:rFonts w:ascii="Arial" w:eastAsia="Times New Roman" w:hAnsi="Arial" w:cs="Arial"/>
                <w:color w:val="333333"/>
                <w:sz w:val="20"/>
                <w:szCs w:val="20"/>
                <w:lang w:eastAsia="en-AU"/>
              </w:rPr>
            </w:pPr>
            <w:r>
              <w:rPr>
                <w:rFonts w:ascii="Arial" w:eastAsia="Times New Roman" w:hAnsi="Arial" w:cs="Arial"/>
                <w:color w:val="333333"/>
                <w:sz w:val="20"/>
                <w:szCs w:val="20"/>
                <w:lang w:eastAsia="en-AU"/>
              </w:rPr>
              <w:t xml:space="preserve">Unit of measure - </w:t>
            </w:r>
            <w:r w:rsidR="002D08B7">
              <w:rPr>
                <w:rFonts w:ascii="Arial" w:eastAsia="Times New Roman" w:hAnsi="Arial" w:cs="Arial"/>
                <w:color w:val="333333"/>
                <w:sz w:val="20"/>
                <w:szCs w:val="20"/>
                <w:lang w:eastAsia="en-AU"/>
              </w:rPr>
              <w:t>Number</w:t>
            </w:r>
          </w:p>
        </w:tc>
        <w:tc>
          <w:tcPr>
            <w:tcW w:w="3544" w:type="dxa"/>
            <w:tcBorders>
              <w:top w:val="single" w:sz="2" w:space="0" w:color="FFFFFF"/>
              <w:left w:val="single" w:sz="6" w:space="0" w:color="FFFFFF"/>
              <w:bottom w:val="single" w:sz="2" w:space="0" w:color="FFFFFF"/>
              <w:right w:val="nil"/>
            </w:tcBorders>
            <w:shd w:val="clear" w:color="auto" w:fill="FFFFFF"/>
            <w:tcMar>
              <w:top w:w="390" w:type="dxa"/>
              <w:left w:w="0" w:type="dxa"/>
              <w:bottom w:w="390" w:type="dxa"/>
              <w:right w:w="750" w:type="dxa"/>
            </w:tcMar>
            <w:hideMark/>
          </w:tcPr>
          <w:p w14:paraId="11E7CD03" w14:textId="2C6C644A" w:rsidR="00F10C27" w:rsidRPr="003643AB" w:rsidRDefault="00F10C27" w:rsidP="00DD022D">
            <w:pPr>
              <w:spacing w:after="210" w:line="360" w:lineRule="atLeast"/>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Target</w:t>
            </w:r>
            <w:r>
              <w:rPr>
                <w:rFonts w:ascii="Arial" w:eastAsia="Times New Roman" w:hAnsi="Arial" w:cs="Arial"/>
                <w:color w:val="333333"/>
                <w:sz w:val="20"/>
                <w:szCs w:val="20"/>
                <w:lang w:eastAsia="en-AU"/>
              </w:rPr>
              <w:t xml:space="preserve"> </w:t>
            </w:r>
            <w:r w:rsidR="002D08B7">
              <w:rPr>
                <w:rFonts w:ascii="Arial" w:eastAsia="Times New Roman" w:hAnsi="Arial" w:cs="Arial"/>
                <w:color w:val="333333"/>
                <w:sz w:val="20"/>
                <w:szCs w:val="20"/>
                <w:lang w:eastAsia="en-AU"/>
              </w:rPr>
              <w:t>–</w:t>
            </w:r>
            <w:r>
              <w:rPr>
                <w:rFonts w:ascii="Arial" w:eastAsia="Times New Roman" w:hAnsi="Arial" w:cs="Arial"/>
                <w:color w:val="333333"/>
                <w:sz w:val="20"/>
                <w:szCs w:val="20"/>
                <w:lang w:eastAsia="en-AU"/>
              </w:rPr>
              <w:t xml:space="preserve"> </w:t>
            </w:r>
            <w:r w:rsidR="002D08B7">
              <w:rPr>
                <w:rFonts w:ascii="Arial" w:eastAsia="Times New Roman" w:hAnsi="Arial" w:cs="Arial"/>
                <w:color w:val="333333"/>
                <w:sz w:val="20"/>
                <w:szCs w:val="20"/>
                <w:lang w:eastAsia="en-AU"/>
              </w:rPr>
              <w:t>360-400</w:t>
            </w:r>
          </w:p>
        </w:tc>
      </w:tr>
    </w:tbl>
    <w:p w14:paraId="142757F8" w14:textId="469E4744" w:rsidR="002D08B7" w:rsidRPr="00F63F9E" w:rsidRDefault="00BE4C82" w:rsidP="002D08B7">
      <w:pPr>
        <w:spacing w:after="0" w:line="240" w:lineRule="auto"/>
        <w:rPr>
          <w:rFonts w:ascii="Arial" w:eastAsia="Times New Roman" w:hAnsi="Arial" w:cs="Arial"/>
          <w:b/>
          <w:bCs/>
          <w:color w:val="333333"/>
          <w:sz w:val="20"/>
          <w:szCs w:val="20"/>
          <w:lang w:eastAsia="en-AU"/>
        </w:rPr>
      </w:pPr>
      <w:r w:rsidRPr="00BE4C82">
        <w:rPr>
          <w:rFonts w:ascii="Arial" w:eastAsia="Times New Roman" w:hAnsi="Arial" w:cs="Arial"/>
          <w:b/>
          <w:bCs/>
          <w:color w:val="333333"/>
          <w:sz w:val="20"/>
          <w:szCs w:val="20"/>
          <w:lang w:eastAsia="en-AU"/>
        </w:rPr>
        <w:t>Environment condition notifications provided to Victorians</w:t>
      </w:r>
    </w:p>
    <w:tbl>
      <w:tblPr>
        <w:tblW w:w="6946" w:type="dxa"/>
        <w:tblInd w:w="-8" w:type="dxa"/>
        <w:tblCellMar>
          <w:top w:w="15" w:type="dxa"/>
          <w:left w:w="15" w:type="dxa"/>
          <w:bottom w:w="15" w:type="dxa"/>
          <w:right w:w="15" w:type="dxa"/>
        </w:tblCellMar>
        <w:tblLook w:val="04A0" w:firstRow="1" w:lastRow="0" w:firstColumn="1" w:lastColumn="0" w:noHBand="0" w:noVBand="1"/>
      </w:tblPr>
      <w:tblGrid>
        <w:gridCol w:w="3402"/>
        <w:gridCol w:w="3544"/>
      </w:tblGrid>
      <w:tr w:rsidR="002D08B7" w:rsidRPr="003643AB" w14:paraId="550D27ED" w14:textId="77777777" w:rsidTr="00BE4C82">
        <w:trPr>
          <w:trHeight w:val="757"/>
        </w:trPr>
        <w:tc>
          <w:tcPr>
            <w:tcW w:w="3402" w:type="dxa"/>
            <w:tcBorders>
              <w:top w:val="single" w:sz="2" w:space="0" w:color="FFFFFF"/>
              <w:left w:val="single" w:sz="6" w:space="0" w:color="FFFFFF"/>
              <w:bottom w:val="single" w:sz="2" w:space="0" w:color="FFFFFF"/>
              <w:right w:val="single" w:sz="6" w:space="0" w:color="FFFFFF"/>
            </w:tcBorders>
            <w:shd w:val="clear" w:color="auto" w:fill="FFFFFF"/>
            <w:tcMar>
              <w:top w:w="390" w:type="dxa"/>
              <w:left w:w="0" w:type="dxa"/>
              <w:bottom w:w="390" w:type="dxa"/>
              <w:right w:w="750" w:type="dxa"/>
            </w:tcMar>
            <w:hideMark/>
          </w:tcPr>
          <w:p w14:paraId="446672CD" w14:textId="77777777" w:rsidR="002D08B7" w:rsidRPr="003643AB" w:rsidRDefault="002D08B7" w:rsidP="00940D64">
            <w:pPr>
              <w:spacing w:after="210" w:line="360" w:lineRule="atLeast"/>
              <w:rPr>
                <w:rFonts w:ascii="Arial" w:eastAsia="Times New Roman" w:hAnsi="Arial" w:cs="Arial"/>
                <w:color w:val="333333"/>
                <w:sz w:val="20"/>
                <w:szCs w:val="20"/>
                <w:lang w:eastAsia="en-AU"/>
              </w:rPr>
            </w:pPr>
            <w:r>
              <w:rPr>
                <w:rFonts w:ascii="Arial" w:eastAsia="Times New Roman" w:hAnsi="Arial" w:cs="Arial"/>
                <w:color w:val="333333"/>
                <w:sz w:val="20"/>
                <w:szCs w:val="20"/>
                <w:lang w:eastAsia="en-AU"/>
              </w:rPr>
              <w:t>Unit of measure - Number</w:t>
            </w:r>
          </w:p>
        </w:tc>
        <w:tc>
          <w:tcPr>
            <w:tcW w:w="3544" w:type="dxa"/>
            <w:tcBorders>
              <w:top w:val="single" w:sz="2" w:space="0" w:color="FFFFFF"/>
              <w:left w:val="single" w:sz="6" w:space="0" w:color="FFFFFF"/>
              <w:bottom w:val="single" w:sz="2" w:space="0" w:color="FFFFFF"/>
              <w:right w:val="nil"/>
            </w:tcBorders>
            <w:shd w:val="clear" w:color="auto" w:fill="FFFFFF"/>
            <w:tcMar>
              <w:top w:w="390" w:type="dxa"/>
              <w:left w:w="0" w:type="dxa"/>
              <w:bottom w:w="390" w:type="dxa"/>
              <w:right w:w="750" w:type="dxa"/>
            </w:tcMar>
            <w:hideMark/>
          </w:tcPr>
          <w:p w14:paraId="294EF4AC" w14:textId="724BA161" w:rsidR="002D08B7" w:rsidRPr="003643AB" w:rsidRDefault="002D08B7" w:rsidP="00940D64">
            <w:pPr>
              <w:spacing w:after="210" w:line="360" w:lineRule="atLeast"/>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Target</w:t>
            </w:r>
            <w:r>
              <w:rPr>
                <w:rFonts w:ascii="Arial" w:eastAsia="Times New Roman" w:hAnsi="Arial" w:cs="Arial"/>
                <w:color w:val="333333"/>
                <w:sz w:val="20"/>
                <w:szCs w:val="20"/>
                <w:lang w:eastAsia="en-AU"/>
              </w:rPr>
              <w:t xml:space="preserve"> – </w:t>
            </w:r>
            <w:r w:rsidR="00BE4C82">
              <w:rPr>
                <w:rFonts w:ascii="Arial" w:eastAsia="Times New Roman" w:hAnsi="Arial" w:cs="Arial"/>
                <w:color w:val="333333"/>
                <w:sz w:val="20"/>
                <w:szCs w:val="20"/>
                <w:lang w:eastAsia="en-AU"/>
              </w:rPr>
              <w:t>800</w:t>
            </w:r>
          </w:p>
        </w:tc>
      </w:tr>
    </w:tbl>
    <w:p w14:paraId="6785CAF0" w14:textId="0F41F852" w:rsidR="00BE4C82" w:rsidRPr="002A5600" w:rsidRDefault="00BE4C82" w:rsidP="00BE4C82">
      <w:pPr>
        <w:spacing w:before="210" w:after="210" w:line="420" w:lineRule="atLeast"/>
        <w:outlineLvl w:val="3"/>
        <w:rPr>
          <w:rFonts w:ascii="Arial" w:eastAsia="Times New Roman" w:hAnsi="Arial" w:cs="Arial"/>
          <w:color w:val="333333"/>
          <w:sz w:val="20"/>
          <w:szCs w:val="20"/>
          <w:lang w:eastAsia="en-AU"/>
        </w:rPr>
      </w:pPr>
      <w:r w:rsidRPr="00BE4C82">
        <w:rPr>
          <w:rFonts w:ascii="Arial" w:eastAsia="Times New Roman" w:hAnsi="Arial" w:cs="Arial"/>
          <w:b/>
          <w:bCs/>
          <w:color w:val="111111"/>
          <w:sz w:val="30"/>
          <w:szCs w:val="30"/>
          <w:lang w:eastAsia="en-AU"/>
        </w:rPr>
        <w:t>Quality</w:t>
      </w:r>
      <w:r>
        <w:rPr>
          <w:rFonts w:ascii="Arial" w:eastAsia="Times New Roman" w:hAnsi="Arial" w:cs="Arial"/>
          <w:b/>
          <w:bCs/>
          <w:color w:val="111111"/>
          <w:sz w:val="30"/>
          <w:szCs w:val="30"/>
          <w:lang w:eastAsia="en-AU"/>
        </w:rPr>
        <w:br/>
      </w:r>
    </w:p>
    <w:p w14:paraId="03B4AEE7" w14:textId="4E86D681" w:rsidR="00BE4C82" w:rsidRPr="00F63F9E" w:rsidRDefault="00BF5C8C" w:rsidP="00BE4C82">
      <w:pPr>
        <w:spacing w:after="0" w:line="240" w:lineRule="auto"/>
        <w:rPr>
          <w:rFonts w:ascii="Arial" w:eastAsia="Times New Roman" w:hAnsi="Arial" w:cs="Arial"/>
          <w:b/>
          <w:bCs/>
          <w:color w:val="333333"/>
          <w:sz w:val="20"/>
          <w:szCs w:val="20"/>
          <w:lang w:eastAsia="en-AU"/>
        </w:rPr>
      </w:pPr>
      <w:r w:rsidRPr="00BF5C8C">
        <w:rPr>
          <w:rFonts w:ascii="Arial" w:eastAsia="Times New Roman" w:hAnsi="Arial" w:cs="Arial"/>
          <w:b/>
          <w:bCs/>
          <w:color w:val="333333"/>
          <w:sz w:val="20"/>
          <w:szCs w:val="20"/>
          <w:lang w:eastAsia="en-AU"/>
        </w:rPr>
        <w:t>Community and duty holder trust in EPA scale</w:t>
      </w:r>
    </w:p>
    <w:tbl>
      <w:tblPr>
        <w:tblW w:w="6946" w:type="dxa"/>
        <w:tblInd w:w="-8" w:type="dxa"/>
        <w:tblCellMar>
          <w:top w:w="15" w:type="dxa"/>
          <w:left w:w="15" w:type="dxa"/>
          <w:bottom w:w="15" w:type="dxa"/>
          <w:right w:w="15" w:type="dxa"/>
        </w:tblCellMar>
        <w:tblLook w:val="04A0" w:firstRow="1" w:lastRow="0" w:firstColumn="1" w:lastColumn="0" w:noHBand="0" w:noVBand="1"/>
      </w:tblPr>
      <w:tblGrid>
        <w:gridCol w:w="3402"/>
        <w:gridCol w:w="3544"/>
      </w:tblGrid>
      <w:tr w:rsidR="00BE4C82" w:rsidRPr="003643AB" w14:paraId="06BE1F65" w14:textId="77777777" w:rsidTr="00940D64">
        <w:trPr>
          <w:trHeight w:val="280"/>
        </w:trPr>
        <w:tc>
          <w:tcPr>
            <w:tcW w:w="3402" w:type="dxa"/>
            <w:tcBorders>
              <w:top w:val="single" w:sz="2" w:space="0" w:color="FFFFFF"/>
              <w:left w:val="single" w:sz="6" w:space="0" w:color="FFFFFF"/>
              <w:bottom w:val="single" w:sz="2" w:space="0" w:color="FFFFFF"/>
              <w:right w:val="single" w:sz="6" w:space="0" w:color="FFFFFF"/>
            </w:tcBorders>
            <w:shd w:val="clear" w:color="auto" w:fill="FFFFFF"/>
            <w:tcMar>
              <w:top w:w="390" w:type="dxa"/>
              <w:left w:w="0" w:type="dxa"/>
              <w:bottom w:w="390" w:type="dxa"/>
              <w:right w:w="750" w:type="dxa"/>
            </w:tcMar>
            <w:hideMark/>
          </w:tcPr>
          <w:p w14:paraId="45A68273" w14:textId="5925AF06" w:rsidR="00BE4C82" w:rsidRPr="003643AB" w:rsidRDefault="00BE4C82" w:rsidP="00940D64">
            <w:pPr>
              <w:spacing w:after="210" w:line="360" w:lineRule="atLeast"/>
              <w:rPr>
                <w:rFonts w:ascii="Arial" w:eastAsia="Times New Roman" w:hAnsi="Arial" w:cs="Arial"/>
                <w:color w:val="333333"/>
                <w:sz w:val="20"/>
                <w:szCs w:val="20"/>
                <w:lang w:eastAsia="en-AU"/>
              </w:rPr>
            </w:pPr>
            <w:r>
              <w:rPr>
                <w:rFonts w:ascii="Arial" w:eastAsia="Times New Roman" w:hAnsi="Arial" w:cs="Arial"/>
                <w:color w:val="333333"/>
                <w:sz w:val="20"/>
                <w:szCs w:val="20"/>
                <w:lang w:eastAsia="en-AU"/>
              </w:rPr>
              <w:t xml:space="preserve">Unit of measure - </w:t>
            </w:r>
            <w:r w:rsidR="00BF5C8C" w:rsidRPr="00BF5C8C">
              <w:rPr>
                <w:rFonts w:ascii="Arial" w:eastAsia="Times New Roman" w:hAnsi="Arial" w:cs="Arial"/>
                <w:color w:val="333333"/>
                <w:sz w:val="20"/>
                <w:szCs w:val="20"/>
                <w:lang w:eastAsia="en-AU"/>
              </w:rPr>
              <w:t>1-100</w:t>
            </w:r>
          </w:p>
        </w:tc>
        <w:tc>
          <w:tcPr>
            <w:tcW w:w="3544" w:type="dxa"/>
            <w:tcBorders>
              <w:top w:val="single" w:sz="2" w:space="0" w:color="FFFFFF"/>
              <w:left w:val="single" w:sz="6" w:space="0" w:color="FFFFFF"/>
              <w:bottom w:val="single" w:sz="2" w:space="0" w:color="FFFFFF"/>
              <w:right w:val="nil"/>
            </w:tcBorders>
            <w:shd w:val="clear" w:color="auto" w:fill="FFFFFF"/>
            <w:tcMar>
              <w:top w:w="390" w:type="dxa"/>
              <w:left w:w="0" w:type="dxa"/>
              <w:bottom w:w="390" w:type="dxa"/>
              <w:right w:w="750" w:type="dxa"/>
            </w:tcMar>
            <w:hideMark/>
          </w:tcPr>
          <w:p w14:paraId="1FE747E7" w14:textId="4D478D5D" w:rsidR="00BE4C82" w:rsidRPr="003643AB" w:rsidRDefault="00BE4C82" w:rsidP="00940D64">
            <w:pPr>
              <w:spacing w:after="210" w:line="360" w:lineRule="atLeast"/>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Target</w:t>
            </w:r>
            <w:r>
              <w:rPr>
                <w:rFonts w:ascii="Arial" w:eastAsia="Times New Roman" w:hAnsi="Arial" w:cs="Arial"/>
                <w:color w:val="333333"/>
                <w:sz w:val="20"/>
                <w:szCs w:val="20"/>
                <w:lang w:eastAsia="en-AU"/>
              </w:rPr>
              <w:t xml:space="preserve"> – </w:t>
            </w:r>
            <w:r w:rsidR="00BF5C8C">
              <w:rPr>
                <w:rFonts w:ascii="Arial" w:eastAsia="Times New Roman" w:hAnsi="Arial" w:cs="Arial"/>
                <w:color w:val="333333"/>
                <w:sz w:val="20"/>
                <w:szCs w:val="20"/>
                <w:lang w:eastAsia="en-AU"/>
              </w:rPr>
              <w:t>70</w:t>
            </w:r>
          </w:p>
        </w:tc>
      </w:tr>
    </w:tbl>
    <w:p w14:paraId="26BF1D34" w14:textId="77777777" w:rsidR="008F5B4F" w:rsidRDefault="008F5B4F" w:rsidP="00BF5C8C">
      <w:pPr>
        <w:spacing w:before="210" w:after="210" w:line="420" w:lineRule="atLeast"/>
        <w:outlineLvl w:val="3"/>
        <w:rPr>
          <w:rFonts w:ascii="Arial" w:eastAsia="Times New Roman" w:hAnsi="Arial" w:cs="Arial"/>
          <w:b/>
          <w:bCs/>
          <w:color w:val="111111"/>
          <w:sz w:val="30"/>
          <w:szCs w:val="30"/>
          <w:lang w:eastAsia="en-AU"/>
        </w:rPr>
      </w:pPr>
    </w:p>
    <w:p w14:paraId="24EDE4DB" w14:textId="77777777" w:rsidR="008F5B4F" w:rsidRDefault="008F5B4F">
      <w:pPr>
        <w:rPr>
          <w:rFonts w:ascii="Arial" w:eastAsia="Times New Roman" w:hAnsi="Arial" w:cs="Arial"/>
          <w:b/>
          <w:bCs/>
          <w:color w:val="111111"/>
          <w:sz w:val="30"/>
          <w:szCs w:val="30"/>
          <w:lang w:eastAsia="en-AU"/>
        </w:rPr>
      </w:pPr>
      <w:r>
        <w:rPr>
          <w:rFonts w:ascii="Arial" w:eastAsia="Times New Roman" w:hAnsi="Arial" w:cs="Arial"/>
          <w:b/>
          <w:bCs/>
          <w:color w:val="111111"/>
          <w:sz w:val="30"/>
          <w:szCs w:val="30"/>
          <w:lang w:eastAsia="en-AU"/>
        </w:rPr>
        <w:br w:type="page"/>
      </w:r>
    </w:p>
    <w:p w14:paraId="04ED32D1" w14:textId="0CD00F76" w:rsidR="00BF5C8C" w:rsidRPr="002A5600" w:rsidRDefault="00BF5C8C" w:rsidP="008F5B4F">
      <w:pPr>
        <w:spacing w:before="60" w:after="60" w:line="240" w:lineRule="auto"/>
        <w:outlineLvl w:val="3"/>
        <w:rPr>
          <w:rFonts w:ascii="Arial" w:eastAsia="Times New Roman" w:hAnsi="Arial" w:cs="Arial"/>
          <w:color w:val="333333"/>
          <w:sz w:val="20"/>
          <w:szCs w:val="20"/>
          <w:lang w:eastAsia="en-AU"/>
        </w:rPr>
      </w:pPr>
      <w:r w:rsidRPr="00BF5C8C">
        <w:rPr>
          <w:rFonts w:ascii="Arial" w:eastAsia="Times New Roman" w:hAnsi="Arial" w:cs="Arial"/>
          <w:b/>
          <w:bCs/>
          <w:color w:val="111111"/>
          <w:sz w:val="30"/>
          <w:szCs w:val="30"/>
          <w:lang w:eastAsia="en-AU"/>
        </w:rPr>
        <w:lastRenderedPageBreak/>
        <w:t>Timeliness</w:t>
      </w:r>
      <w:r>
        <w:rPr>
          <w:rFonts w:ascii="Arial" w:eastAsia="Times New Roman" w:hAnsi="Arial" w:cs="Arial"/>
          <w:b/>
          <w:bCs/>
          <w:color w:val="111111"/>
          <w:sz w:val="30"/>
          <w:szCs w:val="30"/>
          <w:lang w:eastAsia="en-AU"/>
        </w:rPr>
        <w:br/>
      </w:r>
    </w:p>
    <w:p w14:paraId="1AC32B6F" w14:textId="05FC1E21" w:rsidR="00BF5C8C" w:rsidRPr="00F63F9E" w:rsidRDefault="007A3964" w:rsidP="008F5B4F">
      <w:pPr>
        <w:spacing w:before="60" w:after="60" w:line="240" w:lineRule="auto"/>
        <w:rPr>
          <w:rFonts w:ascii="Arial" w:eastAsia="Times New Roman" w:hAnsi="Arial" w:cs="Arial"/>
          <w:b/>
          <w:bCs/>
          <w:color w:val="333333"/>
          <w:sz w:val="20"/>
          <w:szCs w:val="20"/>
          <w:lang w:eastAsia="en-AU"/>
        </w:rPr>
      </w:pPr>
      <w:r w:rsidRPr="007A3964">
        <w:rPr>
          <w:rFonts w:ascii="Arial" w:eastAsia="Times New Roman" w:hAnsi="Arial" w:cs="Arial"/>
          <w:b/>
          <w:bCs/>
          <w:color w:val="333333"/>
          <w:sz w:val="20"/>
          <w:szCs w:val="20"/>
          <w:lang w:eastAsia="en-AU"/>
        </w:rPr>
        <w:t>Environmental audits and preliminary risk screening assessment reports are reviewed to ensure</w:t>
      </w:r>
      <w:r>
        <w:rPr>
          <w:rFonts w:ascii="Arial" w:eastAsia="Times New Roman" w:hAnsi="Arial" w:cs="Arial"/>
          <w:b/>
          <w:bCs/>
          <w:color w:val="333333"/>
          <w:sz w:val="20"/>
          <w:szCs w:val="20"/>
          <w:lang w:eastAsia="en-AU"/>
        </w:rPr>
        <w:t xml:space="preserve"> </w:t>
      </w:r>
      <w:r w:rsidRPr="007A3964">
        <w:rPr>
          <w:rFonts w:ascii="Arial" w:eastAsia="Times New Roman" w:hAnsi="Arial" w:cs="Arial"/>
          <w:b/>
          <w:bCs/>
          <w:color w:val="333333"/>
          <w:sz w:val="20"/>
          <w:szCs w:val="20"/>
          <w:lang w:eastAsia="en-AU"/>
        </w:rPr>
        <w:t>administrative compliance with legislation and guidelines within 14 days of submission</w:t>
      </w:r>
    </w:p>
    <w:tbl>
      <w:tblPr>
        <w:tblW w:w="6946" w:type="dxa"/>
        <w:tblInd w:w="-8" w:type="dxa"/>
        <w:tblCellMar>
          <w:top w:w="15" w:type="dxa"/>
          <w:left w:w="15" w:type="dxa"/>
          <w:bottom w:w="15" w:type="dxa"/>
          <w:right w:w="15" w:type="dxa"/>
        </w:tblCellMar>
        <w:tblLook w:val="04A0" w:firstRow="1" w:lastRow="0" w:firstColumn="1" w:lastColumn="0" w:noHBand="0" w:noVBand="1"/>
      </w:tblPr>
      <w:tblGrid>
        <w:gridCol w:w="3402"/>
        <w:gridCol w:w="3544"/>
      </w:tblGrid>
      <w:tr w:rsidR="00BF5C8C" w:rsidRPr="003643AB" w14:paraId="101E05DE" w14:textId="77777777" w:rsidTr="00940D64">
        <w:trPr>
          <w:trHeight w:val="280"/>
        </w:trPr>
        <w:tc>
          <w:tcPr>
            <w:tcW w:w="3402" w:type="dxa"/>
            <w:tcBorders>
              <w:top w:val="single" w:sz="2" w:space="0" w:color="FFFFFF"/>
              <w:left w:val="single" w:sz="6" w:space="0" w:color="FFFFFF"/>
              <w:bottom w:val="single" w:sz="2" w:space="0" w:color="FFFFFF"/>
              <w:right w:val="single" w:sz="6" w:space="0" w:color="FFFFFF"/>
            </w:tcBorders>
            <w:shd w:val="clear" w:color="auto" w:fill="FFFFFF"/>
            <w:tcMar>
              <w:top w:w="390" w:type="dxa"/>
              <w:left w:w="0" w:type="dxa"/>
              <w:bottom w:w="390" w:type="dxa"/>
              <w:right w:w="750" w:type="dxa"/>
            </w:tcMar>
            <w:hideMark/>
          </w:tcPr>
          <w:p w14:paraId="4C65FAF2" w14:textId="4ABECF3A" w:rsidR="00BF5C8C" w:rsidRPr="003643AB" w:rsidRDefault="00BF5C8C" w:rsidP="008F5B4F">
            <w:pPr>
              <w:spacing w:before="60" w:after="60" w:line="240" w:lineRule="auto"/>
              <w:rPr>
                <w:rFonts w:ascii="Arial" w:eastAsia="Times New Roman" w:hAnsi="Arial" w:cs="Arial"/>
                <w:color w:val="333333"/>
                <w:sz w:val="20"/>
                <w:szCs w:val="20"/>
                <w:lang w:eastAsia="en-AU"/>
              </w:rPr>
            </w:pPr>
            <w:r>
              <w:rPr>
                <w:rFonts w:ascii="Arial" w:eastAsia="Times New Roman" w:hAnsi="Arial" w:cs="Arial"/>
                <w:color w:val="333333"/>
                <w:sz w:val="20"/>
                <w:szCs w:val="20"/>
                <w:lang w:eastAsia="en-AU"/>
              </w:rPr>
              <w:t xml:space="preserve">Unit of measure </w:t>
            </w:r>
            <w:r w:rsidR="007A3964">
              <w:rPr>
                <w:rFonts w:ascii="Arial" w:eastAsia="Times New Roman" w:hAnsi="Arial" w:cs="Arial"/>
                <w:color w:val="333333"/>
                <w:sz w:val="20"/>
                <w:szCs w:val="20"/>
                <w:lang w:eastAsia="en-AU"/>
              </w:rPr>
              <w:t>–</w:t>
            </w:r>
            <w:r>
              <w:rPr>
                <w:rFonts w:ascii="Arial" w:eastAsia="Times New Roman" w:hAnsi="Arial" w:cs="Arial"/>
                <w:color w:val="333333"/>
                <w:sz w:val="20"/>
                <w:szCs w:val="20"/>
                <w:lang w:eastAsia="en-AU"/>
              </w:rPr>
              <w:t xml:space="preserve"> </w:t>
            </w:r>
            <w:r w:rsidR="007A3964">
              <w:rPr>
                <w:rFonts w:ascii="Arial" w:eastAsia="Times New Roman" w:hAnsi="Arial" w:cs="Arial"/>
                <w:color w:val="333333"/>
                <w:sz w:val="20"/>
                <w:szCs w:val="20"/>
                <w:lang w:eastAsia="en-AU"/>
              </w:rPr>
              <w:t>per cent</w:t>
            </w:r>
          </w:p>
        </w:tc>
        <w:tc>
          <w:tcPr>
            <w:tcW w:w="3544" w:type="dxa"/>
            <w:tcBorders>
              <w:top w:val="single" w:sz="2" w:space="0" w:color="FFFFFF"/>
              <w:left w:val="single" w:sz="6" w:space="0" w:color="FFFFFF"/>
              <w:bottom w:val="single" w:sz="2" w:space="0" w:color="FFFFFF"/>
              <w:right w:val="nil"/>
            </w:tcBorders>
            <w:shd w:val="clear" w:color="auto" w:fill="FFFFFF"/>
            <w:tcMar>
              <w:top w:w="390" w:type="dxa"/>
              <w:left w:w="0" w:type="dxa"/>
              <w:bottom w:w="390" w:type="dxa"/>
              <w:right w:w="750" w:type="dxa"/>
            </w:tcMar>
            <w:hideMark/>
          </w:tcPr>
          <w:p w14:paraId="7F58E389" w14:textId="75DDBA95" w:rsidR="00BF5C8C" w:rsidRPr="003643AB" w:rsidRDefault="00BF5C8C" w:rsidP="008F5B4F">
            <w:pPr>
              <w:spacing w:before="60" w:after="60"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Target</w:t>
            </w:r>
            <w:r>
              <w:rPr>
                <w:rFonts w:ascii="Arial" w:eastAsia="Times New Roman" w:hAnsi="Arial" w:cs="Arial"/>
                <w:color w:val="333333"/>
                <w:sz w:val="20"/>
                <w:szCs w:val="20"/>
                <w:lang w:eastAsia="en-AU"/>
              </w:rPr>
              <w:t xml:space="preserve"> – </w:t>
            </w:r>
            <w:r w:rsidR="007A3964">
              <w:rPr>
                <w:rFonts w:ascii="Arial" w:eastAsia="Times New Roman" w:hAnsi="Arial" w:cs="Arial"/>
                <w:color w:val="333333"/>
                <w:sz w:val="20"/>
                <w:szCs w:val="20"/>
                <w:lang w:eastAsia="en-AU"/>
              </w:rPr>
              <w:t>80</w:t>
            </w:r>
          </w:p>
        </w:tc>
      </w:tr>
    </w:tbl>
    <w:p w14:paraId="5353BAB6" w14:textId="14B9D14C" w:rsidR="00394C73" w:rsidRPr="00394C73" w:rsidRDefault="00394C73" w:rsidP="008F5B4F">
      <w:pPr>
        <w:spacing w:before="60" w:after="60" w:line="240" w:lineRule="auto"/>
        <w:rPr>
          <w:rFonts w:ascii="Arial" w:eastAsia="Times New Roman" w:hAnsi="Arial" w:cs="Arial"/>
          <w:b/>
          <w:bCs/>
          <w:color w:val="333333"/>
          <w:sz w:val="20"/>
          <w:szCs w:val="20"/>
          <w:lang w:eastAsia="en-AU"/>
        </w:rPr>
      </w:pPr>
      <w:r w:rsidRPr="00394C73">
        <w:rPr>
          <w:rFonts w:ascii="Arial" w:eastAsia="Times New Roman" w:hAnsi="Arial" w:cs="Arial"/>
          <w:b/>
          <w:bCs/>
          <w:color w:val="333333"/>
          <w:sz w:val="20"/>
          <w:szCs w:val="20"/>
          <w:lang w:eastAsia="en-AU"/>
        </w:rPr>
        <w:t>EPA confirms duty holder compliance with remedial notice requirements, or escalates</w:t>
      </w:r>
    </w:p>
    <w:p w14:paraId="14EA3553" w14:textId="4E2EB182" w:rsidR="007A3964" w:rsidRPr="00F63F9E" w:rsidRDefault="00394C73" w:rsidP="008F5B4F">
      <w:pPr>
        <w:spacing w:before="60" w:after="60" w:line="240" w:lineRule="auto"/>
        <w:rPr>
          <w:rFonts w:ascii="Arial" w:eastAsia="Times New Roman" w:hAnsi="Arial" w:cs="Arial"/>
          <w:b/>
          <w:bCs/>
          <w:color w:val="333333"/>
          <w:sz w:val="20"/>
          <w:szCs w:val="20"/>
          <w:lang w:eastAsia="en-AU"/>
        </w:rPr>
      </w:pPr>
      <w:r w:rsidRPr="00394C73">
        <w:rPr>
          <w:rFonts w:ascii="Arial" w:eastAsia="Times New Roman" w:hAnsi="Arial" w:cs="Arial"/>
          <w:b/>
          <w:bCs/>
          <w:color w:val="333333"/>
          <w:sz w:val="20"/>
          <w:szCs w:val="20"/>
          <w:lang w:eastAsia="en-AU"/>
        </w:rPr>
        <w:t>for further action, within 14 days of the compliance due date</w:t>
      </w:r>
    </w:p>
    <w:tbl>
      <w:tblPr>
        <w:tblW w:w="6946" w:type="dxa"/>
        <w:tblInd w:w="-8" w:type="dxa"/>
        <w:tblCellMar>
          <w:top w:w="15" w:type="dxa"/>
          <w:left w:w="15" w:type="dxa"/>
          <w:bottom w:w="15" w:type="dxa"/>
          <w:right w:w="15" w:type="dxa"/>
        </w:tblCellMar>
        <w:tblLook w:val="04A0" w:firstRow="1" w:lastRow="0" w:firstColumn="1" w:lastColumn="0" w:noHBand="0" w:noVBand="1"/>
      </w:tblPr>
      <w:tblGrid>
        <w:gridCol w:w="3402"/>
        <w:gridCol w:w="3544"/>
      </w:tblGrid>
      <w:tr w:rsidR="007A3964" w:rsidRPr="003643AB" w14:paraId="19F02414" w14:textId="77777777" w:rsidTr="00940D64">
        <w:trPr>
          <w:trHeight w:val="280"/>
        </w:trPr>
        <w:tc>
          <w:tcPr>
            <w:tcW w:w="3402" w:type="dxa"/>
            <w:tcBorders>
              <w:top w:val="single" w:sz="2" w:space="0" w:color="FFFFFF"/>
              <w:left w:val="single" w:sz="6" w:space="0" w:color="FFFFFF"/>
              <w:bottom w:val="single" w:sz="2" w:space="0" w:color="FFFFFF"/>
              <w:right w:val="single" w:sz="6" w:space="0" w:color="FFFFFF"/>
            </w:tcBorders>
            <w:shd w:val="clear" w:color="auto" w:fill="FFFFFF"/>
            <w:tcMar>
              <w:top w:w="390" w:type="dxa"/>
              <w:left w:w="0" w:type="dxa"/>
              <w:bottom w:w="390" w:type="dxa"/>
              <w:right w:w="750" w:type="dxa"/>
            </w:tcMar>
            <w:hideMark/>
          </w:tcPr>
          <w:p w14:paraId="780C77F5" w14:textId="77777777" w:rsidR="007A3964" w:rsidRPr="003643AB" w:rsidRDefault="007A3964" w:rsidP="008F5B4F">
            <w:pPr>
              <w:spacing w:before="60" w:after="60" w:line="240" w:lineRule="auto"/>
              <w:rPr>
                <w:rFonts w:ascii="Arial" w:eastAsia="Times New Roman" w:hAnsi="Arial" w:cs="Arial"/>
                <w:color w:val="333333"/>
                <w:sz w:val="20"/>
                <w:szCs w:val="20"/>
                <w:lang w:eastAsia="en-AU"/>
              </w:rPr>
            </w:pPr>
            <w:r>
              <w:rPr>
                <w:rFonts w:ascii="Arial" w:eastAsia="Times New Roman" w:hAnsi="Arial" w:cs="Arial"/>
                <w:color w:val="333333"/>
                <w:sz w:val="20"/>
                <w:szCs w:val="20"/>
                <w:lang w:eastAsia="en-AU"/>
              </w:rPr>
              <w:t>Unit of measure – per cent</w:t>
            </w:r>
          </w:p>
        </w:tc>
        <w:tc>
          <w:tcPr>
            <w:tcW w:w="3544" w:type="dxa"/>
            <w:tcBorders>
              <w:top w:val="single" w:sz="2" w:space="0" w:color="FFFFFF"/>
              <w:left w:val="single" w:sz="6" w:space="0" w:color="FFFFFF"/>
              <w:bottom w:val="single" w:sz="2" w:space="0" w:color="FFFFFF"/>
              <w:right w:val="nil"/>
            </w:tcBorders>
            <w:shd w:val="clear" w:color="auto" w:fill="FFFFFF"/>
            <w:tcMar>
              <w:top w:w="390" w:type="dxa"/>
              <w:left w:w="0" w:type="dxa"/>
              <w:bottom w:w="390" w:type="dxa"/>
              <w:right w:w="750" w:type="dxa"/>
            </w:tcMar>
            <w:hideMark/>
          </w:tcPr>
          <w:p w14:paraId="1162E4CC" w14:textId="77777777" w:rsidR="007A3964" w:rsidRPr="003643AB" w:rsidRDefault="007A3964" w:rsidP="008F5B4F">
            <w:pPr>
              <w:spacing w:before="60" w:after="60"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Target</w:t>
            </w:r>
            <w:r>
              <w:rPr>
                <w:rFonts w:ascii="Arial" w:eastAsia="Times New Roman" w:hAnsi="Arial" w:cs="Arial"/>
                <w:color w:val="333333"/>
                <w:sz w:val="20"/>
                <w:szCs w:val="20"/>
                <w:lang w:eastAsia="en-AU"/>
              </w:rPr>
              <w:t xml:space="preserve"> – 80</w:t>
            </w:r>
          </w:p>
        </w:tc>
      </w:tr>
    </w:tbl>
    <w:p w14:paraId="4593A7C6" w14:textId="5EEEBABF" w:rsidR="00394C73" w:rsidRPr="00F63F9E" w:rsidRDefault="00394C73" w:rsidP="008F5B4F">
      <w:pPr>
        <w:spacing w:before="60" w:after="60" w:line="240" w:lineRule="auto"/>
        <w:rPr>
          <w:rFonts w:ascii="Arial" w:eastAsia="Times New Roman" w:hAnsi="Arial" w:cs="Arial"/>
          <w:b/>
          <w:bCs/>
          <w:color w:val="333333"/>
          <w:sz w:val="20"/>
          <w:szCs w:val="20"/>
          <w:lang w:eastAsia="en-AU"/>
        </w:rPr>
      </w:pPr>
      <w:r w:rsidRPr="00394C73">
        <w:rPr>
          <w:rFonts w:ascii="Arial" w:eastAsia="Times New Roman" w:hAnsi="Arial" w:cs="Arial"/>
          <w:b/>
          <w:bCs/>
          <w:color w:val="333333"/>
          <w:sz w:val="20"/>
          <w:szCs w:val="20"/>
          <w:lang w:eastAsia="en-AU"/>
        </w:rPr>
        <w:t>Pollution reporters requesting follow up by EPA receive contact within three working days</w:t>
      </w:r>
    </w:p>
    <w:tbl>
      <w:tblPr>
        <w:tblW w:w="6946" w:type="dxa"/>
        <w:tblInd w:w="-8" w:type="dxa"/>
        <w:tblCellMar>
          <w:top w:w="15" w:type="dxa"/>
          <w:left w:w="15" w:type="dxa"/>
          <w:bottom w:w="15" w:type="dxa"/>
          <w:right w:w="15" w:type="dxa"/>
        </w:tblCellMar>
        <w:tblLook w:val="04A0" w:firstRow="1" w:lastRow="0" w:firstColumn="1" w:lastColumn="0" w:noHBand="0" w:noVBand="1"/>
      </w:tblPr>
      <w:tblGrid>
        <w:gridCol w:w="3402"/>
        <w:gridCol w:w="3544"/>
      </w:tblGrid>
      <w:tr w:rsidR="00394C73" w:rsidRPr="003643AB" w14:paraId="214117B4" w14:textId="77777777" w:rsidTr="00940D64">
        <w:trPr>
          <w:trHeight w:val="280"/>
        </w:trPr>
        <w:tc>
          <w:tcPr>
            <w:tcW w:w="3402" w:type="dxa"/>
            <w:tcBorders>
              <w:top w:val="single" w:sz="2" w:space="0" w:color="FFFFFF"/>
              <w:left w:val="single" w:sz="6" w:space="0" w:color="FFFFFF"/>
              <w:bottom w:val="single" w:sz="2" w:space="0" w:color="FFFFFF"/>
              <w:right w:val="single" w:sz="6" w:space="0" w:color="FFFFFF"/>
            </w:tcBorders>
            <w:shd w:val="clear" w:color="auto" w:fill="FFFFFF"/>
            <w:tcMar>
              <w:top w:w="390" w:type="dxa"/>
              <w:left w:w="0" w:type="dxa"/>
              <w:bottom w:w="390" w:type="dxa"/>
              <w:right w:w="750" w:type="dxa"/>
            </w:tcMar>
            <w:hideMark/>
          </w:tcPr>
          <w:p w14:paraId="4C982920" w14:textId="77777777" w:rsidR="00394C73" w:rsidRPr="003643AB" w:rsidRDefault="00394C73" w:rsidP="008F5B4F">
            <w:pPr>
              <w:spacing w:before="60" w:after="60" w:line="240" w:lineRule="auto"/>
              <w:rPr>
                <w:rFonts w:ascii="Arial" w:eastAsia="Times New Roman" w:hAnsi="Arial" w:cs="Arial"/>
                <w:color w:val="333333"/>
                <w:sz w:val="20"/>
                <w:szCs w:val="20"/>
                <w:lang w:eastAsia="en-AU"/>
              </w:rPr>
            </w:pPr>
            <w:r>
              <w:rPr>
                <w:rFonts w:ascii="Arial" w:eastAsia="Times New Roman" w:hAnsi="Arial" w:cs="Arial"/>
                <w:color w:val="333333"/>
                <w:sz w:val="20"/>
                <w:szCs w:val="20"/>
                <w:lang w:eastAsia="en-AU"/>
              </w:rPr>
              <w:t>Unit of measure – per cent</w:t>
            </w:r>
          </w:p>
        </w:tc>
        <w:tc>
          <w:tcPr>
            <w:tcW w:w="3544" w:type="dxa"/>
            <w:tcBorders>
              <w:top w:val="single" w:sz="2" w:space="0" w:color="FFFFFF"/>
              <w:left w:val="single" w:sz="6" w:space="0" w:color="FFFFFF"/>
              <w:bottom w:val="single" w:sz="2" w:space="0" w:color="FFFFFF"/>
              <w:right w:val="nil"/>
            </w:tcBorders>
            <w:shd w:val="clear" w:color="auto" w:fill="FFFFFF"/>
            <w:tcMar>
              <w:top w:w="390" w:type="dxa"/>
              <w:left w:w="0" w:type="dxa"/>
              <w:bottom w:w="390" w:type="dxa"/>
              <w:right w:w="750" w:type="dxa"/>
            </w:tcMar>
            <w:hideMark/>
          </w:tcPr>
          <w:p w14:paraId="046E946F" w14:textId="0B9C20EB" w:rsidR="00394C73" w:rsidRPr="003643AB" w:rsidRDefault="00394C73" w:rsidP="008F5B4F">
            <w:pPr>
              <w:spacing w:before="60" w:after="60"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Target</w:t>
            </w:r>
            <w:r>
              <w:rPr>
                <w:rFonts w:ascii="Arial" w:eastAsia="Times New Roman" w:hAnsi="Arial" w:cs="Arial"/>
                <w:color w:val="333333"/>
                <w:sz w:val="20"/>
                <w:szCs w:val="20"/>
                <w:lang w:eastAsia="en-AU"/>
              </w:rPr>
              <w:t xml:space="preserve"> – 75</w:t>
            </w:r>
          </w:p>
        </w:tc>
      </w:tr>
    </w:tbl>
    <w:p w14:paraId="333D92E5" w14:textId="325C94E0" w:rsidR="00394C73" w:rsidRPr="00F63F9E" w:rsidRDefault="004415E2" w:rsidP="008F5B4F">
      <w:pPr>
        <w:spacing w:before="60" w:after="60" w:line="240" w:lineRule="auto"/>
        <w:rPr>
          <w:rFonts w:ascii="Arial" w:eastAsia="Times New Roman" w:hAnsi="Arial" w:cs="Arial"/>
          <w:b/>
          <w:bCs/>
          <w:color w:val="333333"/>
          <w:sz w:val="20"/>
          <w:szCs w:val="20"/>
          <w:lang w:eastAsia="en-AU"/>
        </w:rPr>
      </w:pPr>
      <w:r w:rsidRPr="004415E2">
        <w:rPr>
          <w:rFonts w:ascii="Arial" w:eastAsia="Times New Roman" w:hAnsi="Arial" w:cs="Arial"/>
          <w:b/>
          <w:bCs/>
          <w:color w:val="333333"/>
          <w:sz w:val="20"/>
          <w:szCs w:val="20"/>
          <w:lang w:eastAsia="en-AU"/>
        </w:rPr>
        <w:t>Applications for licences, permits and registrations completed within statutory timelines</w:t>
      </w:r>
    </w:p>
    <w:tbl>
      <w:tblPr>
        <w:tblW w:w="6946" w:type="dxa"/>
        <w:tblInd w:w="-8" w:type="dxa"/>
        <w:tblCellMar>
          <w:top w:w="15" w:type="dxa"/>
          <w:left w:w="15" w:type="dxa"/>
          <w:bottom w:w="15" w:type="dxa"/>
          <w:right w:w="15" w:type="dxa"/>
        </w:tblCellMar>
        <w:tblLook w:val="04A0" w:firstRow="1" w:lastRow="0" w:firstColumn="1" w:lastColumn="0" w:noHBand="0" w:noVBand="1"/>
      </w:tblPr>
      <w:tblGrid>
        <w:gridCol w:w="3402"/>
        <w:gridCol w:w="3544"/>
      </w:tblGrid>
      <w:tr w:rsidR="00394C73" w:rsidRPr="003643AB" w14:paraId="20BA1269" w14:textId="77777777" w:rsidTr="00940D64">
        <w:trPr>
          <w:trHeight w:val="280"/>
        </w:trPr>
        <w:tc>
          <w:tcPr>
            <w:tcW w:w="3402" w:type="dxa"/>
            <w:tcBorders>
              <w:top w:val="single" w:sz="2" w:space="0" w:color="FFFFFF"/>
              <w:left w:val="single" w:sz="6" w:space="0" w:color="FFFFFF"/>
              <w:bottom w:val="single" w:sz="2" w:space="0" w:color="FFFFFF"/>
              <w:right w:val="single" w:sz="6" w:space="0" w:color="FFFFFF"/>
            </w:tcBorders>
            <w:shd w:val="clear" w:color="auto" w:fill="FFFFFF"/>
            <w:tcMar>
              <w:top w:w="390" w:type="dxa"/>
              <w:left w:w="0" w:type="dxa"/>
              <w:bottom w:w="390" w:type="dxa"/>
              <w:right w:w="750" w:type="dxa"/>
            </w:tcMar>
            <w:hideMark/>
          </w:tcPr>
          <w:p w14:paraId="5C391EED" w14:textId="77777777" w:rsidR="00394C73" w:rsidRPr="003643AB" w:rsidRDefault="00394C73" w:rsidP="008F5B4F">
            <w:pPr>
              <w:spacing w:before="60" w:after="60" w:line="240" w:lineRule="auto"/>
              <w:rPr>
                <w:rFonts w:ascii="Arial" w:eastAsia="Times New Roman" w:hAnsi="Arial" w:cs="Arial"/>
                <w:color w:val="333333"/>
                <w:sz w:val="20"/>
                <w:szCs w:val="20"/>
                <w:lang w:eastAsia="en-AU"/>
              </w:rPr>
            </w:pPr>
            <w:r>
              <w:rPr>
                <w:rFonts w:ascii="Arial" w:eastAsia="Times New Roman" w:hAnsi="Arial" w:cs="Arial"/>
                <w:color w:val="333333"/>
                <w:sz w:val="20"/>
                <w:szCs w:val="20"/>
                <w:lang w:eastAsia="en-AU"/>
              </w:rPr>
              <w:t>Unit of measure – per cent</w:t>
            </w:r>
          </w:p>
        </w:tc>
        <w:tc>
          <w:tcPr>
            <w:tcW w:w="3544" w:type="dxa"/>
            <w:tcBorders>
              <w:top w:val="single" w:sz="2" w:space="0" w:color="FFFFFF"/>
              <w:left w:val="single" w:sz="6" w:space="0" w:color="FFFFFF"/>
              <w:bottom w:val="single" w:sz="2" w:space="0" w:color="FFFFFF"/>
              <w:right w:val="nil"/>
            </w:tcBorders>
            <w:shd w:val="clear" w:color="auto" w:fill="FFFFFF"/>
            <w:tcMar>
              <w:top w:w="390" w:type="dxa"/>
              <w:left w:w="0" w:type="dxa"/>
              <w:bottom w:w="390" w:type="dxa"/>
              <w:right w:w="750" w:type="dxa"/>
            </w:tcMar>
            <w:hideMark/>
          </w:tcPr>
          <w:p w14:paraId="16644BBB" w14:textId="2F355DBD" w:rsidR="00394C73" w:rsidRPr="003643AB" w:rsidRDefault="00394C73" w:rsidP="008F5B4F">
            <w:pPr>
              <w:spacing w:before="60" w:after="60"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Target</w:t>
            </w:r>
            <w:r>
              <w:rPr>
                <w:rFonts w:ascii="Arial" w:eastAsia="Times New Roman" w:hAnsi="Arial" w:cs="Arial"/>
                <w:color w:val="333333"/>
                <w:sz w:val="20"/>
                <w:szCs w:val="20"/>
                <w:lang w:eastAsia="en-AU"/>
              </w:rPr>
              <w:t xml:space="preserve"> – </w:t>
            </w:r>
            <w:r w:rsidR="004415E2">
              <w:rPr>
                <w:rFonts w:ascii="Arial" w:eastAsia="Times New Roman" w:hAnsi="Arial" w:cs="Arial"/>
                <w:color w:val="333333"/>
                <w:sz w:val="20"/>
                <w:szCs w:val="20"/>
                <w:lang w:eastAsia="en-AU"/>
              </w:rPr>
              <w:t>7</w:t>
            </w:r>
            <w:r>
              <w:rPr>
                <w:rFonts w:ascii="Arial" w:eastAsia="Times New Roman" w:hAnsi="Arial" w:cs="Arial"/>
                <w:color w:val="333333"/>
                <w:sz w:val="20"/>
                <w:szCs w:val="20"/>
                <w:lang w:eastAsia="en-AU"/>
              </w:rPr>
              <w:t>0</w:t>
            </w:r>
          </w:p>
        </w:tc>
      </w:tr>
    </w:tbl>
    <w:p w14:paraId="22081AE3" w14:textId="7D305549" w:rsidR="004415E2" w:rsidRPr="00F63F9E" w:rsidRDefault="004415E2" w:rsidP="008F5B4F">
      <w:pPr>
        <w:spacing w:before="60" w:after="60" w:line="240" w:lineRule="auto"/>
        <w:rPr>
          <w:rFonts w:ascii="Arial" w:eastAsia="Times New Roman" w:hAnsi="Arial" w:cs="Arial"/>
          <w:b/>
          <w:bCs/>
          <w:color w:val="333333"/>
          <w:sz w:val="20"/>
          <w:szCs w:val="20"/>
          <w:lang w:eastAsia="en-AU"/>
        </w:rPr>
      </w:pPr>
      <w:r w:rsidRPr="004415E2">
        <w:rPr>
          <w:rFonts w:ascii="Arial" w:eastAsia="Times New Roman" w:hAnsi="Arial" w:cs="Arial"/>
          <w:b/>
          <w:bCs/>
          <w:color w:val="333333"/>
          <w:sz w:val="20"/>
          <w:szCs w:val="20"/>
          <w:lang w:eastAsia="en-AU"/>
        </w:rPr>
        <w:t>Planning matters responded to within agreed timeframes</w:t>
      </w:r>
    </w:p>
    <w:tbl>
      <w:tblPr>
        <w:tblW w:w="6946" w:type="dxa"/>
        <w:tblInd w:w="-8" w:type="dxa"/>
        <w:tblCellMar>
          <w:top w:w="15" w:type="dxa"/>
          <w:left w:w="15" w:type="dxa"/>
          <w:bottom w:w="15" w:type="dxa"/>
          <w:right w:w="15" w:type="dxa"/>
        </w:tblCellMar>
        <w:tblLook w:val="04A0" w:firstRow="1" w:lastRow="0" w:firstColumn="1" w:lastColumn="0" w:noHBand="0" w:noVBand="1"/>
      </w:tblPr>
      <w:tblGrid>
        <w:gridCol w:w="3402"/>
        <w:gridCol w:w="3544"/>
      </w:tblGrid>
      <w:tr w:rsidR="004415E2" w:rsidRPr="003643AB" w14:paraId="6B3D5688" w14:textId="77777777" w:rsidTr="00940D64">
        <w:trPr>
          <w:trHeight w:val="280"/>
        </w:trPr>
        <w:tc>
          <w:tcPr>
            <w:tcW w:w="3402" w:type="dxa"/>
            <w:tcBorders>
              <w:top w:val="single" w:sz="2" w:space="0" w:color="FFFFFF"/>
              <w:left w:val="single" w:sz="6" w:space="0" w:color="FFFFFF"/>
              <w:bottom w:val="single" w:sz="2" w:space="0" w:color="FFFFFF"/>
              <w:right w:val="single" w:sz="6" w:space="0" w:color="FFFFFF"/>
            </w:tcBorders>
            <w:shd w:val="clear" w:color="auto" w:fill="FFFFFF"/>
            <w:tcMar>
              <w:top w:w="390" w:type="dxa"/>
              <w:left w:w="0" w:type="dxa"/>
              <w:bottom w:w="390" w:type="dxa"/>
              <w:right w:w="750" w:type="dxa"/>
            </w:tcMar>
            <w:hideMark/>
          </w:tcPr>
          <w:p w14:paraId="2BFC4A89" w14:textId="77777777" w:rsidR="004415E2" w:rsidRPr="003643AB" w:rsidRDefault="004415E2" w:rsidP="008F5B4F">
            <w:pPr>
              <w:spacing w:before="60" w:after="60" w:line="240" w:lineRule="auto"/>
              <w:rPr>
                <w:rFonts w:ascii="Arial" w:eastAsia="Times New Roman" w:hAnsi="Arial" w:cs="Arial"/>
                <w:color w:val="333333"/>
                <w:sz w:val="20"/>
                <w:szCs w:val="20"/>
                <w:lang w:eastAsia="en-AU"/>
              </w:rPr>
            </w:pPr>
            <w:r>
              <w:rPr>
                <w:rFonts w:ascii="Arial" w:eastAsia="Times New Roman" w:hAnsi="Arial" w:cs="Arial"/>
                <w:color w:val="333333"/>
                <w:sz w:val="20"/>
                <w:szCs w:val="20"/>
                <w:lang w:eastAsia="en-AU"/>
              </w:rPr>
              <w:t>Unit of measure – per cent</w:t>
            </w:r>
          </w:p>
        </w:tc>
        <w:tc>
          <w:tcPr>
            <w:tcW w:w="3544" w:type="dxa"/>
            <w:tcBorders>
              <w:top w:val="single" w:sz="2" w:space="0" w:color="FFFFFF"/>
              <w:left w:val="single" w:sz="6" w:space="0" w:color="FFFFFF"/>
              <w:bottom w:val="single" w:sz="2" w:space="0" w:color="FFFFFF"/>
              <w:right w:val="nil"/>
            </w:tcBorders>
            <w:shd w:val="clear" w:color="auto" w:fill="FFFFFF"/>
            <w:tcMar>
              <w:top w:w="390" w:type="dxa"/>
              <w:left w:w="0" w:type="dxa"/>
              <w:bottom w:w="390" w:type="dxa"/>
              <w:right w:w="750" w:type="dxa"/>
            </w:tcMar>
            <w:hideMark/>
          </w:tcPr>
          <w:p w14:paraId="08C43BF8" w14:textId="0B4BAE4A" w:rsidR="004415E2" w:rsidRPr="003643AB" w:rsidRDefault="004415E2" w:rsidP="008F5B4F">
            <w:pPr>
              <w:spacing w:before="60" w:after="60"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Target</w:t>
            </w:r>
            <w:r>
              <w:rPr>
                <w:rFonts w:ascii="Arial" w:eastAsia="Times New Roman" w:hAnsi="Arial" w:cs="Arial"/>
                <w:color w:val="333333"/>
                <w:sz w:val="20"/>
                <w:szCs w:val="20"/>
                <w:lang w:eastAsia="en-AU"/>
              </w:rPr>
              <w:t xml:space="preserve"> – 65</w:t>
            </w:r>
          </w:p>
        </w:tc>
      </w:tr>
    </w:tbl>
    <w:p w14:paraId="39097A59" w14:textId="3DA78185" w:rsidR="004415E2" w:rsidRPr="00F63F9E" w:rsidRDefault="004415E2" w:rsidP="008F5B4F">
      <w:pPr>
        <w:spacing w:before="60" w:after="60" w:line="240" w:lineRule="auto"/>
        <w:rPr>
          <w:rFonts w:ascii="Arial" w:eastAsia="Times New Roman" w:hAnsi="Arial" w:cs="Arial"/>
          <w:b/>
          <w:bCs/>
          <w:color w:val="333333"/>
          <w:sz w:val="20"/>
          <w:szCs w:val="20"/>
          <w:lang w:eastAsia="en-AU"/>
        </w:rPr>
      </w:pPr>
      <w:r w:rsidRPr="004415E2">
        <w:rPr>
          <w:rFonts w:ascii="Arial" w:eastAsia="Times New Roman" w:hAnsi="Arial" w:cs="Arial"/>
          <w:b/>
          <w:bCs/>
          <w:color w:val="333333"/>
          <w:sz w:val="20"/>
          <w:szCs w:val="20"/>
          <w:lang w:eastAsia="en-AU"/>
        </w:rPr>
        <w:t>Applications for internal review of remedial notices completed within statutory timeframes</w:t>
      </w:r>
    </w:p>
    <w:tbl>
      <w:tblPr>
        <w:tblW w:w="6946" w:type="dxa"/>
        <w:tblInd w:w="-8" w:type="dxa"/>
        <w:tblCellMar>
          <w:top w:w="15" w:type="dxa"/>
          <w:left w:w="15" w:type="dxa"/>
          <w:bottom w:w="15" w:type="dxa"/>
          <w:right w:w="15" w:type="dxa"/>
        </w:tblCellMar>
        <w:tblLook w:val="04A0" w:firstRow="1" w:lastRow="0" w:firstColumn="1" w:lastColumn="0" w:noHBand="0" w:noVBand="1"/>
      </w:tblPr>
      <w:tblGrid>
        <w:gridCol w:w="3402"/>
        <w:gridCol w:w="3544"/>
      </w:tblGrid>
      <w:tr w:rsidR="004415E2" w:rsidRPr="003643AB" w14:paraId="4C171CCD" w14:textId="77777777" w:rsidTr="00940D64">
        <w:trPr>
          <w:trHeight w:val="280"/>
        </w:trPr>
        <w:tc>
          <w:tcPr>
            <w:tcW w:w="3402" w:type="dxa"/>
            <w:tcBorders>
              <w:top w:val="single" w:sz="2" w:space="0" w:color="FFFFFF"/>
              <w:left w:val="single" w:sz="6" w:space="0" w:color="FFFFFF"/>
              <w:bottom w:val="single" w:sz="2" w:space="0" w:color="FFFFFF"/>
              <w:right w:val="single" w:sz="6" w:space="0" w:color="FFFFFF"/>
            </w:tcBorders>
            <w:shd w:val="clear" w:color="auto" w:fill="FFFFFF"/>
            <w:tcMar>
              <w:top w:w="390" w:type="dxa"/>
              <w:left w:w="0" w:type="dxa"/>
              <w:bottom w:w="390" w:type="dxa"/>
              <w:right w:w="750" w:type="dxa"/>
            </w:tcMar>
            <w:hideMark/>
          </w:tcPr>
          <w:p w14:paraId="3BA78D90" w14:textId="77777777" w:rsidR="004415E2" w:rsidRPr="003643AB" w:rsidRDefault="004415E2" w:rsidP="008F5B4F">
            <w:pPr>
              <w:spacing w:before="60" w:after="60" w:line="240" w:lineRule="auto"/>
              <w:rPr>
                <w:rFonts w:ascii="Arial" w:eastAsia="Times New Roman" w:hAnsi="Arial" w:cs="Arial"/>
                <w:color w:val="333333"/>
                <w:sz w:val="20"/>
                <w:szCs w:val="20"/>
                <w:lang w:eastAsia="en-AU"/>
              </w:rPr>
            </w:pPr>
            <w:r>
              <w:rPr>
                <w:rFonts w:ascii="Arial" w:eastAsia="Times New Roman" w:hAnsi="Arial" w:cs="Arial"/>
                <w:color w:val="333333"/>
                <w:sz w:val="20"/>
                <w:szCs w:val="20"/>
                <w:lang w:eastAsia="en-AU"/>
              </w:rPr>
              <w:t>Unit of measure – per cent</w:t>
            </w:r>
          </w:p>
        </w:tc>
        <w:tc>
          <w:tcPr>
            <w:tcW w:w="3544" w:type="dxa"/>
            <w:tcBorders>
              <w:top w:val="single" w:sz="2" w:space="0" w:color="FFFFFF"/>
              <w:left w:val="single" w:sz="6" w:space="0" w:color="FFFFFF"/>
              <w:bottom w:val="single" w:sz="2" w:space="0" w:color="FFFFFF"/>
              <w:right w:val="nil"/>
            </w:tcBorders>
            <w:shd w:val="clear" w:color="auto" w:fill="FFFFFF"/>
            <w:tcMar>
              <w:top w:w="390" w:type="dxa"/>
              <w:left w:w="0" w:type="dxa"/>
              <w:bottom w:w="390" w:type="dxa"/>
              <w:right w:w="750" w:type="dxa"/>
            </w:tcMar>
            <w:hideMark/>
          </w:tcPr>
          <w:p w14:paraId="25EE9000" w14:textId="13986C6D" w:rsidR="004415E2" w:rsidRPr="003643AB" w:rsidRDefault="004415E2" w:rsidP="008F5B4F">
            <w:pPr>
              <w:spacing w:before="60" w:after="60"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Target</w:t>
            </w:r>
            <w:r>
              <w:rPr>
                <w:rFonts w:ascii="Arial" w:eastAsia="Times New Roman" w:hAnsi="Arial" w:cs="Arial"/>
                <w:color w:val="333333"/>
                <w:sz w:val="20"/>
                <w:szCs w:val="20"/>
                <w:lang w:eastAsia="en-AU"/>
              </w:rPr>
              <w:t xml:space="preserve"> – 100</w:t>
            </w:r>
          </w:p>
        </w:tc>
      </w:tr>
    </w:tbl>
    <w:p w14:paraId="196D20EB" w14:textId="65176AA4" w:rsidR="004415E2" w:rsidRPr="00F63F9E" w:rsidRDefault="00D36072" w:rsidP="008F5B4F">
      <w:pPr>
        <w:spacing w:before="60" w:after="60" w:line="240" w:lineRule="auto"/>
        <w:rPr>
          <w:rFonts w:ascii="Arial" w:eastAsia="Times New Roman" w:hAnsi="Arial" w:cs="Arial"/>
          <w:b/>
          <w:bCs/>
          <w:color w:val="333333"/>
          <w:sz w:val="20"/>
          <w:szCs w:val="20"/>
          <w:lang w:eastAsia="en-AU"/>
        </w:rPr>
      </w:pPr>
      <w:r w:rsidRPr="00D36072">
        <w:rPr>
          <w:rFonts w:ascii="Arial" w:eastAsia="Times New Roman" w:hAnsi="Arial" w:cs="Arial"/>
          <w:b/>
          <w:bCs/>
          <w:color w:val="333333"/>
          <w:sz w:val="20"/>
          <w:szCs w:val="20"/>
          <w:lang w:eastAsia="en-AU"/>
        </w:rPr>
        <w:t>EPA provides technical advice to lead agencies within agreed timelines during emergency incidents</w:t>
      </w:r>
    </w:p>
    <w:tbl>
      <w:tblPr>
        <w:tblW w:w="6946" w:type="dxa"/>
        <w:tblInd w:w="-8" w:type="dxa"/>
        <w:tblCellMar>
          <w:top w:w="15" w:type="dxa"/>
          <w:left w:w="15" w:type="dxa"/>
          <w:bottom w:w="15" w:type="dxa"/>
          <w:right w:w="15" w:type="dxa"/>
        </w:tblCellMar>
        <w:tblLook w:val="04A0" w:firstRow="1" w:lastRow="0" w:firstColumn="1" w:lastColumn="0" w:noHBand="0" w:noVBand="1"/>
      </w:tblPr>
      <w:tblGrid>
        <w:gridCol w:w="3402"/>
        <w:gridCol w:w="3544"/>
      </w:tblGrid>
      <w:tr w:rsidR="004415E2" w:rsidRPr="003643AB" w14:paraId="4307B5EB" w14:textId="77777777" w:rsidTr="00940D64">
        <w:trPr>
          <w:trHeight w:val="280"/>
        </w:trPr>
        <w:tc>
          <w:tcPr>
            <w:tcW w:w="3402" w:type="dxa"/>
            <w:tcBorders>
              <w:top w:val="single" w:sz="2" w:space="0" w:color="FFFFFF"/>
              <w:left w:val="single" w:sz="6" w:space="0" w:color="FFFFFF"/>
              <w:bottom w:val="single" w:sz="2" w:space="0" w:color="FFFFFF"/>
              <w:right w:val="single" w:sz="6" w:space="0" w:color="FFFFFF"/>
            </w:tcBorders>
            <w:shd w:val="clear" w:color="auto" w:fill="FFFFFF"/>
            <w:tcMar>
              <w:top w:w="390" w:type="dxa"/>
              <w:left w:w="0" w:type="dxa"/>
              <w:bottom w:w="390" w:type="dxa"/>
              <w:right w:w="750" w:type="dxa"/>
            </w:tcMar>
            <w:hideMark/>
          </w:tcPr>
          <w:p w14:paraId="0A9498C9" w14:textId="77777777" w:rsidR="004415E2" w:rsidRPr="003643AB" w:rsidRDefault="004415E2" w:rsidP="008F5B4F">
            <w:pPr>
              <w:spacing w:before="60" w:after="60" w:line="240" w:lineRule="auto"/>
              <w:rPr>
                <w:rFonts w:ascii="Arial" w:eastAsia="Times New Roman" w:hAnsi="Arial" w:cs="Arial"/>
                <w:color w:val="333333"/>
                <w:sz w:val="20"/>
                <w:szCs w:val="20"/>
                <w:lang w:eastAsia="en-AU"/>
              </w:rPr>
            </w:pPr>
            <w:r>
              <w:rPr>
                <w:rFonts w:ascii="Arial" w:eastAsia="Times New Roman" w:hAnsi="Arial" w:cs="Arial"/>
                <w:color w:val="333333"/>
                <w:sz w:val="20"/>
                <w:szCs w:val="20"/>
                <w:lang w:eastAsia="en-AU"/>
              </w:rPr>
              <w:t>Unit of measure – per cent</w:t>
            </w:r>
          </w:p>
        </w:tc>
        <w:tc>
          <w:tcPr>
            <w:tcW w:w="3544" w:type="dxa"/>
            <w:tcBorders>
              <w:top w:val="single" w:sz="2" w:space="0" w:color="FFFFFF"/>
              <w:left w:val="single" w:sz="6" w:space="0" w:color="FFFFFF"/>
              <w:bottom w:val="single" w:sz="2" w:space="0" w:color="FFFFFF"/>
              <w:right w:val="nil"/>
            </w:tcBorders>
            <w:shd w:val="clear" w:color="auto" w:fill="FFFFFF"/>
            <w:tcMar>
              <w:top w:w="390" w:type="dxa"/>
              <w:left w:w="0" w:type="dxa"/>
              <w:bottom w:w="390" w:type="dxa"/>
              <w:right w:w="750" w:type="dxa"/>
            </w:tcMar>
            <w:hideMark/>
          </w:tcPr>
          <w:p w14:paraId="01B62074" w14:textId="05E1A32D" w:rsidR="004415E2" w:rsidRPr="003643AB" w:rsidRDefault="004415E2" w:rsidP="008F5B4F">
            <w:pPr>
              <w:spacing w:before="60" w:after="60"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Target</w:t>
            </w:r>
            <w:r>
              <w:rPr>
                <w:rFonts w:ascii="Arial" w:eastAsia="Times New Roman" w:hAnsi="Arial" w:cs="Arial"/>
                <w:color w:val="333333"/>
                <w:sz w:val="20"/>
                <w:szCs w:val="20"/>
                <w:lang w:eastAsia="en-AU"/>
              </w:rPr>
              <w:t xml:space="preserve"> – </w:t>
            </w:r>
            <w:r w:rsidR="00D36072">
              <w:rPr>
                <w:rFonts w:ascii="Arial" w:eastAsia="Times New Roman" w:hAnsi="Arial" w:cs="Arial"/>
                <w:color w:val="333333"/>
                <w:sz w:val="20"/>
                <w:szCs w:val="20"/>
                <w:lang w:eastAsia="en-AU"/>
              </w:rPr>
              <w:t>70</w:t>
            </w:r>
          </w:p>
        </w:tc>
      </w:tr>
    </w:tbl>
    <w:p w14:paraId="1148F1AD" w14:textId="759A0163" w:rsidR="00D36072" w:rsidRPr="00F63F9E" w:rsidRDefault="00D36072" w:rsidP="008F5B4F">
      <w:pPr>
        <w:spacing w:before="60" w:after="60" w:line="240" w:lineRule="auto"/>
        <w:rPr>
          <w:rFonts w:ascii="Arial" w:eastAsia="Times New Roman" w:hAnsi="Arial" w:cs="Arial"/>
          <w:b/>
          <w:bCs/>
          <w:color w:val="333333"/>
          <w:sz w:val="20"/>
          <w:szCs w:val="20"/>
          <w:lang w:eastAsia="en-AU"/>
        </w:rPr>
      </w:pPr>
      <w:r w:rsidRPr="00D36072">
        <w:rPr>
          <w:rFonts w:ascii="Arial" w:eastAsia="Times New Roman" w:hAnsi="Arial" w:cs="Arial"/>
          <w:b/>
          <w:bCs/>
          <w:color w:val="333333"/>
          <w:sz w:val="20"/>
          <w:szCs w:val="20"/>
          <w:lang w:eastAsia="en-AU"/>
        </w:rPr>
        <w:t>EPA responds to priority waste incidents within one day of notification</w:t>
      </w:r>
    </w:p>
    <w:tbl>
      <w:tblPr>
        <w:tblW w:w="6946" w:type="dxa"/>
        <w:tblInd w:w="-8" w:type="dxa"/>
        <w:tblCellMar>
          <w:top w:w="15" w:type="dxa"/>
          <w:left w:w="15" w:type="dxa"/>
          <w:bottom w:w="15" w:type="dxa"/>
          <w:right w:w="15" w:type="dxa"/>
        </w:tblCellMar>
        <w:tblLook w:val="04A0" w:firstRow="1" w:lastRow="0" w:firstColumn="1" w:lastColumn="0" w:noHBand="0" w:noVBand="1"/>
      </w:tblPr>
      <w:tblGrid>
        <w:gridCol w:w="3402"/>
        <w:gridCol w:w="3544"/>
      </w:tblGrid>
      <w:tr w:rsidR="00D36072" w:rsidRPr="003643AB" w14:paraId="1D53151F" w14:textId="77777777" w:rsidTr="00940D64">
        <w:trPr>
          <w:trHeight w:val="280"/>
        </w:trPr>
        <w:tc>
          <w:tcPr>
            <w:tcW w:w="3402" w:type="dxa"/>
            <w:tcBorders>
              <w:top w:val="single" w:sz="2" w:space="0" w:color="FFFFFF"/>
              <w:left w:val="single" w:sz="6" w:space="0" w:color="FFFFFF"/>
              <w:bottom w:val="single" w:sz="2" w:space="0" w:color="FFFFFF"/>
              <w:right w:val="single" w:sz="6" w:space="0" w:color="FFFFFF"/>
            </w:tcBorders>
            <w:shd w:val="clear" w:color="auto" w:fill="FFFFFF"/>
            <w:tcMar>
              <w:top w:w="390" w:type="dxa"/>
              <w:left w:w="0" w:type="dxa"/>
              <w:bottom w:w="390" w:type="dxa"/>
              <w:right w:w="750" w:type="dxa"/>
            </w:tcMar>
            <w:hideMark/>
          </w:tcPr>
          <w:p w14:paraId="366C271B" w14:textId="77777777" w:rsidR="00D36072" w:rsidRPr="003643AB" w:rsidRDefault="00D36072" w:rsidP="008F5B4F">
            <w:pPr>
              <w:spacing w:before="60" w:after="60" w:line="240" w:lineRule="auto"/>
              <w:rPr>
                <w:rFonts w:ascii="Arial" w:eastAsia="Times New Roman" w:hAnsi="Arial" w:cs="Arial"/>
                <w:color w:val="333333"/>
                <w:sz w:val="20"/>
                <w:szCs w:val="20"/>
                <w:lang w:eastAsia="en-AU"/>
              </w:rPr>
            </w:pPr>
            <w:r>
              <w:rPr>
                <w:rFonts w:ascii="Arial" w:eastAsia="Times New Roman" w:hAnsi="Arial" w:cs="Arial"/>
                <w:color w:val="333333"/>
                <w:sz w:val="20"/>
                <w:szCs w:val="20"/>
                <w:lang w:eastAsia="en-AU"/>
              </w:rPr>
              <w:t>Unit of measure – per cent</w:t>
            </w:r>
          </w:p>
        </w:tc>
        <w:tc>
          <w:tcPr>
            <w:tcW w:w="3544" w:type="dxa"/>
            <w:tcBorders>
              <w:top w:val="single" w:sz="2" w:space="0" w:color="FFFFFF"/>
              <w:left w:val="single" w:sz="6" w:space="0" w:color="FFFFFF"/>
              <w:bottom w:val="single" w:sz="2" w:space="0" w:color="FFFFFF"/>
              <w:right w:val="nil"/>
            </w:tcBorders>
            <w:shd w:val="clear" w:color="auto" w:fill="FFFFFF"/>
            <w:tcMar>
              <w:top w:w="390" w:type="dxa"/>
              <w:left w:w="0" w:type="dxa"/>
              <w:bottom w:w="390" w:type="dxa"/>
              <w:right w:w="750" w:type="dxa"/>
            </w:tcMar>
            <w:hideMark/>
          </w:tcPr>
          <w:p w14:paraId="6E25058E" w14:textId="5E792055" w:rsidR="00D36072" w:rsidRPr="003643AB" w:rsidRDefault="00D36072" w:rsidP="008F5B4F">
            <w:pPr>
              <w:spacing w:before="60" w:after="60" w:line="240" w:lineRule="auto"/>
              <w:rPr>
                <w:rFonts w:ascii="Arial" w:eastAsia="Times New Roman" w:hAnsi="Arial" w:cs="Arial"/>
                <w:color w:val="333333"/>
                <w:sz w:val="20"/>
                <w:szCs w:val="20"/>
                <w:lang w:eastAsia="en-AU"/>
              </w:rPr>
            </w:pPr>
            <w:r w:rsidRPr="003643AB">
              <w:rPr>
                <w:rFonts w:ascii="Arial" w:eastAsia="Times New Roman" w:hAnsi="Arial" w:cs="Arial"/>
                <w:color w:val="333333"/>
                <w:sz w:val="20"/>
                <w:szCs w:val="20"/>
                <w:lang w:eastAsia="en-AU"/>
              </w:rPr>
              <w:t>Target</w:t>
            </w:r>
            <w:r>
              <w:rPr>
                <w:rFonts w:ascii="Arial" w:eastAsia="Times New Roman" w:hAnsi="Arial" w:cs="Arial"/>
                <w:color w:val="333333"/>
                <w:sz w:val="20"/>
                <w:szCs w:val="20"/>
                <w:lang w:eastAsia="en-AU"/>
              </w:rPr>
              <w:t xml:space="preserve"> – 90</w:t>
            </w:r>
          </w:p>
        </w:tc>
      </w:tr>
    </w:tbl>
    <w:p w14:paraId="61DF6435" w14:textId="77777777" w:rsidR="00D36072" w:rsidRPr="00D36072" w:rsidRDefault="00D36072" w:rsidP="00D36072">
      <w:pPr>
        <w:rPr>
          <w:rFonts w:ascii="Arial" w:eastAsia="Times New Roman" w:hAnsi="Arial" w:cs="Arial"/>
          <w:color w:val="333333"/>
          <w:sz w:val="16"/>
          <w:szCs w:val="16"/>
          <w:lang w:eastAsia="en-AU"/>
        </w:rPr>
      </w:pPr>
      <w:r w:rsidRPr="00D36072">
        <w:rPr>
          <w:rFonts w:ascii="Arial" w:eastAsia="Times New Roman" w:hAnsi="Arial" w:cs="Arial"/>
          <w:color w:val="333333"/>
          <w:sz w:val="16"/>
          <w:szCs w:val="16"/>
          <w:lang w:eastAsia="en-AU"/>
        </w:rPr>
        <w:t xml:space="preserve">To complement these output measures and targets and monitor our progress against we </w:t>
      </w:r>
      <w:proofErr w:type="spellStart"/>
      <w:r w:rsidRPr="00D36072">
        <w:rPr>
          <w:rFonts w:ascii="Arial" w:eastAsia="Times New Roman" w:hAnsi="Arial" w:cs="Arial"/>
          <w:color w:val="333333"/>
          <w:sz w:val="16"/>
          <w:szCs w:val="16"/>
          <w:lang w:eastAsia="en-AU"/>
        </w:rPr>
        <w:t>ve</w:t>
      </w:r>
      <w:proofErr w:type="spellEnd"/>
      <w:r w:rsidRPr="00D36072">
        <w:rPr>
          <w:rFonts w:ascii="Arial" w:eastAsia="Times New Roman" w:hAnsi="Arial" w:cs="Arial"/>
          <w:color w:val="333333"/>
          <w:sz w:val="16"/>
          <w:szCs w:val="16"/>
          <w:lang w:eastAsia="en-AU"/>
        </w:rPr>
        <w:t xml:space="preserve"> also identified outcome</w:t>
      </w:r>
    </w:p>
    <w:p w14:paraId="13B1DDA4" w14:textId="52142516" w:rsidR="005E3A94" w:rsidRDefault="00D36072" w:rsidP="00D36072">
      <w:pPr>
        <w:rPr>
          <w:rFonts w:ascii="Arial" w:eastAsia="Times New Roman" w:hAnsi="Arial" w:cs="Arial"/>
          <w:b/>
          <w:bCs/>
          <w:color w:val="111111"/>
          <w:sz w:val="57"/>
          <w:szCs w:val="57"/>
          <w:lang w:eastAsia="en-AU"/>
        </w:rPr>
      </w:pPr>
      <w:r w:rsidRPr="00D36072">
        <w:rPr>
          <w:rFonts w:ascii="Arial" w:eastAsia="Times New Roman" w:hAnsi="Arial" w:cs="Arial"/>
          <w:color w:val="333333"/>
          <w:sz w:val="16"/>
          <w:szCs w:val="16"/>
          <w:lang w:eastAsia="en-AU"/>
        </w:rPr>
        <w:t>measures and targets in our Strategic Plan 2022 27. We’ll improve these outcome measures and targets over time.</w:t>
      </w:r>
      <w:r w:rsidR="005E3A94">
        <w:rPr>
          <w:rFonts w:ascii="Arial" w:eastAsia="Times New Roman" w:hAnsi="Arial" w:cs="Arial"/>
          <w:b/>
          <w:bCs/>
          <w:color w:val="111111"/>
          <w:sz w:val="57"/>
          <w:szCs w:val="57"/>
          <w:lang w:eastAsia="en-AU"/>
        </w:rPr>
        <w:br w:type="page"/>
      </w:r>
    </w:p>
    <w:p w14:paraId="0AA02256" w14:textId="77777777" w:rsidR="002E4709" w:rsidRDefault="002E4709" w:rsidP="00A1428B">
      <w:pPr>
        <w:spacing w:before="600" w:after="225" w:line="540" w:lineRule="atLeast"/>
        <w:outlineLvl w:val="2"/>
        <w:rPr>
          <w:rFonts w:ascii="Arial" w:eastAsia="Times New Roman" w:hAnsi="Arial" w:cs="Arial"/>
          <w:b/>
          <w:bCs/>
          <w:color w:val="111111"/>
          <w:sz w:val="57"/>
          <w:szCs w:val="57"/>
          <w:lang w:eastAsia="en-AU"/>
        </w:rPr>
      </w:pPr>
      <w:r w:rsidRPr="002E4709">
        <w:rPr>
          <w:rFonts w:ascii="Arial" w:eastAsia="Times New Roman" w:hAnsi="Arial" w:cs="Arial"/>
          <w:b/>
          <w:bCs/>
          <w:color w:val="111111"/>
          <w:sz w:val="57"/>
          <w:szCs w:val="57"/>
          <w:lang w:eastAsia="en-AU"/>
        </w:rPr>
        <w:lastRenderedPageBreak/>
        <w:t xml:space="preserve">Resources </w:t>
      </w:r>
    </w:p>
    <w:p w14:paraId="0910F10A" w14:textId="5FF81AA0" w:rsidR="002E4709" w:rsidRDefault="002E4709" w:rsidP="006754F9">
      <w:pPr>
        <w:spacing w:before="600" w:after="225" w:line="240" w:lineRule="auto"/>
        <w:outlineLvl w:val="2"/>
        <w:rPr>
          <w:rFonts w:ascii="Arial" w:eastAsia="Times New Roman" w:hAnsi="Arial" w:cs="Arial"/>
          <w:color w:val="333333"/>
          <w:sz w:val="20"/>
          <w:szCs w:val="20"/>
          <w:lang w:eastAsia="en-AU"/>
        </w:rPr>
      </w:pPr>
      <w:r w:rsidRPr="002E4709">
        <w:rPr>
          <w:rFonts w:ascii="Arial" w:eastAsia="Times New Roman" w:hAnsi="Arial" w:cs="Arial"/>
          <w:color w:val="333333"/>
          <w:sz w:val="20"/>
          <w:szCs w:val="20"/>
          <w:lang w:eastAsia="en-AU"/>
        </w:rPr>
        <w:t xml:space="preserve">Our resources are used to deliver our legislative obligations and strategic priorities, and to manage current and emerging risks. Our resources also enable us to continually improve our regulatory approach, build effective partnerships, and develop organisational capability and a high performing culture. </w:t>
      </w:r>
    </w:p>
    <w:p w14:paraId="1D66E1A8" w14:textId="77777777" w:rsidR="006754F9" w:rsidRDefault="006754F9" w:rsidP="00A1428B">
      <w:pPr>
        <w:spacing w:before="210" w:after="210" w:line="240" w:lineRule="auto"/>
        <w:rPr>
          <w:rFonts w:ascii="Arial" w:eastAsia="Times New Roman" w:hAnsi="Arial" w:cs="Arial"/>
          <w:b/>
          <w:bCs/>
          <w:color w:val="111111"/>
          <w:sz w:val="42"/>
          <w:szCs w:val="42"/>
          <w:lang w:eastAsia="en-AU"/>
        </w:rPr>
      </w:pPr>
      <w:r w:rsidRPr="006754F9">
        <w:rPr>
          <w:rFonts w:ascii="Arial" w:eastAsia="Times New Roman" w:hAnsi="Arial" w:cs="Arial"/>
          <w:b/>
          <w:bCs/>
          <w:color w:val="111111"/>
          <w:sz w:val="42"/>
          <w:szCs w:val="42"/>
          <w:lang w:eastAsia="en-AU"/>
        </w:rPr>
        <w:t xml:space="preserve">Our budget </w:t>
      </w:r>
    </w:p>
    <w:p w14:paraId="28F19AA9" w14:textId="35518085" w:rsidR="002C4C03" w:rsidRPr="002C4C03" w:rsidRDefault="006754F9" w:rsidP="002C4C03">
      <w:pPr>
        <w:spacing w:before="210" w:after="225" w:line="240" w:lineRule="auto"/>
        <w:outlineLvl w:val="2"/>
        <w:rPr>
          <w:rFonts w:ascii="Arial" w:eastAsia="Times New Roman" w:hAnsi="Arial" w:cs="Arial"/>
          <w:color w:val="333333"/>
          <w:sz w:val="20"/>
          <w:szCs w:val="20"/>
          <w:lang w:eastAsia="en-AU"/>
        </w:rPr>
      </w:pPr>
      <w:r w:rsidRPr="006754F9">
        <w:rPr>
          <w:rFonts w:ascii="Arial" w:eastAsia="Times New Roman" w:hAnsi="Arial" w:cs="Arial"/>
          <w:color w:val="333333"/>
          <w:sz w:val="20"/>
          <w:szCs w:val="20"/>
          <w:lang w:eastAsia="en-AU"/>
        </w:rPr>
        <w:t>EPA’s consolidated revenue for 2022-23 is forecast at $175.9 million, with expenditure of $217.8</w:t>
      </w:r>
      <w:r>
        <w:rPr>
          <w:rFonts w:ascii="Arial" w:eastAsia="Times New Roman" w:hAnsi="Arial" w:cs="Arial"/>
          <w:color w:val="333333"/>
          <w:sz w:val="20"/>
          <w:szCs w:val="20"/>
          <w:lang w:eastAsia="en-AU"/>
        </w:rPr>
        <w:t xml:space="preserve"> </w:t>
      </w:r>
      <w:r w:rsidRPr="006754F9">
        <w:rPr>
          <w:rFonts w:ascii="Arial" w:eastAsia="Times New Roman" w:hAnsi="Arial" w:cs="Arial"/>
          <w:color w:val="333333"/>
          <w:sz w:val="20"/>
          <w:szCs w:val="20"/>
          <w:lang w:eastAsia="en-AU"/>
        </w:rPr>
        <w:t xml:space="preserve">million. The deficit will be met by drawing down on cash reserves, with funds carried over from deferred expenditure in 2021-22. </w:t>
      </w:r>
    </w:p>
    <w:p w14:paraId="57C7071B" w14:textId="77777777" w:rsidR="002C4C03" w:rsidRPr="002C4C03" w:rsidRDefault="002C4C03" w:rsidP="002C4C03">
      <w:pPr>
        <w:autoSpaceDE w:val="0"/>
        <w:autoSpaceDN w:val="0"/>
        <w:adjustRightInd w:val="0"/>
        <w:spacing w:after="0" w:line="240" w:lineRule="auto"/>
        <w:rPr>
          <w:rFonts w:ascii="VIC SemiBold" w:hAnsi="VIC SemiBold"/>
          <w:color w:val="FFFFFF"/>
          <w:sz w:val="17"/>
          <w:szCs w:val="17"/>
          <w:lang w:val="en-GB"/>
        </w:rPr>
      </w:pPr>
      <w:r w:rsidRPr="002C4C03">
        <w:rPr>
          <w:rFonts w:ascii="VIC SemiBold" w:hAnsi="VIC SemiBold"/>
          <w:b/>
          <w:bCs/>
          <w:color w:val="FFFFFF"/>
          <w:sz w:val="17"/>
          <w:szCs w:val="17"/>
          <w:lang w:val="en-GB"/>
        </w:rPr>
        <w:t xml:space="preserve">Revenue ($ million) </w:t>
      </w: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730"/>
        <w:gridCol w:w="1757"/>
      </w:tblGrid>
      <w:tr w:rsidR="002C4C03" w:rsidRPr="007931C1" w14:paraId="75AFA945" w14:textId="77777777" w:rsidTr="002C4C03">
        <w:trPr>
          <w:trHeight w:val="133"/>
        </w:trPr>
        <w:tc>
          <w:tcPr>
            <w:tcW w:w="4730" w:type="dxa"/>
            <w:tcBorders>
              <w:top w:val="nil"/>
              <w:left w:val="nil"/>
              <w:bottom w:val="none" w:sz="6" w:space="0" w:color="auto"/>
              <w:right w:val="none" w:sz="6" w:space="0" w:color="auto"/>
            </w:tcBorders>
            <w:shd w:val="clear" w:color="auto" w:fill="auto"/>
          </w:tcPr>
          <w:p w14:paraId="5DEFB073" w14:textId="203B6D3D" w:rsidR="002C4C03" w:rsidRPr="007931C1" w:rsidRDefault="002C4C03" w:rsidP="000E79E4">
            <w:pPr>
              <w:autoSpaceDE w:val="0"/>
              <w:autoSpaceDN w:val="0"/>
              <w:adjustRightInd w:val="0"/>
              <w:spacing w:after="0" w:line="360" w:lineRule="auto"/>
              <w:rPr>
                <w:rFonts w:ascii="Arial" w:hAnsi="Arial" w:cs="Arial"/>
                <w:b/>
                <w:bCs/>
                <w:sz w:val="20"/>
                <w:szCs w:val="20"/>
                <w:lang w:val="en-GB"/>
              </w:rPr>
            </w:pPr>
            <w:r w:rsidRPr="007931C1">
              <w:rPr>
                <w:rFonts w:ascii="Arial" w:hAnsi="Arial" w:cs="Arial"/>
                <w:b/>
                <w:bCs/>
                <w:sz w:val="20"/>
                <w:szCs w:val="20"/>
                <w:lang w:val="en-GB"/>
              </w:rPr>
              <w:t>Revenue</w:t>
            </w:r>
          </w:p>
        </w:tc>
        <w:tc>
          <w:tcPr>
            <w:tcW w:w="1757" w:type="dxa"/>
            <w:tcBorders>
              <w:top w:val="nil"/>
              <w:left w:val="none" w:sz="6" w:space="0" w:color="auto"/>
              <w:bottom w:val="none" w:sz="6" w:space="0" w:color="auto"/>
              <w:right w:val="nil"/>
            </w:tcBorders>
            <w:shd w:val="clear" w:color="auto" w:fill="auto"/>
          </w:tcPr>
          <w:p w14:paraId="4F511C18" w14:textId="15CDC498" w:rsidR="002C4C03" w:rsidRPr="007931C1" w:rsidRDefault="002C4C03" w:rsidP="000E79E4">
            <w:pPr>
              <w:autoSpaceDE w:val="0"/>
              <w:autoSpaceDN w:val="0"/>
              <w:adjustRightInd w:val="0"/>
              <w:spacing w:after="0" w:line="360" w:lineRule="auto"/>
              <w:jc w:val="right"/>
              <w:rPr>
                <w:rFonts w:ascii="Arial" w:hAnsi="Arial" w:cs="Arial"/>
                <w:b/>
                <w:bCs/>
                <w:sz w:val="20"/>
                <w:szCs w:val="20"/>
                <w:lang w:val="en-GB"/>
              </w:rPr>
            </w:pPr>
            <w:r w:rsidRPr="007931C1">
              <w:rPr>
                <w:rFonts w:ascii="Arial" w:hAnsi="Arial" w:cs="Arial"/>
                <w:b/>
                <w:bCs/>
                <w:sz w:val="20"/>
                <w:szCs w:val="20"/>
                <w:lang w:val="en-GB"/>
              </w:rPr>
              <w:t>($ million)</w:t>
            </w:r>
          </w:p>
        </w:tc>
      </w:tr>
      <w:tr w:rsidR="002C4C03" w:rsidRPr="007931C1" w14:paraId="05EED67C" w14:textId="77777777" w:rsidTr="002C4C03">
        <w:trPr>
          <w:trHeight w:val="133"/>
        </w:trPr>
        <w:tc>
          <w:tcPr>
            <w:tcW w:w="4730" w:type="dxa"/>
            <w:tcBorders>
              <w:top w:val="none" w:sz="6" w:space="0" w:color="auto"/>
              <w:left w:val="nil"/>
              <w:bottom w:val="none" w:sz="6" w:space="0" w:color="auto"/>
              <w:right w:val="none" w:sz="6" w:space="0" w:color="auto"/>
            </w:tcBorders>
            <w:shd w:val="clear" w:color="auto" w:fill="auto"/>
          </w:tcPr>
          <w:p w14:paraId="09687C1E" w14:textId="77777777" w:rsidR="002C4C03" w:rsidRPr="002C4C03" w:rsidRDefault="002C4C03" w:rsidP="000E79E4">
            <w:pPr>
              <w:autoSpaceDE w:val="0"/>
              <w:autoSpaceDN w:val="0"/>
              <w:adjustRightInd w:val="0"/>
              <w:spacing w:after="0" w:line="360" w:lineRule="auto"/>
              <w:rPr>
                <w:rFonts w:ascii="Arial" w:hAnsi="Arial" w:cs="Arial"/>
                <w:sz w:val="20"/>
                <w:szCs w:val="20"/>
                <w:lang w:val="en-GB"/>
              </w:rPr>
            </w:pPr>
            <w:r w:rsidRPr="002C4C03">
              <w:rPr>
                <w:rFonts w:ascii="Arial" w:hAnsi="Arial" w:cs="Arial"/>
                <w:sz w:val="20"/>
                <w:szCs w:val="20"/>
                <w:lang w:val="en-GB"/>
              </w:rPr>
              <w:t xml:space="preserve">Municipal and Industrial Landfill Levy distribution </w:t>
            </w:r>
          </w:p>
        </w:tc>
        <w:tc>
          <w:tcPr>
            <w:tcW w:w="1757" w:type="dxa"/>
            <w:tcBorders>
              <w:top w:val="none" w:sz="6" w:space="0" w:color="auto"/>
              <w:left w:val="none" w:sz="6" w:space="0" w:color="auto"/>
              <w:bottom w:val="none" w:sz="6" w:space="0" w:color="auto"/>
              <w:right w:val="nil"/>
            </w:tcBorders>
            <w:shd w:val="clear" w:color="auto" w:fill="auto"/>
          </w:tcPr>
          <w:p w14:paraId="086E2E32" w14:textId="77777777" w:rsidR="002C4C03" w:rsidRPr="002C4C03" w:rsidRDefault="002C4C03" w:rsidP="000E79E4">
            <w:pPr>
              <w:autoSpaceDE w:val="0"/>
              <w:autoSpaceDN w:val="0"/>
              <w:adjustRightInd w:val="0"/>
              <w:spacing w:after="0" w:line="360" w:lineRule="auto"/>
              <w:jc w:val="right"/>
              <w:rPr>
                <w:rFonts w:ascii="Arial" w:hAnsi="Arial" w:cs="Arial"/>
                <w:sz w:val="20"/>
                <w:szCs w:val="20"/>
                <w:lang w:val="en-GB"/>
              </w:rPr>
            </w:pPr>
            <w:r w:rsidRPr="002C4C03">
              <w:rPr>
                <w:rFonts w:ascii="Arial" w:hAnsi="Arial" w:cs="Arial"/>
                <w:sz w:val="20"/>
                <w:szCs w:val="20"/>
                <w:lang w:val="en-GB"/>
              </w:rPr>
              <w:t xml:space="preserve">28.4 </w:t>
            </w:r>
          </w:p>
        </w:tc>
      </w:tr>
      <w:tr w:rsidR="002C4C03" w:rsidRPr="007931C1" w14:paraId="41B8235F" w14:textId="77777777" w:rsidTr="002C4C03">
        <w:trPr>
          <w:trHeight w:val="201"/>
        </w:trPr>
        <w:tc>
          <w:tcPr>
            <w:tcW w:w="4730" w:type="dxa"/>
            <w:tcBorders>
              <w:top w:val="none" w:sz="6" w:space="0" w:color="auto"/>
              <w:left w:val="nil"/>
              <w:bottom w:val="none" w:sz="6" w:space="0" w:color="auto"/>
              <w:right w:val="none" w:sz="6" w:space="0" w:color="auto"/>
            </w:tcBorders>
            <w:shd w:val="clear" w:color="auto" w:fill="auto"/>
            <w:vAlign w:val="center"/>
          </w:tcPr>
          <w:p w14:paraId="36A70DDE" w14:textId="77777777" w:rsidR="002C4C03" w:rsidRPr="002C4C03" w:rsidRDefault="002C4C03" w:rsidP="000E79E4">
            <w:pPr>
              <w:autoSpaceDE w:val="0"/>
              <w:autoSpaceDN w:val="0"/>
              <w:adjustRightInd w:val="0"/>
              <w:spacing w:after="0" w:line="360" w:lineRule="auto"/>
              <w:rPr>
                <w:rFonts w:ascii="Arial" w:hAnsi="Arial" w:cs="Arial"/>
                <w:sz w:val="20"/>
                <w:szCs w:val="20"/>
                <w:lang w:val="en-GB"/>
              </w:rPr>
            </w:pPr>
            <w:r w:rsidRPr="002C4C03">
              <w:rPr>
                <w:rFonts w:ascii="Arial" w:hAnsi="Arial" w:cs="Arial"/>
                <w:sz w:val="20"/>
                <w:szCs w:val="20"/>
                <w:lang w:val="en-GB"/>
              </w:rPr>
              <w:t xml:space="preserve">Prescribed waste levies </w:t>
            </w:r>
          </w:p>
        </w:tc>
        <w:tc>
          <w:tcPr>
            <w:tcW w:w="1757" w:type="dxa"/>
            <w:tcBorders>
              <w:top w:val="none" w:sz="6" w:space="0" w:color="auto"/>
              <w:left w:val="none" w:sz="6" w:space="0" w:color="auto"/>
              <w:bottom w:val="none" w:sz="6" w:space="0" w:color="auto"/>
              <w:right w:val="nil"/>
            </w:tcBorders>
            <w:shd w:val="clear" w:color="auto" w:fill="auto"/>
            <w:vAlign w:val="center"/>
          </w:tcPr>
          <w:p w14:paraId="41CBC7AE" w14:textId="77777777" w:rsidR="002C4C03" w:rsidRPr="002C4C03" w:rsidRDefault="002C4C03" w:rsidP="000E79E4">
            <w:pPr>
              <w:autoSpaceDE w:val="0"/>
              <w:autoSpaceDN w:val="0"/>
              <w:adjustRightInd w:val="0"/>
              <w:spacing w:after="0" w:line="360" w:lineRule="auto"/>
              <w:jc w:val="right"/>
              <w:rPr>
                <w:rFonts w:ascii="Arial" w:hAnsi="Arial" w:cs="Arial"/>
                <w:sz w:val="20"/>
                <w:szCs w:val="20"/>
                <w:lang w:val="en-GB"/>
              </w:rPr>
            </w:pPr>
            <w:r w:rsidRPr="002C4C03">
              <w:rPr>
                <w:rFonts w:ascii="Arial" w:hAnsi="Arial" w:cs="Arial"/>
                <w:sz w:val="20"/>
                <w:szCs w:val="20"/>
                <w:lang w:val="en-GB"/>
              </w:rPr>
              <w:t xml:space="preserve">77.5 </w:t>
            </w:r>
          </w:p>
        </w:tc>
      </w:tr>
      <w:tr w:rsidR="002C4C03" w:rsidRPr="007931C1" w14:paraId="4B0103E4" w14:textId="77777777" w:rsidTr="002C4C03">
        <w:trPr>
          <w:trHeight w:val="201"/>
        </w:trPr>
        <w:tc>
          <w:tcPr>
            <w:tcW w:w="4730" w:type="dxa"/>
            <w:tcBorders>
              <w:top w:val="none" w:sz="6" w:space="0" w:color="auto"/>
              <w:left w:val="nil"/>
              <w:bottom w:val="none" w:sz="6" w:space="0" w:color="auto"/>
              <w:right w:val="none" w:sz="6" w:space="0" w:color="auto"/>
            </w:tcBorders>
            <w:shd w:val="clear" w:color="auto" w:fill="auto"/>
            <w:vAlign w:val="center"/>
          </w:tcPr>
          <w:p w14:paraId="5031C016" w14:textId="77777777" w:rsidR="002C4C03" w:rsidRPr="002C4C03" w:rsidRDefault="002C4C03" w:rsidP="000E79E4">
            <w:pPr>
              <w:autoSpaceDE w:val="0"/>
              <w:autoSpaceDN w:val="0"/>
              <w:adjustRightInd w:val="0"/>
              <w:spacing w:after="0" w:line="360" w:lineRule="auto"/>
              <w:rPr>
                <w:rFonts w:ascii="Arial" w:hAnsi="Arial" w:cs="Arial"/>
                <w:sz w:val="20"/>
                <w:szCs w:val="20"/>
                <w:lang w:val="en-GB"/>
              </w:rPr>
            </w:pPr>
            <w:r w:rsidRPr="002C4C03">
              <w:rPr>
                <w:rFonts w:ascii="Arial" w:hAnsi="Arial" w:cs="Arial"/>
                <w:sz w:val="20"/>
                <w:szCs w:val="20"/>
                <w:lang w:val="en-GB"/>
              </w:rPr>
              <w:t xml:space="preserve">High-risk site rehabilitation funding </w:t>
            </w:r>
          </w:p>
        </w:tc>
        <w:tc>
          <w:tcPr>
            <w:tcW w:w="1757" w:type="dxa"/>
            <w:tcBorders>
              <w:top w:val="none" w:sz="6" w:space="0" w:color="auto"/>
              <w:left w:val="none" w:sz="6" w:space="0" w:color="auto"/>
              <w:bottom w:val="none" w:sz="6" w:space="0" w:color="auto"/>
              <w:right w:val="nil"/>
            </w:tcBorders>
            <w:shd w:val="clear" w:color="auto" w:fill="auto"/>
            <w:vAlign w:val="center"/>
          </w:tcPr>
          <w:p w14:paraId="1FA2FE43" w14:textId="77777777" w:rsidR="002C4C03" w:rsidRPr="002C4C03" w:rsidRDefault="002C4C03" w:rsidP="000E79E4">
            <w:pPr>
              <w:autoSpaceDE w:val="0"/>
              <w:autoSpaceDN w:val="0"/>
              <w:adjustRightInd w:val="0"/>
              <w:spacing w:after="0" w:line="360" w:lineRule="auto"/>
              <w:jc w:val="right"/>
              <w:rPr>
                <w:rFonts w:ascii="Arial" w:hAnsi="Arial" w:cs="Arial"/>
                <w:sz w:val="20"/>
                <w:szCs w:val="20"/>
                <w:lang w:val="en-GB"/>
              </w:rPr>
            </w:pPr>
            <w:r w:rsidRPr="002C4C03">
              <w:rPr>
                <w:rFonts w:ascii="Arial" w:hAnsi="Arial" w:cs="Arial"/>
                <w:sz w:val="20"/>
                <w:szCs w:val="20"/>
                <w:lang w:val="en-GB"/>
              </w:rPr>
              <w:t xml:space="preserve">2.3 </w:t>
            </w:r>
          </w:p>
        </w:tc>
      </w:tr>
      <w:tr w:rsidR="002C4C03" w:rsidRPr="007931C1" w14:paraId="0CBCE6E4" w14:textId="77777777" w:rsidTr="002C4C03">
        <w:trPr>
          <w:trHeight w:val="201"/>
        </w:trPr>
        <w:tc>
          <w:tcPr>
            <w:tcW w:w="4730" w:type="dxa"/>
            <w:tcBorders>
              <w:top w:val="none" w:sz="6" w:space="0" w:color="auto"/>
              <w:left w:val="nil"/>
              <w:bottom w:val="none" w:sz="6" w:space="0" w:color="auto"/>
              <w:right w:val="none" w:sz="6" w:space="0" w:color="auto"/>
            </w:tcBorders>
            <w:shd w:val="clear" w:color="auto" w:fill="auto"/>
            <w:vAlign w:val="center"/>
          </w:tcPr>
          <w:p w14:paraId="00FF1A79" w14:textId="77777777" w:rsidR="002C4C03" w:rsidRPr="002C4C03" w:rsidRDefault="002C4C03" w:rsidP="000E79E4">
            <w:pPr>
              <w:autoSpaceDE w:val="0"/>
              <w:autoSpaceDN w:val="0"/>
              <w:adjustRightInd w:val="0"/>
              <w:spacing w:after="0" w:line="360" w:lineRule="auto"/>
              <w:rPr>
                <w:rFonts w:ascii="Arial" w:hAnsi="Arial" w:cs="Arial"/>
                <w:sz w:val="20"/>
                <w:szCs w:val="20"/>
                <w:lang w:val="en-GB"/>
              </w:rPr>
            </w:pPr>
            <w:r w:rsidRPr="002C4C03">
              <w:rPr>
                <w:rFonts w:ascii="Arial" w:hAnsi="Arial" w:cs="Arial"/>
                <w:sz w:val="20"/>
                <w:szCs w:val="20"/>
                <w:lang w:val="en-GB"/>
              </w:rPr>
              <w:t xml:space="preserve">Specific project and initiative funding </w:t>
            </w:r>
          </w:p>
        </w:tc>
        <w:tc>
          <w:tcPr>
            <w:tcW w:w="1757" w:type="dxa"/>
            <w:tcBorders>
              <w:top w:val="none" w:sz="6" w:space="0" w:color="auto"/>
              <w:left w:val="none" w:sz="6" w:space="0" w:color="auto"/>
              <w:bottom w:val="none" w:sz="6" w:space="0" w:color="auto"/>
              <w:right w:val="nil"/>
            </w:tcBorders>
            <w:shd w:val="clear" w:color="auto" w:fill="auto"/>
            <w:vAlign w:val="center"/>
          </w:tcPr>
          <w:p w14:paraId="55A742DC" w14:textId="77777777" w:rsidR="002C4C03" w:rsidRPr="002C4C03" w:rsidRDefault="002C4C03" w:rsidP="000E79E4">
            <w:pPr>
              <w:autoSpaceDE w:val="0"/>
              <w:autoSpaceDN w:val="0"/>
              <w:adjustRightInd w:val="0"/>
              <w:spacing w:after="0" w:line="360" w:lineRule="auto"/>
              <w:jc w:val="right"/>
              <w:rPr>
                <w:rFonts w:ascii="Arial" w:hAnsi="Arial" w:cs="Arial"/>
                <w:sz w:val="20"/>
                <w:szCs w:val="20"/>
                <w:lang w:val="en-GB"/>
              </w:rPr>
            </w:pPr>
            <w:r w:rsidRPr="002C4C03">
              <w:rPr>
                <w:rFonts w:ascii="Arial" w:hAnsi="Arial" w:cs="Arial"/>
                <w:sz w:val="20"/>
                <w:szCs w:val="20"/>
                <w:lang w:val="en-GB"/>
              </w:rPr>
              <w:t xml:space="preserve">55.4 </w:t>
            </w:r>
          </w:p>
        </w:tc>
      </w:tr>
      <w:tr w:rsidR="002C4C03" w:rsidRPr="007931C1" w14:paraId="3CC54115" w14:textId="77777777" w:rsidTr="002C4C03">
        <w:trPr>
          <w:trHeight w:val="130"/>
        </w:trPr>
        <w:tc>
          <w:tcPr>
            <w:tcW w:w="4730" w:type="dxa"/>
            <w:tcBorders>
              <w:top w:val="none" w:sz="6" w:space="0" w:color="auto"/>
              <w:left w:val="nil"/>
              <w:bottom w:val="none" w:sz="6" w:space="0" w:color="auto"/>
              <w:right w:val="none" w:sz="6" w:space="0" w:color="auto"/>
            </w:tcBorders>
            <w:shd w:val="clear" w:color="auto" w:fill="auto"/>
            <w:vAlign w:val="bottom"/>
          </w:tcPr>
          <w:p w14:paraId="45F26629" w14:textId="77777777" w:rsidR="002C4C03" w:rsidRPr="002C4C03" w:rsidRDefault="002C4C03" w:rsidP="000E79E4">
            <w:pPr>
              <w:autoSpaceDE w:val="0"/>
              <w:autoSpaceDN w:val="0"/>
              <w:adjustRightInd w:val="0"/>
              <w:spacing w:after="0" w:line="360" w:lineRule="auto"/>
              <w:rPr>
                <w:rFonts w:ascii="Arial" w:hAnsi="Arial" w:cs="Arial"/>
                <w:sz w:val="20"/>
                <w:szCs w:val="20"/>
                <w:lang w:val="en-GB"/>
              </w:rPr>
            </w:pPr>
            <w:r w:rsidRPr="002C4C03">
              <w:rPr>
                <w:rFonts w:ascii="Arial" w:hAnsi="Arial" w:cs="Arial"/>
                <w:sz w:val="20"/>
                <w:szCs w:val="20"/>
                <w:lang w:val="en-GB"/>
              </w:rPr>
              <w:t xml:space="preserve">Fees, fines, licence levies, other </w:t>
            </w:r>
          </w:p>
        </w:tc>
        <w:tc>
          <w:tcPr>
            <w:tcW w:w="1757" w:type="dxa"/>
            <w:tcBorders>
              <w:top w:val="none" w:sz="6" w:space="0" w:color="auto"/>
              <w:left w:val="none" w:sz="6" w:space="0" w:color="auto"/>
              <w:bottom w:val="none" w:sz="6" w:space="0" w:color="auto"/>
              <w:right w:val="nil"/>
            </w:tcBorders>
            <w:shd w:val="clear" w:color="auto" w:fill="auto"/>
            <w:vAlign w:val="bottom"/>
          </w:tcPr>
          <w:p w14:paraId="7F46089C" w14:textId="77777777" w:rsidR="002C4C03" w:rsidRPr="002C4C03" w:rsidRDefault="002C4C03" w:rsidP="000E79E4">
            <w:pPr>
              <w:autoSpaceDE w:val="0"/>
              <w:autoSpaceDN w:val="0"/>
              <w:adjustRightInd w:val="0"/>
              <w:spacing w:after="0" w:line="360" w:lineRule="auto"/>
              <w:jc w:val="right"/>
              <w:rPr>
                <w:rFonts w:ascii="Arial" w:hAnsi="Arial" w:cs="Arial"/>
                <w:sz w:val="20"/>
                <w:szCs w:val="20"/>
                <w:lang w:val="en-GB"/>
              </w:rPr>
            </w:pPr>
            <w:r w:rsidRPr="002C4C03">
              <w:rPr>
                <w:rFonts w:ascii="Arial" w:hAnsi="Arial" w:cs="Arial"/>
                <w:sz w:val="20"/>
                <w:szCs w:val="20"/>
                <w:lang w:val="en-GB"/>
              </w:rPr>
              <w:t xml:space="preserve">12.3 </w:t>
            </w:r>
          </w:p>
        </w:tc>
      </w:tr>
      <w:tr w:rsidR="002C4C03" w:rsidRPr="007931C1" w14:paraId="689E5715" w14:textId="77777777" w:rsidTr="002C4C03">
        <w:trPr>
          <w:trHeight w:val="130"/>
        </w:trPr>
        <w:tc>
          <w:tcPr>
            <w:tcW w:w="4730" w:type="dxa"/>
            <w:tcBorders>
              <w:top w:val="none" w:sz="6" w:space="0" w:color="auto"/>
              <w:left w:val="nil"/>
              <w:bottom w:val="nil"/>
              <w:right w:val="none" w:sz="6" w:space="0" w:color="auto"/>
            </w:tcBorders>
            <w:shd w:val="clear" w:color="auto" w:fill="auto"/>
            <w:vAlign w:val="bottom"/>
          </w:tcPr>
          <w:p w14:paraId="28FEF553" w14:textId="6A5A378A" w:rsidR="002C4C03" w:rsidRPr="007931C1" w:rsidRDefault="002C4C03" w:rsidP="000E79E4">
            <w:pPr>
              <w:autoSpaceDE w:val="0"/>
              <w:autoSpaceDN w:val="0"/>
              <w:adjustRightInd w:val="0"/>
              <w:spacing w:after="0" w:line="360" w:lineRule="auto"/>
              <w:rPr>
                <w:rFonts w:ascii="Arial" w:hAnsi="Arial" w:cs="Arial"/>
                <w:b/>
                <w:bCs/>
                <w:sz w:val="20"/>
                <w:szCs w:val="20"/>
                <w:lang w:val="en-GB"/>
              </w:rPr>
            </w:pPr>
            <w:r w:rsidRPr="007931C1">
              <w:rPr>
                <w:rFonts w:ascii="Arial" w:hAnsi="Arial" w:cs="Arial"/>
                <w:b/>
                <w:bCs/>
                <w:sz w:val="20"/>
                <w:szCs w:val="20"/>
                <w:lang w:val="en-GB"/>
              </w:rPr>
              <w:t>Total revenue</w:t>
            </w:r>
          </w:p>
        </w:tc>
        <w:tc>
          <w:tcPr>
            <w:tcW w:w="1757" w:type="dxa"/>
            <w:tcBorders>
              <w:top w:val="none" w:sz="6" w:space="0" w:color="auto"/>
              <w:left w:val="none" w:sz="6" w:space="0" w:color="auto"/>
              <w:bottom w:val="nil"/>
              <w:right w:val="nil"/>
            </w:tcBorders>
            <w:shd w:val="clear" w:color="auto" w:fill="auto"/>
            <w:vAlign w:val="bottom"/>
          </w:tcPr>
          <w:p w14:paraId="58163FE7" w14:textId="565F16B4" w:rsidR="002C4C03" w:rsidRPr="007931C1" w:rsidRDefault="002C4C03" w:rsidP="000E79E4">
            <w:pPr>
              <w:autoSpaceDE w:val="0"/>
              <w:autoSpaceDN w:val="0"/>
              <w:adjustRightInd w:val="0"/>
              <w:spacing w:after="0" w:line="360" w:lineRule="auto"/>
              <w:jc w:val="right"/>
              <w:rPr>
                <w:rFonts w:ascii="Arial" w:hAnsi="Arial" w:cs="Arial"/>
                <w:b/>
                <w:bCs/>
                <w:sz w:val="20"/>
                <w:szCs w:val="20"/>
                <w:lang w:val="en-GB"/>
              </w:rPr>
            </w:pPr>
            <w:r w:rsidRPr="007931C1">
              <w:rPr>
                <w:rFonts w:ascii="Arial" w:hAnsi="Arial" w:cs="Arial"/>
                <w:b/>
                <w:bCs/>
                <w:sz w:val="20"/>
                <w:szCs w:val="20"/>
                <w:lang w:val="en-GB"/>
              </w:rPr>
              <w:t>175.9</w:t>
            </w:r>
          </w:p>
        </w:tc>
      </w:tr>
    </w:tbl>
    <w:p w14:paraId="0A70DA19" w14:textId="79F0C63F" w:rsidR="00E77B6A" w:rsidRPr="007931C1" w:rsidRDefault="00E77B6A" w:rsidP="000E79E4">
      <w:pPr>
        <w:spacing w:before="210" w:after="210" w:line="360" w:lineRule="auto"/>
        <w:rPr>
          <w:rFonts w:ascii="Arial" w:eastAsia="Times New Roman" w:hAnsi="Arial" w:cs="Arial"/>
          <w:color w:val="333333"/>
          <w:sz w:val="20"/>
          <w:szCs w:val="20"/>
          <w:lang w:eastAsia="en-AU"/>
        </w:rPr>
      </w:pPr>
    </w:p>
    <w:tbl>
      <w:tblPr>
        <w:tblW w:w="0" w:type="auto"/>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4730"/>
        <w:gridCol w:w="1757"/>
      </w:tblGrid>
      <w:tr w:rsidR="00E77B6A" w:rsidRPr="007931C1" w14:paraId="634BB05C" w14:textId="77777777" w:rsidTr="00940D64">
        <w:trPr>
          <w:trHeight w:val="133"/>
        </w:trPr>
        <w:tc>
          <w:tcPr>
            <w:tcW w:w="4730" w:type="dxa"/>
            <w:tcBorders>
              <w:top w:val="nil"/>
              <w:left w:val="nil"/>
              <w:bottom w:val="none" w:sz="6" w:space="0" w:color="auto"/>
              <w:right w:val="none" w:sz="6" w:space="0" w:color="auto"/>
            </w:tcBorders>
            <w:shd w:val="clear" w:color="auto" w:fill="auto"/>
          </w:tcPr>
          <w:p w14:paraId="7E9EC4E6" w14:textId="6CBA8CB8" w:rsidR="00E77B6A" w:rsidRPr="007931C1" w:rsidRDefault="00A56663" w:rsidP="000E79E4">
            <w:pPr>
              <w:autoSpaceDE w:val="0"/>
              <w:autoSpaceDN w:val="0"/>
              <w:adjustRightInd w:val="0"/>
              <w:spacing w:after="0" w:line="360" w:lineRule="auto"/>
              <w:rPr>
                <w:rFonts w:ascii="Arial" w:hAnsi="Arial" w:cs="Arial"/>
                <w:b/>
                <w:bCs/>
                <w:sz w:val="20"/>
                <w:szCs w:val="20"/>
                <w:lang w:val="en-GB"/>
              </w:rPr>
            </w:pPr>
            <w:r w:rsidRPr="007931C1">
              <w:rPr>
                <w:rFonts w:ascii="Arial" w:hAnsi="Arial" w:cs="Arial"/>
                <w:b/>
                <w:bCs/>
                <w:sz w:val="20"/>
                <w:szCs w:val="20"/>
                <w:lang w:val="en-GB"/>
              </w:rPr>
              <w:t>Operating expenditure</w:t>
            </w:r>
            <w:r w:rsidRPr="007931C1">
              <w:rPr>
                <w:rFonts w:ascii="Arial" w:hAnsi="Arial" w:cs="Arial"/>
                <w:b/>
                <w:bCs/>
                <w:sz w:val="20"/>
                <w:szCs w:val="20"/>
                <w:lang w:val="en-GB"/>
              </w:rPr>
              <w:tab/>
            </w:r>
          </w:p>
        </w:tc>
        <w:tc>
          <w:tcPr>
            <w:tcW w:w="1757" w:type="dxa"/>
            <w:tcBorders>
              <w:top w:val="nil"/>
              <w:left w:val="none" w:sz="6" w:space="0" w:color="auto"/>
              <w:bottom w:val="none" w:sz="6" w:space="0" w:color="auto"/>
              <w:right w:val="nil"/>
            </w:tcBorders>
            <w:shd w:val="clear" w:color="auto" w:fill="auto"/>
          </w:tcPr>
          <w:p w14:paraId="2BF4A431" w14:textId="77777777" w:rsidR="00E77B6A" w:rsidRPr="007931C1" w:rsidRDefault="00E77B6A" w:rsidP="000E79E4">
            <w:pPr>
              <w:autoSpaceDE w:val="0"/>
              <w:autoSpaceDN w:val="0"/>
              <w:adjustRightInd w:val="0"/>
              <w:spacing w:after="0" w:line="360" w:lineRule="auto"/>
              <w:jc w:val="right"/>
              <w:rPr>
                <w:rFonts w:ascii="Arial" w:hAnsi="Arial" w:cs="Arial"/>
                <w:b/>
                <w:bCs/>
                <w:sz w:val="20"/>
                <w:szCs w:val="20"/>
                <w:lang w:val="en-GB"/>
              </w:rPr>
            </w:pPr>
            <w:r w:rsidRPr="007931C1">
              <w:rPr>
                <w:rFonts w:ascii="Arial" w:hAnsi="Arial" w:cs="Arial"/>
                <w:b/>
                <w:bCs/>
                <w:sz w:val="20"/>
                <w:szCs w:val="20"/>
                <w:lang w:val="en-GB"/>
              </w:rPr>
              <w:t>($ million)</w:t>
            </w:r>
          </w:p>
        </w:tc>
      </w:tr>
      <w:tr w:rsidR="00A56663" w:rsidRPr="007931C1" w14:paraId="66933E37" w14:textId="77777777" w:rsidTr="00940D64">
        <w:trPr>
          <w:trHeight w:val="133"/>
        </w:trPr>
        <w:tc>
          <w:tcPr>
            <w:tcW w:w="4730" w:type="dxa"/>
            <w:tcBorders>
              <w:top w:val="none" w:sz="6" w:space="0" w:color="auto"/>
              <w:left w:val="nil"/>
              <w:bottom w:val="none" w:sz="6" w:space="0" w:color="auto"/>
              <w:right w:val="none" w:sz="6" w:space="0" w:color="auto"/>
            </w:tcBorders>
            <w:shd w:val="clear" w:color="auto" w:fill="auto"/>
          </w:tcPr>
          <w:p w14:paraId="69B99AFA" w14:textId="2EA3D6EA" w:rsidR="00A56663" w:rsidRPr="002C4C03" w:rsidRDefault="00A56663" w:rsidP="000E79E4">
            <w:pPr>
              <w:autoSpaceDE w:val="0"/>
              <w:autoSpaceDN w:val="0"/>
              <w:adjustRightInd w:val="0"/>
              <w:spacing w:after="0" w:line="360" w:lineRule="auto"/>
              <w:rPr>
                <w:rFonts w:ascii="Arial" w:hAnsi="Arial" w:cs="Arial"/>
                <w:sz w:val="20"/>
                <w:szCs w:val="20"/>
                <w:lang w:val="en-GB"/>
              </w:rPr>
            </w:pPr>
            <w:r w:rsidRPr="007931C1">
              <w:rPr>
                <w:rFonts w:ascii="Arial" w:hAnsi="Arial" w:cs="Arial"/>
                <w:sz w:val="20"/>
                <w:szCs w:val="20"/>
              </w:rPr>
              <w:t>People costs (salaries and on-costs)</w:t>
            </w:r>
          </w:p>
        </w:tc>
        <w:tc>
          <w:tcPr>
            <w:tcW w:w="1757" w:type="dxa"/>
            <w:tcBorders>
              <w:top w:val="none" w:sz="6" w:space="0" w:color="auto"/>
              <w:left w:val="none" w:sz="6" w:space="0" w:color="auto"/>
              <w:bottom w:val="none" w:sz="6" w:space="0" w:color="auto"/>
              <w:right w:val="nil"/>
            </w:tcBorders>
            <w:shd w:val="clear" w:color="auto" w:fill="auto"/>
          </w:tcPr>
          <w:p w14:paraId="107B55B2" w14:textId="519CD06C" w:rsidR="00A56663" w:rsidRPr="002C4C03" w:rsidRDefault="00A56663" w:rsidP="000E79E4">
            <w:pPr>
              <w:autoSpaceDE w:val="0"/>
              <w:autoSpaceDN w:val="0"/>
              <w:adjustRightInd w:val="0"/>
              <w:spacing w:after="0" w:line="360" w:lineRule="auto"/>
              <w:jc w:val="right"/>
              <w:rPr>
                <w:rFonts w:ascii="Arial" w:hAnsi="Arial" w:cs="Arial"/>
                <w:sz w:val="20"/>
                <w:szCs w:val="20"/>
                <w:lang w:val="en-GB"/>
              </w:rPr>
            </w:pPr>
            <w:r w:rsidRPr="007931C1">
              <w:rPr>
                <w:rFonts w:ascii="Arial" w:hAnsi="Arial" w:cs="Arial"/>
                <w:sz w:val="20"/>
                <w:szCs w:val="20"/>
              </w:rPr>
              <w:t>99.8</w:t>
            </w:r>
          </w:p>
        </w:tc>
      </w:tr>
      <w:tr w:rsidR="00A56663" w:rsidRPr="007931C1" w14:paraId="41FD6965" w14:textId="77777777" w:rsidTr="00055B69">
        <w:trPr>
          <w:trHeight w:val="201"/>
        </w:trPr>
        <w:tc>
          <w:tcPr>
            <w:tcW w:w="4730" w:type="dxa"/>
            <w:tcBorders>
              <w:top w:val="none" w:sz="6" w:space="0" w:color="auto"/>
              <w:left w:val="nil"/>
              <w:bottom w:val="none" w:sz="6" w:space="0" w:color="auto"/>
              <w:right w:val="none" w:sz="6" w:space="0" w:color="auto"/>
            </w:tcBorders>
            <w:shd w:val="clear" w:color="auto" w:fill="auto"/>
          </w:tcPr>
          <w:p w14:paraId="39C6B8CB" w14:textId="503C2192" w:rsidR="00A56663" w:rsidRPr="002C4C03" w:rsidRDefault="00A56663" w:rsidP="000E79E4">
            <w:pPr>
              <w:autoSpaceDE w:val="0"/>
              <w:autoSpaceDN w:val="0"/>
              <w:adjustRightInd w:val="0"/>
              <w:spacing w:after="0" w:line="360" w:lineRule="auto"/>
              <w:rPr>
                <w:rFonts w:ascii="Arial" w:hAnsi="Arial" w:cs="Arial"/>
                <w:sz w:val="20"/>
                <w:szCs w:val="20"/>
                <w:lang w:val="en-GB"/>
              </w:rPr>
            </w:pPr>
            <w:r w:rsidRPr="007931C1">
              <w:rPr>
                <w:rFonts w:ascii="Arial" w:hAnsi="Arial" w:cs="Arial"/>
                <w:sz w:val="20"/>
                <w:szCs w:val="20"/>
              </w:rPr>
              <w:t>Information technology expenses</w:t>
            </w:r>
          </w:p>
        </w:tc>
        <w:tc>
          <w:tcPr>
            <w:tcW w:w="1757" w:type="dxa"/>
            <w:tcBorders>
              <w:top w:val="none" w:sz="6" w:space="0" w:color="auto"/>
              <w:left w:val="none" w:sz="6" w:space="0" w:color="auto"/>
              <w:bottom w:val="none" w:sz="6" w:space="0" w:color="auto"/>
              <w:right w:val="nil"/>
            </w:tcBorders>
            <w:shd w:val="clear" w:color="auto" w:fill="auto"/>
          </w:tcPr>
          <w:p w14:paraId="17AC2468" w14:textId="215CC004" w:rsidR="00A56663" w:rsidRPr="002C4C03" w:rsidRDefault="00A56663" w:rsidP="000E79E4">
            <w:pPr>
              <w:autoSpaceDE w:val="0"/>
              <w:autoSpaceDN w:val="0"/>
              <w:adjustRightInd w:val="0"/>
              <w:spacing w:after="0" w:line="360" w:lineRule="auto"/>
              <w:jc w:val="right"/>
              <w:rPr>
                <w:rFonts w:ascii="Arial" w:hAnsi="Arial" w:cs="Arial"/>
                <w:sz w:val="20"/>
                <w:szCs w:val="20"/>
                <w:lang w:val="en-GB"/>
              </w:rPr>
            </w:pPr>
            <w:r w:rsidRPr="007931C1">
              <w:rPr>
                <w:rFonts w:ascii="Arial" w:hAnsi="Arial" w:cs="Arial"/>
                <w:sz w:val="20"/>
                <w:szCs w:val="20"/>
              </w:rPr>
              <w:t>27.9</w:t>
            </w:r>
          </w:p>
        </w:tc>
      </w:tr>
      <w:tr w:rsidR="00A56663" w:rsidRPr="007931C1" w14:paraId="1CAC5EBD" w14:textId="77777777" w:rsidTr="00055B69">
        <w:trPr>
          <w:trHeight w:val="201"/>
        </w:trPr>
        <w:tc>
          <w:tcPr>
            <w:tcW w:w="4730" w:type="dxa"/>
            <w:tcBorders>
              <w:top w:val="none" w:sz="6" w:space="0" w:color="auto"/>
              <w:left w:val="nil"/>
              <w:bottom w:val="none" w:sz="6" w:space="0" w:color="auto"/>
              <w:right w:val="none" w:sz="6" w:space="0" w:color="auto"/>
            </w:tcBorders>
            <w:shd w:val="clear" w:color="auto" w:fill="auto"/>
          </w:tcPr>
          <w:p w14:paraId="31C129B3" w14:textId="55CE41E3" w:rsidR="00A56663" w:rsidRPr="002C4C03" w:rsidRDefault="00A56663" w:rsidP="000E79E4">
            <w:pPr>
              <w:autoSpaceDE w:val="0"/>
              <w:autoSpaceDN w:val="0"/>
              <w:adjustRightInd w:val="0"/>
              <w:spacing w:after="0" w:line="360" w:lineRule="auto"/>
              <w:rPr>
                <w:rFonts w:ascii="Arial" w:hAnsi="Arial" w:cs="Arial"/>
                <w:sz w:val="20"/>
                <w:szCs w:val="20"/>
                <w:lang w:val="en-GB"/>
              </w:rPr>
            </w:pPr>
            <w:r w:rsidRPr="007931C1">
              <w:rPr>
                <w:rFonts w:ascii="Arial" w:hAnsi="Arial" w:cs="Arial"/>
                <w:sz w:val="20"/>
                <w:szCs w:val="20"/>
              </w:rPr>
              <w:t>Contracted services – high-risk sites rehabilitation</w:t>
            </w:r>
          </w:p>
        </w:tc>
        <w:tc>
          <w:tcPr>
            <w:tcW w:w="1757" w:type="dxa"/>
            <w:tcBorders>
              <w:top w:val="none" w:sz="6" w:space="0" w:color="auto"/>
              <w:left w:val="none" w:sz="6" w:space="0" w:color="auto"/>
              <w:bottom w:val="none" w:sz="6" w:space="0" w:color="auto"/>
              <w:right w:val="nil"/>
            </w:tcBorders>
            <w:shd w:val="clear" w:color="auto" w:fill="auto"/>
          </w:tcPr>
          <w:p w14:paraId="5A6981FB" w14:textId="16F80EDE" w:rsidR="00A56663" w:rsidRPr="002C4C03" w:rsidRDefault="00A56663" w:rsidP="000E79E4">
            <w:pPr>
              <w:autoSpaceDE w:val="0"/>
              <w:autoSpaceDN w:val="0"/>
              <w:adjustRightInd w:val="0"/>
              <w:spacing w:after="0" w:line="360" w:lineRule="auto"/>
              <w:jc w:val="right"/>
              <w:rPr>
                <w:rFonts w:ascii="Arial" w:hAnsi="Arial" w:cs="Arial"/>
                <w:sz w:val="20"/>
                <w:szCs w:val="20"/>
                <w:lang w:val="en-GB"/>
              </w:rPr>
            </w:pPr>
            <w:r w:rsidRPr="007931C1">
              <w:rPr>
                <w:rFonts w:ascii="Arial" w:hAnsi="Arial" w:cs="Arial"/>
                <w:sz w:val="20"/>
                <w:szCs w:val="20"/>
              </w:rPr>
              <w:t>26.5</w:t>
            </w:r>
          </w:p>
        </w:tc>
      </w:tr>
      <w:tr w:rsidR="00A56663" w:rsidRPr="007931C1" w14:paraId="67C25CB6" w14:textId="77777777" w:rsidTr="00055B69">
        <w:trPr>
          <w:trHeight w:val="201"/>
        </w:trPr>
        <w:tc>
          <w:tcPr>
            <w:tcW w:w="4730" w:type="dxa"/>
            <w:tcBorders>
              <w:top w:val="none" w:sz="6" w:space="0" w:color="auto"/>
              <w:left w:val="nil"/>
              <w:bottom w:val="none" w:sz="6" w:space="0" w:color="auto"/>
              <w:right w:val="none" w:sz="6" w:space="0" w:color="auto"/>
            </w:tcBorders>
            <w:shd w:val="clear" w:color="auto" w:fill="auto"/>
          </w:tcPr>
          <w:p w14:paraId="1BBB495C" w14:textId="6E4B49A7" w:rsidR="00A56663" w:rsidRPr="002C4C03" w:rsidRDefault="00A56663" w:rsidP="000E79E4">
            <w:pPr>
              <w:autoSpaceDE w:val="0"/>
              <w:autoSpaceDN w:val="0"/>
              <w:adjustRightInd w:val="0"/>
              <w:spacing w:after="0" w:line="360" w:lineRule="auto"/>
              <w:rPr>
                <w:rFonts w:ascii="Arial" w:hAnsi="Arial" w:cs="Arial"/>
                <w:sz w:val="20"/>
                <w:szCs w:val="20"/>
                <w:lang w:val="en-GB"/>
              </w:rPr>
            </w:pPr>
            <w:r w:rsidRPr="007931C1">
              <w:rPr>
                <w:rFonts w:ascii="Arial" w:hAnsi="Arial" w:cs="Arial"/>
                <w:sz w:val="20"/>
                <w:szCs w:val="20"/>
              </w:rPr>
              <w:t>Contracted services - general</w:t>
            </w:r>
          </w:p>
        </w:tc>
        <w:tc>
          <w:tcPr>
            <w:tcW w:w="1757" w:type="dxa"/>
            <w:tcBorders>
              <w:top w:val="none" w:sz="6" w:space="0" w:color="auto"/>
              <w:left w:val="none" w:sz="6" w:space="0" w:color="auto"/>
              <w:bottom w:val="none" w:sz="6" w:space="0" w:color="auto"/>
              <w:right w:val="nil"/>
            </w:tcBorders>
            <w:shd w:val="clear" w:color="auto" w:fill="auto"/>
          </w:tcPr>
          <w:p w14:paraId="7AFA19F2" w14:textId="3E6E6397" w:rsidR="00A56663" w:rsidRPr="002C4C03" w:rsidRDefault="00A56663" w:rsidP="000E79E4">
            <w:pPr>
              <w:autoSpaceDE w:val="0"/>
              <w:autoSpaceDN w:val="0"/>
              <w:adjustRightInd w:val="0"/>
              <w:spacing w:after="0" w:line="360" w:lineRule="auto"/>
              <w:jc w:val="right"/>
              <w:rPr>
                <w:rFonts w:ascii="Arial" w:hAnsi="Arial" w:cs="Arial"/>
                <w:sz w:val="20"/>
                <w:szCs w:val="20"/>
                <w:lang w:val="en-GB"/>
              </w:rPr>
            </w:pPr>
            <w:r w:rsidRPr="007931C1">
              <w:rPr>
                <w:rFonts w:ascii="Arial" w:hAnsi="Arial" w:cs="Arial"/>
                <w:sz w:val="20"/>
                <w:szCs w:val="20"/>
              </w:rPr>
              <w:t>22.5</w:t>
            </w:r>
          </w:p>
        </w:tc>
      </w:tr>
      <w:tr w:rsidR="00A56663" w:rsidRPr="007931C1" w14:paraId="1AE7DCD0" w14:textId="77777777" w:rsidTr="00055B69">
        <w:trPr>
          <w:trHeight w:val="130"/>
        </w:trPr>
        <w:tc>
          <w:tcPr>
            <w:tcW w:w="4730" w:type="dxa"/>
            <w:tcBorders>
              <w:top w:val="none" w:sz="6" w:space="0" w:color="auto"/>
              <w:left w:val="nil"/>
              <w:bottom w:val="none" w:sz="6" w:space="0" w:color="auto"/>
              <w:right w:val="none" w:sz="6" w:space="0" w:color="auto"/>
            </w:tcBorders>
            <w:shd w:val="clear" w:color="auto" w:fill="auto"/>
          </w:tcPr>
          <w:p w14:paraId="266B9F70" w14:textId="1D621A66" w:rsidR="00A56663" w:rsidRPr="002C4C03" w:rsidRDefault="00A56663" w:rsidP="000E79E4">
            <w:pPr>
              <w:autoSpaceDE w:val="0"/>
              <w:autoSpaceDN w:val="0"/>
              <w:adjustRightInd w:val="0"/>
              <w:spacing w:after="0" w:line="360" w:lineRule="auto"/>
              <w:rPr>
                <w:rFonts w:ascii="Arial" w:hAnsi="Arial" w:cs="Arial"/>
                <w:sz w:val="20"/>
                <w:szCs w:val="20"/>
                <w:lang w:val="en-GB"/>
              </w:rPr>
            </w:pPr>
            <w:r w:rsidRPr="007931C1">
              <w:rPr>
                <w:rFonts w:ascii="Arial" w:hAnsi="Arial" w:cs="Arial"/>
                <w:sz w:val="20"/>
                <w:szCs w:val="20"/>
              </w:rPr>
              <w:t>Accommodation costs</w:t>
            </w:r>
          </w:p>
        </w:tc>
        <w:tc>
          <w:tcPr>
            <w:tcW w:w="1757" w:type="dxa"/>
            <w:tcBorders>
              <w:top w:val="none" w:sz="6" w:space="0" w:color="auto"/>
              <w:left w:val="none" w:sz="6" w:space="0" w:color="auto"/>
              <w:bottom w:val="none" w:sz="6" w:space="0" w:color="auto"/>
              <w:right w:val="nil"/>
            </w:tcBorders>
            <w:shd w:val="clear" w:color="auto" w:fill="auto"/>
          </w:tcPr>
          <w:p w14:paraId="09D0660E" w14:textId="00708EA5" w:rsidR="00A56663" w:rsidRPr="002C4C03" w:rsidRDefault="00A56663" w:rsidP="000E79E4">
            <w:pPr>
              <w:autoSpaceDE w:val="0"/>
              <w:autoSpaceDN w:val="0"/>
              <w:adjustRightInd w:val="0"/>
              <w:spacing w:after="0" w:line="360" w:lineRule="auto"/>
              <w:jc w:val="right"/>
              <w:rPr>
                <w:rFonts w:ascii="Arial" w:hAnsi="Arial" w:cs="Arial"/>
                <w:sz w:val="20"/>
                <w:szCs w:val="20"/>
                <w:lang w:val="en-GB"/>
              </w:rPr>
            </w:pPr>
            <w:r w:rsidRPr="007931C1">
              <w:rPr>
                <w:rFonts w:ascii="Arial" w:hAnsi="Arial" w:cs="Arial"/>
                <w:sz w:val="20"/>
                <w:szCs w:val="20"/>
              </w:rPr>
              <w:t>10.9</w:t>
            </w:r>
          </w:p>
        </w:tc>
      </w:tr>
      <w:tr w:rsidR="007931C1" w:rsidRPr="007931C1" w14:paraId="013DF9F8" w14:textId="77777777" w:rsidTr="009734B6">
        <w:trPr>
          <w:trHeight w:val="130"/>
        </w:trPr>
        <w:tc>
          <w:tcPr>
            <w:tcW w:w="4730" w:type="dxa"/>
            <w:tcBorders>
              <w:top w:val="none" w:sz="6" w:space="0" w:color="auto"/>
              <w:left w:val="nil"/>
              <w:bottom w:val="nil"/>
              <w:right w:val="none" w:sz="6" w:space="0" w:color="auto"/>
            </w:tcBorders>
            <w:shd w:val="clear" w:color="auto" w:fill="auto"/>
          </w:tcPr>
          <w:p w14:paraId="0B74F43A" w14:textId="5B622E58" w:rsidR="007931C1" w:rsidRPr="007931C1" w:rsidRDefault="007931C1" w:rsidP="000E79E4">
            <w:pPr>
              <w:autoSpaceDE w:val="0"/>
              <w:autoSpaceDN w:val="0"/>
              <w:adjustRightInd w:val="0"/>
              <w:spacing w:after="0" w:line="360" w:lineRule="auto"/>
              <w:rPr>
                <w:rFonts w:ascii="Arial" w:hAnsi="Arial" w:cs="Arial"/>
                <w:b/>
                <w:bCs/>
                <w:sz w:val="20"/>
                <w:szCs w:val="20"/>
                <w:lang w:val="en-GB"/>
              </w:rPr>
            </w:pPr>
            <w:r w:rsidRPr="007931C1">
              <w:rPr>
                <w:rFonts w:ascii="Arial" w:hAnsi="Arial" w:cs="Arial"/>
                <w:sz w:val="20"/>
                <w:szCs w:val="20"/>
              </w:rPr>
              <w:t>Other expenses (including legal, grants, fees)</w:t>
            </w:r>
          </w:p>
        </w:tc>
        <w:tc>
          <w:tcPr>
            <w:tcW w:w="1757" w:type="dxa"/>
            <w:tcBorders>
              <w:top w:val="none" w:sz="6" w:space="0" w:color="auto"/>
              <w:left w:val="none" w:sz="6" w:space="0" w:color="auto"/>
              <w:bottom w:val="nil"/>
              <w:right w:val="nil"/>
            </w:tcBorders>
            <w:shd w:val="clear" w:color="auto" w:fill="auto"/>
          </w:tcPr>
          <w:p w14:paraId="20CA0567" w14:textId="6098D0AA" w:rsidR="007931C1" w:rsidRPr="007931C1" w:rsidRDefault="007931C1" w:rsidP="000E79E4">
            <w:pPr>
              <w:autoSpaceDE w:val="0"/>
              <w:autoSpaceDN w:val="0"/>
              <w:adjustRightInd w:val="0"/>
              <w:spacing w:after="0" w:line="360" w:lineRule="auto"/>
              <w:jc w:val="right"/>
              <w:rPr>
                <w:rFonts w:ascii="Arial" w:hAnsi="Arial" w:cs="Arial"/>
                <w:b/>
                <w:bCs/>
                <w:sz w:val="20"/>
                <w:szCs w:val="20"/>
                <w:lang w:val="en-GB"/>
              </w:rPr>
            </w:pPr>
            <w:r w:rsidRPr="007931C1">
              <w:rPr>
                <w:rFonts w:ascii="Arial" w:hAnsi="Arial" w:cs="Arial"/>
                <w:sz w:val="20"/>
                <w:szCs w:val="20"/>
              </w:rPr>
              <w:t>14.9</w:t>
            </w:r>
          </w:p>
        </w:tc>
      </w:tr>
      <w:tr w:rsidR="007931C1" w:rsidRPr="007931C1" w14:paraId="7EF815FE" w14:textId="77777777" w:rsidTr="009734B6">
        <w:trPr>
          <w:trHeight w:val="130"/>
        </w:trPr>
        <w:tc>
          <w:tcPr>
            <w:tcW w:w="4730" w:type="dxa"/>
            <w:tcBorders>
              <w:top w:val="none" w:sz="6" w:space="0" w:color="auto"/>
              <w:left w:val="nil"/>
              <w:bottom w:val="nil"/>
              <w:right w:val="none" w:sz="6" w:space="0" w:color="auto"/>
            </w:tcBorders>
            <w:shd w:val="clear" w:color="auto" w:fill="auto"/>
          </w:tcPr>
          <w:p w14:paraId="34826EE2" w14:textId="6189FCC5" w:rsidR="007931C1" w:rsidRPr="007931C1" w:rsidRDefault="007931C1" w:rsidP="000E79E4">
            <w:pPr>
              <w:autoSpaceDE w:val="0"/>
              <w:autoSpaceDN w:val="0"/>
              <w:adjustRightInd w:val="0"/>
              <w:spacing w:after="0" w:line="360" w:lineRule="auto"/>
              <w:rPr>
                <w:rFonts w:ascii="Arial" w:hAnsi="Arial" w:cs="Arial"/>
                <w:b/>
                <w:bCs/>
                <w:sz w:val="20"/>
                <w:szCs w:val="20"/>
                <w:lang w:val="en-GB"/>
              </w:rPr>
            </w:pPr>
            <w:r w:rsidRPr="007931C1">
              <w:rPr>
                <w:rFonts w:ascii="Arial" w:hAnsi="Arial" w:cs="Arial"/>
                <w:sz w:val="20"/>
                <w:szCs w:val="20"/>
              </w:rPr>
              <w:t>Depreciation</w:t>
            </w:r>
          </w:p>
        </w:tc>
        <w:tc>
          <w:tcPr>
            <w:tcW w:w="1757" w:type="dxa"/>
            <w:tcBorders>
              <w:top w:val="none" w:sz="6" w:space="0" w:color="auto"/>
              <w:left w:val="none" w:sz="6" w:space="0" w:color="auto"/>
              <w:bottom w:val="nil"/>
              <w:right w:val="nil"/>
            </w:tcBorders>
            <w:shd w:val="clear" w:color="auto" w:fill="auto"/>
          </w:tcPr>
          <w:p w14:paraId="0AE49A17" w14:textId="05B30ACE" w:rsidR="007931C1" w:rsidRPr="007931C1" w:rsidRDefault="007931C1" w:rsidP="000E79E4">
            <w:pPr>
              <w:autoSpaceDE w:val="0"/>
              <w:autoSpaceDN w:val="0"/>
              <w:adjustRightInd w:val="0"/>
              <w:spacing w:after="0" w:line="360" w:lineRule="auto"/>
              <w:jc w:val="right"/>
              <w:rPr>
                <w:rFonts w:ascii="Arial" w:hAnsi="Arial" w:cs="Arial"/>
                <w:b/>
                <w:bCs/>
                <w:sz w:val="20"/>
                <w:szCs w:val="20"/>
                <w:lang w:val="en-GB"/>
              </w:rPr>
            </w:pPr>
            <w:r w:rsidRPr="007931C1">
              <w:rPr>
                <w:rFonts w:ascii="Arial" w:hAnsi="Arial" w:cs="Arial"/>
                <w:sz w:val="20"/>
                <w:szCs w:val="20"/>
              </w:rPr>
              <w:t>15.3</w:t>
            </w:r>
          </w:p>
        </w:tc>
      </w:tr>
      <w:tr w:rsidR="007931C1" w:rsidRPr="007931C1" w14:paraId="362D3217" w14:textId="77777777" w:rsidTr="009734B6">
        <w:trPr>
          <w:trHeight w:val="130"/>
        </w:trPr>
        <w:tc>
          <w:tcPr>
            <w:tcW w:w="4730" w:type="dxa"/>
            <w:tcBorders>
              <w:top w:val="none" w:sz="6" w:space="0" w:color="auto"/>
              <w:left w:val="nil"/>
              <w:bottom w:val="nil"/>
              <w:right w:val="none" w:sz="6" w:space="0" w:color="auto"/>
            </w:tcBorders>
            <w:shd w:val="clear" w:color="auto" w:fill="auto"/>
          </w:tcPr>
          <w:p w14:paraId="3366DDBB" w14:textId="40B23044" w:rsidR="007931C1" w:rsidRPr="007931C1" w:rsidRDefault="007931C1" w:rsidP="000E79E4">
            <w:pPr>
              <w:autoSpaceDE w:val="0"/>
              <w:autoSpaceDN w:val="0"/>
              <w:adjustRightInd w:val="0"/>
              <w:spacing w:after="0" w:line="360" w:lineRule="auto"/>
              <w:rPr>
                <w:rFonts w:ascii="Arial" w:hAnsi="Arial" w:cs="Arial"/>
                <w:b/>
                <w:bCs/>
                <w:sz w:val="20"/>
                <w:szCs w:val="20"/>
                <w:lang w:val="en-GB"/>
              </w:rPr>
            </w:pPr>
            <w:r w:rsidRPr="007931C1">
              <w:rPr>
                <w:rFonts w:ascii="Arial" w:hAnsi="Arial" w:cs="Arial"/>
                <w:sz w:val="20"/>
                <w:szCs w:val="20"/>
              </w:rPr>
              <w:t>Total operating expenditure</w:t>
            </w:r>
          </w:p>
        </w:tc>
        <w:tc>
          <w:tcPr>
            <w:tcW w:w="1757" w:type="dxa"/>
            <w:tcBorders>
              <w:top w:val="none" w:sz="6" w:space="0" w:color="auto"/>
              <w:left w:val="none" w:sz="6" w:space="0" w:color="auto"/>
              <w:bottom w:val="nil"/>
              <w:right w:val="nil"/>
            </w:tcBorders>
            <w:shd w:val="clear" w:color="auto" w:fill="auto"/>
          </w:tcPr>
          <w:p w14:paraId="0C550F00" w14:textId="0EF279B9" w:rsidR="007931C1" w:rsidRPr="007931C1" w:rsidRDefault="007931C1" w:rsidP="000E79E4">
            <w:pPr>
              <w:autoSpaceDE w:val="0"/>
              <w:autoSpaceDN w:val="0"/>
              <w:adjustRightInd w:val="0"/>
              <w:spacing w:after="0" w:line="360" w:lineRule="auto"/>
              <w:jc w:val="right"/>
              <w:rPr>
                <w:rFonts w:ascii="Arial" w:hAnsi="Arial" w:cs="Arial"/>
                <w:b/>
                <w:bCs/>
                <w:sz w:val="20"/>
                <w:szCs w:val="20"/>
                <w:lang w:val="en-GB"/>
              </w:rPr>
            </w:pPr>
            <w:r w:rsidRPr="007931C1">
              <w:rPr>
                <w:rFonts w:ascii="Arial" w:hAnsi="Arial" w:cs="Arial"/>
                <w:sz w:val="20"/>
                <w:szCs w:val="20"/>
              </w:rPr>
              <w:t>217.8</w:t>
            </w:r>
          </w:p>
        </w:tc>
      </w:tr>
      <w:tr w:rsidR="007931C1" w:rsidRPr="007931C1" w14:paraId="3DE960B4" w14:textId="77777777" w:rsidTr="009734B6">
        <w:trPr>
          <w:trHeight w:val="130"/>
        </w:trPr>
        <w:tc>
          <w:tcPr>
            <w:tcW w:w="4730" w:type="dxa"/>
            <w:tcBorders>
              <w:top w:val="none" w:sz="6" w:space="0" w:color="auto"/>
              <w:left w:val="nil"/>
              <w:bottom w:val="nil"/>
              <w:right w:val="none" w:sz="6" w:space="0" w:color="auto"/>
            </w:tcBorders>
            <w:shd w:val="clear" w:color="auto" w:fill="auto"/>
          </w:tcPr>
          <w:p w14:paraId="0FD252F7" w14:textId="07345998" w:rsidR="007931C1" w:rsidRPr="007931C1" w:rsidRDefault="007931C1" w:rsidP="000E79E4">
            <w:pPr>
              <w:autoSpaceDE w:val="0"/>
              <w:autoSpaceDN w:val="0"/>
              <w:adjustRightInd w:val="0"/>
              <w:spacing w:after="0" w:line="360" w:lineRule="auto"/>
              <w:rPr>
                <w:rFonts w:ascii="Arial" w:hAnsi="Arial" w:cs="Arial"/>
                <w:b/>
                <w:bCs/>
                <w:sz w:val="20"/>
                <w:szCs w:val="20"/>
                <w:lang w:val="en-GB"/>
              </w:rPr>
            </w:pPr>
            <w:r w:rsidRPr="007931C1">
              <w:rPr>
                <w:rFonts w:ascii="Arial" w:hAnsi="Arial" w:cs="Arial"/>
                <w:sz w:val="20"/>
                <w:szCs w:val="20"/>
              </w:rPr>
              <w:t>Draw down on cash reserves</w:t>
            </w:r>
          </w:p>
        </w:tc>
        <w:tc>
          <w:tcPr>
            <w:tcW w:w="1757" w:type="dxa"/>
            <w:tcBorders>
              <w:top w:val="none" w:sz="6" w:space="0" w:color="auto"/>
              <w:left w:val="none" w:sz="6" w:space="0" w:color="auto"/>
              <w:bottom w:val="nil"/>
              <w:right w:val="nil"/>
            </w:tcBorders>
            <w:shd w:val="clear" w:color="auto" w:fill="auto"/>
          </w:tcPr>
          <w:p w14:paraId="12C580C2" w14:textId="7E5DD636" w:rsidR="007931C1" w:rsidRPr="007931C1" w:rsidRDefault="007931C1" w:rsidP="000E79E4">
            <w:pPr>
              <w:autoSpaceDE w:val="0"/>
              <w:autoSpaceDN w:val="0"/>
              <w:adjustRightInd w:val="0"/>
              <w:spacing w:after="0" w:line="360" w:lineRule="auto"/>
              <w:jc w:val="right"/>
              <w:rPr>
                <w:rFonts w:ascii="Arial" w:hAnsi="Arial" w:cs="Arial"/>
                <w:b/>
                <w:bCs/>
                <w:sz w:val="20"/>
                <w:szCs w:val="20"/>
                <w:lang w:val="en-GB"/>
              </w:rPr>
            </w:pPr>
            <w:r w:rsidRPr="007931C1">
              <w:rPr>
                <w:rFonts w:ascii="Arial" w:hAnsi="Arial" w:cs="Arial"/>
                <w:sz w:val="20"/>
                <w:szCs w:val="20"/>
              </w:rPr>
              <w:t>41.9</w:t>
            </w:r>
          </w:p>
        </w:tc>
      </w:tr>
      <w:tr w:rsidR="002F69D5" w:rsidRPr="002F69D5" w14:paraId="4716667F" w14:textId="77777777" w:rsidTr="00DF00D5">
        <w:trPr>
          <w:trHeight w:val="130"/>
        </w:trPr>
        <w:tc>
          <w:tcPr>
            <w:tcW w:w="4730" w:type="dxa"/>
            <w:tcBorders>
              <w:top w:val="none" w:sz="6" w:space="0" w:color="auto"/>
              <w:left w:val="nil"/>
              <w:bottom w:val="nil"/>
              <w:right w:val="none" w:sz="6" w:space="0" w:color="auto"/>
            </w:tcBorders>
            <w:shd w:val="clear" w:color="auto" w:fill="auto"/>
          </w:tcPr>
          <w:p w14:paraId="4C0ED41B" w14:textId="5BE4BED1" w:rsidR="002F69D5" w:rsidRPr="002F69D5" w:rsidRDefault="002F69D5" w:rsidP="000E79E4">
            <w:pPr>
              <w:autoSpaceDE w:val="0"/>
              <w:autoSpaceDN w:val="0"/>
              <w:adjustRightInd w:val="0"/>
              <w:spacing w:after="0" w:line="360" w:lineRule="auto"/>
              <w:rPr>
                <w:rFonts w:ascii="Arial" w:hAnsi="Arial" w:cs="Arial"/>
                <w:b/>
                <w:bCs/>
                <w:sz w:val="20"/>
                <w:szCs w:val="20"/>
                <w:lang w:val="en-GB"/>
              </w:rPr>
            </w:pPr>
            <w:r w:rsidRPr="002F69D5">
              <w:rPr>
                <w:b/>
                <w:bCs/>
              </w:rPr>
              <w:t>Net result</w:t>
            </w:r>
          </w:p>
        </w:tc>
        <w:tc>
          <w:tcPr>
            <w:tcW w:w="1757" w:type="dxa"/>
            <w:tcBorders>
              <w:top w:val="none" w:sz="6" w:space="0" w:color="auto"/>
              <w:left w:val="none" w:sz="6" w:space="0" w:color="auto"/>
              <w:bottom w:val="nil"/>
              <w:right w:val="nil"/>
            </w:tcBorders>
            <w:shd w:val="clear" w:color="auto" w:fill="auto"/>
          </w:tcPr>
          <w:p w14:paraId="6FEBE0A7" w14:textId="5504C4E8" w:rsidR="002F69D5" w:rsidRPr="002F69D5" w:rsidRDefault="002F69D5" w:rsidP="000E79E4">
            <w:pPr>
              <w:autoSpaceDE w:val="0"/>
              <w:autoSpaceDN w:val="0"/>
              <w:adjustRightInd w:val="0"/>
              <w:spacing w:after="0" w:line="360" w:lineRule="auto"/>
              <w:jc w:val="right"/>
              <w:rPr>
                <w:rFonts w:ascii="Arial" w:hAnsi="Arial" w:cs="Arial"/>
                <w:b/>
                <w:bCs/>
                <w:sz w:val="20"/>
                <w:szCs w:val="20"/>
                <w:lang w:val="en-GB"/>
              </w:rPr>
            </w:pPr>
            <w:r w:rsidRPr="002F69D5">
              <w:rPr>
                <w:b/>
                <w:bCs/>
              </w:rPr>
              <w:t>0</w:t>
            </w:r>
          </w:p>
        </w:tc>
      </w:tr>
    </w:tbl>
    <w:p w14:paraId="3B20F78D" w14:textId="77777777" w:rsidR="002F69D5" w:rsidRDefault="002F69D5" w:rsidP="00A1428B">
      <w:pPr>
        <w:spacing w:before="210" w:after="210" w:line="240" w:lineRule="auto"/>
        <w:rPr>
          <w:rFonts w:ascii="Arial" w:eastAsia="Times New Roman" w:hAnsi="Arial" w:cs="Arial"/>
          <w:b/>
          <w:bCs/>
          <w:color w:val="111111"/>
          <w:sz w:val="42"/>
          <w:szCs w:val="42"/>
          <w:lang w:eastAsia="en-AU"/>
        </w:rPr>
      </w:pPr>
    </w:p>
    <w:p w14:paraId="7C7FF5C5" w14:textId="77777777" w:rsidR="00A07318" w:rsidRDefault="00A07318">
      <w:pPr>
        <w:rPr>
          <w:rFonts w:ascii="Arial" w:eastAsia="Times New Roman" w:hAnsi="Arial" w:cs="Arial"/>
          <w:b/>
          <w:bCs/>
          <w:color w:val="111111"/>
          <w:sz w:val="42"/>
          <w:szCs w:val="42"/>
          <w:lang w:eastAsia="en-AU"/>
        </w:rPr>
      </w:pPr>
      <w:r>
        <w:rPr>
          <w:rFonts w:ascii="Arial" w:eastAsia="Times New Roman" w:hAnsi="Arial" w:cs="Arial"/>
          <w:b/>
          <w:bCs/>
          <w:color w:val="111111"/>
          <w:sz w:val="42"/>
          <w:szCs w:val="42"/>
          <w:lang w:eastAsia="en-AU"/>
        </w:rPr>
        <w:br w:type="page"/>
      </w:r>
    </w:p>
    <w:p w14:paraId="78416E73" w14:textId="1CC995AE" w:rsidR="002F69D5" w:rsidRDefault="002F69D5" w:rsidP="00A1428B">
      <w:pPr>
        <w:spacing w:before="210" w:after="210" w:line="240" w:lineRule="auto"/>
        <w:rPr>
          <w:rFonts w:ascii="Arial" w:eastAsia="Times New Roman" w:hAnsi="Arial" w:cs="Arial"/>
          <w:b/>
          <w:bCs/>
          <w:color w:val="111111"/>
          <w:sz w:val="42"/>
          <w:szCs w:val="42"/>
          <w:lang w:eastAsia="en-AU"/>
        </w:rPr>
      </w:pPr>
      <w:r w:rsidRPr="002F69D5">
        <w:rPr>
          <w:rFonts w:ascii="Arial" w:eastAsia="Times New Roman" w:hAnsi="Arial" w:cs="Arial"/>
          <w:b/>
          <w:bCs/>
          <w:color w:val="111111"/>
          <w:sz w:val="42"/>
          <w:szCs w:val="42"/>
          <w:lang w:eastAsia="en-AU"/>
        </w:rPr>
        <w:lastRenderedPageBreak/>
        <w:t xml:space="preserve">Our people </w:t>
      </w:r>
    </w:p>
    <w:p w14:paraId="5A92C02C" w14:textId="59890715" w:rsidR="002F69D5" w:rsidRDefault="002F69D5" w:rsidP="00A07318">
      <w:pPr>
        <w:spacing w:before="210" w:after="210" w:line="240" w:lineRule="auto"/>
        <w:outlineLvl w:val="2"/>
        <w:rPr>
          <w:rFonts w:ascii="Arial" w:eastAsia="Times New Roman" w:hAnsi="Arial" w:cs="Arial"/>
          <w:color w:val="333333"/>
          <w:sz w:val="20"/>
          <w:szCs w:val="20"/>
          <w:lang w:eastAsia="en-AU"/>
        </w:rPr>
      </w:pPr>
      <w:proofErr w:type="gramStart"/>
      <w:r w:rsidRPr="002F69D5">
        <w:rPr>
          <w:rFonts w:ascii="Arial" w:eastAsia="Times New Roman" w:hAnsi="Arial" w:cs="Arial"/>
          <w:color w:val="333333"/>
          <w:sz w:val="20"/>
          <w:szCs w:val="20"/>
          <w:lang w:eastAsia="en-AU"/>
        </w:rPr>
        <w:t>At</w:t>
      </w:r>
      <w:proofErr w:type="gramEnd"/>
      <w:r w:rsidRPr="002F69D5">
        <w:rPr>
          <w:rFonts w:ascii="Arial" w:eastAsia="Times New Roman" w:hAnsi="Arial" w:cs="Arial"/>
          <w:color w:val="333333"/>
          <w:sz w:val="20"/>
          <w:szCs w:val="20"/>
          <w:lang w:eastAsia="en-AU"/>
        </w:rPr>
        <w:t xml:space="preserve"> 1 July 2022, EPA has a total of 820 staff positions, with 683 being ongoing positions in the</w:t>
      </w:r>
      <w:r>
        <w:rPr>
          <w:rFonts w:ascii="Arial" w:eastAsia="Times New Roman" w:hAnsi="Arial" w:cs="Arial"/>
          <w:color w:val="333333"/>
          <w:sz w:val="20"/>
          <w:szCs w:val="20"/>
          <w:lang w:eastAsia="en-AU"/>
        </w:rPr>
        <w:t xml:space="preserve"> </w:t>
      </w:r>
      <w:r w:rsidRPr="002F69D5">
        <w:rPr>
          <w:rFonts w:ascii="Arial" w:eastAsia="Times New Roman" w:hAnsi="Arial" w:cs="Arial"/>
          <w:color w:val="333333"/>
          <w:sz w:val="20"/>
          <w:szCs w:val="20"/>
          <w:lang w:eastAsia="en-AU"/>
        </w:rPr>
        <w:t xml:space="preserve">organisation. </w:t>
      </w:r>
    </w:p>
    <w:tbl>
      <w:tblPr>
        <w:tblW w:w="8106"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436"/>
        <w:gridCol w:w="1985"/>
        <w:gridCol w:w="1984"/>
        <w:gridCol w:w="1701"/>
      </w:tblGrid>
      <w:tr w:rsidR="00335C25" w:rsidRPr="00FD0147" w14:paraId="79E8DA2B" w14:textId="77777777" w:rsidTr="00D2682C">
        <w:trPr>
          <w:trHeight w:val="133"/>
        </w:trPr>
        <w:tc>
          <w:tcPr>
            <w:tcW w:w="2436" w:type="dxa"/>
            <w:tcBorders>
              <w:top w:val="nil"/>
              <w:left w:val="nil"/>
              <w:bottom w:val="none" w:sz="6" w:space="0" w:color="auto"/>
              <w:right w:val="nil"/>
            </w:tcBorders>
            <w:shd w:val="clear" w:color="auto" w:fill="auto"/>
          </w:tcPr>
          <w:p w14:paraId="76DA7FD3" w14:textId="36C72C94" w:rsidR="00335C25" w:rsidRPr="00FD0147" w:rsidRDefault="00335C25" w:rsidP="000E79E4">
            <w:pPr>
              <w:autoSpaceDE w:val="0"/>
              <w:autoSpaceDN w:val="0"/>
              <w:adjustRightInd w:val="0"/>
              <w:spacing w:after="0" w:line="360" w:lineRule="auto"/>
              <w:rPr>
                <w:rFonts w:ascii="Arial" w:hAnsi="Arial" w:cs="Arial"/>
                <w:b/>
                <w:bCs/>
                <w:sz w:val="20"/>
                <w:szCs w:val="20"/>
                <w:lang w:val="en-GB"/>
              </w:rPr>
            </w:pPr>
            <w:r w:rsidRPr="00FD0147">
              <w:rPr>
                <w:rFonts w:ascii="Arial" w:hAnsi="Arial" w:cs="Arial"/>
                <w:b/>
                <w:bCs/>
                <w:sz w:val="20"/>
                <w:szCs w:val="20"/>
              </w:rPr>
              <w:t>Division / Branch</w:t>
            </w:r>
          </w:p>
        </w:tc>
        <w:tc>
          <w:tcPr>
            <w:tcW w:w="1985" w:type="dxa"/>
            <w:tcBorders>
              <w:top w:val="nil"/>
              <w:left w:val="nil"/>
              <w:bottom w:val="none" w:sz="6" w:space="0" w:color="auto"/>
              <w:right w:val="none" w:sz="6" w:space="0" w:color="auto"/>
            </w:tcBorders>
          </w:tcPr>
          <w:p w14:paraId="18F7FE65" w14:textId="12060C73" w:rsidR="00335C25" w:rsidRPr="00FD0147" w:rsidRDefault="00335C25" w:rsidP="000E79E4">
            <w:pPr>
              <w:autoSpaceDE w:val="0"/>
              <w:autoSpaceDN w:val="0"/>
              <w:adjustRightInd w:val="0"/>
              <w:spacing w:after="0" w:line="360" w:lineRule="auto"/>
              <w:jc w:val="right"/>
              <w:rPr>
                <w:rFonts w:ascii="Arial" w:hAnsi="Arial" w:cs="Arial"/>
                <w:b/>
                <w:bCs/>
                <w:sz w:val="20"/>
                <w:szCs w:val="20"/>
                <w:lang w:val="en-GB"/>
              </w:rPr>
            </w:pPr>
            <w:r w:rsidRPr="00FD0147">
              <w:rPr>
                <w:rFonts w:ascii="Arial" w:hAnsi="Arial" w:cs="Arial"/>
                <w:b/>
                <w:bCs/>
                <w:sz w:val="20"/>
                <w:szCs w:val="20"/>
              </w:rPr>
              <w:t>Ongoing</w:t>
            </w:r>
          </w:p>
        </w:tc>
        <w:tc>
          <w:tcPr>
            <w:tcW w:w="1984" w:type="dxa"/>
            <w:tcBorders>
              <w:top w:val="nil"/>
              <w:left w:val="none" w:sz="6" w:space="0" w:color="auto"/>
              <w:bottom w:val="none" w:sz="6" w:space="0" w:color="auto"/>
              <w:right w:val="none" w:sz="6" w:space="0" w:color="auto"/>
            </w:tcBorders>
          </w:tcPr>
          <w:p w14:paraId="6EA6FD73" w14:textId="0D1853B9" w:rsidR="00335C25" w:rsidRPr="00FD0147" w:rsidRDefault="00335C25" w:rsidP="000E79E4">
            <w:pPr>
              <w:autoSpaceDE w:val="0"/>
              <w:autoSpaceDN w:val="0"/>
              <w:adjustRightInd w:val="0"/>
              <w:spacing w:after="0" w:line="360" w:lineRule="auto"/>
              <w:jc w:val="right"/>
              <w:rPr>
                <w:rFonts w:ascii="Arial" w:hAnsi="Arial" w:cs="Arial"/>
                <w:b/>
                <w:bCs/>
                <w:sz w:val="20"/>
                <w:szCs w:val="20"/>
                <w:lang w:val="en-GB"/>
              </w:rPr>
            </w:pPr>
            <w:r w:rsidRPr="00FD0147">
              <w:rPr>
                <w:rFonts w:ascii="Arial" w:hAnsi="Arial" w:cs="Arial"/>
                <w:b/>
                <w:bCs/>
                <w:sz w:val="20"/>
                <w:szCs w:val="20"/>
              </w:rPr>
              <w:t>Fixed term</w:t>
            </w:r>
          </w:p>
        </w:tc>
        <w:tc>
          <w:tcPr>
            <w:tcW w:w="1701" w:type="dxa"/>
            <w:tcBorders>
              <w:top w:val="nil"/>
              <w:left w:val="none" w:sz="6" w:space="0" w:color="auto"/>
              <w:bottom w:val="none" w:sz="6" w:space="0" w:color="auto"/>
              <w:right w:val="nil"/>
            </w:tcBorders>
            <w:shd w:val="clear" w:color="auto" w:fill="auto"/>
          </w:tcPr>
          <w:p w14:paraId="3766B2DF" w14:textId="250A5D8E" w:rsidR="00335C25" w:rsidRPr="00FD0147" w:rsidRDefault="00335C25" w:rsidP="000E79E4">
            <w:pPr>
              <w:autoSpaceDE w:val="0"/>
              <w:autoSpaceDN w:val="0"/>
              <w:adjustRightInd w:val="0"/>
              <w:spacing w:after="0" w:line="360" w:lineRule="auto"/>
              <w:jc w:val="right"/>
              <w:rPr>
                <w:rFonts w:ascii="Arial" w:hAnsi="Arial" w:cs="Arial"/>
                <w:b/>
                <w:bCs/>
                <w:sz w:val="20"/>
                <w:szCs w:val="20"/>
                <w:lang w:val="en-GB"/>
              </w:rPr>
            </w:pPr>
            <w:r w:rsidRPr="00FD0147">
              <w:rPr>
                <w:rFonts w:ascii="Arial" w:hAnsi="Arial" w:cs="Arial"/>
                <w:b/>
                <w:bCs/>
                <w:sz w:val="20"/>
                <w:szCs w:val="20"/>
              </w:rPr>
              <w:t>Total</w:t>
            </w:r>
          </w:p>
        </w:tc>
      </w:tr>
      <w:tr w:rsidR="009A1A13" w:rsidRPr="00FD0147" w14:paraId="39C17DB6" w14:textId="77777777" w:rsidTr="00D2682C">
        <w:trPr>
          <w:trHeight w:val="133"/>
        </w:trPr>
        <w:tc>
          <w:tcPr>
            <w:tcW w:w="2436" w:type="dxa"/>
            <w:tcBorders>
              <w:top w:val="none" w:sz="6" w:space="0" w:color="auto"/>
              <w:left w:val="nil"/>
              <w:bottom w:val="none" w:sz="6" w:space="0" w:color="auto"/>
              <w:right w:val="nil"/>
            </w:tcBorders>
            <w:shd w:val="clear" w:color="auto" w:fill="auto"/>
          </w:tcPr>
          <w:p w14:paraId="7506968F" w14:textId="119416FB" w:rsidR="009A1A13" w:rsidRPr="00FD0147" w:rsidRDefault="009A1A13" w:rsidP="000E79E4">
            <w:pPr>
              <w:autoSpaceDE w:val="0"/>
              <w:autoSpaceDN w:val="0"/>
              <w:adjustRightInd w:val="0"/>
              <w:spacing w:after="0" w:line="360" w:lineRule="auto"/>
              <w:rPr>
                <w:rFonts w:ascii="Arial" w:hAnsi="Arial" w:cs="Arial"/>
                <w:sz w:val="20"/>
                <w:szCs w:val="20"/>
                <w:lang w:val="en-GB"/>
              </w:rPr>
            </w:pPr>
            <w:r w:rsidRPr="00FD0147">
              <w:rPr>
                <w:rFonts w:ascii="Arial" w:hAnsi="Arial" w:cs="Arial"/>
                <w:sz w:val="20"/>
                <w:szCs w:val="20"/>
              </w:rPr>
              <w:t>Strategy</w:t>
            </w:r>
          </w:p>
        </w:tc>
        <w:tc>
          <w:tcPr>
            <w:tcW w:w="1985" w:type="dxa"/>
            <w:tcBorders>
              <w:top w:val="none" w:sz="6" w:space="0" w:color="auto"/>
              <w:left w:val="nil"/>
              <w:bottom w:val="none" w:sz="6" w:space="0" w:color="auto"/>
              <w:right w:val="none" w:sz="6" w:space="0" w:color="auto"/>
            </w:tcBorders>
          </w:tcPr>
          <w:p w14:paraId="14B30055" w14:textId="79426057" w:rsidR="009A1A13" w:rsidRPr="00FD0147" w:rsidRDefault="009A1A13" w:rsidP="000E79E4">
            <w:pPr>
              <w:autoSpaceDE w:val="0"/>
              <w:autoSpaceDN w:val="0"/>
              <w:adjustRightInd w:val="0"/>
              <w:spacing w:after="0" w:line="360" w:lineRule="auto"/>
              <w:jc w:val="right"/>
              <w:rPr>
                <w:rFonts w:ascii="Arial" w:hAnsi="Arial" w:cs="Arial"/>
                <w:sz w:val="20"/>
                <w:szCs w:val="20"/>
              </w:rPr>
            </w:pPr>
            <w:r w:rsidRPr="00FD0147">
              <w:rPr>
                <w:rFonts w:ascii="Arial" w:hAnsi="Arial" w:cs="Arial"/>
                <w:sz w:val="20"/>
                <w:szCs w:val="20"/>
              </w:rPr>
              <w:t>135</w:t>
            </w:r>
          </w:p>
        </w:tc>
        <w:tc>
          <w:tcPr>
            <w:tcW w:w="1984" w:type="dxa"/>
            <w:tcBorders>
              <w:top w:val="none" w:sz="6" w:space="0" w:color="auto"/>
              <w:left w:val="none" w:sz="6" w:space="0" w:color="auto"/>
              <w:bottom w:val="none" w:sz="6" w:space="0" w:color="auto"/>
              <w:right w:val="none" w:sz="6" w:space="0" w:color="auto"/>
            </w:tcBorders>
          </w:tcPr>
          <w:p w14:paraId="6DE27695" w14:textId="0276DC8D" w:rsidR="009A1A13" w:rsidRPr="00FD0147" w:rsidRDefault="009A1A13" w:rsidP="000E79E4">
            <w:pPr>
              <w:autoSpaceDE w:val="0"/>
              <w:autoSpaceDN w:val="0"/>
              <w:adjustRightInd w:val="0"/>
              <w:spacing w:after="0" w:line="360" w:lineRule="auto"/>
              <w:jc w:val="right"/>
              <w:rPr>
                <w:rFonts w:ascii="Arial" w:hAnsi="Arial" w:cs="Arial"/>
                <w:sz w:val="20"/>
                <w:szCs w:val="20"/>
              </w:rPr>
            </w:pPr>
            <w:r w:rsidRPr="00FD0147">
              <w:rPr>
                <w:rFonts w:ascii="Arial" w:hAnsi="Arial" w:cs="Arial"/>
                <w:sz w:val="20"/>
                <w:szCs w:val="20"/>
              </w:rPr>
              <w:t>44</w:t>
            </w:r>
          </w:p>
        </w:tc>
        <w:tc>
          <w:tcPr>
            <w:tcW w:w="1701" w:type="dxa"/>
            <w:tcBorders>
              <w:top w:val="none" w:sz="6" w:space="0" w:color="auto"/>
              <w:left w:val="none" w:sz="6" w:space="0" w:color="auto"/>
              <w:bottom w:val="none" w:sz="6" w:space="0" w:color="auto"/>
              <w:right w:val="nil"/>
            </w:tcBorders>
            <w:shd w:val="clear" w:color="auto" w:fill="auto"/>
          </w:tcPr>
          <w:p w14:paraId="18CADE5E" w14:textId="4D977C7F" w:rsidR="009A1A13" w:rsidRPr="00FD0147" w:rsidRDefault="009A1A13" w:rsidP="000E79E4">
            <w:pPr>
              <w:autoSpaceDE w:val="0"/>
              <w:autoSpaceDN w:val="0"/>
              <w:adjustRightInd w:val="0"/>
              <w:spacing w:after="0" w:line="360" w:lineRule="auto"/>
              <w:jc w:val="right"/>
              <w:rPr>
                <w:rFonts w:ascii="Arial" w:hAnsi="Arial" w:cs="Arial"/>
                <w:sz w:val="20"/>
                <w:szCs w:val="20"/>
                <w:lang w:val="en-GB"/>
              </w:rPr>
            </w:pPr>
            <w:r w:rsidRPr="00FD0147">
              <w:rPr>
                <w:rFonts w:ascii="Arial" w:hAnsi="Arial" w:cs="Arial"/>
                <w:sz w:val="20"/>
                <w:szCs w:val="20"/>
              </w:rPr>
              <w:t>179</w:t>
            </w:r>
          </w:p>
        </w:tc>
      </w:tr>
      <w:tr w:rsidR="009A1A13" w:rsidRPr="00FD0147" w14:paraId="03144FD9" w14:textId="77777777" w:rsidTr="00D2682C">
        <w:trPr>
          <w:trHeight w:val="201"/>
        </w:trPr>
        <w:tc>
          <w:tcPr>
            <w:tcW w:w="2436" w:type="dxa"/>
            <w:tcBorders>
              <w:top w:val="none" w:sz="6" w:space="0" w:color="auto"/>
              <w:left w:val="nil"/>
              <w:bottom w:val="none" w:sz="6" w:space="0" w:color="auto"/>
              <w:right w:val="nil"/>
            </w:tcBorders>
            <w:shd w:val="clear" w:color="auto" w:fill="auto"/>
          </w:tcPr>
          <w:p w14:paraId="4F00867C" w14:textId="79B1AA15" w:rsidR="009A1A13" w:rsidRPr="00FD0147" w:rsidRDefault="009A1A13" w:rsidP="000E79E4">
            <w:pPr>
              <w:autoSpaceDE w:val="0"/>
              <w:autoSpaceDN w:val="0"/>
              <w:adjustRightInd w:val="0"/>
              <w:spacing w:after="0" w:line="360" w:lineRule="auto"/>
              <w:rPr>
                <w:rFonts w:ascii="Arial" w:hAnsi="Arial" w:cs="Arial"/>
                <w:sz w:val="20"/>
                <w:szCs w:val="20"/>
                <w:lang w:val="en-GB"/>
              </w:rPr>
            </w:pPr>
            <w:r w:rsidRPr="00FD0147">
              <w:rPr>
                <w:rFonts w:ascii="Arial" w:hAnsi="Arial" w:cs="Arial"/>
                <w:sz w:val="20"/>
                <w:szCs w:val="20"/>
              </w:rPr>
              <w:t>Operations</w:t>
            </w:r>
          </w:p>
        </w:tc>
        <w:tc>
          <w:tcPr>
            <w:tcW w:w="1985" w:type="dxa"/>
            <w:tcBorders>
              <w:top w:val="none" w:sz="6" w:space="0" w:color="auto"/>
              <w:left w:val="nil"/>
              <w:bottom w:val="none" w:sz="6" w:space="0" w:color="auto"/>
              <w:right w:val="none" w:sz="6" w:space="0" w:color="auto"/>
            </w:tcBorders>
          </w:tcPr>
          <w:p w14:paraId="555361C4" w14:textId="2FD6D660" w:rsidR="009A1A13" w:rsidRPr="00FD0147" w:rsidRDefault="009A1A13" w:rsidP="000E79E4">
            <w:pPr>
              <w:autoSpaceDE w:val="0"/>
              <w:autoSpaceDN w:val="0"/>
              <w:adjustRightInd w:val="0"/>
              <w:spacing w:after="0" w:line="360" w:lineRule="auto"/>
              <w:jc w:val="right"/>
              <w:rPr>
                <w:rFonts w:ascii="Arial" w:hAnsi="Arial" w:cs="Arial"/>
                <w:sz w:val="20"/>
                <w:szCs w:val="20"/>
              </w:rPr>
            </w:pPr>
            <w:r w:rsidRPr="00FD0147">
              <w:rPr>
                <w:rFonts w:ascii="Arial" w:hAnsi="Arial" w:cs="Arial"/>
                <w:sz w:val="20"/>
                <w:szCs w:val="20"/>
              </w:rPr>
              <w:t>325</w:t>
            </w:r>
          </w:p>
        </w:tc>
        <w:tc>
          <w:tcPr>
            <w:tcW w:w="1984" w:type="dxa"/>
            <w:tcBorders>
              <w:top w:val="none" w:sz="6" w:space="0" w:color="auto"/>
              <w:left w:val="none" w:sz="6" w:space="0" w:color="auto"/>
              <w:bottom w:val="none" w:sz="6" w:space="0" w:color="auto"/>
              <w:right w:val="none" w:sz="6" w:space="0" w:color="auto"/>
            </w:tcBorders>
          </w:tcPr>
          <w:p w14:paraId="35775A60" w14:textId="5FEAE655" w:rsidR="009A1A13" w:rsidRPr="00FD0147" w:rsidRDefault="009A1A13" w:rsidP="000E79E4">
            <w:pPr>
              <w:autoSpaceDE w:val="0"/>
              <w:autoSpaceDN w:val="0"/>
              <w:adjustRightInd w:val="0"/>
              <w:spacing w:after="0" w:line="360" w:lineRule="auto"/>
              <w:jc w:val="right"/>
              <w:rPr>
                <w:rFonts w:ascii="Arial" w:hAnsi="Arial" w:cs="Arial"/>
                <w:sz w:val="20"/>
                <w:szCs w:val="20"/>
              </w:rPr>
            </w:pPr>
            <w:r w:rsidRPr="00FD0147">
              <w:rPr>
                <w:rFonts w:ascii="Arial" w:hAnsi="Arial" w:cs="Arial"/>
                <w:sz w:val="20"/>
                <w:szCs w:val="20"/>
              </w:rPr>
              <w:t>25</w:t>
            </w:r>
          </w:p>
        </w:tc>
        <w:tc>
          <w:tcPr>
            <w:tcW w:w="1701" w:type="dxa"/>
            <w:tcBorders>
              <w:top w:val="none" w:sz="6" w:space="0" w:color="auto"/>
              <w:left w:val="none" w:sz="6" w:space="0" w:color="auto"/>
              <w:bottom w:val="none" w:sz="6" w:space="0" w:color="auto"/>
              <w:right w:val="nil"/>
            </w:tcBorders>
            <w:shd w:val="clear" w:color="auto" w:fill="auto"/>
          </w:tcPr>
          <w:p w14:paraId="623414F1" w14:textId="1724FF4D" w:rsidR="009A1A13" w:rsidRPr="00FD0147" w:rsidRDefault="009A1A13" w:rsidP="000E79E4">
            <w:pPr>
              <w:autoSpaceDE w:val="0"/>
              <w:autoSpaceDN w:val="0"/>
              <w:adjustRightInd w:val="0"/>
              <w:spacing w:after="0" w:line="360" w:lineRule="auto"/>
              <w:jc w:val="right"/>
              <w:rPr>
                <w:rFonts w:ascii="Arial" w:hAnsi="Arial" w:cs="Arial"/>
                <w:sz w:val="20"/>
                <w:szCs w:val="20"/>
                <w:lang w:val="en-GB"/>
              </w:rPr>
            </w:pPr>
            <w:r w:rsidRPr="00FD0147">
              <w:rPr>
                <w:rFonts w:ascii="Arial" w:hAnsi="Arial" w:cs="Arial"/>
                <w:sz w:val="20"/>
                <w:szCs w:val="20"/>
              </w:rPr>
              <w:t>350</w:t>
            </w:r>
          </w:p>
        </w:tc>
      </w:tr>
      <w:tr w:rsidR="009A1A13" w:rsidRPr="00FD0147" w14:paraId="5BC622E9" w14:textId="77777777" w:rsidTr="00D2682C">
        <w:trPr>
          <w:trHeight w:val="201"/>
        </w:trPr>
        <w:tc>
          <w:tcPr>
            <w:tcW w:w="2436" w:type="dxa"/>
            <w:tcBorders>
              <w:top w:val="none" w:sz="6" w:space="0" w:color="auto"/>
              <w:left w:val="nil"/>
              <w:bottom w:val="none" w:sz="6" w:space="0" w:color="auto"/>
              <w:right w:val="nil"/>
            </w:tcBorders>
            <w:shd w:val="clear" w:color="auto" w:fill="auto"/>
          </w:tcPr>
          <w:p w14:paraId="3D47F9B2" w14:textId="4985CABC" w:rsidR="009A1A13" w:rsidRPr="00FD0147" w:rsidRDefault="009A1A13" w:rsidP="000E79E4">
            <w:pPr>
              <w:autoSpaceDE w:val="0"/>
              <w:autoSpaceDN w:val="0"/>
              <w:adjustRightInd w:val="0"/>
              <w:spacing w:after="0" w:line="360" w:lineRule="auto"/>
              <w:rPr>
                <w:rFonts w:ascii="Arial" w:hAnsi="Arial" w:cs="Arial"/>
                <w:sz w:val="20"/>
                <w:szCs w:val="20"/>
                <w:lang w:val="en-GB"/>
              </w:rPr>
            </w:pPr>
            <w:r w:rsidRPr="00FD0147">
              <w:rPr>
                <w:rFonts w:ascii="Arial" w:hAnsi="Arial" w:cs="Arial"/>
                <w:sz w:val="20"/>
                <w:szCs w:val="20"/>
              </w:rPr>
              <w:t>Science</w:t>
            </w:r>
          </w:p>
        </w:tc>
        <w:tc>
          <w:tcPr>
            <w:tcW w:w="1985" w:type="dxa"/>
            <w:tcBorders>
              <w:top w:val="none" w:sz="6" w:space="0" w:color="auto"/>
              <w:left w:val="nil"/>
              <w:bottom w:val="none" w:sz="6" w:space="0" w:color="auto"/>
              <w:right w:val="none" w:sz="6" w:space="0" w:color="auto"/>
            </w:tcBorders>
          </w:tcPr>
          <w:p w14:paraId="465DCAD9" w14:textId="2CBF5DE0" w:rsidR="009A1A13" w:rsidRPr="00FD0147" w:rsidRDefault="009A1A13" w:rsidP="000E79E4">
            <w:pPr>
              <w:autoSpaceDE w:val="0"/>
              <w:autoSpaceDN w:val="0"/>
              <w:adjustRightInd w:val="0"/>
              <w:spacing w:after="0" w:line="360" w:lineRule="auto"/>
              <w:jc w:val="right"/>
              <w:rPr>
                <w:rFonts w:ascii="Arial" w:hAnsi="Arial" w:cs="Arial"/>
                <w:sz w:val="20"/>
                <w:szCs w:val="20"/>
              </w:rPr>
            </w:pPr>
            <w:r w:rsidRPr="00FD0147">
              <w:rPr>
                <w:rFonts w:ascii="Arial" w:hAnsi="Arial" w:cs="Arial"/>
                <w:sz w:val="20"/>
                <w:szCs w:val="20"/>
              </w:rPr>
              <w:t>73</w:t>
            </w:r>
          </w:p>
        </w:tc>
        <w:tc>
          <w:tcPr>
            <w:tcW w:w="1984" w:type="dxa"/>
            <w:tcBorders>
              <w:top w:val="none" w:sz="6" w:space="0" w:color="auto"/>
              <w:left w:val="none" w:sz="6" w:space="0" w:color="auto"/>
              <w:bottom w:val="none" w:sz="6" w:space="0" w:color="auto"/>
              <w:right w:val="none" w:sz="6" w:space="0" w:color="auto"/>
            </w:tcBorders>
          </w:tcPr>
          <w:p w14:paraId="4409F64D" w14:textId="44811592" w:rsidR="009A1A13" w:rsidRPr="00FD0147" w:rsidRDefault="009A1A13" w:rsidP="000E79E4">
            <w:pPr>
              <w:autoSpaceDE w:val="0"/>
              <w:autoSpaceDN w:val="0"/>
              <w:adjustRightInd w:val="0"/>
              <w:spacing w:after="0" w:line="360" w:lineRule="auto"/>
              <w:jc w:val="right"/>
              <w:rPr>
                <w:rFonts w:ascii="Arial" w:hAnsi="Arial" w:cs="Arial"/>
                <w:sz w:val="20"/>
                <w:szCs w:val="20"/>
              </w:rPr>
            </w:pPr>
            <w:r w:rsidRPr="00FD0147">
              <w:rPr>
                <w:rFonts w:ascii="Arial" w:hAnsi="Arial" w:cs="Arial"/>
                <w:sz w:val="20"/>
                <w:szCs w:val="20"/>
              </w:rPr>
              <w:t>20</w:t>
            </w:r>
          </w:p>
        </w:tc>
        <w:tc>
          <w:tcPr>
            <w:tcW w:w="1701" w:type="dxa"/>
            <w:tcBorders>
              <w:top w:val="none" w:sz="6" w:space="0" w:color="auto"/>
              <w:left w:val="none" w:sz="6" w:space="0" w:color="auto"/>
              <w:bottom w:val="none" w:sz="6" w:space="0" w:color="auto"/>
              <w:right w:val="nil"/>
            </w:tcBorders>
            <w:shd w:val="clear" w:color="auto" w:fill="auto"/>
          </w:tcPr>
          <w:p w14:paraId="0D42EE8C" w14:textId="5C5CF9C6" w:rsidR="009A1A13" w:rsidRPr="00FD0147" w:rsidRDefault="009A1A13" w:rsidP="000E79E4">
            <w:pPr>
              <w:autoSpaceDE w:val="0"/>
              <w:autoSpaceDN w:val="0"/>
              <w:adjustRightInd w:val="0"/>
              <w:spacing w:after="0" w:line="360" w:lineRule="auto"/>
              <w:jc w:val="right"/>
              <w:rPr>
                <w:rFonts w:ascii="Arial" w:hAnsi="Arial" w:cs="Arial"/>
                <w:sz w:val="20"/>
                <w:szCs w:val="20"/>
                <w:lang w:val="en-GB"/>
              </w:rPr>
            </w:pPr>
            <w:r w:rsidRPr="00FD0147">
              <w:rPr>
                <w:rFonts w:ascii="Arial" w:hAnsi="Arial" w:cs="Arial"/>
                <w:sz w:val="20"/>
                <w:szCs w:val="20"/>
              </w:rPr>
              <w:t>93</w:t>
            </w:r>
          </w:p>
        </w:tc>
      </w:tr>
      <w:tr w:rsidR="009A1A13" w:rsidRPr="00FD0147" w14:paraId="29A72D6E" w14:textId="77777777" w:rsidTr="000E79E4">
        <w:trPr>
          <w:trHeight w:val="201"/>
        </w:trPr>
        <w:tc>
          <w:tcPr>
            <w:tcW w:w="2436" w:type="dxa"/>
            <w:tcBorders>
              <w:top w:val="none" w:sz="6" w:space="0" w:color="auto"/>
              <w:left w:val="nil"/>
              <w:bottom w:val="nil"/>
              <w:right w:val="nil"/>
            </w:tcBorders>
            <w:shd w:val="clear" w:color="auto" w:fill="auto"/>
          </w:tcPr>
          <w:p w14:paraId="5B362B5F" w14:textId="3D39FAAE" w:rsidR="009A1A13" w:rsidRPr="00FD0147" w:rsidRDefault="009A1A13" w:rsidP="000E79E4">
            <w:pPr>
              <w:autoSpaceDE w:val="0"/>
              <w:autoSpaceDN w:val="0"/>
              <w:adjustRightInd w:val="0"/>
              <w:spacing w:after="0" w:line="360" w:lineRule="auto"/>
              <w:rPr>
                <w:rFonts w:ascii="Arial" w:hAnsi="Arial" w:cs="Arial"/>
                <w:sz w:val="20"/>
                <w:szCs w:val="20"/>
                <w:lang w:val="en-GB"/>
              </w:rPr>
            </w:pPr>
            <w:r w:rsidRPr="00FD0147">
              <w:rPr>
                <w:rFonts w:ascii="Arial" w:hAnsi="Arial" w:cs="Arial"/>
                <w:sz w:val="20"/>
                <w:szCs w:val="20"/>
              </w:rPr>
              <w:t>Corporate Services</w:t>
            </w:r>
          </w:p>
        </w:tc>
        <w:tc>
          <w:tcPr>
            <w:tcW w:w="1985" w:type="dxa"/>
            <w:tcBorders>
              <w:top w:val="none" w:sz="6" w:space="0" w:color="auto"/>
              <w:left w:val="nil"/>
              <w:bottom w:val="nil"/>
              <w:right w:val="none" w:sz="6" w:space="0" w:color="auto"/>
            </w:tcBorders>
          </w:tcPr>
          <w:p w14:paraId="5ABA1FBB" w14:textId="7452CB56" w:rsidR="009A1A13" w:rsidRPr="00FD0147" w:rsidRDefault="009A1A13" w:rsidP="000E79E4">
            <w:pPr>
              <w:autoSpaceDE w:val="0"/>
              <w:autoSpaceDN w:val="0"/>
              <w:adjustRightInd w:val="0"/>
              <w:spacing w:after="0" w:line="360" w:lineRule="auto"/>
              <w:jc w:val="right"/>
              <w:rPr>
                <w:rFonts w:ascii="Arial" w:hAnsi="Arial" w:cs="Arial"/>
                <w:sz w:val="20"/>
                <w:szCs w:val="20"/>
              </w:rPr>
            </w:pPr>
            <w:r w:rsidRPr="00FD0147">
              <w:rPr>
                <w:rFonts w:ascii="Arial" w:hAnsi="Arial" w:cs="Arial"/>
                <w:sz w:val="20"/>
                <w:szCs w:val="20"/>
              </w:rPr>
              <w:t>71</w:t>
            </w:r>
          </w:p>
        </w:tc>
        <w:tc>
          <w:tcPr>
            <w:tcW w:w="1984" w:type="dxa"/>
            <w:tcBorders>
              <w:top w:val="none" w:sz="6" w:space="0" w:color="auto"/>
              <w:left w:val="none" w:sz="6" w:space="0" w:color="auto"/>
              <w:bottom w:val="nil"/>
              <w:right w:val="none" w:sz="6" w:space="0" w:color="auto"/>
            </w:tcBorders>
          </w:tcPr>
          <w:p w14:paraId="7875F128" w14:textId="274F9230" w:rsidR="009A1A13" w:rsidRPr="00FD0147" w:rsidRDefault="009A1A13" w:rsidP="000E79E4">
            <w:pPr>
              <w:autoSpaceDE w:val="0"/>
              <w:autoSpaceDN w:val="0"/>
              <w:adjustRightInd w:val="0"/>
              <w:spacing w:after="0" w:line="360" w:lineRule="auto"/>
              <w:jc w:val="right"/>
              <w:rPr>
                <w:rFonts w:ascii="Arial" w:hAnsi="Arial" w:cs="Arial"/>
                <w:sz w:val="20"/>
                <w:szCs w:val="20"/>
              </w:rPr>
            </w:pPr>
            <w:r w:rsidRPr="00FD0147">
              <w:rPr>
                <w:rFonts w:ascii="Arial" w:hAnsi="Arial" w:cs="Arial"/>
                <w:sz w:val="20"/>
                <w:szCs w:val="20"/>
              </w:rPr>
              <w:t>32</w:t>
            </w:r>
          </w:p>
        </w:tc>
        <w:tc>
          <w:tcPr>
            <w:tcW w:w="1701" w:type="dxa"/>
            <w:tcBorders>
              <w:top w:val="none" w:sz="6" w:space="0" w:color="auto"/>
              <w:left w:val="none" w:sz="6" w:space="0" w:color="auto"/>
              <w:bottom w:val="nil"/>
              <w:right w:val="nil"/>
            </w:tcBorders>
            <w:shd w:val="clear" w:color="auto" w:fill="auto"/>
          </w:tcPr>
          <w:p w14:paraId="482AB679" w14:textId="71AD3FD9" w:rsidR="009A1A13" w:rsidRPr="00FD0147" w:rsidRDefault="009A1A13" w:rsidP="000E79E4">
            <w:pPr>
              <w:autoSpaceDE w:val="0"/>
              <w:autoSpaceDN w:val="0"/>
              <w:adjustRightInd w:val="0"/>
              <w:spacing w:after="0" w:line="360" w:lineRule="auto"/>
              <w:jc w:val="right"/>
              <w:rPr>
                <w:rFonts w:ascii="Arial" w:hAnsi="Arial" w:cs="Arial"/>
                <w:sz w:val="20"/>
                <w:szCs w:val="20"/>
                <w:lang w:val="en-GB"/>
              </w:rPr>
            </w:pPr>
            <w:r w:rsidRPr="00FD0147">
              <w:rPr>
                <w:rFonts w:ascii="Arial" w:hAnsi="Arial" w:cs="Arial"/>
                <w:sz w:val="20"/>
                <w:szCs w:val="20"/>
              </w:rPr>
              <w:t>103</w:t>
            </w:r>
          </w:p>
        </w:tc>
      </w:tr>
      <w:tr w:rsidR="009A1A13" w:rsidRPr="00FD0147" w14:paraId="65D631B5" w14:textId="77777777" w:rsidTr="000E79E4">
        <w:trPr>
          <w:trHeight w:val="130"/>
        </w:trPr>
        <w:tc>
          <w:tcPr>
            <w:tcW w:w="2436" w:type="dxa"/>
            <w:tcBorders>
              <w:top w:val="nil"/>
              <w:left w:val="nil"/>
              <w:bottom w:val="nil"/>
              <w:right w:val="nil"/>
            </w:tcBorders>
            <w:shd w:val="clear" w:color="auto" w:fill="auto"/>
          </w:tcPr>
          <w:p w14:paraId="0D8696E7" w14:textId="6235DD2D" w:rsidR="009A1A13" w:rsidRPr="00FD0147" w:rsidRDefault="009A1A13" w:rsidP="000E79E4">
            <w:pPr>
              <w:autoSpaceDE w:val="0"/>
              <w:autoSpaceDN w:val="0"/>
              <w:adjustRightInd w:val="0"/>
              <w:spacing w:after="0" w:line="360" w:lineRule="auto"/>
              <w:rPr>
                <w:rFonts w:ascii="Arial" w:hAnsi="Arial" w:cs="Arial"/>
                <w:sz w:val="20"/>
                <w:szCs w:val="20"/>
                <w:lang w:val="en-GB"/>
              </w:rPr>
            </w:pPr>
            <w:r w:rsidRPr="00FD0147">
              <w:rPr>
                <w:rFonts w:ascii="Arial" w:hAnsi="Arial" w:cs="Arial"/>
                <w:sz w:val="20"/>
                <w:szCs w:val="20"/>
              </w:rPr>
              <w:t>Quality</w:t>
            </w:r>
          </w:p>
        </w:tc>
        <w:tc>
          <w:tcPr>
            <w:tcW w:w="1985" w:type="dxa"/>
            <w:tcBorders>
              <w:top w:val="nil"/>
              <w:left w:val="nil"/>
              <w:bottom w:val="nil"/>
              <w:right w:val="none" w:sz="6" w:space="0" w:color="auto"/>
            </w:tcBorders>
          </w:tcPr>
          <w:p w14:paraId="7376A9C3" w14:textId="4772E874" w:rsidR="009A1A13" w:rsidRPr="00FD0147" w:rsidRDefault="009A1A13" w:rsidP="000E79E4">
            <w:pPr>
              <w:autoSpaceDE w:val="0"/>
              <w:autoSpaceDN w:val="0"/>
              <w:adjustRightInd w:val="0"/>
              <w:spacing w:after="0" w:line="360" w:lineRule="auto"/>
              <w:jc w:val="right"/>
              <w:rPr>
                <w:rFonts w:ascii="Arial" w:hAnsi="Arial" w:cs="Arial"/>
                <w:sz w:val="20"/>
                <w:szCs w:val="20"/>
              </w:rPr>
            </w:pPr>
            <w:r w:rsidRPr="00FD0147">
              <w:rPr>
                <w:rFonts w:ascii="Arial" w:hAnsi="Arial" w:cs="Arial"/>
                <w:sz w:val="20"/>
                <w:szCs w:val="20"/>
              </w:rPr>
              <w:t>27</w:t>
            </w:r>
          </w:p>
        </w:tc>
        <w:tc>
          <w:tcPr>
            <w:tcW w:w="1984" w:type="dxa"/>
            <w:tcBorders>
              <w:top w:val="nil"/>
              <w:left w:val="none" w:sz="6" w:space="0" w:color="auto"/>
              <w:bottom w:val="nil"/>
              <w:right w:val="none" w:sz="6" w:space="0" w:color="auto"/>
            </w:tcBorders>
          </w:tcPr>
          <w:p w14:paraId="7E4A1AE3" w14:textId="1E4C9391" w:rsidR="009A1A13" w:rsidRPr="00FD0147" w:rsidRDefault="009A1A13" w:rsidP="000E79E4">
            <w:pPr>
              <w:autoSpaceDE w:val="0"/>
              <w:autoSpaceDN w:val="0"/>
              <w:adjustRightInd w:val="0"/>
              <w:spacing w:after="0" w:line="360" w:lineRule="auto"/>
              <w:jc w:val="right"/>
              <w:rPr>
                <w:rFonts w:ascii="Arial" w:hAnsi="Arial" w:cs="Arial"/>
                <w:sz w:val="20"/>
                <w:szCs w:val="20"/>
              </w:rPr>
            </w:pPr>
            <w:r w:rsidRPr="00FD0147">
              <w:rPr>
                <w:rFonts w:ascii="Arial" w:hAnsi="Arial" w:cs="Arial"/>
                <w:sz w:val="20"/>
                <w:szCs w:val="20"/>
              </w:rPr>
              <w:t>9</w:t>
            </w:r>
          </w:p>
        </w:tc>
        <w:tc>
          <w:tcPr>
            <w:tcW w:w="1701" w:type="dxa"/>
            <w:tcBorders>
              <w:top w:val="nil"/>
              <w:left w:val="none" w:sz="6" w:space="0" w:color="auto"/>
              <w:bottom w:val="nil"/>
              <w:right w:val="nil"/>
            </w:tcBorders>
            <w:shd w:val="clear" w:color="auto" w:fill="auto"/>
          </w:tcPr>
          <w:p w14:paraId="7F57C965" w14:textId="15D38535" w:rsidR="009A1A13" w:rsidRPr="00FD0147" w:rsidRDefault="009A1A13" w:rsidP="000E79E4">
            <w:pPr>
              <w:autoSpaceDE w:val="0"/>
              <w:autoSpaceDN w:val="0"/>
              <w:adjustRightInd w:val="0"/>
              <w:spacing w:after="0" w:line="360" w:lineRule="auto"/>
              <w:jc w:val="right"/>
              <w:rPr>
                <w:rFonts w:ascii="Arial" w:hAnsi="Arial" w:cs="Arial"/>
                <w:sz w:val="20"/>
                <w:szCs w:val="20"/>
                <w:lang w:val="en-GB"/>
              </w:rPr>
            </w:pPr>
            <w:r w:rsidRPr="00FD0147">
              <w:rPr>
                <w:rFonts w:ascii="Arial" w:hAnsi="Arial" w:cs="Arial"/>
                <w:sz w:val="20"/>
                <w:szCs w:val="20"/>
              </w:rPr>
              <w:t>36</w:t>
            </w:r>
          </w:p>
        </w:tc>
      </w:tr>
      <w:tr w:rsidR="009A1A13" w:rsidRPr="00FD0147" w14:paraId="4CDFC96B" w14:textId="77777777" w:rsidTr="000E79E4">
        <w:trPr>
          <w:trHeight w:val="130"/>
        </w:trPr>
        <w:tc>
          <w:tcPr>
            <w:tcW w:w="2436" w:type="dxa"/>
            <w:tcBorders>
              <w:top w:val="nil"/>
              <w:left w:val="nil"/>
              <w:bottom w:val="nil"/>
              <w:right w:val="nil"/>
            </w:tcBorders>
            <w:shd w:val="clear" w:color="auto" w:fill="auto"/>
          </w:tcPr>
          <w:p w14:paraId="653DDD12" w14:textId="0D77E83E" w:rsidR="009A1A13" w:rsidRPr="00FD0147" w:rsidRDefault="009A1A13" w:rsidP="000E79E4">
            <w:pPr>
              <w:autoSpaceDE w:val="0"/>
              <w:autoSpaceDN w:val="0"/>
              <w:adjustRightInd w:val="0"/>
              <w:spacing w:after="0" w:line="360" w:lineRule="auto"/>
              <w:rPr>
                <w:rFonts w:ascii="Arial" w:hAnsi="Arial" w:cs="Arial"/>
                <w:b/>
                <w:bCs/>
                <w:sz w:val="20"/>
                <w:szCs w:val="20"/>
                <w:lang w:val="en-GB"/>
              </w:rPr>
            </w:pPr>
            <w:r w:rsidRPr="00FD0147">
              <w:rPr>
                <w:rFonts w:ascii="Arial" w:hAnsi="Arial" w:cs="Arial"/>
                <w:sz w:val="20"/>
                <w:szCs w:val="20"/>
              </w:rPr>
              <w:t>Legal</w:t>
            </w:r>
          </w:p>
        </w:tc>
        <w:tc>
          <w:tcPr>
            <w:tcW w:w="1985" w:type="dxa"/>
            <w:tcBorders>
              <w:top w:val="nil"/>
              <w:left w:val="nil"/>
              <w:bottom w:val="nil"/>
              <w:right w:val="none" w:sz="6" w:space="0" w:color="auto"/>
            </w:tcBorders>
          </w:tcPr>
          <w:p w14:paraId="35140917" w14:textId="4C153ECE" w:rsidR="009A1A13" w:rsidRPr="00FD0147" w:rsidRDefault="009A1A13" w:rsidP="000E79E4">
            <w:pPr>
              <w:autoSpaceDE w:val="0"/>
              <w:autoSpaceDN w:val="0"/>
              <w:adjustRightInd w:val="0"/>
              <w:spacing w:after="0" w:line="360" w:lineRule="auto"/>
              <w:jc w:val="right"/>
              <w:rPr>
                <w:rFonts w:ascii="Arial" w:hAnsi="Arial" w:cs="Arial"/>
                <w:sz w:val="20"/>
                <w:szCs w:val="20"/>
              </w:rPr>
            </w:pPr>
            <w:r w:rsidRPr="00FD0147">
              <w:rPr>
                <w:rFonts w:ascii="Arial" w:hAnsi="Arial" w:cs="Arial"/>
                <w:sz w:val="20"/>
                <w:szCs w:val="20"/>
              </w:rPr>
              <w:t>25</w:t>
            </w:r>
          </w:p>
        </w:tc>
        <w:tc>
          <w:tcPr>
            <w:tcW w:w="1984" w:type="dxa"/>
            <w:tcBorders>
              <w:top w:val="nil"/>
              <w:left w:val="none" w:sz="6" w:space="0" w:color="auto"/>
              <w:bottom w:val="nil"/>
              <w:right w:val="none" w:sz="6" w:space="0" w:color="auto"/>
            </w:tcBorders>
          </w:tcPr>
          <w:p w14:paraId="2FAC8BA3" w14:textId="66174C16" w:rsidR="009A1A13" w:rsidRPr="00FD0147" w:rsidRDefault="009A1A13" w:rsidP="000E79E4">
            <w:pPr>
              <w:autoSpaceDE w:val="0"/>
              <w:autoSpaceDN w:val="0"/>
              <w:adjustRightInd w:val="0"/>
              <w:spacing w:after="0" w:line="360" w:lineRule="auto"/>
              <w:jc w:val="right"/>
              <w:rPr>
                <w:rFonts w:ascii="Arial" w:hAnsi="Arial" w:cs="Arial"/>
                <w:sz w:val="20"/>
                <w:szCs w:val="20"/>
              </w:rPr>
            </w:pPr>
            <w:r w:rsidRPr="00FD0147">
              <w:rPr>
                <w:rFonts w:ascii="Arial" w:hAnsi="Arial" w:cs="Arial"/>
                <w:sz w:val="20"/>
                <w:szCs w:val="20"/>
              </w:rPr>
              <w:t>1</w:t>
            </w:r>
          </w:p>
        </w:tc>
        <w:tc>
          <w:tcPr>
            <w:tcW w:w="1701" w:type="dxa"/>
            <w:tcBorders>
              <w:top w:val="nil"/>
              <w:left w:val="none" w:sz="6" w:space="0" w:color="auto"/>
              <w:bottom w:val="nil"/>
              <w:right w:val="nil"/>
            </w:tcBorders>
            <w:shd w:val="clear" w:color="auto" w:fill="auto"/>
          </w:tcPr>
          <w:p w14:paraId="1156E019" w14:textId="66A98622" w:rsidR="009A1A13" w:rsidRPr="00FD0147" w:rsidRDefault="009A1A13" w:rsidP="000E79E4">
            <w:pPr>
              <w:autoSpaceDE w:val="0"/>
              <w:autoSpaceDN w:val="0"/>
              <w:adjustRightInd w:val="0"/>
              <w:spacing w:after="0" w:line="360" w:lineRule="auto"/>
              <w:jc w:val="right"/>
              <w:rPr>
                <w:rFonts w:ascii="Arial" w:hAnsi="Arial" w:cs="Arial"/>
                <w:b/>
                <w:bCs/>
                <w:sz w:val="20"/>
                <w:szCs w:val="20"/>
                <w:lang w:val="en-GB"/>
              </w:rPr>
            </w:pPr>
            <w:r w:rsidRPr="00FD0147">
              <w:rPr>
                <w:rFonts w:ascii="Arial" w:hAnsi="Arial" w:cs="Arial"/>
                <w:sz w:val="20"/>
                <w:szCs w:val="20"/>
              </w:rPr>
              <w:t>26</w:t>
            </w:r>
          </w:p>
        </w:tc>
      </w:tr>
      <w:tr w:rsidR="009A1A13" w:rsidRPr="00FD0147" w14:paraId="608AD7A7" w14:textId="77777777" w:rsidTr="00D2682C">
        <w:trPr>
          <w:trHeight w:val="130"/>
        </w:trPr>
        <w:tc>
          <w:tcPr>
            <w:tcW w:w="2436" w:type="dxa"/>
            <w:tcBorders>
              <w:top w:val="none" w:sz="6" w:space="0" w:color="auto"/>
              <w:left w:val="nil"/>
              <w:bottom w:val="nil"/>
              <w:right w:val="nil"/>
            </w:tcBorders>
            <w:shd w:val="clear" w:color="auto" w:fill="auto"/>
          </w:tcPr>
          <w:p w14:paraId="403ED966" w14:textId="5A1CABFC" w:rsidR="009A1A13" w:rsidRPr="00FD0147" w:rsidRDefault="009A1A13" w:rsidP="000E79E4">
            <w:pPr>
              <w:autoSpaceDE w:val="0"/>
              <w:autoSpaceDN w:val="0"/>
              <w:adjustRightInd w:val="0"/>
              <w:spacing w:after="0" w:line="360" w:lineRule="auto"/>
              <w:rPr>
                <w:rFonts w:ascii="Arial" w:hAnsi="Arial" w:cs="Arial"/>
                <w:b/>
                <w:bCs/>
                <w:sz w:val="20"/>
                <w:szCs w:val="20"/>
                <w:lang w:val="en-GB"/>
              </w:rPr>
            </w:pPr>
            <w:r w:rsidRPr="00FD0147">
              <w:rPr>
                <w:rFonts w:ascii="Arial" w:hAnsi="Arial" w:cs="Arial"/>
                <w:sz w:val="20"/>
                <w:szCs w:val="20"/>
              </w:rPr>
              <w:t>Public Affairs</w:t>
            </w:r>
          </w:p>
        </w:tc>
        <w:tc>
          <w:tcPr>
            <w:tcW w:w="1985" w:type="dxa"/>
            <w:tcBorders>
              <w:top w:val="none" w:sz="6" w:space="0" w:color="auto"/>
              <w:left w:val="nil"/>
              <w:bottom w:val="nil"/>
              <w:right w:val="none" w:sz="6" w:space="0" w:color="auto"/>
            </w:tcBorders>
          </w:tcPr>
          <w:p w14:paraId="7645B5C2" w14:textId="18FECF6C" w:rsidR="009A1A13" w:rsidRPr="00FD0147" w:rsidRDefault="009A1A13" w:rsidP="000E79E4">
            <w:pPr>
              <w:autoSpaceDE w:val="0"/>
              <w:autoSpaceDN w:val="0"/>
              <w:adjustRightInd w:val="0"/>
              <w:spacing w:after="0" w:line="360" w:lineRule="auto"/>
              <w:jc w:val="right"/>
              <w:rPr>
                <w:rFonts w:ascii="Arial" w:hAnsi="Arial" w:cs="Arial"/>
                <w:sz w:val="20"/>
                <w:szCs w:val="20"/>
              </w:rPr>
            </w:pPr>
            <w:r w:rsidRPr="00FD0147">
              <w:rPr>
                <w:rFonts w:ascii="Arial" w:hAnsi="Arial" w:cs="Arial"/>
                <w:sz w:val="20"/>
                <w:szCs w:val="20"/>
              </w:rPr>
              <w:t>22</w:t>
            </w:r>
          </w:p>
        </w:tc>
        <w:tc>
          <w:tcPr>
            <w:tcW w:w="1984" w:type="dxa"/>
            <w:tcBorders>
              <w:top w:val="none" w:sz="6" w:space="0" w:color="auto"/>
              <w:left w:val="none" w:sz="6" w:space="0" w:color="auto"/>
              <w:bottom w:val="nil"/>
              <w:right w:val="none" w:sz="6" w:space="0" w:color="auto"/>
            </w:tcBorders>
          </w:tcPr>
          <w:p w14:paraId="775A33E6" w14:textId="026812CB" w:rsidR="009A1A13" w:rsidRPr="00FD0147" w:rsidRDefault="009A1A13" w:rsidP="000E79E4">
            <w:pPr>
              <w:autoSpaceDE w:val="0"/>
              <w:autoSpaceDN w:val="0"/>
              <w:adjustRightInd w:val="0"/>
              <w:spacing w:after="0" w:line="360" w:lineRule="auto"/>
              <w:jc w:val="right"/>
              <w:rPr>
                <w:rFonts w:ascii="Arial" w:hAnsi="Arial" w:cs="Arial"/>
                <w:sz w:val="20"/>
                <w:szCs w:val="20"/>
              </w:rPr>
            </w:pPr>
            <w:r w:rsidRPr="00FD0147">
              <w:rPr>
                <w:rFonts w:ascii="Arial" w:hAnsi="Arial" w:cs="Arial"/>
                <w:sz w:val="20"/>
                <w:szCs w:val="20"/>
              </w:rPr>
              <w:t>6</w:t>
            </w:r>
          </w:p>
        </w:tc>
        <w:tc>
          <w:tcPr>
            <w:tcW w:w="1701" w:type="dxa"/>
            <w:tcBorders>
              <w:top w:val="none" w:sz="6" w:space="0" w:color="auto"/>
              <w:left w:val="none" w:sz="6" w:space="0" w:color="auto"/>
              <w:bottom w:val="nil"/>
              <w:right w:val="nil"/>
            </w:tcBorders>
            <w:shd w:val="clear" w:color="auto" w:fill="auto"/>
          </w:tcPr>
          <w:p w14:paraId="4626FB7D" w14:textId="05A4D50B" w:rsidR="009A1A13" w:rsidRPr="00FD0147" w:rsidRDefault="009A1A13" w:rsidP="000E79E4">
            <w:pPr>
              <w:autoSpaceDE w:val="0"/>
              <w:autoSpaceDN w:val="0"/>
              <w:adjustRightInd w:val="0"/>
              <w:spacing w:after="0" w:line="360" w:lineRule="auto"/>
              <w:jc w:val="right"/>
              <w:rPr>
                <w:rFonts w:ascii="Arial" w:hAnsi="Arial" w:cs="Arial"/>
                <w:b/>
                <w:bCs/>
                <w:sz w:val="20"/>
                <w:szCs w:val="20"/>
                <w:lang w:val="en-GB"/>
              </w:rPr>
            </w:pPr>
            <w:r w:rsidRPr="00FD0147">
              <w:rPr>
                <w:rFonts w:ascii="Arial" w:hAnsi="Arial" w:cs="Arial"/>
                <w:sz w:val="20"/>
                <w:szCs w:val="20"/>
              </w:rPr>
              <w:t>28</w:t>
            </w:r>
          </w:p>
        </w:tc>
      </w:tr>
      <w:tr w:rsidR="009A1A13" w:rsidRPr="00FD0147" w14:paraId="392A355E" w14:textId="77777777" w:rsidTr="00D2682C">
        <w:trPr>
          <w:trHeight w:val="130"/>
        </w:trPr>
        <w:tc>
          <w:tcPr>
            <w:tcW w:w="2436" w:type="dxa"/>
            <w:tcBorders>
              <w:top w:val="none" w:sz="6" w:space="0" w:color="auto"/>
              <w:left w:val="nil"/>
              <w:bottom w:val="nil"/>
              <w:right w:val="nil"/>
            </w:tcBorders>
            <w:shd w:val="clear" w:color="auto" w:fill="auto"/>
          </w:tcPr>
          <w:p w14:paraId="49801B6D" w14:textId="1ABECB10" w:rsidR="009A1A13" w:rsidRPr="00FD0147" w:rsidRDefault="009A1A13" w:rsidP="000E79E4">
            <w:pPr>
              <w:autoSpaceDE w:val="0"/>
              <w:autoSpaceDN w:val="0"/>
              <w:adjustRightInd w:val="0"/>
              <w:spacing w:after="0" w:line="360" w:lineRule="auto"/>
              <w:rPr>
                <w:rFonts w:ascii="Arial" w:hAnsi="Arial" w:cs="Arial"/>
                <w:b/>
                <w:bCs/>
                <w:sz w:val="20"/>
                <w:szCs w:val="20"/>
                <w:lang w:val="en-GB"/>
              </w:rPr>
            </w:pPr>
            <w:r w:rsidRPr="00FD0147">
              <w:rPr>
                <w:rFonts w:ascii="Arial" w:hAnsi="Arial" w:cs="Arial"/>
                <w:sz w:val="20"/>
                <w:szCs w:val="20"/>
              </w:rPr>
              <w:t>Office of the CEO</w:t>
            </w:r>
          </w:p>
        </w:tc>
        <w:tc>
          <w:tcPr>
            <w:tcW w:w="1985" w:type="dxa"/>
            <w:tcBorders>
              <w:top w:val="none" w:sz="6" w:space="0" w:color="auto"/>
              <w:left w:val="nil"/>
              <w:bottom w:val="nil"/>
              <w:right w:val="none" w:sz="6" w:space="0" w:color="auto"/>
            </w:tcBorders>
          </w:tcPr>
          <w:p w14:paraId="1180DA29" w14:textId="2480EB79" w:rsidR="009A1A13" w:rsidRPr="00FD0147" w:rsidRDefault="009A1A13" w:rsidP="000E79E4">
            <w:pPr>
              <w:autoSpaceDE w:val="0"/>
              <w:autoSpaceDN w:val="0"/>
              <w:adjustRightInd w:val="0"/>
              <w:spacing w:after="0" w:line="360" w:lineRule="auto"/>
              <w:jc w:val="right"/>
              <w:rPr>
                <w:rFonts w:ascii="Arial" w:hAnsi="Arial" w:cs="Arial"/>
                <w:sz w:val="20"/>
                <w:szCs w:val="20"/>
              </w:rPr>
            </w:pPr>
            <w:r w:rsidRPr="00FD0147">
              <w:rPr>
                <w:rFonts w:ascii="Arial" w:hAnsi="Arial" w:cs="Arial"/>
                <w:sz w:val="20"/>
                <w:szCs w:val="20"/>
              </w:rPr>
              <w:t>5</w:t>
            </w:r>
          </w:p>
        </w:tc>
        <w:tc>
          <w:tcPr>
            <w:tcW w:w="1984" w:type="dxa"/>
            <w:tcBorders>
              <w:top w:val="none" w:sz="6" w:space="0" w:color="auto"/>
              <w:left w:val="none" w:sz="6" w:space="0" w:color="auto"/>
              <w:bottom w:val="nil"/>
              <w:right w:val="none" w:sz="6" w:space="0" w:color="auto"/>
            </w:tcBorders>
          </w:tcPr>
          <w:p w14:paraId="4B6D0D1E" w14:textId="00D63F74" w:rsidR="009A1A13" w:rsidRPr="00FD0147" w:rsidRDefault="009A1A13" w:rsidP="000E79E4">
            <w:pPr>
              <w:autoSpaceDE w:val="0"/>
              <w:autoSpaceDN w:val="0"/>
              <w:adjustRightInd w:val="0"/>
              <w:spacing w:after="0" w:line="360" w:lineRule="auto"/>
              <w:jc w:val="right"/>
              <w:rPr>
                <w:rFonts w:ascii="Arial" w:hAnsi="Arial" w:cs="Arial"/>
                <w:sz w:val="20"/>
                <w:szCs w:val="20"/>
              </w:rPr>
            </w:pPr>
            <w:r w:rsidRPr="00FD0147">
              <w:rPr>
                <w:rFonts w:ascii="Arial" w:hAnsi="Arial" w:cs="Arial"/>
                <w:sz w:val="20"/>
                <w:szCs w:val="20"/>
              </w:rPr>
              <w:t>0</w:t>
            </w:r>
          </w:p>
        </w:tc>
        <w:tc>
          <w:tcPr>
            <w:tcW w:w="1701" w:type="dxa"/>
            <w:tcBorders>
              <w:top w:val="none" w:sz="6" w:space="0" w:color="auto"/>
              <w:left w:val="none" w:sz="6" w:space="0" w:color="auto"/>
              <w:bottom w:val="nil"/>
              <w:right w:val="nil"/>
            </w:tcBorders>
            <w:shd w:val="clear" w:color="auto" w:fill="auto"/>
          </w:tcPr>
          <w:p w14:paraId="52A904CE" w14:textId="3EF978F5" w:rsidR="009A1A13" w:rsidRPr="00FD0147" w:rsidRDefault="009A1A13" w:rsidP="000E79E4">
            <w:pPr>
              <w:autoSpaceDE w:val="0"/>
              <w:autoSpaceDN w:val="0"/>
              <w:adjustRightInd w:val="0"/>
              <w:spacing w:after="0" w:line="360" w:lineRule="auto"/>
              <w:jc w:val="right"/>
              <w:rPr>
                <w:rFonts w:ascii="Arial" w:hAnsi="Arial" w:cs="Arial"/>
                <w:b/>
                <w:bCs/>
                <w:sz w:val="20"/>
                <w:szCs w:val="20"/>
                <w:lang w:val="en-GB"/>
              </w:rPr>
            </w:pPr>
            <w:r w:rsidRPr="00FD0147">
              <w:rPr>
                <w:rFonts w:ascii="Arial" w:hAnsi="Arial" w:cs="Arial"/>
                <w:sz w:val="20"/>
                <w:szCs w:val="20"/>
              </w:rPr>
              <w:t>5</w:t>
            </w:r>
          </w:p>
        </w:tc>
      </w:tr>
      <w:tr w:rsidR="009A1A13" w:rsidRPr="00FD0147" w14:paraId="54129A80" w14:textId="77777777" w:rsidTr="00D2682C">
        <w:trPr>
          <w:trHeight w:val="130"/>
        </w:trPr>
        <w:tc>
          <w:tcPr>
            <w:tcW w:w="2436" w:type="dxa"/>
            <w:tcBorders>
              <w:top w:val="none" w:sz="6" w:space="0" w:color="auto"/>
              <w:left w:val="nil"/>
              <w:bottom w:val="nil"/>
              <w:right w:val="nil"/>
            </w:tcBorders>
            <w:shd w:val="clear" w:color="auto" w:fill="auto"/>
          </w:tcPr>
          <w:p w14:paraId="234E2B85" w14:textId="7BC13DC5" w:rsidR="009A1A13" w:rsidRPr="00FD0147" w:rsidRDefault="009A1A13" w:rsidP="000E79E4">
            <w:pPr>
              <w:autoSpaceDE w:val="0"/>
              <w:autoSpaceDN w:val="0"/>
              <w:adjustRightInd w:val="0"/>
              <w:spacing w:after="0" w:line="360" w:lineRule="auto"/>
              <w:rPr>
                <w:rFonts w:ascii="Arial" w:hAnsi="Arial" w:cs="Arial"/>
                <w:b/>
                <w:bCs/>
                <w:sz w:val="20"/>
                <w:szCs w:val="20"/>
                <w:lang w:val="en-GB"/>
              </w:rPr>
            </w:pPr>
            <w:r w:rsidRPr="00FD0147">
              <w:rPr>
                <w:rFonts w:ascii="Arial" w:hAnsi="Arial" w:cs="Arial"/>
                <w:b/>
                <w:bCs/>
                <w:sz w:val="20"/>
                <w:szCs w:val="20"/>
              </w:rPr>
              <w:t>Total</w:t>
            </w:r>
          </w:p>
        </w:tc>
        <w:tc>
          <w:tcPr>
            <w:tcW w:w="1985" w:type="dxa"/>
            <w:tcBorders>
              <w:top w:val="none" w:sz="6" w:space="0" w:color="auto"/>
              <w:left w:val="nil"/>
              <w:bottom w:val="nil"/>
              <w:right w:val="none" w:sz="6" w:space="0" w:color="auto"/>
            </w:tcBorders>
          </w:tcPr>
          <w:p w14:paraId="5940A0F7" w14:textId="3F6BB849" w:rsidR="009A1A13" w:rsidRPr="00FD0147" w:rsidRDefault="009A1A13" w:rsidP="000E79E4">
            <w:pPr>
              <w:autoSpaceDE w:val="0"/>
              <w:autoSpaceDN w:val="0"/>
              <w:adjustRightInd w:val="0"/>
              <w:spacing w:after="0" w:line="360" w:lineRule="auto"/>
              <w:jc w:val="right"/>
              <w:rPr>
                <w:rFonts w:ascii="Arial" w:hAnsi="Arial" w:cs="Arial"/>
                <w:b/>
                <w:bCs/>
                <w:sz w:val="20"/>
                <w:szCs w:val="20"/>
              </w:rPr>
            </w:pPr>
            <w:r w:rsidRPr="00FD0147">
              <w:rPr>
                <w:rFonts w:ascii="Arial" w:hAnsi="Arial" w:cs="Arial"/>
                <w:b/>
                <w:bCs/>
                <w:sz w:val="20"/>
                <w:szCs w:val="20"/>
              </w:rPr>
              <w:t>683</w:t>
            </w:r>
          </w:p>
        </w:tc>
        <w:tc>
          <w:tcPr>
            <w:tcW w:w="1984" w:type="dxa"/>
            <w:tcBorders>
              <w:top w:val="none" w:sz="6" w:space="0" w:color="auto"/>
              <w:left w:val="none" w:sz="6" w:space="0" w:color="auto"/>
              <w:bottom w:val="nil"/>
              <w:right w:val="none" w:sz="6" w:space="0" w:color="auto"/>
            </w:tcBorders>
          </w:tcPr>
          <w:p w14:paraId="341B3EEE" w14:textId="22899CF7" w:rsidR="009A1A13" w:rsidRPr="00FD0147" w:rsidRDefault="009A1A13" w:rsidP="000E79E4">
            <w:pPr>
              <w:autoSpaceDE w:val="0"/>
              <w:autoSpaceDN w:val="0"/>
              <w:adjustRightInd w:val="0"/>
              <w:spacing w:after="0" w:line="360" w:lineRule="auto"/>
              <w:jc w:val="right"/>
              <w:rPr>
                <w:rFonts w:ascii="Arial" w:hAnsi="Arial" w:cs="Arial"/>
                <w:b/>
                <w:bCs/>
                <w:sz w:val="20"/>
                <w:szCs w:val="20"/>
              </w:rPr>
            </w:pPr>
            <w:r w:rsidRPr="00FD0147">
              <w:rPr>
                <w:rFonts w:ascii="Arial" w:hAnsi="Arial" w:cs="Arial"/>
                <w:b/>
                <w:bCs/>
                <w:sz w:val="20"/>
                <w:szCs w:val="20"/>
              </w:rPr>
              <w:t>137</w:t>
            </w:r>
          </w:p>
        </w:tc>
        <w:tc>
          <w:tcPr>
            <w:tcW w:w="1701" w:type="dxa"/>
            <w:tcBorders>
              <w:top w:val="none" w:sz="6" w:space="0" w:color="auto"/>
              <w:left w:val="none" w:sz="6" w:space="0" w:color="auto"/>
              <w:bottom w:val="nil"/>
              <w:right w:val="nil"/>
            </w:tcBorders>
            <w:shd w:val="clear" w:color="auto" w:fill="auto"/>
          </w:tcPr>
          <w:p w14:paraId="08E85507" w14:textId="7B992AFA" w:rsidR="009A1A13" w:rsidRPr="00FD0147" w:rsidRDefault="009A1A13" w:rsidP="000E79E4">
            <w:pPr>
              <w:autoSpaceDE w:val="0"/>
              <w:autoSpaceDN w:val="0"/>
              <w:adjustRightInd w:val="0"/>
              <w:spacing w:after="0" w:line="360" w:lineRule="auto"/>
              <w:jc w:val="right"/>
              <w:rPr>
                <w:rFonts w:ascii="Arial" w:hAnsi="Arial" w:cs="Arial"/>
                <w:b/>
                <w:bCs/>
                <w:sz w:val="20"/>
                <w:szCs w:val="20"/>
                <w:lang w:val="en-GB"/>
              </w:rPr>
            </w:pPr>
            <w:r w:rsidRPr="00FD0147">
              <w:rPr>
                <w:rFonts w:ascii="Arial" w:hAnsi="Arial" w:cs="Arial"/>
                <w:b/>
                <w:bCs/>
                <w:sz w:val="20"/>
                <w:szCs w:val="20"/>
              </w:rPr>
              <w:t>820</w:t>
            </w:r>
          </w:p>
        </w:tc>
      </w:tr>
    </w:tbl>
    <w:p w14:paraId="1BEE6A86" w14:textId="77777777" w:rsidR="00D2682C" w:rsidRDefault="00D2682C" w:rsidP="00A1428B">
      <w:pPr>
        <w:spacing w:before="210" w:after="210" w:line="240" w:lineRule="auto"/>
        <w:rPr>
          <w:rFonts w:ascii="Arial" w:eastAsia="Times New Roman" w:hAnsi="Arial" w:cs="Arial"/>
          <w:b/>
          <w:bCs/>
          <w:color w:val="111111"/>
          <w:sz w:val="42"/>
          <w:szCs w:val="42"/>
          <w:lang w:eastAsia="en-AU"/>
        </w:rPr>
      </w:pPr>
    </w:p>
    <w:p w14:paraId="1D79E323" w14:textId="680B7E05" w:rsidR="00D2682C" w:rsidRDefault="00D2682C" w:rsidP="00A1428B">
      <w:pPr>
        <w:spacing w:before="210" w:after="210" w:line="240" w:lineRule="auto"/>
        <w:rPr>
          <w:rFonts w:ascii="Arial" w:eastAsia="Times New Roman" w:hAnsi="Arial" w:cs="Arial"/>
          <w:b/>
          <w:bCs/>
          <w:color w:val="111111"/>
          <w:sz w:val="42"/>
          <w:szCs w:val="42"/>
          <w:lang w:eastAsia="en-AU"/>
        </w:rPr>
      </w:pPr>
      <w:r w:rsidRPr="00D2682C">
        <w:rPr>
          <w:rFonts w:ascii="Arial" w:eastAsia="Times New Roman" w:hAnsi="Arial" w:cs="Arial"/>
          <w:b/>
          <w:bCs/>
          <w:color w:val="111111"/>
          <w:sz w:val="42"/>
          <w:szCs w:val="42"/>
          <w:lang w:eastAsia="en-AU"/>
        </w:rPr>
        <w:t>A high performing culture</w:t>
      </w:r>
    </w:p>
    <w:p w14:paraId="00FC0ACF" w14:textId="6037591A" w:rsidR="00D2682C" w:rsidRDefault="00D2682C" w:rsidP="00D2682C">
      <w:pPr>
        <w:spacing w:before="210" w:after="210" w:line="240" w:lineRule="auto"/>
        <w:outlineLvl w:val="2"/>
        <w:rPr>
          <w:rFonts w:ascii="Arial" w:eastAsia="Times New Roman" w:hAnsi="Arial" w:cs="Arial"/>
          <w:color w:val="333333"/>
          <w:sz w:val="20"/>
          <w:szCs w:val="20"/>
          <w:lang w:eastAsia="en-AU"/>
        </w:rPr>
      </w:pPr>
      <w:r w:rsidRPr="00D2682C">
        <w:rPr>
          <w:rFonts w:ascii="Arial" w:eastAsia="Times New Roman" w:hAnsi="Arial" w:cs="Arial"/>
          <w:color w:val="333333"/>
          <w:sz w:val="20"/>
          <w:szCs w:val="20"/>
          <w:lang w:eastAsia="en-AU"/>
        </w:rPr>
        <w:t xml:space="preserve">Our people are our most </w:t>
      </w:r>
      <w:proofErr w:type="gramStart"/>
      <w:r w:rsidRPr="00D2682C">
        <w:rPr>
          <w:rFonts w:ascii="Arial" w:eastAsia="Times New Roman" w:hAnsi="Arial" w:cs="Arial"/>
          <w:color w:val="333333"/>
          <w:sz w:val="20"/>
          <w:szCs w:val="20"/>
          <w:lang w:eastAsia="en-AU"/>
        </w:rPr>
        <w:t>valuable asset</w:t>
      </w:r>
      <w:proofErr w:type="gramEnd"/>
      <w:r w:rsidRPr="00D2682C">
        <w:rPr>
          <w:rFonts w:ascii="Arial" w:eastAsia="Times New Roman" w:hAnsi="Arial" w:cs="Arial"/>
          <w:color w:val="333333"/>
          <w:sz w:val="20"/>
          <w:szCs w:val="20"/>
          <w:lang w:eastAsia="en-AU"/>
        </w:rPr>
        <w:t>. We prioritise their safety and wellbeing, creating a positive culture and a great place to work. In 2021-22 we measured and benchmarked our organisational culture. Based on these results, action is underway to strengthen a high performing culture at EPA.</w:t>
      </w:r>
    </w:p>
    <w:p w14:paraId="463A6E20" w14:textId="77777777" w:rsidR="009E4654" w:rsidRDefault="009E4654">
      <w:pPr>
        <w:rPr>
          <w:rFonts w:ascii="Arial" w:eastAsia="Times New Roman" w:hAnsi="Arial" w:cs="Arial"/>
          <w:b/>
          <w:bCs/>
          <w:color w:val="111111"/>
          <w:sz w:val="42"/>
          <w:szCs w:val="42"/>
          <w:lang w:eastAsia="en-AU"/>
        </w:rPr>
      </w:pPr>
      <w:r>
        <w:rPr>
          <w:rFonts w:ascii="Arial" w:eastAsia="Times New Roman" w:hAnsi="Arial" w:cs="Arial"/>
          <w:b/>
          <w:bCs/>
          <w:color w:val="111111"/>
          <w:sz w:val="42"/>
          <w:szCs w:val="42"/>
          <w:lang w:eastAsia="en-AU"/>
        </w:rPr>
        <w:br w:type="page"/>
      </w:r>
    </w:p>
    <w:p w14:paraId="4A7D4B0B" w14:textId="19F4B4C0" w:rsidR="0078375A" w:rsidRDefault="0078375A" w:rsidP="0078375A">
      <w:pPr>
        <w:spacing w:before="600" w:after="225" w:line="540" w:lineRule="atLeast"/>
        <w:outlineLvl w:val="2"/>
        <w:rPr>
          <w:rFonts w:ascii="Arial" w:eastAsia="Times New Roman" w:hAnsi="Arial" w:cs="Arial"/>
          <w:b/>
          <w:bCs/>
          <w:color w:val="111111"/>
          <w:sz w:val="57"/>
          <w:szCs w:val="57"/>
          <w:lang w:eastAsia="en-AU"/>
        </w:rPr>
      </w:pPr>
      <w:r w:rsidRPr="0078375A">
        <w:rPr>
          <w:rFonts w:ascii="Arial" w:eastAsia="Times New Roman" w:hAnsi="Arial" w:cs="Arial"/>
          <w:b/>
          <w:bCs/>
          <w:color w:val="111111"/>
          <w:sz w:val="57"/>
          <w:szCs w:val="57"/>
          <w:lang w:eastAsia="en-AU"/>
        </w:rPr>
        <w:lastRenderedPageBreak/>
        <w:t xml:space="preserve">Risk </w:t>
      </w:r>
      <w:r>
        <w:rPr>
          <w:rFonts w:ascii="Arial" w:eastAsia="Times New Roman" w:hAnsi="Arial" w:cs="Arial"/>
          <w:b/>
          <w:bCs/>
          <w:color w:val="111111"/>
          <w:sz w:val="57"/>
          <w:szCs w:val="57"/>
          <w:lang w:eastAsia="en-AU"/>
        </w:rPr>
        <w:t>m</w:t>
      </w:r>
      <w:r w:rsidRPr="0078375A">
        <w:rPr>
          <w:rFonts w:ascii="Arial" w:eastAsia="Times New Roman" w:hAnsi="Arial" w:cs="Arial"/>
          <w:b/>
          <w:bCs/>
          <w:color w:val="111111"/>
          <w:sz w:val="57"/>
          <w:szCs w:val="57"/>
          <w:lang w:eastAsia="en-AU"/>
        </w:rPr>
        <w:t>anagement</w:t>
      </w:r>
    </w:p>
    <w:p w14:paraId="3ABA859A" w14:textId="77777777" w:rsidR="008F5B4F" w:rsidRDefault="008F5B4F" w:rsidP="00022044">
      <w:pPr>
        <w:spacing w:before="210" w:after="210" w:line="240" w:lineRule="auto"/>
        <w:outlineLvl w:val="2"/>
        <w:rPr>
          <w:rFonts w:ascii="Arial" w:eastAsia="Times New Roman" w:hAnsi="Arial" w:cs="Arial"/>
          <w:color w:val="333333"/>
          <w:sz w:val="20"/>
          <w:szCs w:val="20"/>
          <w:lang w:eastAsia="en-AU"/>
        </w:rPr>
      </w:pPr>
    </w:p>
    <w:p w14:paraId="68A8CBD6" w14:textId="795B32D8" w:rsidR="0078375A" w:rsidRPr="0078375A" w:rsidRDefault="0078375A" w:rsidP="00022044">
      <w:pPr>
        <w:spacing w:before="210" w:after="210" w:line="240" w:lineRule="auto"/>
        <w:outlineLvl w:val="2"/>
        <w:rPr>
          <w:rFonts w:ascii="Arial" w:eastAsia="Times New Roman" w:hAnsi="Arial" w:cs="Arial"/>
          <w:color w:val="333333"/>
          <w:sz w:val="20"/>
          <w:szCs w:val="20"/>
          <w:lang w:eastAsia="en-AU"/>
        </w:rPr>
      </w:pPr>
      <w:r w:rsidRPr="0078375A">
        <w:rPr>
          <w:rFonts w:ascii="Arial" w:eastAsia="Times New Roman" w:hAnsi="Arial" w:cs="Arial"/>
          <w:color w:val="333333"/>
          <w:sz w:val="20"/>
          <w:szCs w:val="20"/>
          <w:lang w:eastAsia="en-AU"/>
        </w:rPr>
        <w:t>EPA is committed to meeting the requirements of the Victorian Government Risk Management</w:t>
      </w:r>
      <w:r>
        <w:rPr>
          <w:rFonts w:ascii="Arial" w:eastAsia="Times New Roman" w:hAnsi="Arial" w:cs="Arial"/>
          <w:color w:val="333333"/>
          <w:sz w:val="20"/>
          <w:szCs w:val="20"/>
          <w:lang w:eastAsia="en-AU"/>
        </w:rPr>
        <w:t xml:space="preserve"> </w:t>
      </w:r>
      <w:r w:rsidRPr="0078375A">
        <w:rPr>
          <w:rFonts w:ascii="Arial" w:eastAsia="Times New Roman" w:hAnsi="Arial" w:cs="Arial"/>
          <w:color w:val="333333"/>
          <w:sz w:val="20"/>
          <w:szCs w:val="20"/>
          <w:lang w:eastAsia="en-AU"/>
        </w:rPr>
        <w:t xml:space="preserve">Framework, promoting a positive risk culture, with risk management systematically </w:t>
      </w:r>
      <w:proofErr w:type="gramStart"/>
      <w:r w:rsidRPr="0078375A">
        <w:rPr>
          <w:rFonts w:ascii="Arial" w:eastAsia="Times New Roman" w:hAnsi="Arial" w:cs="Arial"/>
          <w:color w:val="333333"/>
          <w:sz w:val="20"/>
          <w:szCs w:val="20"/>
          <w:lang w:eastAsia="en-AU"/>
        </w:rPr>
        <w:t xml:space="preserve">embedded </w:t>
      </w:r>
      <w:r>
        <w:rPr>
          <w:rFonts w:ascii="Arial" w:eastAsia="Times New Roman" w:hAnsi="Arial" w:cs="Arial"/>
          <w:color w:val="333333"/>
          <w:sz w:val="20"/>
          <w:szCs w:val="20"/>
          <w:lang w:eastAsia="en-AU"/>
        </w:rPr>
        <w:t xml:space="preserve"> </w:t>
      </w:r>
      <w:r w:rsidRPr="0078375A">
        <w:rPr>
          <w:rFonts w:ascii="Arial" w:eastAsia="Times New Roman" w:hAnsi="Arial" w:cs="Arial"/>
          <w:color w:val="333333"/>
          <w:sz w:val="20"/>
          <w:szCs w:val="20"/>
          <w:lang w:eastAsia="en-AU"/>
        </w:rPr>
        <w:t>across</w:t>
      </w:r>
      <w:proofErr w:type="gramEnd"/>
      <w:r w:rsidRPr="0078375A">
        <w:rPr>
          <w:rFonts w:ascii="Arial" w:eastAsia="Times New Roman" w:hAnsi="Arial" w:cs="Arial"/>
          <w:color w:val="333333"/>
          <w:sz w:val="20"/>
          <w:szCs w:val="20"/>
          <w:lang w:eastAsia="en-AU"/>
        </w:rPr>
        <w:t xml:space="preserve"> the organisation.</w:t>
      </w:r>
    </w:p>
    <w:p w14:paraId="2018C2A0" w14:textId="52FAF910" w:rsidR="0078375A" w:rsidRPr="0078375A" w:rsidRDefault="0078375A" w:rsidP="00022044">
      <w:pPr>
        <w:spacing w:before="210" w:after="210" w:line="240" w:lineRule="auto"/>
        <w:outlineLvl w:val="2"/>
        <w:rPr>
          <w:rFonts w:ascii="Arial" w:eastAsia="Times New Roman" w:hAnsi="Arial" w:cs="Arial"/>
          <w:color w:val="333333"/>
          <w:sz w:val="20"/>
          <w:szCs w:val="20"/>
          <w:lang w:eastAsia="en-AU"/>
        </w:rPr>
      </w:pPr>
      <w:r w:rsidRPr="0078375A">
        <w:rPr>
          <w:rFonts w:ascii="Arial" w:eastAsia="Times New Roman" w:hAnsi="Arial" w:cs="Arial"/>
          <w:color w:val="333333"/>
          <w:sz w:val="20"/>
          <w:szCs w:val="20"/>
          <w:lang w:eastAsia="en-AU"/>
        </w:rPr>
        <w:t xml:space="preserve">We’ve identified 12 organisational strategic risks that could impact the achievement of the outcomes defined in our Strategic Plan 2022-27. </w:t>
      </w:r>
    </w:p>
    <w:p w14:paraId="52B8938F" w14:textId="2BF6B0DD" w:rsidR="00022044" w:rsidRDefault="0078375A" w:rsidP="00022044">
      <w:pPr>
        <w:spacing w:before="210" w:after="210" w:line="240" w:lineRule="auto"/>
        <w:outlineLvl w:val="2"/>
        <w:rPr>
          <w:rFonts w:ascii="Arial" w:eastAsia="Times New Roman" w:hAnsi="Arial" w:cs="Arial"/>
          <w:color w:val="333333"/>
          <w:sz w:val="20"/>
          <w:szCs w:val="20"/>
          <w:lang w:eastAsia="en-AU"/>
        </w:rPr>
      </w:pPr>
      <w:r w:rsidRPr="0078375A">
        <w:rPr>
          <w:rFonts w:ascii="Arial" w:eastAsia="Times New Roman" w:hAnsi="Arial" w:cs="Arial"/>
          <w:color w:val="333333"/>
          <w:sz w:val="20"/>
          <w:szCs w:val="20"/>
          <w:lang w:eastAsia="en-AU"/>
        </w:rPr>
        <w:t xml:space="preserve">We’ve established treatment actions to mitigate these risks. Through these actions, EPA aims to reduce each risk rating to the target risk rating over time. Management of organisational strategic risks is regularly monitored and reviewed by the Senior Executive Committee. The outcomes of this monitoring and review are reported to the Risk and Audit Committee and the Governing Board biannually or as required. </w:t>
      </w:r>
    </w:p>
    <w:p w14:paraId="55E8DDA0" w14:textId="4EEB4F94" w:rsidR="0078375A" w:rsidRDefault="0078375A" w:rsidP="00022044">
      <w:pPr>
        <w:spacing w:before="210" w:after="210" w:line="240" w:lineRule="auto"/>
        <w:outlineLvl w:val="2"/>
        <w:rPr>
          <w:rFonts w:ascii="Arial" w:eastAsia="Times New Roman" w:hAnsi="Arial" w:cs="Arial"/>
          <w:color w:val="333333"/>
          <w:sz w:val="20"/>
          <w:szCs w:val="20"/>
          <w:lang w:eastAsia="en-AU"/>
        </w:rPr>
      </w:pPr>
      <w:r w:rsidRPr="0078375A">
        <w:rPr>
          <w:rFonts w:ascii="Arial" w:eastAsia="Times New Roman" w:hAnsi="Arial" w:cs="Arial"/>
          <w:color w:val="333333"/>
          <w:sz w:val="20"/>
          <w:szCs w:val="20"/>
          <w:lang w:eastAsia="en-AU"/>
        </w:rPr>
        <w:t>Operational risks are identified and managed through division and branch annual delivery plans.</w:t>
      </w:r>
    </w:p>
    <w:p w14:paraId="3458BF67" w14:textId="77777777" w:rsidR="00E32D96" w:rsidRDefault="00E32D96" w:rsidP="00022044">
      <w:pPr>
        <w:spacing w:before="210" w:after="210" w:line="240" w:lineRule="auto"/>
        <w:outlineLvl w:val="2"/>
        <w:rPr>
          <w:rFonts w:ascii="Arial" w:eastAsia="Times New Roman" w:hAnsi="Arial" w:cs="Arial"/>
          <w:color w:val="333333"/>
          <w:sz w:val="20"/>
          <w:szCs w:val="20"/>
          <w:lang w:eastAsia="en-AU"/>
        </w:rPr>
      </w:pPr>
    </w:p>
    <w:tbl>
      <w:tblPr>
        <w:tblW w:w="5000" w:type="pct"/>
        <w:tblBorders>
          <w:top w:val="none" w:sz="6" w:space="0" w:color="auto"/>
          <w:left w:val="none" w:sz="6" w:space="0" w:color="auto"/>
          <w:bottom w:val="none" w:sz="6" w:space="0" w:color="auto"/>
          <w:right w:val="none" w:sz="6" w:space="0" w:color="auto"/>
        </w:tblBorders>
        <w:tblLook w:val="0000" w:firstRow="0" w:lastRow="0" w:firstColumn="0" w:lastColumn="0" w:noHBand="0" w:noVBand="0"/>
      </w:tblPr>
      <w:tblGrid>
        <w:gridCol w:w="5452"/>
        <w:gridCol w:w="1854"/>
        <w:gridCol w:w="1720"/>
      </w:tblGrid>
      <w:tr w:rsidR="009D5C97" w:rsidRPr="009D5C97" w14:paraId="74263803" w14:textId="77777777" w:rsidTr="003F26BE">
        <w:trPr>
          <w:trHeight w:val="680"/>
        </w:trPr>
        <w:tc>
          <w:tcPr>
            <w:tcW w:w="3020" w:type="pct"/>
            <w:tcBorders>
              <w:top w:val="nil"/>
              <w:left w:val="nil"/>
              <w:bottom w:val="single" w:sz="4" w:space="0" w:color="auto"/>
              <w:right w:val="nil"/>
            </w:tcBorders>
            <w:shd w:val="clear" w:color="auto" w:fill="auto"/>
          </w:tcPr>
          <w:p w14:paraId="1F70E4D5" w14:textId="20B3267F" w:rsidR="009D5C97" w:rsidRPr="009D5C97" w:rsidRDefault="009D5C97" w:rsidP="009D5C97">
            <w:pPr>
              <w:autoSpaceDE w:val="0"/>
              <w:autoSpaceDN w:val="0"/>
              <w:adjustRightInd w:val="0"/>
              <w:spacing w:after="0" w:line="240" w:lineRule="auto"/>
              <w:rPr>
                <w:rFonts w:ascii="Arial" w:hAnsi="Arial" w:cs="Arial"/>
                <w:b/>
                <w:bCs/>
                <w:sz w:val="20"/>
                <w:szCs w:val="20"/>
                <w:lang w:val="en-GB"/>
              </w:rPr>
            </w:pPr>
            <w:r w:rsidRPr="009D5C97">
              <w:rPr>
                <w:b/>
                <w:bCs/>
              </w:rPr>
              <w:t>Strategic risk</w:t>
            </w:r>
          </w:p>
        </w:tc>
        <w:tc>
          <w:tcPr>
            <w:tcW w:w="1027" w:type="pct"/>
            <w:tcBorders>
              <w:top w:val="nil"/>
              <w:left w:val="nil"/>
              <w:bottom w:val="single" w:sz="4" w:space="0" w:color="auto"/>
              <w:right w:val="none" w:sz="6" w:space="0" w:color="auto"/>
            </w:tcBorders>
            <w:vAlign w:val="center"/>
          </w:tcPr>
          <w:p w14:paraId="490786DC" w14:textId="797C8BA8" w:rsidR="009D5C97" w:rsidRPr="009D5C97" w:rsidRDefault="009D5C97" w:rsidP="00D90264">
            <w:pPr>
              <w:autoSpaceDE w:val="0"/>
              <w:autoSpaceDN w:val="0"/>
              <w:adjustRightInd w:val="0"/>
              <w:spacing w:after="0" w:line="240" w:lineRule="auto"/>
              <w:rPr>
                <w:rFonts w:ascii="Arial" w:hAnsi="Arial" w:cs="Arial"/>
                <w:b/>
                <w:bCs/>
                <w:sz w:val="20"/>
                <w:szCs w:val="20"/>
                <w:lang w:val="en-GB"/>
              </w:rPr>
            </w:pPr>
            <w:r w:rsidRPr="009D5C97">
              <w:rPr>
                <w:b/>
                <w:bCs/>
              </w:rPr>
              <w:t>Current risk rating</w:t>
            </w:r>
          </w:p>
        </w:tc>
        <w:tc>
          <w:tcPr>
            <w:tcW w:w="953" w:type="pct"/>
            <w:tcBorders>
              <w:top w:val="nil"/>
              <w:left w:val="none" w:sz="6" w:space="0" w:color="auto"/>
              <w:bottom w:val="single" w:sz="4" w:space="0" w:color="auto"/>
              <w:right w:val="nil"/>
            </w:tcBorders>
            <w:shd w:val="clear" w:color="auto" w:fill="auto"/>
            <w:vAlign w:val="center"/>
          </w:tcPr>
          <w:p w14:paraId="284EDAA2" w14:textId="29AED224" w:rsidR="009D5C97" w:rsidRPr="009D5C97" w:rsidRDefault="009D5C97" w:rsidP="00D90264">
            <w:pPr>
              <w:autoSpaceDE w:val="0"/>
              <w:autoSpaceDN w:val="0"/>
              <w:adjustRightInd w:val="0"/>
              <w:spacing w:after="0" w:line="240" w:lineRule="auto"/>
              <w:rPr>
                <w:rFonts w:ascii="Arial" w:hAnsi="Arial" w:cs="Arial"/>
                <w:b/>
                <w:bCs/>
                <w:sz w:val="20"/>
                <w:szCs w:val="20"/>
                <w:lang w:val="en-GB"/>
              </w:rPr>
            </w:pPr>
            <w:r w:rsidRPr="009D5C97">
              <w:rPr>
                <w:b/>
                <w:bCs/>
              </w:rPr>
              <w:t>Target risk rating</w:t>
            </w:r>
          </w:p>
        </w:tc>
      </w:tr>
      <w:tr w:rsidR="009D5C97" w:rsidRPr="007931C1" w14:paraId="75887E78" w14:textId="77777777" w:rsidTr="003F26BE">
        <w:trPr>
          <w:trHeight w:val="680"/>
        </w:trPr>
        <w:tc>
          <w:tcPr>
            <w:tcW w:w="3020" w:type="pct"/>
            <w:tcBorders>
              <w:top w:val="single" w:sz="4" w:space="0" w:color="auto"/>
              <w:left w:val="nil"/>
              <w:bottom w:val="single" w:sz="4" w:space="0" w:color="auto"/>
              <w:right w:val="nil"/>
            </w:tcBorders>
            <w:shd w:val="clear" w:color="auto" w:fill="auto"/>
            <w:vAlign w:val="center"/>
          </w:tcPr>
          <w:p w14:paraId="119F1801" w14:textId="77777777" w:rsidR="009D5C97" w:rsidRDefault="009D5C97" w:rsidP="00D90264">
            <w:pPr>
              <w:autoSpaceDE w:val="0"/>
              <w:autoSpaceDN w:val="0"/>
              <w:adjustRightInd w:val="0"/>
              <w:spacing w:after="0" w:line="240" w:lineRule="auto"/>
            </w:pPr>
            <w:r>
              <w:t xml:space="preserve">Staff health, </w:t>
            </w:r>
            <w:proofErr w:type="gramStart"/>
            <w:r>
              <w:t>safety</w:t>
            </w:r>
            <w:proofErr w:type="gramEnd"/>
            <w:r>
              <w:t xml:space="preserve"> and wellbeing deviates </w:t>
            </w:r>
          </w:p>
          <w:p w14:paraId="793FD002" w14:textId="1F68A8D8" w:rsidR="009D5C97" w:rsidRPr="002C4C03" w:rsidRDefault="009D5C97" w:rsidP="00D90264">
            <w:pPr>
              <w:autoSpaceDE w:val="0"/>
              <w:autoSpaceDN w:val="0"/>
              <w:adjustRightInd w:val="0"/>
              <w:spacing w:after="0" w:line="240" w:lineRule="auto"/>
              <w:rPr>
                <w:rFonts w:ascii="Arial" w:hAnsi="Arial" w:cs="Arial"/>
                <w:sz w:val="20"/>
                <w:szCs w:val="20"/>
                <w:lang w:val="en-GB"/>
              </w:rPr>
            </w:pPr>
            <w:r>
              <w:t>from EPA’s OHS requirements.</w:t>
            </w:r>
          </w:p>
        </w:tc>
        <w:tc>
          <w:tcPr>
            <w:tcW w:w="1027" w:type="pct"/>
            <w:tcBorders>
              <w:top w:val="single" w:sz="4" w:space="0" w:color="auto"/>
              <w:left w:val="nil"/>
              <w:bottom w:val="single" w:sz="4" w:space="0" w:color="auto"/>
              <w:right w:val="none" w:sz="6" w:space="0" w:color="auto"/>
            </w:tcBorders>
            <w:vAlign w:val="center"/>
          </w:tcPr>
          <w:p w14:paraId="201BE5EC" w14:textId="781A0E2B" w:rsidR="009D5C97" w:rsidRPr="007931C1" w:rsidRDefault="009D5C97" w:rsidP="00D90264">
            <w:pPr>
              <w:autoSpaceDE w:val="0"/>
              <w:autoSpaceDN w:val="0"/>
              <w:adjustRightInd w:val="0"/>
              <w:spacing w:after="0" w:line="240" w:lineRule="auto"/>
              <w:rPr>
                <w:rFonts w:ascii="Arial" w:hAnsi="Arial" w:cs="Arial"/>
                <w:sz w:val="20"/>
                <w:szCs w:val="20"/>
              </w:rPr>
            </w:pPr>
            <w:r w:rsidRPr="000B5463">
              <w:t>High</w:t>
            </w:r>
          </w:p>
        </w:tc>
        <w:tc>
          <w:tcPr>
            <w:tcW w:w="953" w:type="pct"/>
            <w:tcBorders>
              <w:top w:val="single" w:sz="4" w:space="0" w:color="auto"/>
              <w:left w:val="none" w:sz="6" w:space="0" w:color="auto"/>
              <w:bottom w:val="single" w:sz="4" w:space="0" w:color="auto"/>
              <w:right w:val="nil"/>
            </w:tcBorders>
            <w:shd w:val="clear" w:color="auto" w:fill="auto"/>
            <w:vAlign w:val="center"/>
          </w:tcPr>
          <w:p w14:paraId="4A673C7E" w14:textId="4DE4A5F3" w:rsidR="009D5C97" w:rsidRPr="002C4C03" w:rsidRDefault="009D5C97" w:rsidP="00D90264">
            <w:pPr>
              <w:autoSpaceDE w:val="0"/>
              <w:autoSpaceDN w:val="0"/>
              <w:adjustRightInd w:val="0"/>
              <w:spacing w:after="0" w:line="240" w:lineRule="auto"/>
              <w:rPr>
                <w:rFonts w:ascii="Arial" w:hAnsi="Arial" w:cs="Arial"/>
                <w:sz w:val="20"/>
                <w:szCs w:val="20"/>
                <w:lang w:val="en-GB"/>
              </w:rPr>
            </w:pPr>
            <w:r w:rsidRPr="000B5463">
              <w:t>Low</w:t>
            </w:r>
          </w:p>
        </w:tc>
      </w:tr>
      <w:tr w:rsidR="00956AE5" w:rsidRPr="007931C1" w14:paraId="7952EAC3" w14:textId="77777777" w:rsidTr="003F26BE">
        <w:trPr>
          <w:trHeight w:val="680"/>
        </w:trPr>
        <w:tc>
          <w:tcPr>
            <w:tcW w:w="3020" w:type="pct"/>
            <w:tcBorders>
              <w:top w:val="single" w:sz="4" w:space="0" w:color="auto"/>
              <w:left w:val="nil"/>
              <w:bottom w:val="single" w:sz="4" w:space="0" w:color="auto"/>
              <w:right w:val="nil"/>
            </w:tcBorders>
            <w:shd w:val="clear" w:color="auto" w:fill="auto"/>
            <w:vAlign w:val="center"/>
          </w:tcPr>
          <w:p w14:paraId="4E5C01F8" w14:textId="77777777" w:rsidR="00956AE5" w:rsidRDefault="00956AE5" w:rsidP="00D90264">
            <w:pPr>
              <w:autoSpaceDE w:val="0"/>
              <w:autoSpaceDN w:val="0"/>
              <w:adjustRightInd w:val="0"/>
              <w:spacing w:after="0" w:line="240" w:lineRule="auto"/>
            </w:pPr>
            <w:r>
              <w:t xml:space="preserve">Funding differs from sustainable requirements </w:t>
            </w:r>
          </w:p>
          <w:p w14:paraId="1068B37D" w14:textId="0D68AC0F" w:rsidR="00956AE5" w:rsidRPr="002C4C03" w:rsidRDefault="00956AE5" w:rsidP="00D90264">
            <w:pPr>
              <w:autoSpaceDE w:val="0"/>
              <w:autoSpaceDN w:val="0"/>
              <w:adjustRightInd w:val="0"/>
              <w:spacing w:after="0" w:line="240" w:lineRule="auto"/>
              <w:rPr>
                <w:rFonts w:ascii="Arial" w:hAnsi="Arial" w:cs="Arial"/>
                <w:sz w:val="20"/>
                <w:szCs w:val="20"/>
                <w:lang w:val="en-GB"/>
              </w:rPr>
            </w:pPr>
            <w:r>
              <w:t>to deliver EPA services</w:t>
            </w:r>
          </w:p>
        </w:tc>
        <w:tc>
          <w:tcPr>
            <w:tcW w:w="1027" w:type="pct"/>
            <w:tcBorders>
              <w:top w:val="single" w:sz="4" w:space="0" w:color="auto"/>
              <w:left w:val="nil"/>
              <w:bottom w:val="single" w:sz="4" w:space="0" w:color="auto"/>
              <w:right w:val="none" w:sz="6" w:space="0" w:color="auto"/>
            </w:tcBorders>
            <w:vAlign w:val="center"/>
          </w:tcPr>
          <w:p w14:paraId="1BBA797C" w14:textId="21C2B2DA" w:rsidR="00956AE5" w:rsidRPr="007931C1" w:rsidRDefault="00956AE5" w:rsidP="00D90264">
            <w:pPr>
              <w:autoSpaceDE w:val="0"/>
              <w:autoSpaceDN w:val="0"/>
              <w:adjustRightInd w:val="0"/>
              <w:spacing w:after="0" w:line="240" w:lineRule="auto"/>
              <w:rPr>
                <w:rFonts w:ascii="Arial" w:hAnsi="Arial" w:cs="Arial"/>
                <w:sz w:val="20"/>
                <w:szCs w:val="20"/>
              </w:rPr>
            </w:pPr>
            <w:r w:rsidRPr="00E44179">
              <w:t>Medium</w:t>
            </w:r>
          </w:p>
        </w:tc>
        <w:tc>
          <w:tcPr>
            <w:tcW w:w="953" w:type="pct"/>
            <w:tcBorders>
              <w:top w:val="single" w:sz="4" w:space="0" w:color="auto"/>
              <w:left w:val="none" w:sz="6" w:space="0" w:color="auto"/>
              <w:bottom w:val="single" w:sz="4" w:space="0" w:color="auto"/>
              <w:right w:val="nil"/>
            </w:tcBorders>
            <w:shd w:val="clear" w:color="auto" w:fill="auto"/>
            <w:vAlign w:val="center"/>
          </w:tcPr>
          <w:p w14:paraId="54D48DDB" w14:textId="4554091F" w:rsidR="00956AE5" w:rsidRPr="002C4C03" w:rsidRDefault="00956AE5" w:rsidP="00D90264">
            <w:pPr>
              <w:autoSpaceDE w:val="0"/>
              <w:autoSpaceDN w:val="0"/>
              <w:adjustRightInd w:val="0"/>
              <w:spacing w:after="0" w:line="240" w:lineRule="auto"/>
              <w:rPr>
                <w:rFonts w:ascii="Arial" w:hAnsi="Arial" w:cs="Arial"/>
                <w:sz w:val="20"/>
                <w:szCs w:val="20"/>
                <w:lang w:val="en-GB"/>
              </w:rPr>
            </w:pPr>
            <w:r w:rsidRPr="00E44179">
              <w:t>Low</w:t>
            </w:r>
          </w:p>
        </w:tc>
      </w:tr>
      <w:tr w:rsidR="00956AE5" w:rsidRPr="007931C1" w14:paraId="2DAF4094" w14:textId="77777777" w:rsidTr="003F26BE">
        <w:trPr>
          <w:trHeight w:val="680"/>
        </w:trPr>
        <w:tc>
          <w:tcPr>
            <w:tcW w:w="3020" w:type="pct"/>
            <w:tcBorders>
              <w:top w:val="single" w:sz="4" w:space="0" w:color="auto"/>
              <w:left w:val="nil"/>
              <w:bottom w:val="single" w:sz="4" w:space="0" w:color="auto"/>
              <w:right w:val="nil"/>
            </w:tcBorders>
            <w:shd w:val="clear" w:color="auto" w:fill="auto"/>
            <w:vAlign w:val="center"/>
          </w:tcPr>
          <w:p w14:paraId="1E6B5E25" w14:textId="77777777" w:rsidR="00956AE5" w:rsidRDefault="00956AE5" w:rsidP="00D90264">
            <w:pPr>
              <w:autoSpaceDE w:val="0"/>
              <w:autoSpaceDN w:val="0"/>
              <w:adjustRightInd w:val="0"/>
              <w:spacing w:after="0" w:line="240" w:lineRule="auto"/>
            </w:pPr>
            <w:r>
              <w:t xml:space="preserve">Response to a pollution and/or waste event </w:t>
            </w:r>
          </w:p>
          <w:p w14:paraId="7D0543BB" w14:textId="18076153" w:rsidR="00956AE5" w:rsidRPr="002C4C03" w:rsidRDefault="00956AE5" w:rsidP="00D90264">
            <w:pPr>
              <w:autoSpaceDE w:val="0"/>
              <w:autoSpaceDN w:val="0"/>
              <w:adjustRightInd w:val="0"/>
              <w:spacing w:after="0" w:line="240" w:lineRule="auto"/>
              <w:rPr>
                <w:rFonts w:ascii="Arial" w:hAnsi="Arial" w:cs="Arial"/>
                <w:sz w:val="20"/>
                <w:szCs w:val="20"/>
                <w:lang w:val="en-GB"/>
              </w:rPr>
            </w:pPr>
            <w:r>
              <w:t>deviates from EPA’s regulatory requirements.</w:t>
            </w:r>
          </w:p>
        </w:tc>
        <w:tc>
          <w:tcPr>
            <w:tcW w:w="1027" w:type="pct"/>
            <w:tcBorders>
              <w:top w:val="single" w:sz="4" w:space="0" w:color="auto"/>
              <w:left w:val="nil"/>
              <w:bottom w:val="single" w:sz="4" w:space="0" w:color="auto"/>
              <w:right w:val="none" w:sz="6" w:space="0" w:color="auto"/>
            </w:tcBorders>
            <w:vAlign w:val="center"/>
          </w:tcPr>
          <w:p w14:paraId="4E0457BE" w14:textId="5327BABC" w:rsidR="00956AE5" w:rsidRPr="007931C1" w:rsidRDefault="00956AE5" w:rsidP="00D90264">
            <w:pPr>
              <w:autoSpaceDE w:val="0"/>
              <w:autoSpaceDN w:val="0"/>
              <w:adjustRightInd w:val="0"/>
              <w:spacing w:after="0" w:line="240" w:lineRule="auto"/>
              <w:rPr>
                <w:rFonts w:ascii="Arial" w:hAnsi="Arial" w:cs="Arial"/>
                <w:sz w:val="20"/>
                <w:szCs w:val="20"/>
              </w:rPr>
            </w:pPr>
            <w:r w:rsidRPr="00242809">
              <w:t>Medium</w:t>
            </w:r>
          </w:p>
        </w:tc>
        <w:tc>
          <w:tcPr>
            <w:tcW w:w="953" w:type="pct"/>
            <w:tcBorders>
              <w:top w:val="single" w:sz="4" w:space="0" w:color="auto"/>
              <w:left w:val="none" w:sz="6" w:space="0" w:color="auto"/>
              <w:bottom w:val="single" w:sz="4" w:space="0" w:color="auto"/>
              <w:right w:val="nil"/>
            </w:tcBorders>
            <w:shd w:val="clear" w:color="auto" w:fill="auto"/>
            <w:vAlign w:val="center"/>
          </w:tcPr>
          <w:p w14:paraId="78569C18" w14:textId="73CDAEFB" w:rsidR="00956AE5" w:rsidRPr="002C4C03" w:rsidRDefault="00956AE5" w:rsidP="00D90264">
            <w:pPr>
              <w:autoSpaceDE w:val="0"/>
              <w:autoSpaceDN w:val="0"/>
              <w:adjustRightInd w:val="0"/>
              <w:spacing w:after="0" w:line="240" w:lineRule="auto"/>
              <w:rPr>
                <w:rFonts w:ascii="Arial" w:hAnsi="Arial" w:cs="Arial"/>
                <w:sz w:val="20"/>
                <w:szCs w:val="20"/>
                <w:lang w:val="en-GB"/>
              </w:rPr>
            </w:pPr>
            <w:r w:rsidRPr="00242809">
              <w:t>Low</w:t>
            </w:r>
          </w:p>
        </w:tc>
      </w:tr>
      <w:tr w:rsidR="00956AE5" w:rsidRPr="007931C1" w14:paraId="4319C249" w14:textId="77777777" w:rsidTr="003F26BE">
        <w:trPr>
          <w:trHeight w:val="680"/>
        </w:trPr>
        <w:tc>
          <w:tcPr>
            <w:tcW w:w="3020" w:type="pct"/>
            <w:tcBorders>
              <w:top w:val="single" w:sz="4" w:space="0" w:color="auto"/>
              <w:left w:val="nil"/>
              <w:bottom w:val="single" w:sz="4" w:space="0" w:color="auto"/>
              <w:right w:val="nil"/>
            </w:tcBorders>
            <w:shd w:val="clear" w:color="auto" w:fill="auto"/>
            <w:vAlign w:val="center"/>
          </w:tcPr>
          <w:p w14:paraId="374D2AFC" w14:textId="6D5575F2" w:rsidR="00956AE5" w:rsidRPr="002C4C03" w:rsidRDefault="00956AE5" w:rsidP="00D90264">
            <w:pPr>
              <w:autoSpaceDE w:val="0"/>
              <w:autoSpaceDN w:val="0"/>
              <w:adjustRightInd w:val="0"/>
              <w:spacing w:after="0" w:line="240" w:lineRule="auto"/>
              <w:rPr>
                <w:rFonts w:ascii="Arial" w:hAnsi="Arial" w:cs="Arial"/>
                <w:sz w:val="20"/>
                <w:szCs w:val="20"/>
                <w:lang w:val="en-GB"/>
              </w:rPr>
            </w:pPr>
            <w:r w:rsidRPr="00956AE5">
              <w:t>IT performance differs from service level business</w:t>
            </w:r>
            <w:r w:rsidR="009E33A2">
              <w:t xml:space="preserve"> </w:t>
            </w:r>
            <w:r w:rsidRPr="00956AE5">
              <w:t>needs.</w:t>
            </w:r>
          </w:p>
        </w:tc>
        <w:tc>
          <w:tcPr>
            <w:tcW w:w="1027" w:type="pct"/>
            <w:tcBorders>
              <w:top w:val="single" w:sz="4" w:space="0" w:color="auto"/>
              <w:left w:val="nil"/>
              <w:bottom w:val="single" w:sz="4" w:space="0" w:color="auto"/>
              <w:right w:val="none" w:sz="6" w:space="0" w:color="auto"/>
            </w:tcBorders>
            <w:vAlign w:val="center"/>
          </w:tcPr>
          <w:p w14:paraId="2676C863" w14:textId="4FCC0E5A" w:rsidR="00956AE5" w:rsidRPr="007931C1" w:rsidRDefault="00956AE5" w:rsidP="00D90264">
            <w:pPr>
              <w:autoSpaceDE w:val="0"/>
              <w:autoSpaceDN w:val="0"/>
              <w:adjustRightInd w:val="0"/>
              <w:spacing w:after="0" w:line="240" w:lineRule="auto"/>
              <w:rPr>
                <w:rFonts w:ascii="Arial" w:hAnsi="Arial" w:cs="Arial"/>
                <w:sz w:val="20"/>
                <w:szCs w:val="20"/>
              </w:rPr>
            </w:pPr>
            <w:r w:rsidRPr="00C624B7">
              <w:t>High</w:t>
            </w:r>
          </w:p>
        </w:tc>
        <w:tc>
          <w:tcPr>
            <w:tcW w:w="953" w:type="pct"/>
            <w:tcBorders>
              <w:top w:val="single" w:sz="4" w:space="0" w:color="auto"/>
              <w:left w:val="none" w:sz="6" w:space="0" w:color="auto"/>
              <w:bottom w:val="single" w:sz="4" w:space="0" w:color="auto"/>
              <w:right w:val="nil"/>
            </w:tcBorders>
            <w:shd w:val="clear" w:color="auto" w:fill="auto"/>
            <w:vAlign w:val="center"/>
          </w:tcPr>
          <w:p w14:paraId="27820C2C" w14:textId="1D42A717" w:rsidR="00956AE5" w:rsidRPr="002C4C03" w:rsidRDefault="00956AE5" w:rsidP="00D90264">
            <w:pPr>
              <w:autoSpaceDE w:val="0"/>
              <w:autoSpaceDN w:val="0"/>
              <w:adjustRightInd w:val="0"/>
              <w:spacing w:after="0" w:line="240" w:lineRule="auto"/>
              <w:rPr>
                <w:rFonts w:ascii="Arial" w:hAnsi="Arial" w:cs="Arial"/>
                <w:sz w:val="20"/>
                <w:szCs w:val="20"/>
                <w:lang w:val="en-GB"/>
              </w:rPr>
            </w:pPr>
            <w:r w:rsidRPr="00C624B7">
              <w:t>Medium</w:t>
            </w:r>
          </w:p>
        </w:tc>
      </w:tr>
      <w:tr w:rsidR="009E33A2" w:rsidRPr="007931C1" w14:paraId="5A51F57E" w14:textId="77777777" w:rsidTr="003F26BE">
        <w:trPr>
          <w:trHeight w:val="680"/>
        </w:trPr>
        <w:tc>
          <w:tcPr>
            <w:tcW w:w="3020" w:type="pct"/>
            <w:tcBorders>
              <w:top w:val="single" w:sz="4" w:space="0" w:color="auto"/>
              <w:left w:val="nil"/>
              <w:bottom w:val="single" w:sz="4" w:space="0" w:color="auto"/>
              <w:right w:val="nil"/>
            </w:tcBorders>
            <w:shd w:val="clear" w:color="auto" w:fill="auto"/>
            <w:vAlign w:val="center"/>
          </w:tcPr>
          <w:p w14:paraId="4E3F3D3D" w14:textId="5ABDE585" w:rsidR="009E33A2" w:rsidRPr="002C4C03" w:rsidRDefault="009E33A2" w:rsidP="00D90264">
            <w:pPr>
              <w:autoSpaceDE w:val="0"/>
              <w:autoSpaceDN w:val="0"/>
              <w:adjustRightInd w:val="0"/>
              <w:spacing w:after="0" w:line="240" w:lineRule="auto"/>
            </w:pPr>
            <w:r>
              <w:t xml:space="preserve">Unforeseen emerging environmental and </w:t>
            </w:r>
            <w:r w:rsidR="00F71A62">
              <w:br/>
            </w:r>
            <w:r>
              <w:t>/ or public health concerns.</w:t>
            </w:r>
          </w:p>
        </w:tc>
        <w:tc>
          <w:tcPr>
            <w:tcW w:w="1027" w:type="pct"/>
            <w:tcBorders>
              <w:top w:val="single" w:sz="4" w:space="0" w:color="auto"/>
              <w:left w:val="nil"/>
              <w:bottom w:val="single" w:sz="4" w:space="0" w:color="auto"/>
              <w:right w:val="none" w:sz="6" w:space="0" w:color="auto"/>
            </w:tcBorders>
            <w:vAlign w:val="center"/>
          </w:tcPr>
          <w:p w14:paraId="6B1D3B61" w14:textId="0030FF9D" w:rsidR="009E33A2" w:rsidRPr="007931C1" w:rsidRDefault="009E33A2" w:rsidP="00D90264">
            <w:pPr>
              <w:autoSpaceDE w:val="0"/>
              <w:autoSpaceDN w:val="0"/>
              <w:adjustRightInd w:val="0"/>
              <w:spacing w:after="0" w:line="240" w:lineRule="auto"/>
              <w:rPr>
                <w:rFonts w:ascii="Arial" w:hAnsi="Arial" w:cs="Arial"/>
                <w:sz w:val="20"/>
                <w:szCs w:val="20"/>
              </w:rPr>
            </w:pPr>
            <w:r w:rsidRPr="00AB2C5B">
              <w:t>High</w:t>
            </w:r>
          </w:p>
        </w:tc>
        <w:tc>
          <w:tcPr>
            <w:tcW w:w="953" w:type="pct"/>
            <w:tcBorders>
              <w:top w:val="single" w:sz="4" w:space="0" w:color="auto"/>
              <w:left w:val="none" w:sz="6" w:space="0" w:color="auto"/>
              <w:bottom w:val="single" w:sz="4" w:space="0" w:color="auto"/>
              <w:right w:val="nil"/>
            </w:tcBorders>
            <w:shd w:val="clear" w:color="auto" w:fill="auto"/>
            <w:vAlign w:val="center"/>
          </w:tcPr>
          <w:p w14:paraId="3953AE49" w14:textId="689B7F0D" w:rsidR="009E33A2" w:rsidRPr="002C4C03" w:rsidRDefault="009E33A2" w:rsidP="00D90264">
            <w:pPr>
              <w:autoSpaceDE w:val="0"/>
              <w:autoSpaceDN w:val="0"/>
              <w:adjustRightInd w:val="0"/>
              <w:spacing w:after="0" w:line="240" w:lineRule="auto"/>
              <w:rPr>
                <w:rFonts w:ascii="Arial" w:hAnsi="Arial" w:cs="Arial"/>
                <w:sz w:val="20"/>
                <w:szCs w:val="20"/>
                <w:lang w:val="en-GB"/>
              </w:rPr>
            </w:pPr>
            <w:r w:rsidRPr="00AB2C5B">
              <w:t>Medium</w:t>
            </w:r>
          </w:p>
        </w:tc>
      </w:tr>
      <w:tr w:rsidR="009E33A2" w:rsidRPr="007931C1" w14:paraId="4C25F4BE" w14:textId="77777777" w:rsidTr="003F26BE">
        <w:trPr>
          <w:trHeight w:val="680"/>
        </w:trPr>
        <w:tc>
          <w:tcPr>
            <w:tcW w:w="3020" w:type="pct"/>
            <w:tcBorders>
              <w:top w:val="single" w:sz="4" w:space="0" w:color="auto"/>
              <w:left w:val="nil"/>
              <w:bottom w:val="single" w:sz="4" w:space="0" w:color="auto"/>
              <w:right w:val="nil"/>
            </w:tcBorders>
            <w:shd w:val="clear" w:color="auto" w:fill="auto"/>
            <w:vAlign w:val="center"/>
          </w:tcPr>
          <w:p w14:paraId="4E0E5B06" w14:textId="77777777" w:rsidR="009E33A2" w:rsidRDefault="009E33A2" w:rsidP="00D90264">
            <w:pPr>
              <w:autoSpaceDE w:val="0"/>
              <w:autoSpaceDN w:val="0"/>
              <w:adjustRightInd w:val="0"/>
              <w:spacing w:after="0" w:line="240" w:lineRule="auto"/>
            </w:pPr>
            <w:r>
              <w:t xml:space="preserve">Variations in quality of regulatory decisions </w:t>
            </w:r>
          </w:p>
          <w:p w14:paraId="1543CDD9" w14:textId="17C6D398" w:rsidR="009E33A2" w:rsidRPr="007931C1" w:rsidRDefault="009E33A2" w:rsidP="00D90264">
            <w:pPr>
              <w:autoSpaceDE w:val="0"/>
              <w:autoSpaceDN w:val="0"/>
              <w:adjustRightInd w:val="0"/>
              <w:spacing w:after="0" w:line="240" w:lineRule="auto"/>
              <w:rPr>
                <w:rFonts w:ascii="Arial" w:hAnsi="Arial" w:cs="Arial"/>
                <w:b/>
                <w:bCs/>
                <w:sz w:val="20"/>
                <w:szCs w:val="20"/>
                <w:lang w:val="en-GB"/>
              </w:rPr>
            </w:pPr>
            <w:r>
              <w:t xml:space="preserve">/ </w:t>
            </w:r>
            <w:proofErr w:type="gramStart"/>
            <w:r>
              <w:t>operational</w:t>
            </w:r>
            <w:proofErr w:type="gramEnd"/>
            <w:r>
              <w:t xml:space="preserve"> delivery.</w:t>
            </w:r>
          </w:p>
        </w:tc>
        <w:tc>
          <w:tcPr>
            <w:tcW w:w="1027" w:type="pct"/>
            <w:tcBorders>
              <w:top w:val="single" w:sz="4" w:space="0" w:color="auto"/>
              <w:left w:val="nil"/>
              <w:bottom w:val="single" w:sz="4" w:space="0" w:color="auto"/>
              <w:right w:val="none" w:sz="6" w:space="0" w:color="auto"/>
            </w:tcBorders>
            <w:vAlign w:val="center"/>
          </w:tcPr>
          <w:p w14:paraId="653CC6F6" w14:textId="640F62ED" w:rsidR="009E33A2" w:rsidRPr="007931C1" w:rsidRDefault="009E33A2" w:rsidP="00D90264">
            <w:pPr>
              <w:autoSpaceDE w:val="0"/>
              <w:autoSpaceDN w:val="0"/>
              <w:adjustRightInd w:val="0"/>
              <w:spacing w:after="0" w:line="240" w:lineRule="auto"/>
              <w:rPr>
                <w:rFonts w:ascii="Arial" w:hAnsi="Arial" w:cs="Arial"/>
                <w:sz w:val="20"/>
                <w:szCs w:val="20"/>
              </w:rPr>
            </w:pPr>
            <w:r w:rsidRPr="003563FB">
              <w:t>Medium</w:t>
            </w:r>
          </w:p>
        </w:tc>
        <w:tc>
          <w:tcPr>
            <w:tcW w:w="953" w:type="pct"/>
            <w:tcBorders>
              <w:top w:val="single" w:sz="4" w:space="0" w:color="auto"/>
              <w:left w:val="none" w:sz="6" w:space="0" w:color="auto"/>
              <w:bottom w:val="single" w:sz="4" w:space="0" w:color="auto"/>
              <w:right w:val="nil"/>
            </w:tcBorders>
            <w:shd w:val="clear" w:color="auto" w:fill="auto"/>
            <w:vAlign w:val="center"/>
          </w:tcPr>
          <w:p w14:paraId="73D1A14D" w14:textId="386DC544" w:rsidR="009E33A2" w:rsidRPr="007931C1" w:rsidRDefault="009E33A2" w:rsidP="00D90264">
            <w:pPr>
              <w:autoSpaceDE w:val="0"/>
              <w:autoSpaceDN w:val="0"/>
              <w:adjustRightInd w:val="0"/>
              <w:spacing w:after="0" w:line="240" w:lineRule="auto"/>
              <w:rPr>
                <w:rFonts w:ascii="Arial" w:hAnsi="Arial" w:cs="Arial"/>
                <w:b/>
                <w:bCs/>
                <w:sz w:val="20"/>
                <w:szCs w:val="20"/>
                <w:lang w:val="en-GB"/>
              </w:rPr>
            </w:pPr>
            <w:r w:rsidRPr="003563FB">
              <w:t>Low</w:t>
            </w:r>
          </w:p>
        </w:tc>
      </w:tr>
      <w:tr w:rsidR="009E33A2" w:rsidRPr="007931C1" w14:paraId="0BCB11EC" w14:textId="77777777" w:rsidTr="003F26BE">
        <w:trPr>
          <w:trHeight w:val="680"/>
        </w:trPr>
        <w:tc>
          <w:tcPr>
            <w:tcW w:w="3020" w:type="pct"/>
            <w:tcBorders>
              <w:top w:val="single" w:sz="4" w:space="0" w:color="auto"/>
              <w:left w:val="nil"/>
              <w:bottom w:val="single" w:sz="4" w:space="0" w:color="auto"/>
              <w:right w:val="nil"/>
            </w:tcBorders>
            <w:shd w:val="clear" w:color="auto" w:fill="auto"/>
            <w:vAlign w:val="center"/>
          </w:tcPr>
          <w:p w14:paraId="672AFAE8" w14:textId="690EA547" w:rsidR="009E33A2" w:rsidRPr="007931C1" w:rsidRDefault="009E33A2" w:rsidP="00D90264">
            <w:pPr>
              <w:autoSpaceDE w:val="0"/>
              <w:autoSpaceDN w:val="0"/>
              <w:adjustRightInd w:val="0"/>
              <w:spacing w:after="0" w:line="240" w:lineRule="auto"/>
              <w:rPr>
                <w:rFonts w:ascii="Arial" w:hAnsi="Arial" w:cs="Arial"/>
                <w:b/>
                <w:bCs/>
                <w:sz w:val="20"/>
                <w:szCs w:val="20"/>
                <w:lang w:val="en-GB"/>
              </w:rPr>
            </w:pPr>
            <w:r w:rsidRPr="00D80195">
              <w:t xml:space="preserve">Changes in workforce capability and capacity. </w:t>
            </w:r>
          </w:p>
        </w:tc>
        <w:tc>
          <w:tcPr>
            <w:tcW w:w="1027" w:type="pct"/>
            <w:tcBorders>
              <w:top w:val="single" w:sz="4" w:space="0" w:color="auto"/>
              <w:left w:val="nil"/>
              <w:bottom w:val="single" w:sz="4" w:space="0" w:color="auto"/>
              <w:right w:val="none" w:sz="6" w:space="0" w:color="auto"/>
            </w:tcBorders>
            <w:vAlign w:val="center"/>
          </w:tcPr>
          <w:p w14:paraId="76E886F8" w14:textId="59048913" w:rsidR="009E33A2" w:rsidRPr="007931C1" w:rsidRDefault="009E33A2" w:rsidP="00D90264">
            <w:pPr>
              <w:autoSpaceDE w:val="0"/>
              <w:autoSpaceDN w:val="0"/>
              <w:adjustRightInd w:val="0"/>
              <w:spacing w:after="0" w:line="240" w:lineRule="auto"/>
              <w:rPr>
                <w:rFonts w:ascii="Arial" w:hAnsi="Arial" w:cs="Arial"/>
                <w:sz w:val="20"/>
                <w:szCs w:val="20"/>
              </w:rPr>
            </w:pPr>
            <w:r w:rsidRPr="00D80195">
              <w:t>High</w:t>
            </w:r>
          </w:p>
        </w:tc>
        <w:tc>
          <w:tcPr>
            <w:tcW w:w="953" w:type="pct"/>
            <w:tcBorders>
              <w:top w:val="single" w:sz="4" w:space="0" w:color="auto"/>
              <w:left w:val="none" w:sz="6" w:space="0" w:color="auto"/>
              <w:bottom w:val="single" w:sz="4" w:space="0" w:color="auto"/>
              <w:right w:val="nil"/>
            </w:tcBorders>
            <w:shd w:val="clear" w:color="auto" w:fill="auto"/>
            <w:vAlign w:val="center"/>
          </w:tcPr>
          <w:p w14:paraId="7120A0F0" w14:textId="39AFBDAE" w:rsidR="009E33A2" w:rsidRPr="007931C1" w:rsidRDefault="009E33A2" w:rsidP="00D90264">
            <w:pPr>
              <w:autoSpaceDE w:val="0"/>
              <w:autoSpaceDN w:val="0"/>
              <w:adjustRightInd w:val="0"/>
              <w:spacing w:after="0" w:line="240" w:lineRule="auto"/>
              <w:rPr>
                <w:rFonts w:ascii="Arial" w:hAnsi="Arial" w:cs="Arial"/>
                <w:b/>
                <w:bCs/>
                <w:sz w:val="20"/>
                <w:szCs w:val="20"/>
                <w:lang w:val="en-GB"/>
              </w:rPr>
            </w:pPr>
            <w:r w:rsidRPr="00D80195">
              <w:t>Medium</w:t>
            </w:r>
          </w:p>
        </w:tc>
      </w:tr>
      <w:tr w:rsidR="009E33A2" w:rsidRPr="007931C1" w14:paraId="1FA18706" w14:textId="77777777" w:rsidTr="003F26BE">
        <w:trPr>
          <w:trHeight w:val="680"/>
        </w:trPr>
        <w:tc>
          <w:tcPr>
            <w:tcW w:w="3020" w:type="pct"/>
            <w:tcBorders>
              <w:top w:val="single" w:sz="4" w:space="0" w:color="auto"/>
              <w:left w:val="nil"/>
              <w:bottom w:val="single" w:sz="4" w:space="0" w:color="auto"/>
              <w:right w:val="nil"/>
            </w:tcBorders>
            <w:shd w:val="clear" w:color="auto" w:fill="auto"/>
            <w:vAlign w:val="center"/>
          </w:tcPr>
          <w:p w14:paraId="087B5298" w14:textId="3B84E142" w:rsidR="009E33A2" w:rsidRPr="007931C1" w:rsidRDefault="009E33A2" w:rsidP="00D90264">
            <w:pPr>
              <w:autoSpaceDE w:val="0"/>
              <w:autoSpaceDN w:val="0"/>
              <w:adjustRightInd w:val="0"/>
              <w:spacing w:after="0" w:line="240" w:lineRule="auto"/>
              <w:rPr>
                <w:rFonts w:ascii="Arial" w:hAnsi="Arial" w:cs="Arial"/>
                <w:b/>
                <w:bCs/>
                <w:sz w:val="20"/>
                <w:szCs w:val="20"/>
                <w:lang w:val="en-GB"/>
              </w:rPr>
            </w:pPr>
            <w:r w:rsidRPr="008B3531">
              <w:t>Variation in effectiveness of critical relationships.</w:t>
            </w:r>
          </w:p>
        </w:tc>
        <w:tc>
          <w:tcPr>
            <w:tcW w:w="1027" w:type="pct"/>
            <w:tcBorders>
              <w:top w:val="single" w:sz="4" w:space="0" w:color="auto"/>
              <w:left w:val="nil"/>
              <w:bottom w:val="single" w:sz="4" w:space="0" w:color="auto"/>
              <w:right w:val="none" w:sz="6" w:space="0" w:color="auto"/>
            </w:tcBorders>
            <w:vAlign w:val="center"/>
          </w:tcPr>
          <w:p w14:paraId="7E1C4C1C" w14:textId="07980DF9" w:rsidR="009E33A2" w:rsidRPr="007931C1" w:rsidRDefault="009E33A2" w:rsidP="00D90264">
            <w:pPr>
              <w:autoSpaceDE w:val="0"/>
              <w:autoSpaceDN w:val="0"/>
              <w:adjustRightInd w:val="0"/>
              <w:spacing w:after="0" w:line="240" w:lineRule="auto"/>
              <w:rPr>
                <w:rFonts w:ascii="Arial" w:hAnsi="Arial" w:cs="Arial"/>
                <w:sz w:val="20"/>
                <w:szCs w:val="20"/>
              </w:rPr>
            </w:pPr>
            <w:r w:rsidRPr="008B3531">
              <w:t>High</w:t>
            </w:r>
          </w:p>
        </w:tc>
        <w:tc>
          <w:tcPr>
            <w:tcW w:w="953" w:type="pct"/>
            <w:tcBorders>
              <w:top w:val="single" w:sz="4" w:space="0" w:color="auto"/>
              <w:left w:val="none" w:sz="6" w:space="0" w:color="auto"/>
              <w:bottom w:val="single" w:sz="4" w:space="0" w:color="auto"/>
              <w:right w:val="nil"/>
            </w:tcBorders>
            <w:shd w:val="clear" w:color="auto" w:fill="auto"/>
            <w:vAlign w:val="center"/>
          </w:tcPr>
          <w:p w14:paraId="18C6D9E3" w14:textId="51C94584" w:rsidR="009E33A2" w:rsidRPr="007931C1" w:rsidRDefault="009E33A2" w:rsidP="00D90264">
            <w:pPr>
              <w:autoSpaceDE w:val="0"/>
              <w:autoSpaceDN w:val="0"/>
              <w:adjustRightInd w:val="0"/>
              <w:spacing w:after="0" w:line="240" w:lineRule="auto"/>
              <w:rPr>
                <w:rFonts w:ascii="Arial" w:hAnsi="Arial" w:cs="Arial"/>
                <w:b/>
                <w:bCs/>
                <w:sz w:val="20"/>
                <w:szCs w:val="20"/>
                <w:lang w:val="en-GB"/>
              </w:rPr>
            </w:pPr>
            <w:r w:rsidRPr="008B3531">
              <w:t>Medium</w:t>
            </w:r>
          </w:p>
        </w:tc>
      </w:tr>
      <w:tr w:rsidR="009E33A2" w:rsidRPr="007931C1" w14:paraId="0567A4EA" w14:textId="77777777" w:rsidTr="003F26BE">
        <w:trPr>
          <w:trHeight w:val="680"/>
        </w:trPr>
        <w:tc>
          <w:tcPr>
            <w:tcW w:w="3020" w:type="pct"/>
            <w:tcBorders>
              <w:top w:val="single" w:sz="4" w:space="0" w:color="auto"/>
              <w:left w:val="nil"/>
              <w:bottom w:val="single" w:sz="4" w:space="0" w:color="auto"/>
              <w:right w:val="nil"/>
            </w:tcBorders>
            <w:shd w:val="clear" w:color="auto" w:fill="auto"/>
            <w:vAlign w:val="center"/>
          </w:tcPr>
          <w:p w14:paraId="31035B46" w14:textId="41E57276" w:rsidR="009E33A2" w:rsidRPr="008B3531" w:rsidRDefault="009E33A2" w:rsidP="00D90264">
            <w:pPr>
              <w:autoSpaceDE w:val="0"/>
              <w:autoSpaceDN w:val="0"/>
              <w:adjustRightInd w:val="0"/>
              <w:spacing w:after="0" w:line="240" w:lineRule="auto"/>
            </w:pPr>
            <w:r w:rsidRPr="00D5231A">
              <w:t>Unanticipated change to EPA’s authorising environment.</w:t>
            </w:r>
          </w:p>
        </w:tc>
        <w:tc>
          <w:tcPr>
            <w:tcW w:w="1027" w:type="pct"/>
            <w:tcBorders>
              <w:top w:val="single" w:sz="4" w:space="0" w:color="auto"/>
              <w:left w:val="nil"/>
              <w:bottom w:val="single" w:sz="4" w:space="0" w:color="auto"/>
              <w:right w:val="none" w:sz="6" w:space="0" w:color="auto"/>
            </w:tcBorders>
            <w:vAlign w:val="center"/>
          </w:tcPr>
          <w:p w14:paraId="68D148E5" w14:textId="1A64FE19" w:rsidR="009E33A2" w:rsidRPr="008B3531" w:rsidRDefault="009E33A2" w:rsidP="00D90264">
            <w:pPr>
              <w:autoSpaceDE w:val="0"/>
              <w:autoSpaceDN w:val="0"/>
              <w:adjustRightInd w:val="0"/>
              <w:spacing w:after="0" w:line="240" w:lineRule="auto"/>
            </w:pPr>
            <w:r w:rsidRPr="00D5231A">
              <w:t>High</w:t>
            </w:r>
          </w:p>
        </w:tc>
        <w:tc>
          <w:tcPr>
            <w:tcW w:w="953" w:type="pct"/>
            <w:tcBorders>
              <w:top w:val="single" w:sz="4" w:space="0" w:color="auto"/>
              <w:left w:val="none" w:sz="6" w:space="0" w:color="auto"/>
              <w:bottom w:val="single" w:sz="4" w:space="0" w:color="auto"/>
              <w:right w:val="nil"/>
            </w:tcBorders>
            <w:shd w:val="clear" w:color="auto" w:fill="auto"/>
            <w:vAlign w:val="center"/>
          </w:tcPr>
          <w:p w14:paraId="3FE6696F" w14:textId="2F74C7C5" w:rsidR="009E33A2" w:rsidRPr="008B3531" w:rsidRDefault="009E33A2" w:rsidP="00D90264">
            <w:pPr>
              <w:autoSpaceDE w:val="0"/>
              <w:autoSpaceDN w:val="0"/>
              <w:adjustRightInd w:val="0"/>
              <w:spacing w:after="0" w:line="240" w:lineRule="auto"/>
            </w:pPr>
            <w:r w:rsidRPr="00D5231A">
              <w:t>Medium</w:t>
            </w:r>
          </w:p>
        </w:tc>
      </w:tr>
      <w:tr w:rsidR="009E33A2" w:rsidRPr="007931C1" w14:paraId="44DCF960" w14:textId="77777777" w:rsidTr="003F26BE">
        <w:trPr>
          <w:trHeight w:val="680"/>
        </w:trPr>
        <w:tc>
          <w:tcPr>
            <w:tcW w:w="3020" w:type="pct"/>
            <w:tcBorders>
              <w:top w:val="single" w:sz="4" w:space="0" w:color="auto"/>
              <w:left w:val="nil"/>
              <w:bottom w:val="single" w:sz="4" w:space="0" w:color="auto"/>
              <w:right w:val="nil"/>
            </w:tcBorders>
            <w:shd w:val="clear" w:color="auto" w:fill="auto"/>
            <w:vAlign w:val="center"/>
          </w:tcPr>
          <w:p w14:paraId="3173B84F" w14:textId="7DE39668" w:rsidR="009E33A2" w:rsidRPr="008B3531" w:rsidRDefault="009E33A2" w:rsidP="00D90264">
            <w:pPr>
              <w:autoSpaceDE w:val="0"/>
              <w:autoSpaceDN w:val="0"/>
              <w:adjustRightInd w:val="0"/>
              <w:spacing w:after="0" w:line="240" w:lineRule="auto"/>
            </w:pPr>
            <w:r w:rsidRPr="00981154">
              <w:t>Fraud or corrupt conduct incident.</w:t>
            </w:r>
          </w:p>
        </w:tc>
        <w:tc>
          <w:tcPr>
            <w:tcW w:w="1027" w:type="pct"/>
            <w:tcBorders>
              <w:top w:val="single" w:sz="4" w:space="0" w:color="auto"/>
              <w:left w:val="nil"/>
              <w:bottom w:val="single" w:sz="4" w:space="0" w:color="auto"/>
              <w:right w:val="none" w:sz="6" w:space="0" w:color="auto"/>
            </w:tcBorders>
            <w:vAlign w:val="center"/>
          </w:tcPr>
          <w:p w14:paraId="3F727C1A" w14:textId="1F0E0154" w:rsidR="009E33A2" w:rsidRPr="008B3531" w:rsidRDefault="009E33A2" w:rsidP="00D90264">
            <w:pPr>
              <w:autoSpaceDE w:val="0"/>
              <w:autoSpaceDN w:val="0"/>
              <w:adjustRightInd w:val="0"/>
              <w:spacing w:after="0" w:line="240" w:lineRule="auto"/>
            </w:pPr>
            <w:r w:rsidRPr="00981154">
              <w:t>Medium</w:t>
            </w:r>
          </w:p>
        </w:tc>
        <w:tc>
          <w:tcPr>
            <w:tcW w:w="953" w:type="pct"/>
            <w:tcBorders>
              <w:top w:val="single" w:sz="4" w:space="0" w:color="auto"/>
              <w:left w:val="none" w:sz="6" w:space="0" w:color="auto"/>
              <w:bottom w:val="single" w:sz="4" w:space="0" w:color="auto"/>
              <w:right w:val="nil"/>
            </w:tcBorders>
            <w:shd w:val="clear" w:color="auto" w:fill="auto"/>
            <w:vAlign w:val="center"/>
          </w:tcPr>
          <w:p w14:paraId="260FBD46" w14:textId="7755BC91" w:rsidR="009E33A2" w:rsidRPr="008B3531" w:rsidRDefault="009E33A2" w:rsidP="00D90264">
            <w:pPr>
              <w:autoSpaceDE w:val="0"/>
              <w:autoSpaceDN w:val="0"/>
              <w:adjustRightInd w:val="0"/>
              <w:spacing w:after="0" w:line="240" w:lineRule="auto"/>
            </w:pPr>
            <w:r w:rsidRPr="00981154">
              <w:t>Low</w:t>
            </w:r>
          </w:p>
        </w:tc>
      </w:tr>
      <w:tr w:rsidR="00F71A62" w:rsidRPr="007931C1" w14:paraId="3B7B9456" w14:textId="77777777" w:rsidTr="003F26BE">
        <w:trPr>
          <w:trHeight w:val="680"/>
        </w:trPr>
        <w:tc>
          <w:tcPr>
            <w:tcW w:w="3020" w:type="pct"/>
            <w:tcBorders>
              <w:top w:val="single" w:sz="4" w:space="0" w:color="auto"/>
              <w:left w:val="nil"/>
              <w:bottom w:val="single" w:sz="4" w:space="0" w:color="auto"/>
              <w:right w:val="nil"/>
            </w:tcBorders>
            <w:shd w:val="clear" w:color="auto" w:fill="auto"/>
            <w:vAlign w:val="center"/>
          </w:tcPr>
          <w:p w14:paraId="668E6845" w14:textId="77777777" w:rsidR="00F71A62" w:rsidRDefault="00F71A62" w:rsidP="00D90264">
            <w:pPr>
              <w:autoSpaceDE w:val="0"/>
              <w:autoSpaceDN w:val="0"/>
              <w:adjustRightInd w:val="0"/>
              <w:spacing w:after="0" w:line="240" w:lineRule="auto"/>
            </w:pPr>
            <w:r>
              <w:t xml:space="preserve">Change to data quality and access to information </w:t>
            </w:r>
          </w:p>
          <w:p w14:paraId="2A796FBF" w14:textId="00430F8A" w:rsidR="00F71A62" w:rsidRPr="008B3531" w:rsidRDefault="00F71A62" w:rsidP="00D90264">
            <w:pPr>
              <w:autoSpaceDE w:val="0"/>
              <w:autoSpaceDN w:val="0"/>
              <w:adjustRightInd w:val="0"/>
              <w:spacing w:after="0" w:line="240" w:lineRule="auto"/>
            </w:pPr>
            <w:r>
              <w:t>for decision making.</w:t>
            </w:r>
          </w:p>
        </w:tc>
        <w:tc>
          <w:tcPr>
            <w:tcW w:w="1027" w:type="pct"/>
            <w:tcBorders>
              <w:top w:val="single" w:sz="4" w:space="0" w:color="auto"/>
              <w:left w:val="nil"/>
              <w:bottom w:val="single" w:sz="4" w:space="0" w:color="auto"/>
              <w:right w:val="none" w:sz="6" w:space="0" w:color="auto"/>
            </w:tcBorders>
            <w:vAlign w:val="center"/>
          </w:tcPr>
          <w:p w14:paraId="0FC0CDA7" w14:textId="6CC2E139" w:rsidR="00F71A62" w:rsidRPr="008B3531" w:rsidRDefault="00F71A62" w:rsidP="00D90264">
            <w:pPr>
              <w:autoSpaceDE w:val="0"/>
              <w:autoSpaceDN w:val="0"/>
              <w:adjustRightInd w:val="0"/>
              <w:spacing w:after="0" w:line="240" w:lineRule="auto"/>
            </w:pPr>
            <w:r w:rsidRPr="004878D7">
              <w:t>High</w:t>
            </w:r>
          </w:p>
        </w:tc>
        <w:tc>
          <w:tcPr>
            <w:tcW w:w="953" w:type="pct"/>
            <w:tcBorders>
              <w:top w:val="single" w:sz="4" w:space="0" w:color="auto"/>
              <w:left w:val="none" w:sz="6" w:space="0" w:color="auto"/>
              <w:bottom w:val="single" w:sz="4" w:space="0" w:color="auto"/>
              <w:right w:val="nil"/>
            </w:tcBorders>
            <w:shd w:val="clear" w:color="auto" w:fill="auto"/>
            <w:vAlign w:val="center"/>
          </w:tcPr>
          <w:p w14:paraId="729E3C48" w14:textId="0B474178" w:rsidR="00F71A62" w:rsidRPr="008B3531" w:rsidRDefault="00F71A62" w:rsidP="00D90264">
            <w:pPr>
              <w:autoSpaceDE w:val="0"/>
              <w:autoSpaceDN w:val="0"/>
              <w:adjustRightInd w:val="0"/>
              <w:spacing w:after="0" w:line="240" w:lineRule="auto"/>
            </w:pPr>
            <w:r w:rsidRPr="004878D7">
              <w:t>Medium</w:t>
            </w:r>
          </w:p>
        </w:tc>
      </w:tr>
      <w:tr w:rsidR="00F71A62" w:rsidRPr="007931C1" w14:paraId="5DD2AA07" w14:textId="77777777" w:rsidTr="003F26BE">
        <w:trPr>
          <w:trHeight w:val="680"/>
        </w:trPr>
        <w:tc>
          <w:tcPr>
            <w:tcW w:w="3020" w:type="pct"/>
            <w:tcBorders>
              <w:top w:val="single" w:sz="4" w:space="0" w:color="auto"/>
              <w:left w:val="nil"/>
              <w:bottom w:val="nil"/>
              <w:right w:val="nil"/>
            </w:tcBorders>
            <w:shd w:val="clear" w:color="auto" w:fill="auto"/>
            <w:vAlign w:val="center"/>
          </w:tcPr>
          <w:p w14:paraId="751DA1F8" w14:textId="77777777" w:rsidR="00F71A62" w:rsidRDefault="00F71A62" w:rsidP="00D90264">
            <w:pPr>
              <w:autoSpaceDE w:val="0"/>
              <w:autoSpaceDN w:val="0"/>
              <w:adjustRightInd w:val="0"/>
              <w:spacing w:after="0" w:line="240" w:lineRule="auto"/>
            </w:pPr>
            <w:r>
              <w:t xml:space="preserve">Variation in the realisation of the benefits </w:t>
            </w:r>
          </w:p>
          <w:p w14:paraId="50425CD8" w14:textId="0CDBAAF9" w:rsidR="00F71A62" w:rsidRPr="008B3531" w:rsidRDefault="00F71A62" w:rsidP="00D90264">
            <w:pPr>
              <w:autoSpaceDE w:val="0"/>
              <w:autoSpaceDN w:val="0"/>
              <w:adjustRightInd w:val="0"/>
              <w:spacing w:after="0" w:line="240" w:lineRule="auto"/>
            </w:pPr>
            <w:r>
              <w:t>of the Environment Protection Act 2017.</w:t>
            </w:r>
          </w:p>
        </w:tc>
        <w:tc>
          <w:tcPr>
            <w:tcW w:w="1027" w:type="pct"/>
            <w:tcBorders>
              <w:top w:val="single" w:sz="4" w:space="0" w:color="auto"/>
              <w:left w:val="nil"/>
              <w:bottom w:val="nil"/>
              <w:right w:val="none" w:sz="6" w:space="0" w:color="auto"/>
            </w:tcBorders>
            <w:vAlign w:val="center"/>
          </w:tcPr>
          <w:p w14:paraId="1CF0A9B4" w14:textId="6BCB5BC5" w:rsidR="00F71A62" w:rsidRPr="008B3531" w:rsidRDefault="00F71A62" w:rsidP="00D90264">
            <w:pPr>
              <w:autoSpaceDE w:val="0"/>
              <w:autoSpaceDN w:val="0"/>
              <w:adjustRightInd w:val="0"/>
              <w:spacing w:after="0" w:line="240" w:lineRule="auto"/>
            </w:pPr>
            <w:r w:rsidRPr="00CB721A">
              <w:t>Medium</w:t>
            </w:r>
          </w:p>
        </w:tc>
        <w:tc>
          <w:tcPr>
            <w:tcW w:w="953" w:type="pct"/>
            <w:tcBorders>
              <w:top w:val="single" w:sz="4" w:space="0" w:color="auto"/>
              <w:left w:val="none" w:sz="6" w:space="0" w:color="auto"/>
              <w:bottom w:val="nil"/>
              <w:right w:val="nil"/>
            </w:tcBorders>
            <w:shd w:val="clear" w:color="auto" w:fill="auto"/>
            <w:vAlign w:val="center"/>
          </w:tcPr>
          <w:p w14:paraId="57AB330F" w14:textId="738C7539" w:rsidR="00F71A62" w:rsidRPr="008B3531" w:rsidRDefault="00F71A62" w:rsidP="00D90264">
            <w:pPr>
              <w:autoSpaceDE w:val="0"/>
              <w:autoSpaceDN w:val="0"/>
              <w:adjustRightInd w:val="0"/>
              <w:spacing w:after="0" w:line="240" w:lineRule="auto"/>
            </w:pPr>
            <w:r w:rsidRPr="00CB721A">
              <w:t>Low</w:t>
            </w:r>
          </w:p>
        </w:tc>
      </w:tr>
      <w:tr w:rsidR="009E33A2" w:rsidRPr="007931C1" w14:paraId="72F180B6" w14:textId="77777777" w:rsidTr="00852015">
        <w:trPr>
          <w:trHeight w:val="130"/>
        </w:trPr>
        <w:tc>
          <w:tcPr>
            <w:tcW w:w="3020" w:type="pct"/>
            <w:tcBorders>
              <w:top w:val="none" w:sz="6" w:space="0" w:color="auto"/>
              <w:left w:val="nil"/>
              <w:bottom w:val="single" w:sz="4" w:space="0" w:color="auto"/>
              <w:right w:val="nil"/>
            </w:tcBorders>
            <w:shd w:val="clear" w:color="auto" w:fill="auto"/>
            <w:vAlign w:val="center"/>
          </w:tcPr>
          <w:p w14:paraId="0532C408" w14:textId="77777777" w:rsidR="009E33A2" w:rsidRPr="008B3531" w:rsidRDefault="009E33A2" w:rsidP="00D90264">
            <w:pPr>
              <w:autoSpaceDE w:val="0"/>
              <w:autoSpaceDN w:val="0"/>
              <w:adjustRightInd w:val="0"/>
              <w:spacing w:after="0" w:line="240" w:lineRule="auto"/>
            </w:pPr>
          </w:p>
        </w:tc>
        <w:tc>
          <w:tcPr>
            <w:tcW w:w="1027" w:type="pct"/>
            <w:tcBorders>
              <w:top w:val="none" w:sz="6" w:space="0" w:color="auto"/>
              <w:left w:val="nil"/>
              <w:bottom w:val="single" w:sz="4" w:space="0" w:color="auto"/>
              <w:right w:val="none" w:sz="6" w:space="0" w:color="auto"/>
            </w:tcBorders>
            <w:vAlign w:val="center"/>
          </w:tcPr>
          <w:p w14:paraId="07971F42" w14:textId="77777777" w:rsidR="009E33A2" w:rsidRPr="008B3531" w:rsidRDefault="009E33A2" w:rsidP="00D90264">
            <w:pPr>
              <w:autoSpaceDE w:val="0"/>
              <w:autoSpaceDN w:val="0"/>
              <w:adjustRightInd w:val="0"/>
              <w:spacing w:after="0" w:line="240" w:lineRule="auto"/>
            </w:pPr>
          </w:p>
        </w:tc>
        <w:tc>
          <w:tcPr>
            <w:tcW w:w="953" w:type="pct"/>
            <w:tcBorders>
              <w:top w:val="none" w:sz="6" w:space="0" w:color="auto"/>
              <w:left w:val="none" w:sz="6" w:space="0" w:color="auto"/>
              <w:bottom w:val="single" w:sz="4" w:space="0" w:color="auto"/>
              <w:right w:val="nil"/>
            </w:tcBorders>
            <w:shd w:val="clear" w:color="auto" w:fill="auto"/>
            <w:vAlign w:val="center"/>
          </w:tcPr>
          <w:p w14:paraId="4B96CADE" w14:textId="77777777" w:rsidR="009E33A2" w:rsidRPr="008B3531" w:rsidRDefault="009E33A2" w:rsidP="00D90264">
            <w:pPr>
              <w:autoSpaceDE w:val="0"/>
              <w:autoSpaceDN w:val="0"/>
              <w:adjustRightInd w:val="0"/>
              <w:spacing w:after="0" w:line="240" w:lineRule="auto"/>
            </w:pPr>
          </w:p>
        </w:tc>
      </w:tr>
    </w:tbl>
    <w:p w14:paraId="7CFD9C89" w14:textId="1E489481" w:rsidR="00507E33" w:rsidRPr="00507E33" w:rsidRDefault="00507E33" w:rsidP="00507E33">
      <w:pPr>
        <w:spacing w:before="210" w:after="210" w:line="240" w:lineRule="auto"/>
        <w:outlineLvl w:val="2"/>
        <w:rPr>
          <w:rFonts w:ascii="Arial" w:eastAsia="Times New Roman" w:hAnsi="Arial" w:cs="Arial"/>
          <w:b/>
          <w:bCs/>
          <w:color w:val="111111"/>
          <w:sz w:val="57"/>
          <w:szCs w:val="57"/>
          <w:lang w:eastAsia="en-AU"/>
        </w:rPr>
      </w:pPr>
      <w:r w:rsidRPr="00507E33">
        <w:rPr>
          <w:rFonts w:ascii="Arial" w:eastAsia="Times New Roman" w:hAnsi="Arial" w:cs="Arial"/>
          <w:b/>
          <w:bCs/>
          <w:color w:val="111111"/>
          <w:sz w:val="57"/>
          <w:szCs w:val="57"/>
          <w:lang w:eastAsia="en-AU"/>
        </w:rPr>
        <w:lastRenderedPageBreak/>
        <w:t xml:space="preserve">Appendices </w:t>
      </w:r>
    </w:p>
    <w:p w14:paraId="17E01C54" w14:textId="77777777" w:rsidR="009B04C5" w:rsidRDefault="009B04C5" w:rsidP="00A1428B">
      <w:pPr>
        <w:spacing w:before="210" w:after="210" w:line="240" w:lineRule="auto"/>
        <w:rPr>
          <w:rFonts w:ascii="Arial" w:eastAsia="Times New Roman" w:hAnsi="Arial" w:cs="Arial"/>
          <w:b/>
          <w:bCs/>
          <w:color w:val="111111"/>
          <w:sz w:val="42"/>
          <w:szCs w:val="42"/>
          <w:lang w:eastAsia="en-AU"/>
        </w:rPr>
      </w:pPr>
    </w:p>
    <w:p w14:paraId="3C7E030F" w14:textId="7A8D4013" w:rsidR="00507E33" w:rsidRDefault="00507E33" w:rsidP="00A1428B">
      <w:pPr>
        <w:spacing w:before="210" w:after="210" w:line="240" w:lineRule="auto"/>
        <w:rPr>
          <w:rFonts w:ascii="Arial" w:eastAsia="Times New Roman" w:hAnsi="Arial" w:cs="Arial"/>
          <w:b/>
          <w:bCs/>
          <w:color w:val="111111"/>
          <w:sz w:val="42"/>
          <w:szCs w:val="42"/>
          <w:lang w:eastAsia="en-AU"/>
        </w:rPr>
      </w:pPr>
      <w:r w:rsidRPr="00507E33">
        <w:rPr>
          <w:rFonts w:ascii="Arial" w:eastAsia="Times New Roman" w:hAnsi="Arial" w:cs="Arial"/>
          <w:b/>
          <w:bCs/>
          <w:color w:val="111111"/>
          <w:sz w:val="42"/>
          <w:szCs w:val="42"/>
          <w:lang w:eastAsia="en-AU"/>
        </w:rPr>
        <w:t xml:space="preserve">Appendix </w:t>
      </w:r>
      <w:proofErr w:type="gramStart"/>
      <w:r w:rsidRPr="00507E33">
        <w:rPr>
          <w:rFonts w:ascii="Arial" w:eastAsia="Times New Roman" w:hAnsi="Arial" w:cs="Arial"/>
          <w:b/>
          <w:bCs/>
          <w:color w:val="111111"/>
          <w:sz w:val="42"/>
          <w:szCs w:val="42"/>
          <w:lang w:eastAsia="en-AU"/>
        </w:rPr>
        <w:t>1  /</w:t>
      </w:r>
      <w:proofErr w:type="gramEnd"/>
      <w:r w:rsidRPr="00507E33">
        <w:rPr>
          <w:rFonts w:ascii="Arial" w:eastAsia="Times New Roman" w:hAnsi="Arial" w:cs="Arial"/>
          <w:b/>
          <w:bCs/>
          <w:color w:val="111111"/>
          <w:sz w:val="42"/>
          <w:szCs w:val="42"/>
          <w:lang w:eastAsia="en-AU"/>
        </w:rPr>
        <w:t xml:space="preserve">  Strategic Plan 2022-27 summary </w:t>
      </w:r>
    </w:p>
    <w:p w14:paraId="1790CCF4" w14:textId="77777777" w:rsidR="00507E33" w:rsidRPr="003643AB" w:rsidRDefault="00157301" w:rsidP="00507E33">
      <w:pPr>
        <w:spacing w:before="210" w:line="240" w:lineRule="auto"/>
        <w:rPr>
          <w:rFonts w:ascii="Arial" w:eastAsia="Times New Roman" w:hAnsi="Arial" w:cs="Arial"/>
          <w:color w:val="333333"/>
          <w:sz w:val="24"/>
          <w:szCs w:val="24"/>
          <w:lang w:eastAsia="en-AU"/>
        </w:rPr>
      </w:pPr>
      <w:hyperlink r:id="rId7" w:history="1">
        <w:r w:rsidR="00507E33" w:rsidRPr="003643AB">
          <w:rPr>
            <w:rFonts w:ascii="Arial" w:eastAsia="Times New Roman" w:hAnsi="Arial" w:cs="Arial"/>
            <w:b/>
            <w:bCs/>
            <w:color w:val="0A3C73"/>
            <w:sz w:val="24"/>
            <w:szCs w:val="24"/>
            <w:u w:val="single"/>
            <w:lang w:eastAsia="en-AU"/>
          </w:rPr>
          <w:t>Strategic Plan 2022-27 PDF</w:t>
        </w:r>
      </w:hyperlink>
    </w:p>
    <w:p w14:paraId="29136583" w14:textId="77777777" w:rsidR="00507E33" w:rsidRPr="003643AB" w:rsidRDefault="00507E33" w:rsidP="00507E33">
      <w:pPr>
        <w:spacing w:line="240" w:lineRule="auto"/>
        <w:rPr>
          <w:rFonts w:ascii="Arial" w:eastAsia="Times New Roman" w:hAnsi="Arial" w:cs="Arial"/>
          <w:color w:val="333333"/>
          <w:sz w:val="21"/>
          <w:szCs w:val="21"/>
          <w:lang w:eastAsia="en-AU"/>
        </w:rPr>
      </w:pPr>
      <w:r w:rsidRPr="003643AB">
        <w:rPr>
          <w:rFonts w:ascii="Arial" w:eastAsia="Times New Roman" w:hAnsi="Arial" w:cs="Arial"/>
          <w:color w:val="333333"/>
          <w:sz w:val="21"/>
          <w:szCs w:val="21"/>
          <w:lang w:eastAsia="en-AU"/>
        </w:rPr>
        <w:t>Reviewed 1 July 2022</w:t>
      </w:r>
    </w:p>
    <w:p w14:paraId="41A88F46" w14:textId="77777777" w:rsidR="009B04C5" w:rsidRDefault="009B04C5" w:rsidP="009B04C5">
      <w:pPr>
        <w:spacing w:before="210" w:after="210" w:line="240" w:lineRule="auto"/>
        <w:rPr>
          <w:rFonts w:ascii="Arial" w:eastAsia="Times New Roman" w:hAnsi="Arial" w:cs="Arial"/>
          <w:b/>
          <w:bCs/>
          <w:color w:val="111111"/>
          <w:sz w:val="42"/>
          <w:szCs w:val="42"/>
          <w:lang w:eastAsia="en-AU"/>
        </w:rPr>
      </w:pPr>
    </w:p>
    <w:p w14:paraId="2AD3B0DB" w14:textId="77777777" w:rsidR="009B04C5" w:rsidRDefault="009B04C5" w:rsidP="009B04C5">
      <w:pPr>
        <w:spacing w:before="210" w:after="210" w:line="240" w:lineRule="auto"/>
        <w:rPr>
          <w:rFonts w:ascii="Arial" w:eastAsia="Times New Roman" w:hAnsi="Arial" w:cs="Arial"/>
          <w:b/>
          <w:bCs/>
          <w:color w:val="111111"/>
          <w:sz w:val="42"/>
          <w:szCs w:val="42"/>
          <w:lang w:eastAsia="en-AU"/>
        </w:rPr>
      </w:pPr>
      <w:r w:rsidRPr="009B04C5">
        <w:rPr>
          <w:rFonts w:ascii="Arial" w:eastAsia="Times New Roman" w:hAnsi="Arial" w:cs="Arial"/>
          <w:b/>
          <w:bCs/>
          <w:color w:val="111111"/>
          <w:sz w:val="42"/>
          <w:szCs w:val="42"/>
          <w:lang w:eastAsia="en-AU"/>
        </w:rPr>
        <w:t xml:space="preserve">Appendix </w:t>
      </w:r>
      <w:proofErr w:type="gramStart"/>
      <w:r w:rsidRPr="009B04C5">
        <w:rPr>
          <w:rFonts w:ascii="Arial" w:eastAsia="Times New Roman" w:hAnsi="Arial" w:cs="Arial"/>
          <w:b/>
          <w:bCs/>
          <w:color w:val="111111"/>
          <w:sz w:val="42"/>
          <w:szCs w:val="42"/>
          <w:lang w:eastAsia="en-AU"/>
        </w:rPr>
        <w:t>2  /</w:t>
      </w:r>
      <w:proofErr w:type="gramEnd"/>
      <w:r w:rsidRPr="009B04C5">
        <w:rPr>
          <w:rFonts w:ascii="Arial" w:eastAsia="Times New Roman" w:hAnsi="Arial" w:cs="Arial"/>
          <w:b/>
          <w:bCs/>
          <w:color w:val="111111"/>
          <w:sz w:val="42"/>
          <w:szCs w:val="42"/>
          <w:lang w:eastAsia="en-AU"/>
        </w:rPr>
        <w:t xml:space="preserve">  Minister’s Statement of Expectations</w:t>
      </w:r>
      <w:r>
        <w:rPr>
          <w:rFonts w:ascii="Arial" w:eastAsia="Times New Roman" w:hAnsi="Arial" w:cs="Arial"/>
          <w:b/>
          <w:bCs/>
          <w:color w:val="111111"/>
          <w:sz w:val="42"/>
          <w:szCs w:val="42"/>
          <w:lang w:eastAsia="en-AU"/>
        </w:rPr>
        <w:t xml:space="preserve"> </w:t>
      </w:r>
      <w:r w:rsidRPr="009B04C5">
        <w:rPr>
          <w:rFonts w:ascii="Arial" w:eastAsia="Times New Roman" w:hAnsi="Arial" w:cs="Arial"/>
          <w:b/>
          <w:bCs/>
          <w:color w:val="111111"/>
          <w:sz w:val="42"/>
          <w:szCs w:val="42"/>
          <w:lang w:eastAsia="en-AU"/>
        </w:rPr>
        <w:t xml:space="preserve">2022-27 summary </w:t>
      </w:r>
    </w:p>
    <w:p w14:paraId="7AD5CE40" w14:textId="77777777" w:rsidR="009B04C5" w:rsidRDefault="009B04C5" w:rsidP="009B04C5">
      <w:pPr>
        <w:spacing w:before="210" w:after="210" w:line="240" w:lineRule="auto"/>
        <w:rPr>
          <w:rFonts w:ascii="Arial" w:eastAsia="Times New Roman" w:hAnsi="Arial" w:cs="Arial"/>
          <w:b/>
          <w:bCs/>
          <w:color w:val="111111"/>
          <w:sz w:val="42"/>
          <w:szCs w:val="42"/>
          <w:lang w:eastAsia="en-AU"/>
        </w:rPr>
      </w:pPr>
    </w:p>
    <w:tbl>
      <w:tblPr>
        <w:tblW w:w="9524" w:type="dxa"/>
        <w:tblInd w:w="-168"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2578"/>
        <w:gridCol w:w="6946"/>
      </w:tblGrid>
      <w:tr w:rsidR="00CA254B" w:rsidRPr="009D5C97" w14:paraId="041C45E7" w14:textId="77777777" w:rsidTr="00157301">
        <w:trPr>
          <w:trHeight w:val="133"/>
        </w:trPr>
        <w:tc>
          <w:tcPr>
            <w:tcW w:w="2578" w:type="dxa"/>
            <w:tcBorders>
              <w:top w:val="nil"/>
              <w:left w:val="nil"/>
              <w:bottom w:val="single" w:sz="4" w:space="0" w:color="auto"/>
              <w:right w:val="nil"/>
            </w:tcBorders>
            <w:shd w:val="clear" w:color="auto" w:fill="auto"/>
          </w:tcPr>
          <w:p w14:paraId="6B65E1C4" w14:textId="2140724A" w:rsidR="00CA254B" w:rsidRPr="009D5C97" w:rsidRDefault="00CA254B" w:rsidP="00940D64">
            <w:pPr>
              <w:autoSpaceDE w:val="0"/>
              <w:autoSpaceDN w:val="0"/>
              <w:adjustRightInd w:val="0"/>
              <w:spacing w:after="0" w:line="240" w:lineRule="auto"/>
              <w:rPr>
                <w:rFonts w:ascii="Arial" w:hAnsi="Arial" w:cs="Arial"/>
                <w:b/>
                <w:bCs/>
                <w:sz w:val="20"/>
                <w:szCs w:val="20"/>
                <w:lang w:val="en-GB"/>
              </w:rPr>
            </w:pPr>
            <w:r>
              <w:rPr>
                <w:b/>
                <w:bCs/>
              </w:rPr>
              <w:t>Theme</w:t>
            </w:r>
          </w:p>
        </w:tc>
        <w:tc>
          <w:tcPr>
            <w:tcW w:w="6946" w:type="dxa"/>
            <w:tcBorders>
              <w:top w:val="nil"/>
              <w:left w:val="none" w:sz="6" w:space="0" w:color="auto"/>
              <w:bottom w:val="single" w:sz="4" w:space="0" w:color="auto"/>
              <w:right w:val="nil"/>
            </w:tcBorders>
            <w:shd w:val="clear" w:color="auto" w:fill="auto"/>
            <w:vAlign w:val="center"/>
          </w:tcPr>
          <w:p w14:paraId="2C5997AB" w14:textId="5B87E604" w:rsidR="00CA254B" w:rsidRPr="009D5C97" w:rsidRDefault="00941A4D" w:rsidP="00940D64">
            <w:pPr>
              <w:autoSpaceDE w:val="0"/>
              <w:autoSpaceDN w:val="0"/>
              <w:adjustRightInd w:val="0"/>
              <w:spacing w:after="0" w:line="240" w:lineRule="auto"/>
              <w:rPr>
                <w:rFonts w:ascii="Arial" w:hAnsi="Arial" w:cs="Arial"/>
                <w:b/>
                <w:bCs/>
                <w:sz w:val="20"/>
                <w:szCs w:val="20"/>
                <w:lang w:val="en-GB"/>
              </w:rPr>
            </w:pPr>
            <w:r>
              <w:rPr>
                <w:b/>
                <w:bCs/>
              </w:rPr>
              <w:t>Output or outcomes</w:t>
            </w:r>
          </w:p>
        </w:tc>
      </w:tr>
      <w:tr w:rsidR="00ED400B" w:rsidRPr="007931C1" w14:paraId="56E4BC8D" w14:textId="77777777" w:rsidTr="00157301">
        <w:trPr>
          <w:trHeight w:val="2354"/>
        </w:trPr>
        <w:tc>
          <w:tcPr>
            <w:tcW w:w="2578" w:type="dxa"/>
            <w:tcBorders>
              <w:top w:val="single" w:sz="4" w:space="0" w:color="auto"/>
              <w:left w:val="nil"/>
              <w:bottom w:val="single" w:sz="4" w:space="0" w:color="auto"/>
              <w:right w:val="nil"/>
            </w:tcBorders>
            <w:shd w:val="clear" w:color="auto" w:fill="auto"/>
          </w:tcPr>
          <w:p w14:paraId="170DBC00" w14:textId="216840B2" w:rsidR="00ED400B" w:rsidRPr="002C4C03" w:rsidRDefault="00227022" w:rsidP="00ED400B">
            <w:pPr>
              <w:autoSpaceDE w:val="0"/>
              <w:autoSpaceDN w:val="0"/>
              <w:adjustRightInd w:val="0"/>
              <w:spacing w:after="0" w:line="240" w:lineRule="auto"/>
              <w:rPr>
                <w:rFonts w:ascii="Arial" w:hAnsi="Arial" w:cs="Arial"/>
                <w:sz w:val="20"/>
                <w:szCs w:val="20"/>
                <w:lang w:val="en-GB"/>
              </w:rPr>
            </w:pPr>
            <w:r>
              <w:rPr>
                <w:rFonts w:ascii="Arial" w:hAnsi="Arial" w:cs="Arial"/>
                <w:sz w:val="20"/>
                <w:szCs w:val="20"/>
              </w:rPr>
              <w:br/>
            </w:r>
            <w:r w:rsidR="00ED400B" w:rsidRPr="0056007C">
              <w:rPr>
                <w:rFonts w:ascii="Arial" w:hAnsi="Arial" w:cs="Arial"/>
                <w:sz w:val="20"/>
                <w:szCs w:val="20"/>
              </w:rPr>
              <w:t>Duty holder transition</w:t>
            </w:r>
          </w:p>
        </w:tc>
        <w:tc>
          <w:tcPr>
            <w:tcW w:w="6946" w:type="dxa"/>
            <w:tcBorders>
              <w:top w:val="single" w:sz="4" w:space="0" w:color="auto"/>
              <w:left w:val="none" w:sz="6" w:space="0" w:color="auto"/>
              <w:bottom w:val="single" w:sz="4" w:space="0" w:color="auto"/>
              <w:right w:val="nil"/>
            </w:tcBorders>
            <w:shd w:val="clear" w:color="auto" w:fill="auto"/>
            <w:vAlign w:val="center"/>
          </w:tcPr>
          <w:p w14:paraId="787C57D2" w14:textId="13CD0758" w:rsidR="0056007C" w:rsidRDefault="0056007C" w:rsidP="006C4578">
            <w:pPr>
              <w:pStyle w:val="ListParagraph"/>
              <w:numPr>
                <w:ilvl w:val="0"/>
                <w:numId w:val="20"/>
              </w:numPr>
              <w:autoSpaceDE w:val="0"/>
              <w:autoSpaceDN w:val="0"/>
              <w:adjustRightInd w:val="0"/>
              <w:spacing w:after="0" w:line="240" w:lineRule="auto"/>
            </w:pPr>
            <w:r>
              <w:t>Develop and deliver plan for proactive engagement of priority stakeholders to monitor and manage transition issues (working with CCD, Waste and Recycling, and other relevant policy areas).</w:t>
            </w:r>
          </w:p>
          <w:p w14:paraId="5541F991" w14:textId="3912AA41" w:rsidR="0056007C" w:rsidRDefault="0056007C" w:rsidP="00F302C9">
            <w:pPr>
              <w:pStyle w:val="ListParagraph"/>
              <w:numPr>
                <w:ilvl w:val="0"/>
                <w:numId w:val="20"/>
              </w:numPr>
              <w:autoSpaceDE w:val="0"/>
              <w:autoSpaceDN w:val="0"/>
              <w:adjustRightInd w:val="0"/>
              <w:spacing w:after="0" w:line="240" w:lineRule="auto"/>
            </w:pPr>
            <w:r>
              <w:t>Proactively monitor and manage transition and readiness issues, in consultation with DELWP as appropriate.</w:t>
            </w:r>
          </w:p>
          <w:p w14:paraId="571B8C5D" w14:textId="5F100744" w:rsidR="00ED400B" w:rsidRPr="0056007C" w:rsidRDefault="0056007C" w:rsidP="00F302C9">
            <w:pPr>
              <w:pStyle w:val="ListParagraph"/>
              <w:numPr>
                <w:ilvl w:val="0"/>
                <w:numId w:val="20"/>
              </w:numPr>
              <w:autoSpaceDE w:val="0"/>
              <w:autoSpaceDN w:val="0"/>
              <w:adjustRightInd w:val="0"/>
              <w:spacing w:after="0" w:line="240" w:lineRule="auto"/>
              <w:rPr>
                <w:rFonts w:ascii="Arial" w:hAnsi="Arial" w:cs="Arial"/>
                <w:sz w:val="20"/>
                <w:szCs w:val="20"/>
                <w:lang w:val="en-GB"/>
              </w:rPr>
            </w:pPr>
            <w:r>
              <w:t>Develop and deliver readiness plan for provisions commencing 1 July 2022.</w:t>
            </w:r>
          </w:p>
        </w:tc>
      </w:tr>
      <w:tr w:rsidR="00ED400B" w:rsidRPr="007931C1" w14:paraId="75A6C37F" w14:textId="77777777" w:rsidTr="00157301">
        <w:trPr>
          <w:trHeight w:val="3615"/>
        </w:trPr>
        <w:tc>
          <w:tcPr>
            <w:tcW w:w="2578" w:type="dxa"/>
            <w:tcBorders>
              <w:top w:val="single" w:sz="4" w:space="0" w:color="auto"/>
              <w:left w:val="nil"/>
              <w:bottom w:val="single" w:sz="4" w:space="0" w:color="auto"/>
              <w:right w:val="nil"/>
            </w:tcBorders>
            <w:shd w:val="clear" w:color="auto" w:fill="auto"/>
          </w:tcPr>
          <w:p w14:paraId="602C4A0A" w14:textId="3786B412" w:rsidR="00ED400B" w:rsidRPr="002C4C03" w:rsidRDefault="00227022" w:rsidP="00ED400B">
            <w:pPr>
              <w:autoSpaceDE w:val="0"/>
              <w:autoSpaceDN w:val="0"/>
              <w:adjustRightInd w:val="0"/>
              <w:spacing w:after="0" w:line="240" w:lineRule="auto"/>
              <w:rPr>
                <w:rFonts w:ascii="Arial" w:hAnsi="Arial" w:cs="Arial"/>
                <w:sz w:val="20"/>
                <w:szCs w:val="20"/>
                <w:lang w:val="en-GB"/>
              </w:rPr>
            </w:pPr>
            <w:r>
              <w:rPr>
                <w:rFonts w:ascii="Arial" w:hAnsi="Arial" w:cs="Arial"/>
                <w:sz w:val="20"/>
                <w:szCs w:val="20"/>
              </w:rPr>
              <w:br/>
            </w:r>
            <w:r w:rsidR="00ED400B" w:rsidRPr="0056007C">
              <w:rPr>
                <w:rFonts w:ascii="Arial" w:hAnsi="Arial" w:cs="Arial"/>
                <w:sz w:val="20"/>
                <w:szCs w:val="20"/>
              </w:rPr>
              <w:t>Finalising legislative reform</w:t>
            </w:r>
          </w:p>
        </w:tc>
        <w:tc>
          <w:tcPr>
            <w:tcW w:w="6946" w:type="dxa"/>
            <w:tcBorders>
              <w:top w:val="single" w:sz="4" w:space="0" w:color="auto"/>
              <w:left w:val="none" w:sz="6" w:space="0" w:color="auto"/>
              <w:bottom w:val="single" w:sz="4" w:space="0" w:color="auto"/>
              <w:right w:val="nil"/>
            </w:tcBorders>
            <w:shd w:val="clear" w:color="auto" w:fill="auto"/>
            <w:vAlign w:val="center"/>
          </w:tcPr>
          <w:p w14:paraId="1D70AF79" w14:textId="77777777" w:rsidR="0056007C" w:rsidRDefault="0056007C" w:rsidP="00F302C9">
            <w:pPr>
              <w:pStyle w:val="ListParagraph"/>
              <w:numPr>
                <w:ilvl w:val="0"/>
                <w:numId w:val="19"/>
              </w:numPr>
              <w:autoSpaceDE w:val="0"/>
              <w:autoSpaceDN w:val="0"/>
              <w:adjustRightInd w:val="0"/>
              <w:spacing w:after="0" w:line="240" w:lineRule="auto"/>
            </w:pPr>
            <w:r>
              <w:t xml:space="preserve">Develop a plan, in consultation with DELWP, for priority 2021-23 </w:t>
            </w:r>
          </w:p>
          <w:p w14:paraId="6ABD6EEC" w14:textId="5F98ED9C" w:rsidR="0056007C" w:rsidRDefault="0056007C" w:rsidP="00F302C9">
            <w:pPr>
              <w:pStyle w:val="ListParagraph"/>
              <w:autoSpaceDE w:val="0"/>
              <w:autoSpaceDN w:val="0"/>
              <w:adjustRightInd w:val="0"/>
              <w:spacing w:after="0" w:line="240" w:lineRule="auto"/>
            </w:pPr>
            <w:r>
              <w:t xml:space="preserve">legislative instrument delivery, such as determinations, designations, compliance codes, position statements and orders for managers of land and infrastructure. </w:t>
            </w:r>
          </w:p>
          <w:p w14:paraId="00555268" w14:textId="20B78245" w:rsidR="0056007C" w:rsidRDefault="0056007C" w:rsidP="00F302C9">
            <w:pPr>
              <w:pStyle w:val="ListParagraph"/>
              <w:numPr>
                <w:ilvl w:val="0"/>
                <w:numId w:val="19"/>
              </w:numPr>
              <w:autoSpaceDE w:val="0"/>
              <w:autoSpaceDN w:val="0"/>
              <w:adjustRightInd w:val="0"/>
              <w:spacing w:after="0" w:line="240" w:lineRule="auto"/>
            </w:pPr>
            <w:r>
              <w:t>Develop a plan, in consultation with DELWP, to operationalise priority tools available in the Act. The plan should include developing external communications and guidance for their use, and associated policies and procedures, for tools including but not limited to:</w:t>
            </w:r>
          </w:p>
          <w:p w14:paraId="3F05E8B3" w14:textId="77777777" w:rsidR="00F302C9" w:rsidRDefault="0056007C" w:rsidP="00F302C9">
            <w:pPr>
              <w:pStyle w:val="ListParagraph"/>
              <w:numPr>
                <w:ilvl w:val="1"/>
                <w:numId w:val="19"/>
              </w:numPr>
              <w:autoSpaceDE w:val="0"/>
              <w:autoSpaceDN w:val="0"/>
              <w:adjustRightInd w:val="0"/>
              <w:spacing w:after="0" w:line="240" w:lineRule="auto"/>
            </w:pPr>
            <w:r>
              <w:t>site management orders</w:t>
            </w:r>
          </w:p>
          <w:p w14:paraId="589DC1CC" w14:textId="77777777" w:rsidR="00F302C9" w:rsidRDefault="0056007C" w:rsidP="00F302C9">
            <w:pPr>
              <w:pStyle w:val="ListParagraph"/>
              <w:numPr>
                <w:ilvl w:val="1"/>
                <w:numId w:val="19"/>
              </w:numPr>
              <w:autoSpaceDE w:val="0"/>
              <w:autoSpaceDN w:val="0"/>
              <w:adjustRightInd w:val="0"/>
              <w:spacing w:after="0" w:line="240" w:lineRule="auto"/>
            </w:pPr>
            <w:r>
              <w:t>better environment plans</w:t>
            </w:r>
          </w:p>
          <w:p w14:paraId="7FE4553B" w14:textId="48C2149E" w:rsidR="00ED400B" w:rsidRPr="00F302C9" w:rsidRDefault="0056007C" w:rsidP="00F302C9">
            <w:pPr>
              <w:pStyle w:val="ListParagraph"/>
              <w:numPr>
                <w:ilvl w:val="1"/>
                <w:numId w:val="19"/>
              </w:numPr>
              <w:autoSpaceDE w:val="0"/>
              <w:autoSpaceDN w:val="0"/>
              <w:adjustRightInd w:val="0"/>
              <w:spacing w:after="0" w:line="240" w:lineRule="auto"/>
            </w:pPr>
            <w:r>
              <w:t>expanded financial assurance to contaminated land.</w:t>
            </w:r>
          </w:p>
        </w:tc>
      </w:tr>
      <w:tr w:rsidR="00ED400B" w:rsidRPr="007931C1" w14:paraId="1F4ECD8C" w14:textId="77777777" w:rsidTr="00157301">
        <w:trPr>
          <w:trHeight w:val="2857"/>
        </w:trPr>
        <w:tc>
          <w:tcPr>
            <w:tcW w:w="2578" w:type="dxa"/>
            <w:tcBorders>
              <w:top w:val="single" w:sz="4" w:space="0" w:color="auto"/>
              <w:left w:val="nil"/>
              <w:bottom w:val="single" w:sz="4" w:space="0" w:color="auto"/>
              <w:right w:val="nil"/>
            </w:tcBorders>
            <w:shd w:val="clear" w:color="auto" w:fill="auto"/>
          </w:tcPr>
          <w:p w14:paraId="328AD614" w14:textId="3B433CC4" w:rsidR="00ED400B" w:rsidRPr="002C4C03" w:rsidRDefault="008F5B4F" w:rsidP="00ED400B">
            <w:pPr>
              <w:autoSpaceDE w:val="0"/>
              <w:autoSpaceDN w:val="0"/>
              <w:adjustRightInd w:val="0"/>
              <w:spacing w:after="0" w:line="240" w:lineRule="auto"/>
              <w:rPr>
                <w:rFonts w:ascii="Arial" w:hAnsi="Arial" w:cs="Arial"/>
                <w:sz w:val="20"/>
                <w:szCs w:val="20"/>
                <w:lang w:val="en-GB"/>
              </w:rPr>
            </w:pPr>
            <w:r>
              <w:rPr>
                <w:rFonts w:ascii="Arial" w:hAnsi="Arial" w:cs="Arial"/>
                <w:sz w:val="20"/>
                <w:szCs w:val="20"/>
              </w:rPr>
              <w:lastRenderedPageBreak/>
              <w:br/>
            </w:r>
            <w:r w:rsidR="00ED400B" w:rsidRPr="0056007C">
              <w:rPr>
                <w:rFonts w:ascii="Arial" w:hAnsi="Arial" w:cs="Arial"/>
                <w:sz w:val="20"/>
                <w:szCs w:val="20"/>
              </w:rPr>
              <w:t>Strategic planning, reporting and budget</w:t>
            </w:r>
          </w:p>
        </w:tc>
        <w:tc>
          <w:tcPr>
            <w:tcW w:w="6946" w:type="dxa"/>
            <w:tcBorders>
              <w:top w:val="single" w:sz="4" w:space="0" w:color="auto"/>
              <w:left w:val="none" w:sz="6" w:space="0" w:color="auto"/>
              <w:bottom w:val="single" w:sz="4" w:space="0" w:color="auto"/>
              <w:right w:val="nil"/>
            </w:tcBorders>
            <w:shd w:val="clear" w:color="auto" w:fill="auto"/>
            <w:vAlign w:val="center"/>
          </w:tcPr>
          <w:p w14:paraId="1EB6184E" w14:textId="77777777" w:rsidR="006C4578" w:rsidRDefault="006C4578" w:rsidP="006C4578">
            <w:pPr>
              <w:pStyle w:val="ListParagraph"/>
              <w:numPr>
                <w:ilvl w:val="0"/>
                <w:numId w:val="21"/>
              </w:numPr>
              <w:autoSpaceDE w:val="0"/>
              <w:autoSpaceDN w:val="0"/>
              <w:adjustRightInd w:val="0"/>
              <w:spacing w:after="0" w:line="240" w:lineRule="auto"/>
            </w:pPr>
            <w:r>
              <w:t xml:space="preserve">Outline plan for development and delivery of the new 5-year organisation strategy, including engagement with Minister, DELWP. </w:t>
            </w:r>
          </w:p>
          <w:p w14:paraId="4ACF3D14" w14:textId="42590DC8" w:rsidR="006C4578" w:rsidRDefault="006C4578" w:rsidP="006C4578">
            <w:pPr>
              <w:pStyle w:val="ListParagraph"/>
              <w:numPr>
                <w:ilvl w:val="0"/>
                <w:numId w:val="21"/>
              </w:numPr>
              <w:autoSpaceDE w:val="0"/>
              <w:autoSpaceDN w:val="0"/>
              <w:adjustRightInd w:val="0"/>
              <w:spacing w:after="0" w:line="240" w:lineRule="auto"/>
            </w:pPr>
            <w:r>
              <w:t>In consultation with DELWP deliver a balanced budget aligned to the new 5-year organisation strategy.</w:t>
            </w:r>
          </w:p>
          <w:p w14:paraId="0B6712D1" w14:textId="358194D9" w:rsidR="006C4578" w:rsidRDefault="006C4578" w:rsidP="006C4578">
            <w:pPr>
              <w:pStyle w:val="ListParagraph"/>
              <w:numPr>
                <w:ilvl w:val="0"/>
                <w:numId w:val="21"/>
              </w:numPr>
              <w:autoSpaceDE w:val="0"/>
              <w:autoSpaceDN w:val="0"/>
              <w:adjustRightInd w:val="0"/>
              <w:spacing w:after="0" w:line="240" w:lineRule="auto"/>
            </w:pPr>
            <w:r>
              <w:t>Engage with Minister, DELWP and other key stakeholders in development of strategy for July 2022.</w:t>
            </w:r>
          </w:p>
          <w:p w14:paraId="1EFB072B" w14:textId="642255C3" w:rsidR="00ED400B" w:rsidRPr="006C4578" w:rsidRDefault="006C4578" w:rsidP="006C4578">
            <w:pPr>
              <w:pStyle w:val="ListParagraph"/>
              <w:numPr>
                <w:ilvl w:val="0"/>
                <w:numId w:val="21"/>
              </w:numPr>
              <w:autoSpaceDE w:val="0"/>
              <w:autoSpaceDN w:val="0"/>
              <w:adjustRightInd w:val="0"/>
              <w:spacing w:after="0" w:line="240" w:lineRule="auto"/>
            </w:pPr>
            <w:r>
              <w:t>Deliver strategy and engage in accordance with annual budget and planning cycle.</w:t>
            </w:r>
          </w:p>
        </w:tc>
      </w:tr>
      <w:tr w:rsidR="00ED400B" w:rsidRPr="007931C1" w14:paraId="6CF6C21F" w14:textId="77777777" w:rsidTr="00157301">
        <w:trPr>
          <w:trHeight w:val="1811"/>
        </w:trPr>
        <w:tc>
          <w:tcPr>
            <w:tcW w:w="2578" w:type="dxa"/>
            <w:tcBorders>
              <w:top w:val="single" w:sz="4" w:space="0" w:color="auto"/>
              <w:left w:val="nil"/>
              <w:bottom w:val="single" w:sz="4" w:space="0" w:color="auto"/>
              <w:right w:val="nil"/>
            </w:tcBorders>
            <w:shd w:val="clear" w:color="auto" w:fill="auto"/>
          </w:tcPr>
          <w:p w14:paraId="2D302DEE" w14:textId="252B4B1A" w:rsidR="00ED400B" w:rsidRPr="002C4C03" w:rsidRDefault="00ED400B" w:rsidP="00ED400B">
            <w:pPr>
              <w:autoSpaceDE w:val="0"/>
              <w:autoSpaceDN w:val="0"/>
              <w:adjustRightInd w:val="0"/>
              <w:spacing w:after="0" w:line="240" w:lineRule="auto"/>
              <w:rPr>
                <w:rFonts w:ascii="Arial" w:hAnsi="Arial" w:cs="Arial"/>
                <w:sz w:val="20"/>
                <w:szCs w:val="20"/>
                <w:lang w:val="en-GB"/>
              </w:rPr>
            </w:pPr>
            <w:r w:rsidRPr="0056007C">
              <w:rPr>
                <w:rFonts w:ascii="Arial" w:hAnsi="Arial" w:cs="Arial"/>
                <w:sz w:val="20"/>
                <w:szCs w:val="20"/>
              </w:rPr>
              <w:t>Risk management</w:t>
            </w:r>
          </w:p>
        </w:tc>
        <w:tc>
          <w:tcPr>
            <w:tcW w:w="6946" w:type="dxa"/>
            <w:tcBorders>
              <w:top w:val="single" w:sz="4" w:space="0" w:color="auto"/>
              <w:left w:val="none" w:sz="6" w:space="0" w:color="auto"/>
              <w:bottom w:val="single" w:sz="4" w:space="0" w:color="auto"/>
              <w:right w:val="nil"/>
            </w:tcBorders>
            <w:shd w:val="clear" w:color="auto" w:fill="auto"/>
            <w:vAlign w:val="center"/>
          </w:tcPr>
          <w:p w14:paraId="5076E484" w14:textId="326A0AC4" w:rsidR="00164209" w:rsidRDefault="00164209" w:rsidP="00164209">
            <w:pPr>
              <w:pStyle w:val="ListParagraph"/>
              <w:numPr>
                <w:ilvl w:val="0"/>
                <w:numId w:val="21"/>
              </w:numPr>
              <w:autoSpaceDE w:val="0"/>
              <w:autoSpaceDN w:val="0"/>
              <w:adjustRightInd w:val="0"/>
              <w:spacing w:after="0" w:line="240" w:lineRule="auto"/>
            </w:pPr>
            <w:r>
              <w:t>Work with DELWP to resolve, and document risk governance arrangements (including risk appetite statement / shared risks / material operational risks etc.).</w:t>
            </w:r>
          </w:p>
          <w:p w14:paraId="4D0C53C6" w14:textId="16960722" w:rsidR="00ED400B" w:rsidRPr="00164209" w:rsidRDefault="00164209" w:rsidP="00164209">
            <w:pPr>
              <w:pStyle w:val="ListParagraph"/>
              <w:numPr>
                <w:ilvl w:val="0"/>
                <w:numId w:val="21"/>
              </w:numPr>
              <w:autoSpaceDE w:val="0"/>
              <w:autoSpaceDN w:val="0"/>
              <w:adjustRightInd w:val="0"/>
              <w:spacing w:after="0" w:line="240" w:lineRule="auto"/>
            </w:pPr>
            <w:r>
              <w:t>Implement agreed risk governance arrangements through relationship program.</w:t>
            </w:r>
          </w:p>
        </w:tc>
      </w:tr>
      <w:tr w:rsidR="00ED400B" w:rsidRPr="007931C1" w14:paraId="17B0CC96" w14:textId="77777777" w:rsidTr="00157301">
        <w:trPr>
          <w:trHeight w:val="3979"/>
        </w:trPr>
        <w:tc>
          <w:tcPr>
            <w:tcW w:w="2578" w:type="dxa"/>
            <w:tcBorders>
              <w:top w:val="single" w:sz="4" w:space="0" w:color="auto"/>
              <w:left w:val="nil"/>
              <w:bottom w:val="single" w:sz="4" w:space="0" w:color="auto"/>
              <w:right w:val="nil"/>
            </w:tcBorders>
            <w:shd w:val="clear" w:color="auto" w:fill="auto"/>
          </w:tcPr>
          <w:p w14:paraId="51820E61" w14:textId="575438B7" w:rsidR="00ED400B" w:rsidRPr="002C4C03" w:rsidRDefault="00CB56C4" w:rsidP="00ED400B">
            <w:pPr>
              <w:autoSpaceDE w:val="0"/>
              <w:autoSpaceDN w:val="0"/>
              <w:adjustRightInd w:val="0"/>
              <w:spacing w:after="0" w:line="240" w:lineRule="auto"/>
              <w:rPr>
                <w:rFonts w:ascii="Arial" w:hAnsi="Arial" w:cs="Arial"/>
                <w:sz w:val="20"/>
                <w:szCs w:val="20"/>
              </w:rPr>
            </w:pPr>
            <w:r>
              <w:rPr>
                <w:rFonts w:ascii="Arial" w:hAnsi="Arial" w:cs="Arial"/>
                <w:sz w:val="20"/>
                <w:szCs w:val="20"/>
              </w:rPr>
              <w:br/>
            </w:r>
            <w:r w:rsidR="00ED400B" w:rsidRPr="0056007C">
              <w:rPr>
                <w:rFonts w:ascii="Arial" w:hAnsi="Arial" w:cs="Arial"/>
                <w:sz w:val="20"/>
                <w:szCs w:val="20"/>
              </w:rPr>
              <w:t>Capability and culture transformation</w:t>
            </w:r>
          </w:p>
        </w:tc>
        <w:tc>
          <w:tcPr>
            <w:tcW w:w="6946" w:type="dxa"/>
            <w:tcBorders>
              <w:top w:val="single" w:sz="4" w:space="0" w:color="auto"/>
              <w:left w:val="none" w:sz="6" w:space="0" w:color="auto"/>
              <w:bottom w:val="single" w:sz="4" w:space="0" w:color="auto"/>
              <w:right w:val="nil"/>
            </w:tcBorders>
            <w:shd w:val="clear" w:color="auto" w:fill="auto"/>
            <w:vAlign w:val="center"/>
          </w:tcPr>
          <w:p w14:paraId="084668F6" w14:textId="5B1A9D5D" w:rsidR="00A06A19" w:rsidRDefault="00A06A19" w:rsidP="00A06A19">
            <w:pPr>
              <w:pStyle w:val="ListParagraph"/>
              <w:numPr>
                <w:ilvl w:val="0"/>
                <w:numId w:val="22"/>
              </w:numPr>
              <w:autoSpaceDE w:val="0"/>
              <w:autoSpaceDN w:val="0"/>
              <w:adjustRightInd w:val="0"/>
              <w:spacing w:after="0" w:line="240" w:lineRule="auto"/>
            </w:pPr>
            <w:r>
              <w:t xml:space="preserve">Engage Minister and DELWP on action to maintain and develop regulatory capability through the legislative transition to 30 June 2022 </w:t>
            </w:r>
          </w:p>
          <w:p w14:paraId="78588959" w14:textId="77777777" w:rsidR="00A84A15" w:rsidRPr="00A84A15" w:rsidRDefault="00A06A19" w:rsidP="00A84A15">
            <w:pPr>
              <w:pStyle w:val="ListParagraph"/>
              <w:numPr>
                <w:ilvl w:val="0"/>
                <w:numId w:val="22"/>
              </w:numPr>
              <w:autoSpaceDE w:val="0"/>
              <w:autoSpaceDN w:val="0"/>
              <w:adjustRightInd w:val="0"/>
              <w:spacing w:after="0" w:line="240" w:lineRule="auto"/>
              <w:rPr>
                <w:rFonts w:ascii="Arial" w:hAnsi="Arial" w:cs="Arial"/>
                <w:sz w:val="20"/>
                <w:szCs w:val="20"/>
                <w:lang w:val="en-GB"/>
              </w:rPr>
            </w:pPr>
            <w:r>
              <w:t>Resolve a plan that outlines multi-year priorities for regulatory capability and culture transformation – the Board’s plan should include:</w:t>
            </w:r>
          </w:p>
          <w:p w14:paraId="08A95C8A" w14:textId="2AC7B763" w:rsidR="00A84A15" w:rsidRPr="00A84A15" w:rsidRDefault="00A84A15" w:rsidP="00584641">
            <w:pPr>
              <w:pStyle w:val="ListParagraph"/>
              <w:numPr>
                <w:ilvl w:val="0"/>
                <w:numId w:val="22"/>
              </w:numPr>
              <w:autoSpaceDE w:val="0"/>
              <w:autoSpaceDN w:val="0"/>
              <w:adjustRightInd w:val="0"/>
              <w:spacing w:after="0" w:line="240" w:lineRule="auto"/>
              <w:ind w:left="1134"/>
              <w:rPr>
                <w:rFonts w:ascii="Arial" w:hAnsi="Arial" w:cs="Arial"/>
                <w:sz w:val="20"/>
                <w:szCs w:val="20"/>
                <w:lang w:val="en-GB"/>
              </w:rPr>
            </w:pPr>
            <w:r w:rsidRPr="00A84A15">
              <w:rPr>
                <w:rFonts w:ascii="Arial" w:hAnsi="Arial" w:cs="Arial"/>
                <w:sz w:val="20"/>
                <w:szCs w:val="20"/>
                <w:lang w:val="en-GB"/>
              </w:rPr>
              <w:t xml:space="preserve">Initiatives to improve internal knowledge and advice relating </w:t>
            </w:r>
          </w:p>
          <w:p w14:paraId="644FD28D" w14:textId="77777777" w:rsidR="00A84A15" w:rsidRPr="00A84A15" w:rsidRDefault="00A84A15" w:rsidP="00584641">
            <w:pPr>
              <w:pStyle w:val="ListParagraph"/>
              <w:autoSpaceDE w:val="0"/>
              <w:autoSpaceDN w:val="0"/>
              <w:adjustRightInd w:val="0"/>
              <w:spacing w:after="0" w:line="240" w:lineRule="auto"/>
              <w:ind w:left="1134"/>
              <w:rPr>
                <w:rFonts w:ascii="Arial" w:hAnsi="Arial" w:cs="Arial"/>
                <w:sz w:val="20"/>
                <w:szCs w:val="20"/>
                <w:lang w:val="en-GB"/>
              </w:rPr>
            </w:pPr>
            <w:r w:rsidRPr="00A84A15">
              <w:rPr>
                <w:rFonts w:ascii="Arial" w:hAnsi="Arial" w:cs="Arial"/>
                <w:sz w:val="20"/>
                <w:szCs w:val="20"/>
                <w:lang w:val="en-GB"/>
              </w:rPr>
              <w:t>to the General Environmental Duty.</w:t>
            </w:r>
          </w:p>
          <w:p w14:paraId="5DF366C7" w14:textId="774426EC" w:rsidR="00A84A15" w:rsidRPr="00A84A15" w:rsidRDefault="00A84A15" w:rsidP="00584641">
            <w:pPr>
              <w:pStyle w:val="ListParagraph"/>
              <w:numPr>
                <w:ilvl w:val="0"/>
                <w:numId w:val="23"/>
              </w:numPr>
              <w:autoSpaceDE w:val="0"/>
              <w:autoSpaceDN w:val="0"/>
              <w:adjustRightInd w:val="0"/>
              <w:spacing w:after="0" w:line="240" w:lineRule="auto"/>
              <w:ind w:left="1134"/>
              <w:rPr>
                <w:rFonts w:ascii="Arial" w:hAnsi="Arial" w:cs="Arial"/>
                <w:sz w:val="20"/>
                <w:szCs w:val="20"/>
                <w:lang w:val="en-GB"/>
              </w:rPr>
            </w:pPr>
            <w:r w:rsidRPr="00A84A15">
              <w:rPr>
                <w:rFonts w:ascii="Arial" w:hAnsi="Arial" w:cs="Arial"/>
                <w:sz w:val="20"/>
                <w:szCs w:val="20"/>
                <w:lang w:val="en-GB"/>
              </w:rPr>
              <w:t xml:space="preserve">Engagement with partner organisations to improve knowledge </w:t>
            </w:r>
          </w:p>
          <w:p w14:paraId="654D62CE" w14:textId="7131F6B5" w:rsidR="00A84A15" w:rsidRPr="00A84A15" w:rsidRDefault="00A84A15" w:rsidP="00584641">
            <w:pPr>
              <w:pStyle w:val="ListParagraph"/>
              <w:autoSpaceDE w:val="0"/>
              <w:autoSpaceDN w:val="0"/>
              <w:adjustRightInd w:val="0"/>
              <w:spacing w:after="0" w:line="240" w:lineRule="auto"/>
              <w:ind w:left="1134"/>
              <w:rPr>
                <w:rFonts w:ascii="Arial" w:hAnsi="Arial" w:cs="Arial"/>
                <w:sz w:val="20"/>
                <w:szCs w:val="20"/>
                <w:lang w:val="en-GB"/>
              </w:rPr>
            </w:pPr>
            <w:r w:rsidRPr="00A84A15">
              <w:rPr>
                <w:rFonts w:ascii="Arial" w:hAnsi="Arial" w:cs="Arial"/>
                <w:sz w:val="20"/>
                <w:szCs w:val="20"/>
                <w:lang w:val="en-GB"/>
              </w:rPr>
              <w:t>and advice relating to the General Environment Duty.</w:t>
            </w:r>
          </w:p>
          <w:p w14:paraId="4F2B13CC" w14:textId="77777777" w:rsidR="005A0BF6" w:rsidRDefault="00A84A15" w:rsidP="00584641">
            <w:pPr>
              <w:pStyle w:val="ListParagraph"/>
              <w:numPr>
                <w:ilvl w:val="0"/>
                <w:numId w:val="23"/>
              </w:numPr>
              <w:autoSpaceDE w:val="0"/>
              <w:autoSpaceDN w:val="0"/>
              <w:adjustRightInd w:val="0"/>
              <w:spacing w:after="0" w:line="240" w:lineRule="auto"/>
              <w:ind w:left="1134"/>
              <w:rPr>
                <w:rFonts w:ascii="Arial" w:hAnsi="Arial" w:cs="Arial"/>
                <w:sz w:val="20"/>
                <w:szCs w:val="20"/>
                <w:lang w:val="en-GB"/>
              </w:rPr>
            </w:pPr>
            <w:r w:rsidRPr="00A84A15">
              <w:rPr>
                <w:rFonts w:ascii="Arial" w:hAnsi="Arial" w:cs="Arial"/>
                <w:sz w:val="20"/>
                <w:szCs w:val="20"/>
                <w:lang w:val="en-GB"/>
              </w:rPr>
              <w:t>To consolidate and improve EPA’s risk culture, and ensure it is</w:t>
            </w:r>
            <w:r>
              <w:rPr>
                <w:rFonts w:ascii="Arial" w:hAnsi="Arial" w:cs="Arial"/>
                <w:sz w:val="20"/>
                <w:szCs w:val="20"/>
                <w:lang w:val="en-GB"/>
              </w:rPr>
              <w:t xml:space="preserve"> </w:t>
            </w:r>
            <w:r w:rsidRPr="00A84A15">
              <w:rPr>
                <w:rFonts w:ascii="Arial" w:hAnsi="Arial" w:cs="Arial"/>
                <w:sz w:val="20"/>
                <w:szCs w:val="20"/>
                <w:lang w:val="en-GB"/>
              </w:rPr>
              <w:t>applied consistently, in line with expectations of government and the community.</w:t>
            </w:r>
          </w:p>
          <w:p w14:paraId="7C4FAD1B" w14:textId="108F307C" w:rsidR="00CB56C4" w:rsidRPr="00A84A15" w:rsidRDefault="00CB56C4" w:rsidP="00CB56C4">
            <w:pPr>
              <w:pStyle w:val="ListParagraph"/>
              <w:numPr>
                <w:ilvl w:val="0"/>
                <w:numId w:val="23"/>
              </w:numPr>
              <w:autoSpaceDE w:val="0"/>
              <w:autoSpaceDN w:val="0"/>
              <w:adjustRightInd w:val="0"/>
              <w:spacing w:after="0" w:line="240" w:lineRule="auto"/>
              <w:ind w:left="357" w:hanging="357"/>
              <w:rPr>
                <w:rFonts w:ascii="Arial" w:hAnsi="Arial" w:cs="Arial"/>
                <w:sz w:val="20"/>
                <w:szCs w:val="20"/>
                <w:lang w:val="en-GB"/>
              </w:rPr>
            </w:pPr>
            <w:r w:rsidRPr="00CB56C4">
              <w:rPr>
                <w:rFonts w:ascii="Arial" w:hAnsi="Arial" w:cs="Arial"/>
                <w:sz w:val="20"/>
                <w:szCs w:val="20"/>
                <w:lang w:val="en-GB"/>
              </w:rPr>
              <w:t>Board oversight of regulatory capability and culture transformation</w:t>
            </w:r>
          </w:p>
        </w:tc>
      </w:tr>
      <w:tr w:rsidR="00ED400B" w:rsidRPr="007931C1" w14:paraId="73BFD0A6" w14:textId="77777777" w:rsidTr="00157301">
        <w:trPr>
          <w:trHeight w:val="2577"/>
        </w:trPr>
        <w:tc>
          <w:tcPr>
            <w:tcW w:w="2578" w:type="dxa"/>
            <w:tcBorders>
              <w:top w:val="single" w:sz="4" w:space="0" w:color="auto"/>
              <w:left w:val="nil"/>
              <w:bottom w:val="single" w:sz="4" w:space="0" w:color="auto"/>
              <w:right w:val="nil"/>
            </w:tcBorders>
            <w:shd w:val="clear" w:color="auto" w:fill="auto"/>
          </w:tcPr>
          <w:p w14:paraId="295D51A4" w14:textId="7388535A" w:rsidR="00ED400B" w:rsidRPr="0056007C" w:rsidRDefault="007219FA" w:rsidP="00ED400B">
            <w:pPr>
              <w:autoSpaceDE w:val="0"/>
              <w:autoSpaceDN w:val="0"/>
              <w:adjustRightInd w:val="0"/>
              <w:spacing w:after="0" w:line="240" w:lineRule="auto"/>
              <w:rPr>
                <w:rFonts w:ascii="Arial" w:hAnsi="Arial" w:cs="Arial"/>
                <w:sz w:val="20"/>
                <w:szCs w:val="20"/>
                <w:lang w:val="en-GB"/>
              </w:rPr>
            </w:pPr>
            <w:r>
              <w:rPr>
                <w:rFonts w:ascii="Arial" w:hAnsi="Arial" w:cs="Arial"/>
                <w:sz w:val="20"/>
                <w:szCs w:val="20"/>
                <w:lang w:val="en-GB"/>
              </w:rPr>
              <w:br/>
            </w:r>
            <w:r w:rsidR="00ED400B" w:rsidRPr="0056007C">
              <w:rPr>
                <w:rFonts w:ascii="Arial" w:hAnsi="Arial" w:cs="Arial"/>
                <w:sz w:val="20"/>
                <w:szCs w:val="20"/>
                <w:lang w:val="en-GB"/>
              </w:rPr>
              <w:t>Portfolio support</w:t>
            </w:r>
          </w:p>
          <w:p w14:paraId="07609ABF" w14:textId="7C11C07D" w:rsidR="00ED400B" w:rsidRPr="0056007C" w:rsidRDefault="00ED400B" w:rsidP="00ED400B">
            <w:pPr>
              <w:autoSpaceDE w:val="0"/>
              <w:autoSpaceDN w:val="0"/>
              <w:adjustRightInd w:val="0"/>
              <w:spacing w:after="0" w:line="240" w:lineRule="auto"/>
              <w:rPr>
                <w:rFonts w:ascii="Arial" w:hAnsi="Arial" w:cs="Arial"/>
                <w:sz w:val="20"/>
                <w:szCs w:val="20"/>
                <w:lang w:val="en-GB"/>
              </w:rPr>
            </w:pPr>
            <w:r w:rsidRPr="0056007C">
              <w:rPr>
                <w:rFonts w:ascii="Arial" w:hAnsi="Arial" w:cs="Arial"/>
                <w:sz w:val="20"/>
                <w:szCs w:val="20"/>
                <w:lang w:val="en-GB"/>
              </w:rPr>
              <w:t>and oversight</w:t>
            </w:r>
          </w:p>
        </w:tc>
        <w:tc>
          <w:tcPr>
            <w:tcW w:w="6946" w:type="dxa"/>
            <w:tcBorders>
              <w:top w:val="single" w:sz="4" w:space="0" w:color="auto"/>
              <w:left w:val="none" w:sz="6" w:space="0" w:color="auto"/>
              <w:bottom w:val="single" w:sz="4" w:space="0" w:color="auto"/>
              <w:right w:val="nil"/>
            </w:tcBorders>
            <w:shd w:val="clear" w:color="auto" w:fill="auto"/>
            <w:vAlign w:val="center"/>
          </w:tcPr>
          <w:p w14:paraId="72112704" w14:textId="7482C51D" w:rsidR="009F2493" w:rsidRDefault="009F2493" w:rsidP="003E1B57">
            <w:pPr>
              <w:pStyle w:val="ListParagraph"/>
              <w:numPr>
                <w:ilvl w:val="0"/>
                <w:numId w:val="25"/>
              </w:numPr>
              <w:autoSpaceDE w:val="0"/>
              <w:autoSpaceDN w:val="0"/>
              <w:adjustRightInd w:val="0"/>
              <w:spacing w:after="0" w:line="240" w:lineRule="auto"/>
            </w:pPr>
            <w:r>
              <w:t>Relationship managers to review and document portfolio relationship arrangements. I expect these to include:</w:t>
            </w:r>
          </w:p>
          <w:p w14:paraId="1712BF43" w14:textId="4BA95D90" w:rsidR="009F2493" w:rsidRDefault="009F2493" w:rsidP="007219FA">
            <w:pPr>
              <w:pStyle w:val="ListParagraph"/>
              <w:numPr>
                <w:ilvl w:val="0"/>
                <w:numId w:val="25"/>
              </w:numPr>
              <w:autoSpaceDE w:val="0"/>
              <w:autoSpaceDN w:val="0"/>
              <w:adjustRightInd w:val="0"/>
              <w:spacing w:after="0" w:line="240" w:lineRule="auto"/>
              <w:ind w:left="1208" w:hanging="357"/>
            </w:pPr>
            <w:r>
              <w:t>Quarterly oversight discussions for monitoring delivery against this SOE and risk management plans above.</w:t>
            </w:r>
          </w:p>
          <w:p w14:paraId="45403C17" w14:textId="5D1134B3" w:rsidR="009F2493" w:rsidRDefault="009F2493" w:rsidP="007219FA">
            <w:pPr>
              <w:pStyle w:val="ListParagraph"/>
              <w:numPr>
                <w:ilvl w:val="0"/>
                <w:numId w:val="25"/>
              </w:numPr>
              <w:autoSpaceDE w:val="0"/>
              <w:autoSpaceDN w:val="0"/>
              <w:adjustRightInd w:val="0"/>
              <w:spacing w:after="0" w:line="240" w:lineRule="auto"/>
              <w:ind w:left="1208" w:hanging="357"/>
            </w:pPr>
            <w:r>
              <w:t>Regular oversight discussions to monitor and manage emerging risk and issues as frequently as required.</w:t>
            </w:r>
          </w:p>
          <w:p w14:paraId="203D890F" w14:textId="1A624688" w:rsidR="00ED400B" w:rsidRPr="00B02738" w:rsidRDefault="009F2493" w:rsidP="003E1B57">
            <w:pPr>
              <w:pStyle w:val="ListParagraph"/>
              <w:numPr>
                <w:ilvl w:val="0"/>
                <w:numId w:val="25"/>
              </w:numPr>
              <w:autoSpaceDE w:val="0"/>
              <w:autoSpaceDN w:val="0"/>
              <w:adjustRightInd w:val="0"/>
              <w:spacing w:after="0" w:line="240" w:lineRule="auto"/>
            </w:pPr>
            <w:r>
              <w:t>Relationship managers agree responsibility assignment for relevant instruments and other outputs.</w:t>
            </w:r>
          </w:p>
        </w:tc>
      </w:tr>
      <w:tr w:rsidR="00ED400B" w:rsidRPr="007931C1" w14:paraId="7A4F71F4" w14:textId="77777777" w:rsidTr="00157301">
        <w:trPr>
          <w:trHeight w:val="2617"/>
        </w:trPr>
        <w:tc>
          <w:tcPr>
            <w:tcW w:w="2578" w:type="dxa"/>
            <w:tcBorders>
              <w:top w:val="single" w:sz="4" w:space="0" w:color="auto"/>
              <w:left w:val="nil"/>
              <w:bottom w:val="nil"/>
              <w:right w:val="nil"/>
            </w:tcBorders>
            <w:shd w:val="clear" w:color="auto" w:fill="auto"/>
          </w:tcPr>
          <w:p w14:paraId="1BD3102E" w14:textId="7E41F30B" w:rsidR="00ED400B" w:rsidRPr="0056007C" w:rsidRDefault="00157301" w:rsidP="00ED400B">
            <w:pPr>
              <w:autoSpaceDE w:val="0"/>
              <w:autoSpaceDN w:val="0"/>
              <w:adjustRightInd w:val="0"/>
              <w:spacing w:after="0" w:line="240" w:lineRule="auto"/>
              <w:rPr>
                <w:rFonts w:ascii="Arial" w:hAnsi="Arial" w:cs="Arial"/>
                <w:sz w:val="20"/>
                <w:szCs w:val="20"/>
                <w:lang w:val="en-GB"/>
              </w:rPr>
            </w:pPr>
            <w:r>
              <w:rPr>
                <w:rFonts w:ascii="Arial" w:hAnsi="Arial" w:cs="Arial"/>
                <w:sz w:val="20"/>
                <w:szCs w:val="20"/>
                <w:lang w:val="en-GB"/>
              </w:rPr>
              <w:br/>
            </w:r>
            <w:r w:rsidR="00ED400B" w:rsidRPr="0056007C">
              <w:rPr>
                <w:rFonts w:ascii="Arial" w:hAnsi="Arial" w:cs="Arial"/>
                <w:sz w:val="20"/>
                <w:szCs w:val="20"/>
                <w:lang w:val="en-GB"/>
              </w:rPr>
              <w:t>Monitoring</w:t>
            </w:r>
          </w:p>
          <w:p w14:paraId="0B206B0A" w14:textId="77777777" w:rsidR="00ED400B" w:rsidRPr="0056007C" w:rsidRDefault="00ED400B" w:rsidP="00ED400B">
            <w:pPr>
              <w:autoSpaceDE w:val="0"/>
              <w:autoSpaceDN w:val="0"/>
              <w:adjustRightInd w:val="0"/>
              <w:spacing w:after="0" w:line="240" w:lineRule="auto"/>
              <w:rPr>
                <w:rFonts w:ascii="Arial" w:hAnsi="Arial" w:cs="Arial"/>
                <w:sz w:val="20"/>
                <w:szCs w:val="20"/>
                <w:lang w:val="en-GB"/>
              </w:rPr>
            </w:pPr>
            <w:r w:rsidRPr="0056007C">
              <w:rPr>
                <w:rFonts w:ascii="Arial" w:hAnsi="Arial" w:cs="Arial"/>
                <w:sz w:val="20"/>
                <w:szCs w:val="20"/>
                <w:lang w:val="en-GB"/>
              </w:rPr>
              <w:t>framework</w:t>
            </w:r>
          </w:p>
          <w:p w14:paraId="20B46618" w14:textId="75B70631" w:rsidR="00ED400B" w:rsidRPr="0056007C" w:rsidRDefault="00ED400B" w:rsidP="00ED400B">
            <w:pPr>
              <w:autoSpaceDE w:val="0"/>
              <w:autoSpaceDN w:val="0"/>
              <w:adjustRightInd w:val="0"/>
              <w:spacing w:after="0" w:line="240" w:lineRule="auto"/>
              <w:rPr>
                <w:rFonts w:ascii="Arial" w:hAnsi="Arial" w:cs="Arial"/>
                <w:sz w:val="20"/>
                <w:szCs w:val="20"/>
                <w:lang w:val="en-GB"/>
              </w:rPr>
            </w:pPr>
            <w:r w:rsidRPr="0056007C">
              <w:rPr>
                <w:rFonts w:ascii="Arial" w:hAnsi="Arial" w:cs="Arial"/>
                <w:sz w:val="20"/>
                <w:szCs w:val="20"/>
                <w:lang w:val="en-GB"/>
              </w:rPr>
              <w:t>performance</w:t>
            </w:r>
          </w:p>
        </w:tc>
        <w:tc>
          <w:tcPr>
            <w:tcW w:w="6946" w:type="dxa"/>
            <w:tcBorders>
              <w:top w:val="single" w:sz="4" w:space="0" w:color="auto"/>
              <w:left w:val="none" w:sz="6" w:space="0" w:color="auto"/>
              <w:bottom w:val="nil"/>
              <w:right w:val="nil"/>
            </w:tcBorders>
            <w:shd w:val="clear" w:color="auto" w:fill="auto"/>
            <w:vAlign w:val="center"/>
          </w:tcPr>
          <w:p w14:paraId="4BDF14FB" w14:textId="151AAE38" w:rsidR="007219FA" w:rsidRDefault="007219FA" w:rsidP="001A7D2F">
            <w:pPr>
              <w:pStyle w:val="ListParagraph"/>
              <w:numPr>
                <w:ilvl w:val="0"/>
                <w:numId w:val="26"/>
              </w:numPr>
              <w:autoSpaceDE w:val="0"/>
              <w:autoSpaceDN w:val="0"/>
              <w:adjustRightInd w:val="0"/>
              <w:spacing w:after="0" w:line="240" w:lineRule="auto"/>
            </w:pPr>
            <w:r>
              <w:t>Resolve a monitoring, evaluation, reporting and improvements (MERI) framework in consultation with DELWP, including the use and effectiveness of key new tools and functions.</w:t>
            </w:r>
          </w:p>
          <w:p w14:paraId="0E703701" w14:textId="77777777" w:rsidR="007219FA" w:rsidRDefault="007219FA" w:rsidP="007219FA">
            <w:pPr>
              <w:pStyle w:val="ListParagraph"/>
              <w:numPr>
                <w:ilvl w:val="0"/>
                <w:numId w:val="26"/>
              </w:numPr>
              <w:autoSpaceDE w:val="0"/>
              <w:autoSpaceDN w:val="0"/>
              <w:adjustRightInd w:val="0"/>
              <w:spacing w:after="0" w:line="240" w:lineRule="auto"/>
            </w:pPr>
            <w:r>
              <w:t>Monitor and evaluate framework performance, implement improvements.</w:t>
            </w:r>
          </w:p>
          <w:p w14:paraId="55535E24" w14:textId="5C9634CA" w:rsidR="00ED400B" w:rsidRPr="001A7D2F" w:rsidRDefault="007219FA" w:rsidP="001A7D2F">
            <w:pPr>
              <w:pStyle w:val="ListParagraph"/>
              <w:numPr>
                <w:ilvl w:val="0"/>
                <w:numId w:val="26"/>
              </w:numPr>
              <w:autoSpaceDE w:val="0"/>
              <w:autoSpaceDN w:val="0"/>
              <w:adjustRightInd w:val="0"/>
              <w:spacing w:after="0" w:line="240" w:lineRule="auto"/>
            </w:pPr>
            <w:r>
              <w:t>Work with DELWP to deliver a ‘horizon scanning’ approach for emerging environment and pollution issues, bringing EPA’s science and data as an evidence base.</w:t>
            </w:r>
          </w:p>
        </w:tc>
      </w:tr>
    </w:tbl>
    <w:p w14:paraId="0CA1294E" w14:textId="77777777" w:rsidR="0056007C" w:rsidRDefault="0056007C" w:rsidP="009B04C5">
      <w:pPr>
        <w:spacing w:before="210" w:after="210" w:line="240" w:lineRule="auto"/>
        <w:rPr>
          <w:rFonts w:ascii="Arial" w:eastAsia="Times New Roman" w:hAnsi="Arial" w:cs="Arial"/>
          <w:color w:val="333333"/>
          <w:sz w:val="20"/>
          <w:szCs w:val="20"/>
          <w:lang w:eastAsia="en-AU"/>
        </w:rPr>
      </w:pPr>
    </w:p>
    <w:p w14:paraId="58E29CAC" w14:textId="7EE786CC" w:rsidR="0054447E" w:rsidRDefault="0054447E" w:rsidP="008F5B4F">
      <w:pPr>
        <w:rPr>
          <w:rFonts w:ascii="Arial" w:eastAsia="Times New Roman" w:hAnsi="Arial" w:cs="Arial"/>
          <w:b/>
          <w:bCs/>
          <w:color w:val="111111"/>
          <w:sz w:val="42"/>
          <w:szCs w:val="42"/>
          <w:lang w:eastAsia="en-AU"/>
        </w:rPr>
      </w:pPr>
      <w:r>
        <w:rPr>
          <w:rFonts w:ascii="Arial" w:eastAsia="Times New Roman" w:hAnsi="Arial" w:cs="Arial"/>
          <w:b/>
          <w:bCs/>
          <w:color w:val="111111"/>
          <w:sz w:val="42"/>
          <w:szCs w:val="42"/>
          <w:lang w:eastAsia="en-AU"/>
        </w:rPr>
        <w:br w:type="page"/>
      </w:r>
      <w:r w:rsidRPr="009B04C5">
        <w:rPr>
          <w:rFonts w:ascii="Arial" w:eastAsia="Times New Roman" w:hAnsi="Arial" w:cs="Arial"/>
          <w:b/>
          <w:bCs/>
          <w:color w:val="111111"/>
          <w:sz w:val="42"/>
          <w:szCs w:val="42"/>
          <w:lang w:eastAsia="en-AU"/>
        </w:rPr>
        <w:lastRenderedPageBreak/>
        <w:t xml:space="preserve">Appendix </w:t>
      </w:r>
      <w:proofErr w:type="gramStart"/>
      <w:r w:rsidRPr="009B04C5">
        <w:rPr>
          <w:rFonts w:ascii="Arial" w:eastAsia="Times New Roman" w:hAnsi="Arial" w:cs="Arial"/>
          <w:b/>
          <w:bCs/>
          <w:color w:val="111111"/>
          <w:sz w:val="42"/>
          <w:szCs w:val="42"/>
          <w:lang w:eastAsia="en-AU"/>
        </w:rPr>
        <w:t>2  /</w:t>
      </w:r>
      <w:proofErr w:type="gramEnd"/>
      <w:r w:rsidRPr="009B04C5">
        <w:rPr>
          <w:rFonts w:ascii="Arial" w:eastAsia="Times New Roman" w:hAnsi="Arial" w:cs="Arial"/>
          <w:b/>
          <w:bCs/>
          <w:color w:val="111111"/>
          <w:sz w:val="42"/>
          <w:szCs w:val="42"/>
          <w:lang w:eastAsia="en-AU"/>
        </w:rPr>
        <w:t xml:space="preserve">  Minister’s Statement of Expectations</w:t>
      </w:r>
      <w:r>
        <w:rPr>
          <w:rFonts w:ascii="Arial" w:eastAsia="Times New Roman" w:hAnsi="Arial" w:cs="Arial"/>
          <w:b/>
          <w:bCs/>
          <w:color w:val="111111"/>
          <w:sz w:val="42"/>
          <w:szCs w:val="42"/>
          <w:lang w:eastAsia="en-AU"/>
        </w:rPr>
        <w:t xml:space="preserve"> </w:t>
      </w:r>
      <w:r w:rsidRPr="009B04C5">
        <w:rPr>
          <w:rFonts w:ascii="Arial" w:eastAsia="Times New Roman" w:hAnsi="Arial" w:cs="Arial"/>
          <w:b/>
          <w:bCs/>
          <w:color w:val="111111"/>
          <w:sz w:val="42"/>
          <w:szCs w:val="42"/>
          <w:lang w:eastAsia="en-AU"/>
        </w:rPr>
        <w:t xml:space="preserve">2022-27 summary </w:t>
      </w:r>
    </w:p>
    <w:p w14:paraId="22549671" w14:textId="77777777" w:rsidR="00F30E9B" w:rsidRDefault="00F30E9B" w:rsidP="00A1428B">
      <w:pPr>
        <w:spacing w:before="210" w:after="210" w:line="240" w:lineRule="auto"/>
        <w:rPr>
          <w:rFonts w:ascii="Arial" w:eastAsia="Times New Roman" w:hAnsi="Arial" w:cs="Arial"/>
          <w:color w:val="333333"/>
          <w:sz w:val="20"/>
          <w:szCs w:val="20"/>
          <w:lang w:eastAsia="en-AU"/>
        </w:rPr>
      </w:pPr>
    </w:p>
    <w:tbl>
      <w:tblPr>
        <w:tblStyle w:val="TableGrid"/>
        <w:tblW w:w="0" w:type="auto"/>
        <w:tblLook w:val="04A0" w:firstRow="1" w:lastRow="0" w:firstColumn="1" w:lastColumn="0" w:noHBand="0" w:noVBand="1"/>
      </w:tblPr>
      <w:tblGrid>
        <w:gridCol w:w="2254"/>
        <w:gridCol w:w="2254"/>
        <w:gridCol w:w="2254"/>
        <w:gridCol w:w="2254"/>
      </w:tblGrid>
      <w:tr w:rsidR="00F90FC5" w:rsidRPr="00F90FC5" w14:paraId="439A458F" w14:textId="77777777" w:rsidTr="0035550D">
        <w:tc>
          <w:tcPr>
            <w:tcW w:w="2254" w:type="dxa"/>
          </w:tcPr>
          <w:p w14:paraId="3E71ECFC" w14:textId="062628E0" w:rsidR="00F90FC5" w:rsidRPr="00F90FC5" w:rsidRDefault="00F90FC5" w:rsidP="00F90FC5">
            <w:pPr>
              <w:spacing w:before="210" w:after="210"/>
              <w:rPr>
                <w:rFonts w:ascii="Arial" w:eastAsia="Times New Roman" w:hAnsi="Arial" w:cs="Arial"/>
                <w:b/>
                <w:bCs/>
                <w:color w:val="333333"/>
                <w:sz w:val="20"/>
                <w:szCs w:val="20"/>
                <w:lang w:eastAsia="en-AU"/>
              </w:rPr>
            </w:pPr>
            <w:r w:rsidRPr="00F90FC5">
              <w:rPr>
                <w:rFonts w:ascii="Arial" w:hAnsi="Arial" w:cs="Arial"/>
                <w:b/>
                <w:bCs/>
                <w:sz w:val="20"/>
                <w:szCs w:val="20"/>
              </w:rPr>
              <w:t>Program</w:t>
            </w:r>
          </w:p>
        </w:tc>
        <w:tc>
          <w:tcPr>
            <w:tcW w:w="2254" w:type="dxa"/>
          </w:tcPr>
          <w:p w14:paraId="339D5497" w14:textId="3043FC5C" w:rsidR="00F90FC5" w:rsidRPr="00F90FC5" w:rsidRDefault="00F90FC5" w:rsidP="00F90FC5">
            <w:pPr>
              <w:spacing w:before="210" w:after="210"/>
              <w:rPr>
                <w:rFonts w:ascii="Arial" w:eastAsia="Times New Roman" w:hAnsi="Arial" w:cs="Arial"/>
                <w:b/>
                <w:bCs/>
                <w:color w:val="333333"/>
                <w:sz w:val="20"/>
                <w:szCs w:val="20"/>
                <w:lang w:eastAsia="en-AU"/>
              </w:rPr>
            </w:pPr>
            <w:r w:rsidRPr="00F90FC5">
              <w:rPr>
                <w:rFonts w:ascii="Arial" w:hAnsi="Arial" w:cs="Arial"/>
                <w:b/>
                <w:bCs/>
                <w:sz w:val="20"/>
                <w:szCs w:val="20"/>
              </w:rPr>
              <w:t>Outcomes</w:t>
            </w:r>
          </w:p>
        </w:tc>
        <w:tc>
          <w:tcPr>
            <w:tcW w:w="2254" w:type="dxa"/>
          </w:tcPr>
          <w:p w14:paraId="35C304EA" w14:textId="01BF21E4" w:rsidR="00F90FC5" w:rsidRPr="00F90FC5" w:rsidRDefault="00F90FC5" w:rsidP="00F90FC5">
            <w:pPr>
              <w:spacing w:before="210" w:after="210"/>
              <w:rPr>
                <w:rFonts w:ascii="Arial" w:eastAsia="Times New Roman" w:hAnsi="Arial" w:cs="Arial"/>
                <w:b/>
                <w:bCs/>
                <w:color w:val="333333"/>
                <w:sz w:val="20"/>
                <w:szCs w:val="20"/>
                <w:lang w:eastAsia="en-AU"/>
              </w:rPr>
            </w:pPr>
            <w:r w:rsidRPr="00F90FC5">
              <w:rPr>
                <w:rFonts w:ascii="Arial" w:hAnsi="Arial" w:cs="Arial"/>
                <w:b/>
                <w:bCs/>
                <w:sz w:val="20"/>
                <w:szCs w:val="20"/>
              </w:rPr>
              <w:t>Key deliverables</w:t>
            </w:r>
          </w:p>
        </w:tc>
        <w:tc>
          <w:tcPr>
            <w:tcW w:w="2254" w:type="dxa"/>
          </w:tcPr>
          <w:p w14:paraId="15A0599B" w14:textId="06989282" w:rsidR="00F90FC5" w:rsidRPr="00F90FC5" w:rsidRDefault="00F90FC5" w:rsidP="00F90FC5">
            <w:pPr>
              <w:spacing w:before="210" w:after="210"/>
              <w:rPr>
                <w:rFonts w:ascii="Arial" w:eastAsia="Times New Roman" w:hAnsi="Arial" w:cs="Arial"/>
                <w:b/>
                <w:bCs/>
                <w:color w:val="333333"/>
                <w:sz w:val="20"/>
                <w:szCs w:val="20"/>
                <w:lang w:eastAsia="en-AU"/>
              </w:rPr>
            </w:pPr>
            <w:r w:rsidRPr="00F90FC5">
              <w:rPr>
                <w:rFonts w:ascii="Arial" w:hAnsi="Arial" w:cs="Arial"/>
                <w:b/>
                <w:bCs/>
                <w:sz w:val="20"/>
                <w:szCs w:val="20"/>
              </w:rPr>
              <w:t>Expectations</w:t>
            </w:r>
          </w:p>
        </w:tc>
      </w:tr>
      <w:tr w:rsidR="004F07F2" w14:paraId="209FF07F" w14:textId="77777777" w:rsidTr="00D46514">
        <w:tc>
          <w:tcPr>
            <w:tcW w:w="2254" w:type="dxa"/>
          </w:tcPr>
          <w:p w14:paraId="106B45E9" w14:textId="1BC151B8" w:rsidR="004F07F2" w:rsidRPr="00333CA8" w:rsidRDefault="004F07F2" w:rsidP="00D46514">
            <w:pPr>
              <w:spacing w:before="210" w:after="210"/>
              <w:rPr>
                <w:rFonts w:ascii="Arial" w:eastAsia="Times New Roman" w:hAnsi="Arial" w:cs="Arial"/>
                <w:color w:val="333333"/>
                <w:sz w:val="20"/>
                <w:szCs w:val="20"/>
                <w:lang w:eastAsia="en-AU"/>
              </w:rPr>
            </w:pPr>
            <w:r w:rsidRPr="00333CA8">
              <w:rPr>
                <w:rFonts w:ascii="Arial" w:hAnsi="Arial" w:cs="Arial"/>
                <w:sz w:val="20"/>
                <w:szCs w:val="20"/>
              </w:rPr>
              <w:t>Illegal waste disposal</w:t>
            </w:r>
          </w:p>
        </w:tc>
        <w:tc>
          <w:tcPr>
            <w:tcW w:w="2254" w:type="dxa"/>
          </w:tcPr>
          <w:p w14:paraId="7E65AFA4" w14:textId="3A95E17F" w:rsidR="004F07F2" w:rsidRPr="00333CA8" w:rsidRDefault="004F07F2" w:rsidP="00D46514">
            <w:pPr>
              <w:spacing w:before="210" w:after="210"/>
              <w:rPr>
                <w:rFonts w:ascii="Arial" w:eastAsia="Times New Roman" w:hAnsi="Arial" w:cs="Arial"/>
                <w:color w:val="333333"/>
                <w:sz w:val="20"/>
                <w:szCs w:val="20"/>
                <w:lang w:eastAsia="en-AU"/>
              </w:rPr>
            </w:pPr>
            <w:r w:rsidRPr="00333CA8">
              <w:rPr>
                <w:rFonts w:ascii="Arial" w:hAnsi="Arial" w:cs="Arial"/>
                <w:sz w:val="20"/>
                <w:szCs w:val="20"/>
              </w:rPr>
              <w:t>Reduced environmental impact or harm from mismanagement of waste through stockpiling for long periods or illegal disposal of waste.</w:t>
            </w:r>
          </w:p>
        </w:tc>
        <w:tc>
          <w:tcPr>
            <w:tcW w:w="2254" w:type="dxa"/>
          </w:tcPr>
          <w:p w14:paraId="1AED6291" w14:textId="4117C5BA" w:rsidR="004F07F2" w:rsidRPr="00333CA8" w:rsidRDefault="004F07F2" w:rsidP="00D46514">
            <w:pPr>
              <w:spacing w:before="210" w:after="210"/>
              <w:rPr>
                <w:rFonts w:ascii="Arial" w:eastAsia="Times New Roman" w:hAnsi="Arial" w:cs="Arial"/>
                <w:color w:val="333333"/>
                <w:sz w:val="20"/>
                <w:szCs w:val="20"/>
                <w:lang w:eastAsia="en-AU"/>
              </w:rPr>
            </w:pPr>
            <w:r w:rsidRPr="00333CA8">
              <w:rPr>
                <w:rFonts w:ascii="Arial" w:eastAsia="Times New Roman" w:hAnsi="Arial" w:cs="Arial"/>
                <w:color w:val="333333"/>
                <w:sz w:val="20"/>
                <w:szCs w:val="20"/>
                <w:lang w:eastAsia="en-AU"/>
              </w:rPr>
              <w:t>Establish the compliance team by 2020-21.</w:t>
            </w:r>
          </w:p>
          <w:p w14:paraId="1E102908" w14:textId="480946D0" w:rsidR="004F07F2" w:rsidRPr="00333CA8" w:rsidRDefault="004F07F2" w:rsidP="00D46514">
            <w:pPr>
              <w:spacing w:before="210" w:after="210"/>
              <w:rPr>
                <w:rFonts w:ascii="Arial" w:eastAsia="Times New Roman" w:hAnsi="Arial" w:cs="Arial"/>
                <w:color w:val="333333"/>
                <w:sz w:val="20"/>
                <w:szCs w:val="20"/>
                <w:lang w:eastAsia="en-AU"/>
              </w:rPr>
            </w:pPr>
            <w:r w:rsidRPr="00333CA8">
              <w:rPr>
                <w:rFonts w:ascii="Arial" w:eastAsia="Times New Roman" w:hAnsi="Arial" w:cs="Arial"/>
                <w:color w:val="333333"/>
                <w:sz w:val="20"/>
                <w:szCs w:val="20"/>
                <w:lang w:eastAsia="en-AU"/>
              </w:rPr>
              <w:t>Business as usual compliance operations in place by 2021-22.</w:t>
            </w:r>
          </w:p>
        </w:tc>
        <w:tc>
          <w:tcPr>
            <w:tcW w:w="2254" w:type="dxa"/>
          </w:tcPr>
          <w:p w14:paraId="6D02D485" w14:textId="7E5AECB2" w:rsidR="004F07F2" w:rsidRPr="00333CA8" w:rsidRDefault="004F07F2" w:rsidP="00D46514">
            <w:pPr>
              <w:spacing w:before="210" w:after="210"/>
              <w:rPr>
                <w:rFonts w:ascii="Arial" w:eastAsia="Times New Roman" w:hAnsi="Arial" w:cs="Arial"/>
                <w:color w:val="333333"/>
                <w:sz w:val="20"/>
                <w:szCs w:val="20"/>
                <w:lang w:eastAsia="en-AU"/>
              </w:rPr>
            </w:pPr>
            <w:r w:rsidRPr="00333CA8">
              <w:rPr>
                <w:rFonts w:ascii="Arial" w:eastAsia="Times New Roman" w:hAnsi="Arial" w:cs="Arial"/>
                <w:color w:val="333333"/>
                <w:sz w:val="20"/>
                <w:szCs w:val="20"/>
                <w:lang w:eastAsia="en-AU"/>
              </w:rPr>
              <w:t>Program will build on existing work to address illegal dumping impacts, targeted at large scale.</w:t>
            </w:r>
          </w:p>
        </w:tc>
      </w:tr>
      <w:tr w:rsidR="004F07F2" w14:paraId="0028F789" w14:textId="77777777" w:rsidTr="00D46514">
        <w:tc>
          <w:tcPr>
            <w:tcW w:w="2254" w:type="dxa"/>
          </w:tcPr>
          <w:p w14:paraId="32DA0D7B" w14:textId="6268C4ED" w:rsidR="004F07F2" w:rsidRPr="00333CA8" w:rsidRDefault="004F07F2" w:rsidP="00D46514">
            <w:pPr>
              <w:spacing w:before="210" w:after="210"/>
              <w:rPr>
                <w:rFonts w:ascii="Arial" w:eastAsia="Times New Roman" w:hAnsi="Arial" w:cs="Arial"/>
                <w:color w:val="333333"/>
                <w:sz w:val="20"/>
                <w:szCs w:val="20"/>
                <w:lang w:eastAsia="en-AU"/>
              </w:rPr>
            </w:pPr>
            <w:r w:rsidRPr="00333CA8">
              <w:rPr>
                <w:rFonts w:ascii="Arial" w:hAnsi="Arial" w:cs="Arial"/>
                <w:sz w:val="20"/>
                <w:szCs w:val="20"/>
              </w:rPr>
              <w:t>Landfill levy auditing</w:t>
            </w:r>
          </w:p>
        </w:tc>
        <w:tc>
          <w:tcPr>
            <w:tcW w:w="2254" w:type="dxa"/>
          </w:tcPr>
          <w:p w14:paraId="7243FD40" w14:textId="7422930F" w:rsidR="004F07F2" w:rsidRPr="00333CA8" w:rsidRDefault="004F07F2" w:rsidP="00D46514">
            <w:pPr>
              <w:spacing w:before="210" w:after="210"/>
              <w:rPr>
                <w:rFonts w:ascii="Arial" w:eastAsia="Times New Roman" w:hAnsi="Arial" w:cs="Arial"/>
                <w:color w:val="333333"/>
                <w:sz w:val="20"/>
                <w:szCs w:val="20"/>
                <w:lang w:eastAsia="en-AU"/>
              </w:rPr>
            </w:pPr>
            <w:r w:rsidRPr="00333CA8">
              <w:rPr>
                <w:rFonts w:ascii="Arial" w:eastAsia="Times New Roman" w:hAnsi="Arial" w:cs="Arial"/>
                <w:color w:val="333333"/>
                <w:sz w:val="20"/>
                <w:szCs w:val="20"/>
                <w:lang w:eastAsia="en-AU"/>
              </w:rPr>
              <w:t>Landfill levies collected in accordance with legislation.</w:t>
            </w:r>
          </w:p>
        </w:tc>
        <w:tc>
          <w:tcPr>
            <w:tcW w:w="2254" w:type="dxa"/>
          </w:tcPr>
          <w:p w14:paraId="35576AB9" w14:textId="22B9ADEC" w:rsidR="004F07F2" w:rsidRPr="00333CA8" w:rsidRDefault="004F07F2" w:rsidP="00D46514">
            <w:pPr>
              <w:spacing w:before="210" w:after="210"/>
              <w:rPr>
                <w:rFonts w:ascii="Arial" w:eastAsia="Times New Roman" w:hAnsi="Arial" w:cs="Arial"/>
                <w:color w:val="333333"/>
                <w:sz w:val="20"/>
                <w:szCs w:val="20"/>
                <w:lang w:eastAsia="en-AU"/>
              </w:rPr>
            </w:pPr>
            <w:r w:rsidRPr="00333CA8">
              <w:rPr>
                <w:rFonts w:ascii="Arial" w:eastAsia="Times New Roman" w:hAnsi="Arial" w:cs="Arial"/>
                <w:color w:val="333333"/>
                <w:sz w:val="20"/>
                <w:szCs w:val="20"/>
                <w:lang w:eastAsia="en-AU"/>
              </w:rPr>
              <w:t xml:space="preserve">By 2020-21 the landfill levy audit program commences, with </w:t>
            </w:r>
            <w:proofErr w:type="gramStart"/>
            <w:r w:rsidRPr="00333CA8">
              <w:rPr>
                <w:rFonts w:ascii="Arial" w:eastAsia="Times New Roman" w:hAnsi="Arial" w:cs="Arial"/>
                <w:color w:val="333333"/>
                <w:sz w:val="20"/>
                <w:szCs w:val="20"/>
                <w:lang w:eastAsia="en-AU"/>
              </w:rPr>
              <w:t>business as usual</w:t>
            </w:r>
            <w:proofErr w:type="gramEnd"/>
            <w:r w:rsidRPr="00333CA8">
              <w:rPr>
                <w:rFonts w:ascii="Arial" w:eastAsia="Times New Roman" w:hAnsi="Arial" w:cs="Arial"/>
                <w:color w:val="333333"/>
                <w:sz w:val="20"/>
                <w:szCs w:val="20"/>
                <w:lang w:eastAsia="en-AU"/>
              </w:rPr>
              <w:t xml:space="preserve"> audit operations in place by 2021-22.</w:t>
            </w:r>
          </w:p>
        </w:tc>
        <w:tc>
          <w:tcPr>
            <w:tcW w:w="2254" w:type="dxa"/>
          </w:tcPr>
          <w:p w14:paraId="75A61964" w14:textId="0AF67AB5" w:rsidR="004F07F2" w:rsidRPr="00333CA8" w:rsidRDefault="00193087" w:rsidP="00D46514">
            <w:pPr>
              <w:spacing w:before="210" w:after="210"/>
              <w:rPr>
                <w:rFonts w:ascii="Arial" w:eastAsia="Times New Roman" w:hAnsi="Arial" w:cs="Arial"/>
                <w:color w:val="333333"/>
                <w:sz w:val="20"/>
                <w:szCs w:val="20"/>
                <w:lang w:eastAsia="en-AU"/>
              </w:rPr>
            </w:pPr>
            <w:r w:rsidRPr="00333CA8">
              <w:rPr>
                <w:rFonts w:ascii="Arial" w:eastAsia="Times New Roman" w:hAnsi="Arial" w:cs="Arial"/>
                <w:color w:val="333333"/>
                <w:sz w:val="20"/>
                <w:szCs w:val="20"/>
                <w:lang w:eastAsia="en-AU"/>
              </w:rPr>
              <w:t>Program provides reliable and useful data on landfill levy collection and compliance.</w:t>
            </w:r>
          </w:p>
        </w:tc>
      </w:tr>
      <w:tr w:rsidR="00F25416" w14:paraId="30E3CA62" w14:textId="77777777" w:rsidTr="008F5B4F">
        <w:trPr>
          <w:trHeight w:val="7353"/>
        </w:trPr>
        <w:tc>
          <w:tcPr>
            <w:tcW w:w="2254" w:type="dxa"/>
          </w:tcPr>
          <w:p w14:paraId="3EACECF4" w14:textId="6857A411" w:rsidR="00F25416" w:rsidRPr="00333CA8" w:rsidRDefault="00F25416" w:rsidP="00D46514">
            <w:pPr>
              <w:spacing w:before="210" w:after="210"/>
              <w:rPr>
                <w:rFonts w:ascii="Arial" w:eastAsia="Times New Roman" w:hAnsi="Arial" w:cs="Arial"/>
                <w:color w:val="333333"/>
                <w:sz w:val="20"/>
                <w:szCs w:val="20"/>
                <w:lang w:eastAsia="en-AU"/>
              </w:rPr>
            </w:pPr>
            <w:r w:rsidRPr="00333CA8">
              <w:rPr>
                <w:rFonts w:ascii="Arial" w:hAnsi="Arial" w:cs="Arial"/>
                <w:sz w:val="20"/>
                <w:szCs w:val="20"/>
              </w:rPr>
              <w:t>Recycling Markets Acceleration package</w:t>
            </w:r>
          </w:p>
        </w:tc>
        <w:tc>
          <w:tcPr>
            <w:tcW w:w="2254" w:type="dxa"/>
          </w:tcPr>
          <w:p w14:paraId="2F3C39F8" w14:textId="77777777" w:rsidR="004F07F2" w:rsidRPr="00333CA8" w:rsidRDefault="004F07F2" w:rsidP="00D46514">
            <w:pPr>
              <w:spacing w:before="210" w:after="210"/>
              <w:rPr>
                <w:rFonts w:ascii="Arial" w:eastAsia="Times New Roman" w:hAnsi="Arial" w:cs="Arial"/>
                <w:color w:val="333333"/>
                <w:sz w:val="20"/>
                <w:szCs w:val="20"/>
                <w:lang w:eastAsia="en-AU"/>
              </w:rPr>
            </w:pPr>
            <w:r w:rsidRPr="00333CA8">
              <w:rPr>
                <w:rFonts w:ascii="Arial" w:eastAsia="Times New Roman" w:hAnsi="Arial" w:cs="Arial"/>
                <w:color w:val="333333"/>
                <w:sz w:val="20"/>
                <w:szCs w:val="20"/>
                <w:lang w:eastAsia="en-AU"/>
              </w:rPr>
              <w:t>Victorian businesses increase use of recycled materials in ways that support:</w:t>
            </w:r>
          </w:p>
          <w:p w14:paraId="01377456" w14:textId="77777777" w:rsidR="004F07F2" w:rsidRPr="00333CA8" w:rsidRDefault="004F07F2" w:rsidP="00D46514">
            <w:pPr>
              <w:spacing w:before="210" w:after="210"/>
              <w:rPr>
                <w:rFonts w:ascii="Arial" w:eastAsia="Times New Roman" w:hAnsi="Arial" w:cs="Arial"/>
                <w:color w:val="333333"/>
                <w:sz w:val="20"/>
                <w:szCs w:val="20"/>
                <w:lang w:eastAsia="en-AU"/>
              </w:rPr>
            </w:pPr>
            <w:r w:rsidRPr="00333CA8">
              <w:rPr>
                <w:rFonts w:ascii="Arial" w:eastAsia="Times New Roman" w:hAnsi="Arial" w:cs="Arial"/>
                <w:color w:val="333333"/>
                <w:sz w:val="20"/>
                <w:szCs w:val="20"/>
                <w:lang w:eastAsia="en-AU"/>
              </w:rPr>
              <w:t>•  strong domestic markets for recovered materials</w:t>
            </w:r>
          </w:p>
          <w:p w14:paraId="4776AA89" w14:textId="77777777" w:rsidR="004F07F2" w:rsidRPr="00333CA8" w:rsidRDefault="004F07F2" w:rsidP="00D46514">
            <w:pPr>
              <w:spacing w:before="210" w:after="210"/>
              <w:rPr>
                <w:rFonts w:ascii="Arial" w:eastAsia="Times New Roman" w:hAnsi="Arial" w:cs="Arial"/>
                <w:color w:val="333333"/>
                <w:sz w:val="20"/>
                <w:szCs w:val="20"/>
                <w:lang w:eastAsia="en-AU"/>
              </w:rPr>
            </w:pPr>
            <w:r w:rsidRPr="00333CA8">
              <w:rPr>
                <w:rFonts w:ascii="Arial" w:eastAsia="Times New Roman" w:hAnsi="Arial" w:cs="Arial"/>
                <w:color w:val="333333"/>
                <w:sz w:val="20"/>
                <w:szCs w:val="20"/>
                <w:lang w:eastAsia="en-AU"/>
              </w:rPr>
              <w:t>•  business growth</w:t>
            </w:r>
          </w:p>
          <w:p w14:paraId="2E791274" w14:textId="77777777" w:rsidR="004F07F2" w:rsidRPr="00333CA8" w:rsidRDefault="004F07F2" w:rsidP="00D46514">
            <w:pPr>
              <w:spacing w:before="210" w:after="210"/>
              <w:rPr>
                <w:rFonts w:ascii="Arial" w:eastAsia="Times New Roman" w:hAnsi="Arial" w:cs="Arial"/>
                <w:color w:val="333333"/>
                <w:sz w:val="20"/>
                <w:szCs w:val="20"/>
                <w:lang w:eastAsia="en-AU"/>
              </w:rPr>
            </w:pPr>
            <w:r w:rsidRPr="00333CA8">
              <w:rPr>
                <w:rFonts w:ascii="Arial" w:eastAsia="Times New Roman" w:hAnsi="Arial" w:cs="Arial"/>
                <w:color w:val="333333"/>
                <w:sz w:val="20"/>
                <w:szCs w:val="20"/>
                <w:lang w:eastAsia="en-AU"/>
              </w:rPr>
              <w:t>•  new markets for recycled materials</w:t>
            </w:r>
          </w:p>
          <w:p w14:paraId="0B0B309A" w14:textId="11D51A08" w:rsidR="00F25416" w:rsidRPr="00333CA8" w:rsidRDefault="004F07F2" w:rsidP="00D46514">
            <w:pPr>
              <w:spacing w:before="210" w:after="210"/>
              <w:rPr>
                <w:rFonts w:ascii="Arial" w:eastAsia="Times New Roman" w:hAnsi="Arial" w:cs="Arial"/>
                <w:color w:val="333333"/>
                <w:sz w:val="20"/>
                <w:szCs w:val="20"/>
                <w:lang w:eastAsia="en-AU"/>
              </w:rPr>
            </w:pPr>
            <w:r w:rsidRPr="00333CA8">
              <w:rPr>
                <w:rFonts w:ascii="Arial" w:eastAsia="Times New Roman" w:hAnsi="Arial" w:cs="Arial"/>
                <w:color w:val="333333"/>
                <w:sz w:val="20"/>
                <w:szCs w:val="20"/>
                <w:lang w:eastAsia="en-AU"/>
              </w:rPr>
              <w:t>•  innovation for advanced manufacturing and construction sectors.</w:t>
            </w:r>
          </w:p>
        </w:tc>
        <w:tc>
          <w:tcPr>
            <w:tcW w:w="2254" w:type="dxa"/>
          </w:tcPr>
          <w:p w14:paraId="47542B48" w14:textId="01D99517" w:rsidR="00F25416" w:rsidRPr="00333CA8" w:rsidRDefault="004F07F2" w:rsidP="00D46514">
            <w:pPr>
              <w:spacing w:before="210" w:after="210"/>
              <w:rPr>
                <w:rFonts w:ascii="Arial" w:eastAsia="Times New Roman" w:hAnsi="Arial" w:cs="Arial"/>
                <w:color w:val="333333"/>
                <w:sz w:val="20"/>
                <w:szCs w:val="20"/>
                <w:lang w:eastAsia="en-AU"/>
              </w:rPr>
            </w:pPr>
            <w:r w:rsidRPr="00333CA8">
              <w:rPr>
                <w:rFonts w:ascii="Arial" w:eastAsia="Times New Roman" w:hAnsi="Arial" w:cs="Arial"/>
                <w:color w:val="333333"/>
                <w:sz w:val="20"/>
                <w:szCs w:val="20"/>
                <w:lang w:eastAsia="en-AU"/>
              </w:rPr>
              <w:t>By 2020-21 regulatory and policy barriers identified; commence development of regulatory tools.</w:t>
            </w:r>
          </w:p>
        </w:tc>
        <w:tc>
          <w:tcPr>
            <w:tcW w:w="2254" w:type="dxa"/>
          </w:tcPr>
          <w:p w14:paraId="030D50DC" w14:textId="275C76A6" w:rsidR="00F25416" w:rsidRPr="00333CA8" w:rsidRDefault="00193087" w:rsidP="00D46514">
            <w:pPr>
              <w:spacing w:before="210" w:after="210"/>
              <w:rPr>
                <w:rFonts w:ascii="Arial" w:eastAsia="Times New Roman" w:hAnsi="Arial" w:cs="Arial"/>
                <w:color w:val="333333"/>
                <w:sz w:val="20"/>
                <w:szCs w:val="20"/>
                <w:lang w:eastAsia="en-AU"/>
              </w:rPr>
            </w:pPr>
            <w:r w:rsidRPr="00333CA8">
              <w:rPr>
                <w:rFonts w:ascii="Arial" w:eastAsia="Times New Roman" w:hAnsi="Arial" w:cs="Arial"/>
                <w:color w:val="333333"/>
                <w:sz w:val="20"/>
                <w:szCs w:val="20"/>
                <w:lang w:eastAsia="en-AU"/>
              </w:rPr>
              <w:t>Program closely aligns with the goals and priorities of the Business Innovation Centre and product development/ commercialisation opportunities.</w:t>
            </w:r>
          </w:p>
        </w:tc>
      </w:tr>
      <w:tr w:rsidR="00F25416" w14:paraId="278BCDF9" w14:textId="77777777" w:rsidTr="00D46514">
        <w:tc>
          <w:tcPr>
            <w:tcW w:w="2254" w:type="dxa"/>
          </w:tcPr>
          <w:p w14:paraId="2DD7EFDD" w14:textId="053E1691" w:rsidR="00F25416" w:rsidRPr="00333CA8" w:rsidRDefault="00F25416" w:rsidP="00D46514">
            <w:pPr>
              <w:spacing w:before="210" w:after="210"/>
              <w:rPr>
                <w:rFonts w:ascii="Arial" w:eastAsia="Times New Roman" w:hAnsi="Arial" w:cs="Arial"/>
                <w:color w:val="333333"/>
                <w:sz w:val="20"/>
                <w:szCs w:val="20"/>
                <w:lang w:eastAsia="en-AU"/>
              </w:rPr>
            </w:pPr>
            <w:r w:rsidRPr="00333CA8">
              <w:rPr>
                <w:rFonts w:ascii="Arial" w:hAnsi="Arial" w:cs="Arial"/>
                <w:sz w:val="20"/>
                <w:szCs w:val="20"/>
              </w:rPr>
              <w:lastRenderedPageBreak/>
              <w:t>Addressing waste crime</w:t>
            </w:r>
          </w:p>
        </w:tc>
        <w:tc>
          <w:tcPr>
            <w:tcW w:w="2254" w:type="dxa"/>
          </w:tcPr>
          <w:p w14:paraId="5019CF18" w14:textId="7EBB7102" w:rsidR="00F25416" w:rsidRPr="00333CA8" w:rsidRDefault="004F07F2" w:rsidP="00D46514">
            <w:pPr>
              <w:spacing w:before="210" w:after="210"/>
              <w:rPr>
                <w:rFonts w:ascii="Arial" w:eastAsia="Times New Roman" w:hAnsi="Arial" w:cs="Arial"/>
                <w:color w:val="333333"/>
                <w:sz w:val="20"/>
                <w:szCs w:val="20"/>
                <w:lang w:eastAsia="en-AU"/>
              </w:rPr>
            </w:pPr>
            <w:r w:rsidRPr="00333CA8">
              <w:rPr>
                <w:rFonts w:ascii="Arial" w:eastAsia="Times New Roman" w:hAnsi="Arial" w:cs="Arial"/>
                <w:color w:val="333333"/>
                <w:sz w:val="20"/>
                <w:szCs w:val="20"/>
                <w:lang w:eastAsia="en-AU"/>
              </w:rPr>
              <w:t>Reduce risk of harm to the environment and the community through effective preventative detection of, and enforcement against, waste crimes.</w:t>
            </w:r>
          </w:p>
        </w:tc>
        <w:tc>
          <w:tcPr>
            <w:tcW w:w="2254" w:type="dxa"/>
          </w:tcPr>
          <w:p w14:paraId="092AB572" w14:textId="07E2C222" w:rsidR="00F25416" w:rsidRPr="00333CA8" w:rsidRDefault="004F07F2" w:rsidP="00D46514">
            <w:pPr>
              <w:spacing w:before="210" w:after="210"/>
              <w:rPr>
                <w:rFonts w:ascii="Arial" w:eastAsia="Times New Roman" w:hAnsi="Arial" w:cs="Arial"/>
                <w:color w:val="333333"/>
                <w:sz w:val="20"/>
                <w:szCs w:val="20"/>
                <w:lang w:eastAsia="en-AU"/>
              </w:rPr>
            </w:pPr>
            <w:r w:rsidRPr="00333CA8">
              <w:rPr>
                <w:rFonts w:ascii="Arial" w:eastAsia="Times New Roman" w:hAnsi="Arial" w:cs="Arial"/>
                <w:color w:val="333333"/>
                <w:sz w:val="20"/>
                <w:szCs w:val="20"/>
                <w:lang w:eastAsia="en-AU"/>
              </w:rPr>
              <w:t xml:space="preserve">By 2020-21 establish Waste Crime Prevention Inspectorate and begin monitoring, compliance and enforcement </w:t>
            </w:r>
            <w:proofErr w:type="gramStart"/>
            <w:r w:rsidRPr="00333CA8">
              <w:rPr>
                <w:rFonts w:ascii="Arial" w:eastAsia="Times New Roman" w:hAnsi="Arial" w:cs="Arial"/>
                <w:color w:val="333333"/>
                <w:sz w:val="20"/>
                <w:szCs w:val="20"/>
                <w:lang w:eastAsia="en-AU"/>
              </w:rPr>
              <w:t>action.*</w:t>
            </w:r>
            <w:proofErr w:type="gramEnd"/>
          </w:p>
        </w:tc>
        <w:tc>
          <w:tcPr>
            <w:tcW w:w="2254" w:type="dxa"/>
          </w:tcPr>
          <w:p w14:paraId="31900971" w14:textId="77777777" w:rsidR="00193087" w:rsidRPr="00333CA8" w:rsidRDefault="00193087" w:rsidP="00D46514">
            <w:pPr>
              <w:spacing w:before="210" w:after="210"/>
              <w:rPr>
                <w:rFonts w:ascii="Arial" w:eastAsia="Times New Roman" w:hAnsi="Arial" w:cs="Arial"/>
                <w:color w:val="333333"/>
                <w:sz w:val="20"/>
                <w:szCs w:val="20"/>
                <w:lang w:eastAsia="en-AU"/>
              </w:rPr>
            </w:pPr>
            <w:r w:rsidRPr="00333CA8">
              <w:rPr>
                <w:rFonts w:ascii="Arial" w:eastAsia="Times New Roman" w:hAnsi="Arial" w:cs="Arial"/>
                <w:color w:val="333333"/>
                <w:sz w:val="20"/>
                <w:szCs w:val="20"/>
                <w:lang w:eastAsia="en-AU"/>
              </w:rPr>
              <w:t>Program will build on existing work.</w:t>
            </w:r>
          </w:p>
          <w:p w14:paraId="7DC71335" w14:textId="77777777" w:rsidR="00193087" w:rsidRPr="00333CA8" w:rsidRDefault="00193087" w:rsidP="00D46514">
            <w:pPr>
              <w:spacing w:before="210" w:after="210"/>
              <w:rPr>
                <w:rFonts w:ascii="Arial" w:eastAsia="Times New Roman" w:hAnsi="Arial" w:cs="Arial"/>
                <w:color w:val="333333"/>
                <w:sz w:val="20"/>
                <w:szCs w:val="20"/>
                <w:lang w:eastAsia="en-AU"/>
              </w:rPr>
            </w:pPr>
            <w:r w:rsidRPr="00333CA8">
              <w:rPr>
                <w:rFonts w:ascii="Arial" w:eastAsia="Times New Roman" w:hAnsi="Arial" w:cs="Arial"/>
                <w:color w:val="333333"/>
                <w:sz w:val="20"/>
                <w:szCs w:val="20"/>
                <w:lang w:eastAsia="en-AU"/>
              </w:rPr>
              <w:t>Inspectorate will work across government to address illegal activities and combat waste crime.</w:t>
            </w:r>
          </w:p>
          <w:p w14:paraId="467F9534" w14:textId="5938CC51" w:rsidR="00F25416" w:rsidRPr="00333CA8" w:rsidRDefault="00193087" w:rsidP="00D46514">
            <w:pPr>
              <w:spacing w:before="210" w:after="210"/>
              <w:rPr>
                <w:rFonts w:ascii="Arial" w:eastAsia="Times New Roman" w:hAnsi="Arial" w:cs="Arial"/>
                <w:color w:val="333333"/>
                <w:sz w:val="20"/>
                <w:szCs w:val="20"/>
                <w:lang w:eastAsia="en-AU"/>
              </w:rPr>
            </w:pPr>
            <w:r w:rsidRPr="00333CA8">
              <w:rPr>
                <w:rFonts w:ascii="Arial" w:eastAsia="Times New Roman" w:hAnsi="Arial" w:cs="Arial"/>
                <w:color w:val="333333"/>
                <w:sz w:val="20"/>
                <w:szCs w:val="20"/>
                <w:lang w:eastAsia="en-AU"/>
              </w:rPr>
              <w:t xml:space="preserve">Inspectorate will be designed and </w:t>
            </w:r>
            <w:proofErr w:type="gramStart"/>
            <w:r w:rsidRPr="00333CA8">
              <w:rPr>
                <w:rFonts w:ascii="Arial" w:eastAsia="Times New Roman" w:hAnsi="Arial" w:cs="Arial"/>
                <w:color w:val="333333"/>
                <w:sz w:val="20"/>
                <w:szCs w:val="20"/>
                <w:lang w:eastAsia="en-AU"/>
              </w:rPr>
              <w:t>built in</w:t>
            </w:r>
            <w:proofErr w:type="gramEnd"/>
            <w:r w:rsidRPr="00333CA8">
              <w:rPr>
                <w:rFonts w:ascii="Arial" w:eastAsia="Times New Roman" w:hAnsi="Arial" w:cs="Arial"/>
                <w:color w:val="333333"/>
                <w:sz w:val="20"/>
                <w:szCs w:val="20"/>
                <w:lang w:eastAsia="en-AU"/>
              </w:rPr>
              <w:t xml:space="preserve"> collaboration with the Coordination Committee for high-risk sites.</w:t>
            </w:r>
          </w:p>
        </w:tc>
      </w:tr>
      <w:tr w:rsidR="00975240" w14:paraId="4C328BA3" w14:textId="77777777" w:rsidTr="00D46514">
        <w:tc>
          <w:tcPr>
            <w:tcW w:w="2254" w:type="dxa"/>
          </w:tcPr>
          <w:p w14:paraId="3E8F8C0C" w14:textId="42317FC0" w:rsidR="00975240" w:rsidRPr="00333CA8" w:rsidRDefault="00975240" w:rsidP="00D46514">
            <w:pPr>
              <w:spacing w:before="210" w:after="210"/>
              <w:rPr>
                <w:rFonts w:ascii="Arial" w:hAnsi="Arial" w:cs="Arial"/>
                <w:sz w:val="20"/>
                <w:szCs w:val="20"/>
              </w:rPr>
            </w:pPr>
            <w:r w:rsidRPr="00333CA8">
              <w:rPr>
                <w:rFonts w:ascii="Arial" w:hAnsi="Arial" w:cs="Arial"/>
                <w:sz w:val="20"/>
                <w:szCs w:val="20"/>
              </w:rPr>
              <w:t>High-risk sites management</w:t>
            </w:r>
          </w:p>
        </w:tc>
        <w:tc>
          <w:tcPr>
            <w:tcW w:w="2254" w:type="dxa"/>
          </w:tcPr>
          <w:p w14:paraId="23FC826D" w14:textId="20AAB3B7" w:rsidR="00975240" w:rsidRPr="00333CA8" w:rsidRDefault="004F07F2" w:rsidP="00D46514">
            <w:pPr>
              <w:spacing w:before="210" w:after="210"/>
              <w:rPr>
                <w:rFonts w:ascii="Arial" w:eastAsia="Times New Roman" w:hAnsi="Arial" w:cs="Arial"/>
                <w:color w:val="333333"/>
                <w:sz w:val="20"/>
                <w:szCs w:val="20"/>
                <w:lang w:eastAsia="en-AU"/>
              </w:rPr>
            </w:pPr>
            <w:r w:rsidRPr="00333CA8">
              <w:rPr>
                <w:rFonts w:ascii="Arial" w:eastAsia="Times New Roman" w:hAnsi="Arial" w:cs="Arial"/>
                <w:color w:val="333333"/>
                <w:sz w:val="20"/>
                <w:szCs w:val="20"/>
                <w:lang w:eastAsia="en-AU"/>
              </w:rPr>
              <w:t>Safe management of high-risk and hazardous wastes.</w:t>
            </w:r>
          </w:p>
        </w:tc>
        <w:tc>
          <w:tcPr>
            <w:tcW w:w="2254" w:type="dxa"/>
          </w:tcPr>
          <w:p w14:paraId="292466D1" w14:textId="59B8C297" w:rsidR="00975240" w:rsidRPr="00333CA8" w:rsidRDefault="004F07F2" w:rsidP="00D46514">
            <w:pPr>
              <w:spacing w:before="210" w:after="210"/>
              <w:rPr>
                <w:rFonts w:ascii="Arial" w:eastAsia="Times New Roman" w:hAnsi="Arial" w:cs="Arial"/>
                <w:color w:val="333333"/>
                <w:sz w:val="20"/>
                <w:szCs w:val="20"/>
                <w:lang w:eastAsia="en-AU"/>
              </w:rPr>
            </w:pPr>
            <w:r w:rsidRPr="00333CA8">
              <w:rPr>
                <w:rFonts w:ascii="Arial" w:eastAsia="Times New Roman" w:hAnsi="Arial" w:cs="Arial"/>
                <w:color w:val="333333"/>
                <w:sz w:val="20"/>
                <w:szCs w:val="20"/>
                <w:lang w:eastAsia="en-AU"/>
              </w:rPr>
              <w:t>By 2019-20 a high-risk recovery team established.</w:t>
            </w:r>
          </w:p>
        </w:tc>
        <w:tc>
          <w:tcPr>
            <w:tcW w:w="2254" w:type="dxa"/>
          </w:tcPr>
          <w:p w14:paraId="748923E2" w14:textId="36147778" w:rsidR="00975240" w:rsidRPr="00333CA8" w:rsidRDefault="00D46514" w:rsidP="00D46514">
            <w:pPr>
              <w:spacing w:before="210" w:after="210"/>
              <w:rPr>
                <w:rFonts w:ascii="Arial" w:eastAsia="Times New Roman" w:hAnsi="Arial" w:cs="Arial"/>
                <w:color w:val="333333"/>
                <w:sz w:val="20"/>
                <w:szCs w:val="20"/>
                <w:lang w:eastAsia="en-AU"/>
              </w:rPr>
            </w:pPr>
            <w:r w:rsidRPr="00333CA8">
              <w:rPr>
                <w:rFonts w:ascii="Arial" w:eastAsia="Times New Roman" w:hAnsi="Arial" w:cs="Arial"/>
                <w:color w:val="333333"/>
                <w:sz w:val="20"/>
                <w:szCs w:val="20"/>
                <w:lang w:eastAsia="en-AU"/>
              </w:rPr>
              <w:t>High-risk site recovery team to coordinate whole-of-government actions/ response, with specialist hazardous waste knowledge and operational capabilities across key agencies and local government.</w:t>
            </w:r>
          </w:p>
        </w:tc>
      </w:tr>
    </w:tbl>
    <w:p w14:paraId="2ED60D29" w14:textId="77777777" w:rsidR="00F30E9B" w:rsidRDefault="00F30E9B" w:rsidP="00A1428B">
      <w:pPr>
        <w:spacing w:before="210" w:after="210" w:line="240" w:lineRule="auto"/>
        <w:rPr>
          <w:rFonts w:ascii="Arial" w:eastAsia="Times New Roman" w:hAnsi="Arial" w:cs="Arial"/>
          <w:color w:val="333333"/>
          <w:sz w:val="20"/>
          <w:szCs w:val="20"/>
          <w:lang w:eastAsia="en-AU"/>
        </w:rPr>
      </w:pPr>
    </w:p>
    <w:p w14:paraId="4224C7B6" w14:textId="2508FEDB" w:rsidR="00F30E9B" w:rsidRDefault="00333CA8" w:rsidP="00A1428B">
      <w:pPr>
        <w:spacing w:before="210" w:after="210" w:line="240" w:lineRule="auto"/>
        <w:rPr>
          <w:rFonts w:ascii="Arial" w:eastAsia="Times New Roman" w:hAnsi="Arial" w:cs="Arial"/>
          <w:color w:val="333333"/>
          <w:sz w:val="20"/>
          <w:szCs w:val="20"/>
          <w:lang w:eastAsia="en-AU"/>
        </w:rPr>
      </w:pPr>
      <w:r w:rsidRPr="00333CA8">
        <w:rPr>
          <w:rFonts w:ascii="Arial" w:eastAsia="Times New Roman" w:hAnsi="Arial" w:cs="Arial"/>
          <w:color w:val="333333"/>
          <w:sz w:val="20"/>
          <w:szCs w:val="20"/>
          <w:lang w:eastAsia="en-AU"/>
        </w:rPr>
        <w:t>* EPA has established an environmental crime capability and a dedicated team overseeing regulatory actions at high-risk sites to work across government to address illegal activities and combat waste crime. EPA’s new Environmental Crime Branch, headed by a Chief Investigator, commenced on 1 November 2021 under EPA’s new operating model, and will provide the capabilities previously delivered by the Waste Crime Directorate.</w:t>
      </w:r>
    </w:p>
    <w:p w14:paraId="7D82FB27" w14:textId="77777777" w:rsidR="00F30E9B" w:rsidRDefault="00F30E9B" w:rsidP="00A1428B">
      <w:pPr>
        <w:spacing w:before="210" w:after="210" w:line="240" w:lineRule="auto"/>
        <w:rPr>
          <w:rFonts w:ascii="Arial" w:eastAsia="Times New Roman" w:hAnsi="Arial" w:cs="Arial"/>
          <w:color w:val="333333"/>
          <w:sz w:val="20"/>
          <w:szCs w:val="20"/>
          <w:lang w:eastAsia="en-AU"/>
        </w:rPr>
      </w:pPr>
    </w:p>
    <w:p w14:paraId="0251A492" w14:textId="180E73F3" w:rsidR="00A1428B" w:rsidRPr="00F5071C" w:rsidRDefault="00A1428B" w:rsidP="00A1428B">
      <w:pPr>
        <w:spacing w:before="210" w:after="210" w:line="240" w:lineRule="auto"/>
        <w:rPr>
          <w:rFonts w:ascii="Arial" w:eastAsia="Times New Roman" w:hAnsi="Arial" w:cs="Arial"/>
          <w:color w:val="333333"/>
          <w:sz w:val="20"/>
          <w:szCs w:val="20"/>
          <w:lang w:eastAsia="en-AU"/>
        </w:rPr>
      </w:pPr>
      <w:r w:rsidRPr="00F5071C">
        <w:rPr>
          <w:rFonts w:ascii="Arial" w:eastAsia="Times New Roman" w:hAnsi="Arial" w:cs="Arial"/>
          <w:color w:val="333333"/>
          <w:sz w:val="20"/>
          <w:szCs w:val="20"/>
          <w:lang w:eastAsia="en-AU"/>
        </w:rPr>
        <w:t>epa.vic.gov.au</w:t>
      </w:r>
    </w:p>
    <w:p w14:paraId="11233136" w14:textId="77777777" w:rsidR="00A1428B" w:rsidRPr="00F5071C" w:rsidRDefault="00A1428B" w:rsidP="00A1428B">
      <w:pPr>
        <w:spacing w:before="210" w:after="210" w:line="240" w:lineRule="auto"/>
        <w:rPr>
          <w:rFonts w:ascii="Arial" w:eastAsia="Times New Roman" w:hAnsi="Arial" w:cs="Arial"/>
          <w:color w:val="333333"/>
          <w:sz w:val="20"/>
          <w:szCs w:val="20"/>
          <w:lang w:eastAsia="en-AU"/>
        </w:rPr>
      </w:pPr>
      <w:r w:rsidRPr="00F5071C">
        <w:rPr>
          <w:rFonts w:ascii="Arial" w:eastAsia="Times New Roman" w:hAnsi="Arial" w:cs="Arial"/>
          <w:color w:val="333333"/>
          <w:sz w:val="20"/>
          <w:szCs w:val="20"/>
          <w:lang w:eastAsia="en-AU"/>
        </w:rPr>
        <w:t>Environment Protection Authority Victoria 200 Victoria Street, Carlton VIC 3001</w:t>
      </w:r>
    </w:p>
    <w:p w14:paraId="0E2392A1" w14:textId="77777777" w:rsidR="00A1428B" w:rsidRPr="00F5071C" w:rsidRDefault="00A1428B" w:rsidP="00A1428B">
      <w:pPr>
        <w:spacing w:before="210" w:after="210" w:line="240" w:lineRule="auto"/>
        <w:rPr>
          <w:rFonts w:ascii="Arial" w:eastAsia="Times New Roman" w:hAnsi="Arial" w:cs="Arial"/>
          <w:color w:val="333333"/>
          <w:sz w:val="20"/>
          <w:szCs w:val="20"/>
          <w:lang w:eastAsia="en-AU"/>
        </w:rPr>
      </w:pPr>
      <w:r w:rsidRPr="00F5071C">
        <w:rPr>
          <w:rFonts w:ascii="Arial" w:eastAsia="Times New Roman" w:hAnsi="Arial" w:cs="Arial"/>
          <w:color w:val="333333"/>
          <w:sz w:val="20"/>
          <w:szCs w:val="20"/>
          <w:lang w:eastAsia="en-AU"/>
        </w:rPr>
        <w:t>1300 372 842</w:t>
      </w:r>
    </w:p>
    <w:p w14:paraId="08806BA3" w14:textId="3B4DE2CD" w:rsidR="00AA264E" w:rsidRPr="00333CA8" w:rsidRDefault="00A1428B" w:rsidP="00333CA8">
      <w:pPr>
        <w:spacing w:before="210" w:after="210" w:line="240" w:lineRule="auto"/>
        <w:rPr>
          <w:rFonts w:ascii="Arial" w:eastAsia="Times New Roman" w:hAnsi="Arial" w:cs="Arial"/>
          <w:color w:val="333333"/>
          <w:sz w:val="20"/>
          <w:szCs w:val="20"/>
          <w:lang w:eastAsia="en-AU"/>
        </w:rPr>
      </w:pPr>
      <w:r w:rsidRPr="00F5071C">
        <w:rPr>
          <w:rFonts w:ascii="Arial" w:eastAsia="Times New Roman" w:hAnsi="Arial" w:cs="Arial"/>
          <w:color w:val="333333"/>
          <w:sz w:val="20"/>
          <w:szCs w:val="20"/>
          <w:lang w:eastAsia="en-AU"/>
        </w:rPr>
        <w:t>Authorised and published by the Victorian Government, 1 Treasury Place, Melbourne</w:t>
      </w:r>
    </w:p>
    <w:sectPr w:rsidR="00AA264E" w:rsidRPr="00333CA8" w:rsidSect="00EC504E">
      <w:headerReference w:type="even" r:id="rId8"/>
      <w:headerReference w:type="default" r:id="rId9"/>
      <w:footerReference w:type="even" r:id="rId10"/>
      <w:footerReference w:type="default" r:id="rId11"/>
      <w:headerReference w:type="first" r:id="rId12"/>
      <w:footerReference w:type="first" r:id="rId13"/>
      <w:pgSz w:w="11906" w:h="16838"/>
      <w:pgMar w:top="1272" w:right="1440" w:bottom="86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2477B" w14:textId="77777777" w:rsidR="00A1428B" w:rsidRDefault="00A1428B" w:rsidP="00A1428B">
      <w:pPr>
        <w:spacing w:after="0" w:line="240" w:lineRule="auto"/>
      </w:pPr>
      <w:r>
        <w:separator/>
      </w:r>
    </w:p>
  </w:endnote>
  <w:endnote w:type="continuationSeparator" w:id="0">
    <w:p w14:paraId="05EC85E2" w14:textId="77777777" w:rsidR="00A1428B" w:rsidRDefault="00A1428B" w:rsidP="00A1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IC SemiBold">
    <w:altName w:val="VIC SemiBold"/>
    <w:panose1 w:val="00000700000000000000"/>
    <w:charset w:val="4D"/>
    <w:family w:val="auto"/>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F389F" w14:textId="77777777" w:rsidR="00A1428B" w:rsidRDefault="00A142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5B893" w14:textId="77777777" w:rsidR="00A1428B" w:rsidRDefault="00A142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CF24B" w14:textId="77777777" w:rsidR="00A1428B" w:rsidRDefault="00A142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35D70" w14:textId="77777777" w:rsidR="00A1428B" w:rsidRDefault="00A1428B" w:rsidP="00A1428B">
      <w:pPr>
        <w:spacing w:after="0" w:line="240" w:lineRule="auto"/>
      </w:pPr>
      <w:r>
        <w:separator/>
      </w:r>
    </w:p>
  </w:footnote>
  <w:footnote w:type="continuationSeparator" w:id="0">
    <w:p w14:paraId="7BE3C9E3" w14:textId="77777777" w:rsidR="00A1428B" w:rsidRDefault="00A1428B" w:rsidP="00A142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2BC35" w14:textId="110F4ACD" w:rsidR="00A1428B" w:rsidRDefault="00A1428B">
    <w:pPr>
      <w:pStyle w:val="Header"/>
    </w:pPr>
    <w:r>
      <w:rPr>
        <w:noProof/>
      </w:rPr>
      <mc:AlternateContent>
        <mc:Choice Requires="wps">
          <w:drawing>
            <wp:anchor distT="0" distB="0" distL="0" distR="0" simplePos="0" relativeHeight="251659264" behindDoc="0" locked="0" layoutInCell="1" allowOverlap="1" wp14:anchorId="12B54D34" wp14:editId="0D6DF2C1">
              <wp:simplePos x="635" y="635"/>
              <wp:positionH relativeFrom="column">
                <wp:align>center</wp:align>
              </wp:positionH>
              <wp:positionV relativeFrom="paragraph">
                <wp:posOffset>635</wp:posOffset>
              </wp:positionV>
              <wp:extent cx="443865" cy="443865"/>
              <wp:effectExtent l="0" t="0" r="5715" b="17145"/>
              <wp:wrapSquare wrapText="bothSides"/>
              <wp:docPr id="2" name="Text Box 2"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EB7751" w14:textId="164D4D8C" w:rsidR="00A1428B" w:rsidRPr="00A1428B" w:rsidRDefault="00A1428B">
                          <w:pPr>
                            <w:rPr>
                              <w:rFonts w:ascii="Calibri" w:eastAsia="Calibri" w:hAnsi="Calibri" w:cs="Calibri"/>
                              <w:noProof/>
                              <w:color w:val="000000"/>
                              <w:sz w:val="20"/>
                              <w:szCs w:val="20"/>
                            </w:rPr>
                          </w:pPr>
                          <w:r w:rsidRPr="00A1428B">
                            <w:rPr>
                              <w:rFonts w:ascii="Calibri" w:eastAsia="Calibri" w:hAnsi="Calibri" w:cs="Calibri"/>
                              <w:noProof/>
                              <w:color w:val="000000"/>
                              <w:sz w:val="20"/>
                              <w:szCs w:val="20"/>
                            </w:rPr>
                            <w:t>UNOFFICIAL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2B54D34" id="_x0000_t202" coordsize="21600,21600" o:spt="202" path="m,l,21600r21600,l21600,xe">
              <v:stroke joinstyle="miter"/>
              <v:path gradientshapeok="t" o:connecttype="rect"/>
            </v:shapetype>
            <v:shape id="Text Box 2" o:spid="_x0000_s1026" type="#_x0000_t202" alt="UNOFFI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" filled="f" stroked="f">
              <v:textbox style="mso-fit-shape-to-text:t" inset="0,0,0,0">
                <w:txbxContent>
                  <w:p w14:paraId="5AEB7751" w14:textId="164D4D8C" w:rsidR="00A1428B" w:rsidRPr="00A1428B" w:rsidRDefault="00A1428B">
                    <w:pPr>
                      <w:rPr>
                        <w:rFonts w:ascii="Calibri" w:eastAsia="Calibri" w:hAnsi="Calibri" w:cs="Calibri"/>
                        <w:noProof/>
                        <w:color w:val="000000"/>
                        <w:sz w:val="20"/>
                        <w:szCs w:val="20"/>
                      </w:rPr>
                    </w:pPr>
                    <w:r w:rsidRPr="00A1428B">
                      <w:rPr>
                        <w:rFonts w:ascii="Calibri" w:eastAsia="Calibri" w:hAnsi="Calibri" w:cs="Calibri"/>
                        <w:noProof/>
                        <w:color w:val="000000"/>
                        <w:sz w:val="20"/>
                        <w:szCs w:val="20"/>
                      </w:rPr>
                      <w:t>UNOFFICIAL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81651" w14:textId="6EC775C5" w:rsidR="00A1428B" w:rsidRDefault="00A1428B">
    <w:pPr>
      <w:pStyle w:val="Header"/>
    </w:pPr>
    <w:r>
      <w:rPr>
        <w:noProof/>
      </w:rPr>
      <mc:AlternateContent>
        <mc:Choice Requires="wps">
          <w:drawing>
            <wp:anchor distT="0" distB="0" distL="0" distR="0" simplePos="0" relativeHeight="251660288" behindDoc="0" locked="0" layoutInCell="1" allowOverlap="1" wp14:anchorId="74FE04E5" wp14:editId="25B02124">
              <wp:simplePos x="914400" y="452438"/>
              <wp:positionH relativeFrom="column">
                <wp:align>center</wp:align>
              </wp:positionH>
              <wp:positionV relativeFrom="paragraph">
                <wp:posOffset>635</wp:posOffset>
              </wp:positionV>
              <wp:extent cx="443865" cy="443865"/>
              <wp:effectExtent l="0" t="0" r="5715" b="17145"/>
              <wp:wrapSquare wrapText="bothSides"/>
              <wp:docPr id="3" name="Text Box 3"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E82407" w14:textId="5ABB1A9A" w:rsidR="00A1428B" w:rsidRPr="00A1428B" w:rsidRDefault="00A1428B">
                          <w:pPr>
                            <w:rPr>
                              <w:rFonts w:ascii="Calibri" w:eastAsia="Calibri" w:hAnsi="Calibri" w:cs="Calibri"/>
                              <w:noProof/>
                              <w:color w:val="000000"/>
                              <w:sz w:val="20"/>
                              <w:szCs w:val="20"/>
                            </w:rPr>
                          </w:pPr>
                          <w:r w:rsidRPr="00A1428B">
                            <w:rPr>
                              <w:rFonts w:ascii="Calibri" w:eastAsia="Calibri" w:hAnsi="Calibri" w:cs="Calibri"/>
                              <w:noProof/>
                              <w:color w:val="000000"/>
                              <w:sz w:val="20"/>
                              <w:szCs w:val="20"/>
                            </w:rPr>
                            <w:t>UNOFFICIAL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74FE04E5" id="_x0000_t202" coordsize="21600,21600" o:spt="202" path="m,l,21600r21600,l21600,xe">
              <v:stroke joinstyle="miter"/>
              <v:path gradientshapeok="t" o:connecttype="rect"/>
            </v:shapetype>
            <v:shape id="Text Box 3" o:spid="_x0000_s1027" type="#_x0000_t202" alt="UNOFFICIAL"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" filled="f" stroked="f">
              <v:textbox style="mso-fit-shape-to-text:t" inset="0,0,0,0">
                <w:txbxContent>
                  <w:p w14:paraId="6EE82407" w14:textId="5ABB1A9A" w:rsidR="00A1428B" w:rsidRPr="00A1428B" w:rsidRDefault="00A1428B">
                    <w:pPr>
                      <w:rPr>
                        <w:rFonts w:ascii="Calibri" w:eastAsia="Calibri" w:hAnsi="Calibri" w:cs="Calibri"/>
                        <w:noProof/>
                        <w:color w:val="000000"/>
                        <w:sz w:val="20"/>
                        <w:szCs w:val="20"/>
                      </w:rPr>
                    </w:pPr>
                    <w:r w:rsidRPr="00A1428B">
                      <w:rPr>
                        <w:rFonts w:ascii="Calibri" w:eastAsia="Calibri" w:hAnsi="Calibri" w:cs="Calibri"/>
                        <w:noProof/>
                        <w:color w:val="000000"/>
                        <w:sz w:val="20"/>
                        <w:szCs w:val="20"/>
                      </w:rPr>
                      <w:t>UNOFFICIAL</w:t>
                    </w:r>
                  </w:p>
                </w:txbxContent>
              </v:textbox>
              <w10:wrap type="squar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FE033" w14:textId="059C6D63" w:rsidR="00A1428B" w:rsidRDefault="00A1428B">
    <w:pPr>
      <w:pStyle w:val="Header"/>
    </w:pPr>
    <w:r>
      <w:rPr>
        <w:noProof/>
      </w:rPr>
      <mc:AlternateContent>
        <mc:Choice Requires="wps">
          <w:drawing>
            <wp:anchor distT="0" distB="0" distL="0" distR="0" simplePos="0" relativeHeight="251658240" behindDoc="0" locked="0" layoutInCell="1" allowOverlap="1" wp14:anchorId="5D1D267C" wp14:editId="34347484">
              <wp:simplePos x="635" y="635"/>
              <wp:positionH relativeFrom="column">
                <wp:align>center</wp:align>
              </wp:positionH>
              <wp:positionV relativeFrom="paragraph">
                <wp:posOffset>635</wp:posOffset>
              </wp:positionV>
              <wp:extent cx="443865" cy="443865"/>
              <wp:effectExtent l="0" t="0" r="5715" b="17145"/>
              <wp:wrapSquare wrapText="bothSides"/>
              <wp:docPr id="1" name="Text Box 1" descr="UN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E31AC2" w14:textId="628651E0" w:rsidR="00A1428B" w:rsidRPr="00A1428B" w:rsidRDefault="00A1428B">
                          <w:pPr>
                            <w:rPr>
                              <w:rFonts w:ascii="Calibri" w:eastAsia="Calibri" w:hAnsi="Calibri" w:cs="Calibri"/>
                              <w:noProof/>
                              <w:color w:val="000000"/>
                              <w:sz w:val="20"/>
                              <w:szCs w:val="20"/>
                            </w:rPr>
                          </w:pPr>
                          <w:r w:rsidRPr="00A1428B">
                            <w:rPr>
                              <w:rFonts w:ascii="Calibri" w:eastAsia="Calibri" w:hAnsi="Calibri" w:cs="Calibri"/>
                              <w:noProof/>
                              <w:color w:val="000000"/>
                              <w:sz w:val="20"/>
                              <w:szCs w:val="20"/>
                            </w:rPr>
                            <w:t>UNOFFICIAL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D1D267C" id="_x0000_t202" coordsize="21600,21600" o:spt="202" path="m,l,21600r21600,l21600,xe">
              <v:stroke joinstyle="miter"/>
              <v:path gradientshapeok="t" o:connecttype="rect"/>
            </v:shapetype>
            <v:shape id="Text Box 1" o:spid="_x0000_s1028" type="#_x0000_t202" alt="UNOFFI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" filled="f" stroked="f">
              <v:textbox style="mso-fit-shape-to-text:t" inset="0,0,0,0">
                <w:txbxContent>
                  <w:p w14:paraId="4BE31AC2" w14:textId="628651E0" w:rsidR="00A1428B" w:rsidRPr="00A1428B" w:rsidRDefault="00A1428B">
                    <w:pPr>
                      <w:rPr>
                        <w:rFonts w:ascii="Calibri" w:eastAsia="Calibri" w:hAnsi="Calibri" w:cs="Calibri"/>
                        <w:noProof/>
                        <w:color w:val="000000"/>
                        <w:sz w:val="20"/>
                        <w:szCs w:val="20"/>
                      </w:rPr>
                    </w:pPr>
                    <w:r w:rsidRPr="00A1428B">
                      <w:rPr>
                        <w:rFonts w:ascii="Calibri" w:eastAsia="Calibri" w:hAnsi="Calibri" w:cs="Calibri"/>
                        <w:noProof/>
                        <w:color w:val="000000"/>
                        <w:sz w:val="20"/>
                        <w:szCs w:val="20"/>
                      </w:rPr>
                      <w:t>UNOFFICIAL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2B26"/>
    <w:multiLevelType w:val="hybridMultilevel"/>
    <w:tmpl w:val="DFD0F226"/>
    <w:lvl w:ilvl="0" w:tplc="808840D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E8065C"/>
    <w:multiLevelType w:val="multilevel"/>
    <w:tmpl w:val="04A8F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F0204E"/>
    <w:multiLevelType w:val="hybridMultilevel"/>
    <w:tmpl w:val="EE58527E"/>
    <w:lvl w:ilvl="0" w:tplc="808840D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BA60E0"/>
    <w:multiLevelType w:val="multilevel"/>
    <w:tmpl w:val="04A8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8A7A30"/>
    <w:multiLevelType w:val="multilevel"/>
    <w:tmpl w:val="04A8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EB7AE0"/>
    <w:multiLevelType w:val="hybridMultilevel"/>
    <w:tmpl w:val="8A60E964"/>
    <w:lvl w:ilvl="0" w:tplc="808840D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040C3A"/>
    <w:multiLevelType w:val="hybridMultilevel"/>
    <w:tmpl w:val="76423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F84FED"/>
    <w:multiLevelType w:val="hybridMultilevel"/>
    <w:tmpl w:val="0792C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041BB9"/>
    <w:multiLevelType w:val="hybridMultilevel"/>
    <w:tmpl w:val="9DB254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EFE7ECB"/>
    <w:multiLevelType w:val="multilevel"/>
    <w:tmpl w:val="04A8F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AD38F2"/>
    <w:multiLevelType w:val="multilevel"/>
    <w:tmpl w:val="B428E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A81AAC"/>
    <w:multiLevelType w:val="multilevel"/>
    <w:tmpl w:val="E1AE5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0756BD"/>
    <w:multiLevelType w:val="multilevel"/>
    <w:tmpl w:val="9C446C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Arial" w:eastAsia="Times New Roman" w:hAnsi="Arial" w:cs="Arial"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31657E"/>
    <w:multiLevelType w:val="multilevel"/>
    <w:tmpl w:val="CDF6F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0DE42C5"/>
    <w:multiLevelType w:val="multilevel"/>
    <w:tmpl w:val="04A8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3046C4"/>
    <w:multiLevelType w:val="hybridMultilevel"/>
    <w:tmpl w:val="F8BAB7B6"/>
    <w:lvl w:ilvl="0" w:tplc="808840D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9432C7"/>
    <w:multiLevelType w:val="multilevel"/>
    <w:tmpl w:val="04A8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1A57C2"/>
    <w:multiLevelType w:val="multilevel"/>
    <w:tmpl w:val="04A8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8D30F11"/>
    <w:multiLevelType w:val="multilevel"/>
    <w:tmpl w:val="72DA8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E63343"/>
    <w:multiLevelType w:val="hybridMultilevel"/>
    <w:tmpl w:val="A4D61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09F3B46"/>
    <w:multiLevelType w:val="multilevel"/>
    <w:tmpl w:val="04A8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882429"/>
    <w:multiLevelType w:val="multilevel"/>
    <w:tmpl w:val="04A8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4C80952"/>
    <w:multiLevelType w:val="multilevel"/>
    <w:tmpl w:val="A0B60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C6F3A31"/>
    <w:multiLevelType w:val="hybridMultilevel"/>
    <w:tmpl w:val="5F0E3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A47503"/>
    <w:multiLevelType w:val="hybridMultilevel"/>
    <w:tmpl w:val="82CAF8B0"/>
    <w:lvl w:ilvl="0" w:tplc="808840D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B039D0"/>
    <w:multiLevelType w:val="hybridMultilevel"/>
    <w:tmpl w:val="C2AA83E8"/>
    <w:lvl w:ilvl="0" w:tplc="808840DE">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FE260BC"/>
    <w:multiLevelType w:val="multilevel"/>
    <w:tmpl w:val="04A8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7670415">
    <w:abstractNumId w:val="10"/>
  </w:num>
  <w:num w:numId="2" w16cid:durableId="355808360">
    <w:abstractNumId w:val="18"/>
  </w:num>
  <w:num w:numId="3" w16cid:durableId="680475596">
    <w:abstractNumId w:val="22"/>
  </w:num>
  <w:num w:numId="4" w16cid:durableId="1299996255">
    <w:abstractNumId w:val="21"/>
  </w:num>
  <w:num w:numId="5" w16cid:durableId="1051885541">
    <w:abstractNumId w:val="13"/>
  </w:num>
  <w:num w:numId="6" w16cid:durableId="1210847574">
    <w:abstractNumId w:val="11"/>
  </w:num>
  <w:num w:numId="7" w16cid:durableId="39669557">
    <w:abstractNumId w:val="23"/>
  </w:num>
  <w:num w:numId="8" w16cid:durableId="882519446">
    <w:abstractNumId w:val="7"/>
  </w:num>
  <w:num w:numId="9" w16cid:durableId="1806122079">
    <w:abstractNumId w:val="19"/>
  </w:num>
  <w:num w:numId="10" w16cid:durableId="447511711">
    <w:abstractNumId w:val="8"/>
  </w:num>
  <w:num w:numId="11" w16cid:durableId="1221671456">
    <w:abstractNumId w:val="6"/>
  </w:num>
  <w:num w:numId="12" w16cid:durableId="1901359986">
    <w:abstractNumId w:val="15"/>
  </w:num>
  <w:num w:numId="13" w16cid:durableId="498353913">
    <w:abstractNumId w:val="0"/>
  </w:num>
  <w:num w:numId="14" w16cid:durableId="619801190">
    <w:abstractNumId w:val="5"/>
  </w:num>
  <w:num w:numId="15" w16cid:durableId="429158013">
    <w:abstractNumId w:val="24"/>
  </w:num>
  <w:num w:numId="16" w16cid:durableId="1793207682">
    <w:abstractNumId w:val="2"/>
  </w:num>
  <w:num w:numId="17" w16cid:durableId="89200987">
    <w:abstractNumId w:val="25"/>
  </w:num>
  <w:num w:numId="18" w16cid:durableId="1431655736">
    <w:abstractNumId w:val="26"/>
  </w:num>
  <w:num w:numId="19" w16cid:durableId="1117988133">
    <w:abstractNumId w:val="9"/>
  </w:num>
  <w:num w:numId="20" w16cid:durableId="202526091">
    <w:abstractNumId w:val="1"/>
  </w:num>
  <w:num w:numId="21" w16cid:durableId="578948898">
    <w:abstractNumId w:val="20"/>
  </w:num>
  <w:num w:numId="22" w16cid:durableId="801119518">
    <w:abstractNumId w:val="14"/>
  </w:num>
  <w:num w:numId="23" w16cid:durableId="598416008">
    <w:abstractNumId w:val="3"/>
  </w:num>
  <w:num w:numId="24" w16cid:durableId="1058673168">
    <w:abstractNumId w:val="4"/>
  </w:num>
  <w:num w:numId="25" w16cid:durableId="687292865">
    <w:abstractNumId w:val="16"/>
  </w:num>
  <w:num w:numId="26" w16cid:durableId="1965651780">
    <w:abstractNumId w:val="17"/>
  </w:num>
  <w:num w:numId="27" w16cid:durableId="6102126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28B"/>
    <w:rsid w:val="00022044"/>
    <w:rsid w:val="00050AEE"/>
    <w:rsid w:val="00064AA2"/>
    <w:rsid w:val="000A323B"/>
    <w:rsid w:val="000E2E5A"/>
    <w:rsid w:val="000E79E4"/>
    <w:rsid w:val="00156AD2"/>
    <w:rsid w:val="00157301"/>
    <w:rsid w:val="00164209"/>
    <w:rsid w:val="00164934"/>
    <w:rsid w:val="001844B6"/>
    <w:rsid w:val="00193087"/>
    <w:rsid w:val="00194619"/>
    <w:rsid w:val="001A1C59"/>
    <w:rsid w:val="001A21A8"/>
    <w:rsid w:val="001A3390"/>
    <w:rsid w:val="001A7D2F"/>
    <w:rsid w:val="001E3C00"/>
    <w:rsid w:val="00227022"/>
    <w:rsid w:val="002A5600"/>
    <w:rsid w:val="002B20EA"/>
    <w:rsid w:val="002C0A5C"/>
    <w:rsid w:val="002C4C03"/>
    <w:rsid w:val="002D08B7"/>
    <w:rsid w:val="002E4709"/>
    <w:rsid w:val="002F69D5"/>
    <w:rsid w:val="00313F3D"/>
    <w:rsid w:val="00327B02"/>
    <w:rsid w:val="00333CA8"/>
    <w:rsid w:val="00335C25"/>
    <w:rsid w:val="003643AB"/>
    <w:rsid w:val="00374F86"/>
    <w:rsid w:val="00376686"/>
    <w:rsid w:val="00391D81"/>
    <w:rsid w:val="00394C73"/>
    <w:rsid w:val="003A76E8"/>
    <w:rsid w:val="003C1148"/>
    <w:rsid w:val="003C5323"/>
    <w:rsid w:val="003E1B57"/>
    <w:rsid w:val="003E1F80"/>
    <w:rsid w:val="003F26BE"/>
    <w:rsid w:val="00403E53"/>
    <w:rsid w:val="004204C3"/>
    <w:rsid w:val="00427DAD"/>
    <w:rsid w:val="004415E2"/>
    <w:rsid w:val="004A2483"/>
    <w:rsid w:val="004C30F5"/>
    <w:rsid w:val="004F07F2"/>
    <w:rsid w:val="004F2481"/>
    <w:rsid w:val="004F639F"/>
    <w:rsid w:val="004F7D6B"/>
    <w:rsid w:val="00507E33"/>
    <w:rsid w:val="005128D4"/>
    <w:rsid w:val="00526260"/>
    <w:rsid w:val="0054447E"/>
    <w:rsid w:val="0056007C"/>
    <w:rsid w:val="00580E06"/>
    <w:rsid w:val="00584641"/>
    <w:rsid w:val="005A0BF6"/>
    <w:rsid w:val="005E3A94"/>
    <w:rsid w:val="006068FA"/>
    <w:rsid w:val="006754F9"/>
    <w:rsid w:val="0069453B"/>
    <w:rsid w:val="006B3783"/>
    <w:rsid w:val="006C4578"/>
    <w:rsid w:val="006D3756"/>
    <w:rsid w:val="00703B02"/>
    <w:rsid w:val="007219FA"/>
    <w:rsid w:val="007603B9"/>
    <w:rsid w:val="0078375A"/>
    <w:rsid w:val="007931C1"/>
    <w:rsid w:val="007A3964"/>
    <w:rsid w:val="00800A85"/>
    <w:rsid w:val="0080345A"/>
    <w:rsid w:val="00804D86"/>
    <w:rsid w:val="00830FD3"/>
    <w:rsid w:val="00852015"/>
    <w:rsid w:val="00863A74"/>
    <w:rsid w:val="0088686C"/>
    <w:rsid w:val="008A3CC6"/>
    <w:rsid w:val="008D4462"/>
    <w:rsid w:val="008F5B4F"/>
    <w:rsid w:val="009056E9"/>
    <w:rsid w:val="009113B6"/>
    <w:rsid w:val="00941A4D"/>
    <w:rsid w:val="00956AE5"/>
    <w:rsid w:val="00975240"/>
    <w:rsid w:val="00991340"/>
    <w:rsid w:val="00992127"/>
    <w:rsid w:val="009A1A13"/>
    <w:rsid w:val="009A7FED"/>
    <w:rsid w:val="009B04C5"/>
    <w:rsid w:val="009C5865"/>
    <w:rsid w:val="009D5C97"/>
    <w:rsid w:val="009E33A2"/>
    <w:rsid w:val="009E4654"/>
    <w:rsid w:val="009F2493"/>
    <w:rsid w:val="00A06A19"/>
    <w:rsid w:val="00A07318"/>
    <w:rsid w:val="00A1428B"/>
    <w:rsid w:val="00A25D42"/>
    <w:rsid w:val="00A260BA"/>
    <w:rsid w:val="00A37353"/>
    <w:rsid w:val="00A56663"/>
    <w:rsid w:val="00A82429"/>
    <w:rsid w:val="00A84A15"/>
    <w:rsid w:val="00AA264E"/>
    <w:rsid w:val="00B02738"/>
    <w:rsid w:val="00B42DCC"/>
    <w:rsid w:val="00BA444E"/>
    <w:rsid w:val="00BD5A6C"/>
    <w:rsid w:val="00BE4C82"/>
    <w:rsid w:val="00BF5C8C"/>
    <w:rsid w:val="00C267E2"/>
    <w:rsid w:val="00C33E91"/>
    <w:rsid w:val="00C578D9"/>
    <w:rsid w:val="00C6653C"/>
    <w:rsid w:val="00CA254B"/>
    <w:rsid w:val="00CB56C4"/>
    <w:rsid w:val="00CD6B4D"/>
    <w:rsid w:val="00D2682C"/>
    <w:rsid w:val="00D36072"/>
    <w:rsid w:val="00D46514"/>
    <w:rsid w:val="00D63403"/>
    <w:rsid w:val="00D80607"/>
    <w:rsid w:val="00D90264"/>
    <w:rsid w:val="00DB3B9E"/>
    <w:rsid w:val="00DD022D"/>
    <w:rsid w:val="00DD110A"/>
    <w:rsid w:val="00DF2C44"/>
    <w:rsid w:val="00DF552F"/>
    <w:rsid w:val="00E23455"/>
    <w:rsid w:val="00E32B7A"/>
    <w:rsid w:val="00E32D96"/>
    <w:rsid w:val="00E364D6"/>
    <w:rsid w:val="00E44BCE"/>
    <w:rsid w:val="00E551A7"/>
    <w:rsid w:val="00E637DC"/>
    <w:rsid w:val="00E72885"/>
    <w:rsid w:val="00E7603F"/>
    <w:rsid w:val="00E77B6A"/>
    <w:rsid w:val="00EC504E"/>
    <w:rsid w:val="00ED3D54"/>
    <w:rsid w:val="00ED400B"/>
    <w:rsid w:val="00F06BEC"/>
    <w:rsid w:val="00F10C27"/>
    <w:rsid w:val="00F2341D"/>
    <w:rsid w:val="00F25416"/>
    <w:rsid w:val="00F26967"/>
    <w:rsid w:val="00F302C9"/>
    <w:rsid w:val="00F30E9B"/>
    <w:rsid w:val="00F5071C"/>
    <w:rsid w:val="00F63F9E"/>
    <w:rsid w:val="00F71A62"/>
    <w:rsid w:val="00F869F5"/>
    <w:rsid w:val="00F90FC5"/>
    <w:rsid w:val="00FA02CB"/>
    <w:rsid w:val="00FA0D15"/>
    <w:rsid w:val="00FD0147"/>
    <w:rsid w:val="00FE3E6A"/>
    <w:rsid w:val="00FF153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0E436"/>
  <w15:chartTrackingRefBased/>
  <w15:docId w15:val="{67BF63A8-110F-4A6D-8D4F-5B80215BC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A1428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A1428B"/>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A1428B"/>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A1428B"/>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28B"/>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A1428B"/>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A1428B"/>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A1428B"/>
    <w:rPr>
      <w:rFonts w:ascii="Times New Roman" w:eastAsia="Times New Roman" w:hAnsi="Times New Roman" w:cs="Times New Roman"/>
      <w:b/>
      <w:bCs/>
      <w:sz w:val="24"/>
      <w:szCs w:val="24"/>
      <w:lang w:eastAsia="en-AU"/>
    </w:rPr>
  </w:style>
  <w:style w:type="character" w:styleId="Hyperlink">
    <w:name w:val="Hyperlink"/>
    <w:basedOn w:val="DefaultParagraphFont"/>
    <w:uiPriority w:val="99"/>
    <w:semiHidden/>
    <w:unhideWhenUsed/>
    <w:rsid w:val="00A1428B"/>
    <w:rPr>
      <w:color w:val="0000FF"/>
      <w:u w:val="single"/>
    </w:rPr>
  </w:style>
  <w:style w:type="paragraph" w:styleId="NormalWeb">
    <w:name w:val="Normal (Web)"/>
    <w:basedOn w:val="Normal"/>
    <w:uiPriority w:val="99"/>
    <w:semiHidden/>
    <w:unhideWhenUsed/>
    <w:rsid w:val="00A1428B"/>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A142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428B"/>
  </w:style>
  <w:style w:type="paragraph" w:styleId="Footer">
    <w:name w:val="footer"/>
    <w:basedOn w:val="Normal"/>
    <w:link w:val="FooterChar"/>
    <w:uiPriority w:val="99"/>
    <w:unhideWhenUsed/>
    <w:rsid w:val="00A142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428B"/>
  </w:style>
  <w:style w:type="paragraph" w:styleId="ListParagraph">
    <w:name w:val="List Paragraph"/>
    <w:basedOn w:val="Normal"/>
    <w:uiPriority w:val="34"/>
    <w:qFormat/>
    <w:rsid w:val="005128D4"/>
    <w:pPr>
      <w:ind w:left="720"/>
      <w:contextualSpacing/>
    </w:pPr>
  </w:style>
  <w:style w:type="paragraph" w:styleId="NoSpacing">
    <w:name w:val="No Spacing"/>
    <w:uiPriority w:val="1"/>
    <w:qFormat/>
    <w:rsid w:val="0080345A"/>
    <w:pPr>
      <w:spacing w:after="0" w:line="240" w:lineRule="auto"/>
    </w:pPr>
  </w:style>
  <w:style w:type="table" w:styleId="TableGrid">
    <w:name w:val="Table Grid"/>
    <w:basedOn w:val="TableNormal"/>
    <w:uiPriority w:val="39"/>
    <w:rsid w:val="004F7D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C4C03"/>
    <w:pPr>
      <w:autoSpaceDE w:val="0"/>
      <w:autoSpaceDN w:val="0"/>
      <w:adjustRightInd w:val="0"/>
      <w:spacing w:after="0" w:line="240" w:lineRule="auto"/>
    </w:pPr>
    <w:rPr>
      <w:rFonts w:ascii="VIC SemiBold" w:hAnsi="VIC SemiBold" w:cs="VIC SemiBold"/>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2625199">
      <w:bodyDiv w:val="1"/>
      <w:marLeft w:val="0"/>
      <w:marRight w:val="0"/>
      <w:marTop w:val="0"/>
      <w:marBottom w:val="0"/>
      <w:divBdr>
        <w:top w:val="none" w:sz="0" w:space="0" w:color="auto"/>
        <w:left w:val="none" w:sz="0" w:space="0" w:color="auto"/>
        <w:bottom w:val="none" w:sz="0" w:space="0" w:color="auto"/>
        <w:right w:val="none" w:sz="0" w:space="0" w:color="auto"/>
      </w:divBdr>
      <w:divsChild>
        <w:div w:id="530534310">
          <w:marLeft w:val="0"/>
          <w:marRight w:val="0"/>
          <w:marTop w:val="0"/>
          <w:marBottom w:val="0"/>
          <w:divBdr>
            <w:top w:val="none" w:sz="0" w:space="0" w:color="auto"/>
            <w:left w:val="none" w:sz="0" w:space="0" w:color="auto"/>
            <w:bottom w:val="none" w:sz="0" w:space="0" w:color="auto"/>
            <w:right w:val="none" w:sz="0" w:space="0" w:color="auto"/>
          </w:divBdr>
          <w:divsChild>
            <w:div w:id="1992833893">
              <w:marLeft w:val="0"/>
              <w:marRight w:val="0"/>
              <w:marTop w:val="0"/>
              <w:marBottom w:val="0"/>
              <w:divBdr>
                <w:top w:val="none" w:sz="0" w:space="0" w:color="auto"/>
                <w:left w:val="none" w:sz="0" w:space="0" w:color="auto"/>
                <w:bottom w:val="none" w:sz="0" w:space="0" w:color="auto"/>
                <w:right w:val="none" w:sz="0" w:space="0" w:color="auto"/>
              </w:divBdr>
            </w:div>
          </w:divsChild>
        </w:div>
        <w:div w:id="559511736">
          <w:marLeft w:val="0"/>
          <w:marRight w:val="0"/>
          <w:marTop w:val="0"/>
          <w:marBottom w:val="1800"/>
          <w:divBdr>
            <w:top w:val="none" w:sz="0" w:space="0" w:color="auto"/>
            <w:left w:val="none" w:sz="0" w:space="0" w:color="auto"/>
            <w:bottom w:val="none" w:sz="0" w:space="0" w:color="auto"/>
            <w:right w:val="none" w:sz="0" w:space="0" w:color="auto"/>
          </w:divBdr>
          <w:divsChild>
            <w:div w:id="1155533079">
              <w:marLeft w:val="0"/>
              <w:marRight w:val="0"/>
              <w:marTop w:val="0"/>
              <w:marBottom w:val="0"/>
              <w:divBdr>
                <w:top w:val="none" w:sz="0" w:space="0" w:color="auto"/>
                <w:left w:val="single" w:sz="18" w:space="0" w:color="0A3C73"/>
                <w:bottom w:val="none" w:sz="0" w:space="0" w:color="auto"/>
                <w:right w:val="none" w:sz="0" w:space="0" w:color="auto"/>
              </w:divBdr>
            </w:div>
            <w:div w:id="109475980">
              <w:marLeft w:val="0"/>
              <w:marRight w:val="0"/>
              <w:marTop w:val="525"/>
              <w:marBottom w:val="525"/>
              <w:divBdr>
                <w:top w:val="none" w:sz="0" w:space="0" w:color="auto"/>
                <w:left w:val="none" w:sz="0" w:space="0" w:color="auto"/>
                <w:bottom w:val="none" w:sz="0" w:space="0" w:color="auto"/>
                <w:right w:val="none" w:sz="0" w:space="0" w:color="auto"/>
              </w:divBdr>
            </w:div>
            <w:div w:id="965811743">
              <w:marLeft w:val="0"/>
              <w:marRight w:val="0"/>
              <w:marTop w:val="90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epa.vic.gov.au/-/media/epa/files/about-epa/strategic-plan-2022-27/strategic-plan-2022-27.pdf?la=en&amp;hash=EAD5F8F3B4E767FE24DD4FEDE232C63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84c669e-a49d-47d1-ae00-34b3cb830346}" enabled="1" method="Privileged" siteId="{28e1a73d-f0ce-441e-80a7-1b36946db330}" removed="0"/>
</clbl:labelList>
</file>

<file path=docProps/app.xml><?xml version="1.0" encoding="utf-8"?>
<Properties xmlns="http://schemas.openxmlformats.org/officeDocument/2006/extended-properties" xmlns:vt="http://schemas.openxmlformats.org/officeDocument/2006/docPropsVTypes">
  <Template>Normal.dotm</Template>
  <TotalTime>128</TotalTime>
  <Pages>22</Pages>
  <Words>4768</Words>
  <Characters>27181</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Laurachel Ventus</dc:creator>
  <cp:keywords/>
  <dc:description/>
  <cp:lastModifiedBy>Rebecca Lawn</cp:lastModifiedBy>
  <cp:revision>130</cp:revision>
  <dcterms:created xsi:type="dcterms:W3CDTF">2022-07-13T03:11:00Z</dcterms:created>
  <dcterms:modified xsi:type="dcterms:W3CDTF">2022-07-13T07:07:00Z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#000000,10,Calibri</vt:lpwstr>
  </property>
  <property fmtid="{D5CDD505-2E9C-101B-9397-08002B2CF9AE}" pid="4" name="ClassificationContentMarkingHeaderText">
    <vt:lpwstr>UNOFFICIAL</vt:lpwstr>
  </property>
</Properties>
</file>