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E1B6" w14:textId="189F06E2" w:rsidR="00010EF6" w:rsidRPr="00967031" w:rsidRDefault="00E7022B" w:rsidP="00DC2A14">
      <w:pPr>
        <w:pStyle w:val="H1"/>
      </w:pPr>
      <w:r w:rsidRPr="00967031">
        <w:t>acknowledgement of country</w:t>
      </w:r>
    </w:p>
    <w:p w14:paraId="1534783B" w14:textId="3D317504" w:rsidR="00A82F63" w:rsidRPr="00967031" w:rsidRDefault="00A82F63" w:rsidP="006628CC">
      <w:pPr>
        <w:pStyle w:val="Tabletext"/>
        <w:spacing w:after="40"/>
        <w:jc w:val="both"/>
        <w:rPr>
          <w:rFonts w:ascii="VIC" w:hAnsi="VIC" w:cs="Arial"/>
          <w:sz w:val="22"/>
          <w:szCs w:val="22"/>
        </w:rPr>
      </w:pPr>
      <w:r w:rsidRPr="00967031">
        <w:rPr>
          <w:rFonts w:ascii="VIC" w:hAnsi="VIC" w:cs="Arial"/>
          <w:sz w:val="22"/>
          <w:szCs w:val="22"/>
        </w:rPr>
        <w:t>EPA acknowledges Aboriginal people as the first peoples and Traditional custodians of the land and water on which we live, work and depend. We pay respect to Aboriginal Elders past and present.  As Victoria's environmental regulator, we pay respect to how Country has been protected and cared for by Aboriginal people over many tens of thousands of years.  We recognise the unique spiritual and cultural significance of land, water and all that is in the environment and the continuing connection and aspirations for Country of Aboriginal people and Traditional custodians.</w:t>
      </w:r>
    </w:p>
    <w:p w14:paraId="1512B30C" w14:textId="096B9440" w:rsidR="00E7022B" w:rsidRPr="00967031" w:rsidRDefault="00E7022B" w:rsidP="0021227B">
      <w:pPr>
        <w:pStyle w:val="Tabletext"/>
        <w:spacing w:after="40"/>
        <w:rPr>
          <w:rFonts w:ascii="VIC" w:hAnsi="VIC" w:cs="Arial"/>
          <w:sz w:val="12"/>
          <w:szCs w:val="12"/>
        </w:rPr>
      </w:pPr>
    </w:p>
    <w:p w14:paraId="00B37355" w14:textId="77777777" w:rsidR="00E7022B" w:rsidRPr="00967031" w:rsidRDefault="00E7022B" w:rsidP="00DC2A14">
      <w:pPr>
        <w:pStyle w:val="H1"/>
      </w:pPr>
      <w:r w:rsidRPr="00967031">
        <w:t xml:space="preserve">Purpose </w:t>
      </w:r>
    </w:p>
    <w:p w14:paraId="48324102" w14:textId="0E68FA7D" w:rsidR="0025259C" w:rsidRPr="00967031" w:rsidRDefault="00E7022B" w:rsidP="00EC725F">
      <w:pPr>
        <w:pStyle w:val="Tabletext"/>
        <w:spacing w:after="40"/>
        <w:jc w:val="both"/>
        <w:rPr>
          <w:rFonts w:ascii="VIC" w:hAnsi="VIC" w:cs="Arial"/>
          <w:sz w:val="22"/>
          <w:szCs w:val="22"/>
        </w:rPr>
      </w:pPr>
      <w:r w:rsidRPr="00967031">
        <w:rPr>
          <w:rFonts w:ascii="VIC" w:hAnsi="VIC" w:cs="Arial"/>
          <w:sz w:val="22"/>
          <w:szCs w:val="22"/>
        </w:rPr>
        <w:t xml:space="preserve">This policy </w:t>
      </w:r>
      <w:r w:rsidR="000229D4" w:rsidRPr="00967031">
        <w:rPr>
          <w:rFonts w:ascii="VIC" w:hAnsi="VIC" w:cs="Arial"/>
          <w:sz w:val="22"/>
          <w:szCs w:val="22"/>
        </w:rPr>
        <w:t>is an integral component of the EPA Information security framework of policies and standards. EPA provides access to Information assets and IT Facilities to enable its staff to perform their roles and responsibilities. These facilities must be used in accordance with this policy.</w:t>
      </w:r>
    </w:p>
    <w:p w14:paraId="6C5E4F92" w14:textId="77777777" w:rsidR="00EC725F" w:rsidRPr="00967031" w:rsidRDefault="00EC725F" w:rsidP="00EC725F">
      <w:pPr>
        <w:pStyle w:val="Tabletext"/>
        <w:spacing w:after="40"/>
        <w:rPr>
          <w:rFonts w:ascii="VIC" w:hAnsi="VIC" w:cs="Arial"/>
          <w:sz w:val="22"/>
          <w:szCs w:val="22"/>
        </w:rPr>
      </w:pPr>
    </w:p>
    <w:p w14:paraId="5F3D4A9F" w14:textId="77777777" w:rsidR="00CF5AC4" w:rsidRPr="00967031" w:rsidRDefault="00CF5AC4" w:rsidP="00DC2A14">
      <w:pPr>
        <w:pStyle w:val="H1"/>
      </w:pPr>
      <w:r w:rsidRPr="00967031">
        <w:t>POLICY PRINCIPLES</w:t>
      </w:r>
    </w:p>
    <w:p w14:paraId="2824BEC1" w14:textId="0A69C251" w:rsidR="00CF5AC4" w:rsidRPr="00967031" w:rsidRDefault="00CF5AC4" w:rsidP="00CF5AC4">
      <w:pPr>
        <w:spacing w:before="120" w:after="0"/>
        <w:jc w:val="both"/>
        <w:rPr>
          <w:rFonts w:ascii="VIC" w:eastAsia="Calibri" w:hAnsi="VIC" w:cs="Cordia New"/>
          <w:sz w:val="22"/>
          <w:szCs w:val="22"/>
          <w:lang w:val="en-GB"/>
        </w:rPr>
      </w:pPr>
      <w:r w:rsidRPr="00967031">
        <w:rPr>
          <w:rFonts w:ascii="VIC" w:eastAsia="Times" w:hAnsi="VIC" w:cs="Cordia New"/>
          <w:color w:val="000000"/>
          <w:sz w:val="22"/>
          <w:szCs w:val="22"/>
          <w:lang w:val="en-GB"/>
        </w:rPr>
        <w:t>The following Acceptable Use Principles (AUP) were applied to this policy's development. T</w:t>
      </w:r>
      <w:r w:rsidRPr="00967031">
        <w:rPr>
          <w:rFonts w:ascii="VIC" w:eastAsia="Calibri" w:hAnsi="VIC" w:cs="Cordia New"/>
          <w:sz w:val="22"/>
          <w:szCs w:val="22"/>
          <w:lang w:val="en-GB"/>
        </w:rPr>
        <w:t>hese principles can assist in better interpretation of the policy statements</w:t>
      </w:r>
      <w:r w:rsidR="007C59E1" w:rsidRPr="00967031">
        <w:rPr>
          <w:rFonts w:ascii="VIC" w:eastAsia="Calibri" w:hAnsi="VIC" w:cs="Cordia New"/>
          <w:sz w:val="22"/>
          <w:szCs w:val="22"/>
          <w:lang w:val="en-GB"/>
        </w:rPr>
        <w:t xml:space="preserve">. </w:t>
      </w:r>
    </w:p>
    <w:tbl>
      <w:tblPr>
        <w:tblStyle w:val="TableGrid"/>
        <w:tblW w:w="9634" w:type="dxa"/>
        <w:tblLook w:val="04A0" w:firstRow="1" w:lastRow="0" w:firstColumn="1" w:lastColumn="0" w:noHBand="0" w:noVBand="1"/>
      </w:tblPr>
      <w:tblGrid>
        <w:gridCol w:w="1545"/>
        <w:gridCol w:w="8089"/>
      </w:tblGrid>
      <w:tr w:rsidR="00EA0E10" w:rsidRPr="00967031" w14:paraId="701ECEBE" w14:textId="77777777" w:rsidTr="008310EE">
        <w:trPr>
          <w:trHeight w:val="327"/>
        </w:trPr>
        <w:tc>
          <w:tcPr>
            <w:tcW w:w="1545" w:type="dxa"/>
            <w:tcBorders>
              <w:bottom w:val="single" w:sz="4" w:space="0" w:color="auto"/>
            </w:tcBorders>
            <w:shd w:val="clear" w:color="auto" w:fill="0A3C73"/>
          </w:tcPr>
          <w:p w14:paraId="2687A505" w14:textId="77777777" w:rsidR="00EA0E10" w:rsidRPr="00967031" w:rsidRDefault="00EA0E10" w:rsidP="00EC003E">
            <w:pPr>
              <w:pStyle w:val="AHPRAbody"/>
              <w:spacing w:before="120" w:after="120"/>
              <w:jc w:val="both"/>
              <w:rPr>
                <w:rFonts w:ascii="VIC" w:hAnsi="VIC"/>
                <w:b/>
                <w:bCs/>
                <w:sz w:val="24"/>
              </w:rPr>
            </w:pPr>
            <w:r w:rsidRPr="00967031">
              <w:rPr>
                <w:rFonts w:ascii="VIC" w:hAnsi="VIC"/>
                <w:b/>
                <w:bCs/>
                <w:sz w:val="24"/>
              </w:rPr>
              <w:t xml:space="preserve">Reference </w:t>
            </w:r>
          </w:p>
        </w:tc>
        <w:tc>
          <w:tcPr>
            <w:tcW w:w="8089" w:type="dxa"/>
            <w:tcBorders>
              <w:bottom w:val="single" w:sz="4" w:space="0" w:color="auto"/>
            </w:tcBorders>
            <w:shd w:val="clear" w:color="auto" w:fill="0A3C73"/>
          </w:tcPr>
          <w:p w14:paraId="3CD26FFB" w14:textId="77777777" w:rsidR="00EA0E10" w:rsidRPr="00967031" w:rsidRDefault="00EA0E10" w:rsidP="00825A2E">
            <w:pPr>
              <w:pStyle w:val="AHPRAbody"/>
              <w:spacing w:before="120" w:after="120"/>
              <w:rPr>
                <w:rFonts w:ascii="VIC" w:hAnsi="VIC"/>
                <w:b/>
                <w:bCs/>
                <w:sz w:val="24"/>
              </w:rPr>
            </w:pPr>
            <w:r w:rsidRPr="00967031">
              <w:rPr>
                <w:rFonts w:ascii="VIC" w:hAnsi="VIC"/>
                <w:b/>
                <w:bCs/>
                <w:sz w:val="24"/>
              </w:rPr>
              <w:t>Acceptable use principles (AUP)</w:t>
            </w:r>
          </w:p>
        </w:tc>
      </w:tr>
      <w:tr w:rsidR="00EA0E10" w:rsidRPr="00967031" w14:paraId="2F587A5D" w14:textId="77777777" w:rsidTr="008310EE">
        <w:trPr>
          <w:trHeight w:val="327"/>
        </w:trPr>
        <w:tc>
          <w:tcPr>
            <w:tcW w:w="1545" w:type="dxa"/>
            <w:tcBorders>
              <w:bottom w:val="single" w:sz="4" w:space="0" w:color="auto"/>
            </w:tcBorders>
          </w:tcPr>
          <w:p w14:paraId="68EE31B4"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AUP-1</w:t>
            </w:r>
          </w:p>
        </w:tc>
        <w:tc>
          <w:tcPr>
            <w:tcW w:w="8089" w:type="dxa"/>
            <w:tcBorders>
              <w:bottom w:val="single" w:sz="4" w:space="0" w:color="auto"/>
            </w:tcBorders>
            <w:shd w:val="clear" w:color="auto" w:fill="auto"/>
          </w:tcPr>
          <w:p w14:paraId="14F5A8C6" w14:textId="77777777" w:rsidR="00EA0E10" w:rsidRPr="00967031" w:rsidRDefault="00EA0E10" w:rsidP="00EC003E">
            <w:pPr>
              <w:pStyle w:val="AHPRAbody"/>
              <w:spacing w:before="120" w:after="120"/>
              <w:jc w:val="both"/>
              <w:rPr>
                <w:rFonts w:ascii="VIC" w:hAnsi="VIC"/>
                <w:sz w:val="24"/>
              </w:rPr>
            </w:pPr>
            <w:r w:rsidRPr="00967031">
              <w:rPr>
                <w:rFonts w:ascii="VIC" w:eastAsia="Times" w:hAnsi="VIC"/>
                <w:color w:val="000000" w:themeColor="text1"/>
                <w:sz w:val="24"/>
              </w:rPr>
              <w:t xml:space="preserve">EPA IT facilities are used for performing duties to conduct official EPA business. </w:t>
            </w:r>
          </w:p>
        </w:tc>
      </w:tr>
      <w:tr w:rsidR="00EA0E10" w:rsidRPr="00967031" w14:paraId="30D3C415" w14:textId="77777777" w:rsidTr="008310EE">
        <w:trPr>
          <w:trHeight w:val="327"/>
        </w:trPr>
        <w:tc>
          <w:tcPr>
            <w:tcW w:w="1545" w:type="dxa"/>
            <w:tcBorders>
              <w:bottom w:val="single" w:sz="4" w:space="0" w:color="auto"/>
            </w:tcBorders>
          </w:tcPr>
          <w:p w14:paraId="705B11BB"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AUP-2</w:t>
            </w:r>
          </w:p>
        </w:tc>
        <w:tc>
          <w:tcPr>
            <w:tcW w:w="8089" w:type="dxa"/>
            <w:tcBorders>
              <w:bottom w:val="single" w:sz="4" w:space="0" w:color="auto"/>
            </w:tcBorders>
            <w:shd w:val="clear" w:color="auto" w:fill="auto"/>
          </w:tcPr>
          <w:p w14:paraId="70C42BDD" w14:textId="77777777" w:rsidR="00EA0E10" w:rsidRPr="00967031" w:rsidRDefault="00EA0E10" w:rsidP="00EC003E">
            <w:pPr>
              <w:pStyle w:val="AHPRAbody"/>
              <w:spacing w:before="120" w:after="120"/>
              <w:jc w:val="both"/>
              <w:rPr>
                <w:rFonts w:ascii="VIC" w:eastAsia="Times" w:hAnsi="VIC"/>
                <w:color w:val="000000" w:themeColor="text1"/>
                <w:sz w:val="24"/>
              </w:rPr>
            </w:pPr>
            <w:r w:rsidRPr="00967031">
              <w:rPr>
                <w:rFonts w:ascii="VIC" w:eastAsia="Times" w:hAnsi="VIC"/>
                <w:color w:val="000000" w:themeColor="text1"/>
                <w:sz w:val="24"/>
              </w:rPr>
              <w:t>EPA supports work-life balance. Limited and reasonable personal use of IT facilities is acceptable as long as it does not impede the organisation's interests.</w:t>
            </w:r>
          </w:p>
        </w:tc>
      </w:tr>
      <w:tr w:rsidR="00EA0E10" w:rsidRPr="00967031" w14:paraId="50E292C6" w14:textId="77777777" w:rsidTr="008310EE">
        <w:trPr>
          <w:trHeight w:val="327"/>
        </w:trPr>
        <w:tc>
          <w:tcPr>
            <w:tcW w:w="1545" w:type="dxa"/>
            <w:tcBorders>
              <w:bottom w:val="single" w:sz="4" w:space="0" w:color="auto"/>
            </w:tcBorders>
          </w:tcPr>
          <w:p w14:paraId="47162AC7"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AUP-3</w:t>
            </w:r>
          </w:p>
        </w:tc>
        <w:tc>
          <w:tcPr>
            <w:tcW w:w="8089" w:type="dxa"/>
            <w:tcBorders>
              <w:bottom w:val="single" w:sz="4" w:space="0" w:color="auto"/>
            </w:tcBorders>
            <w:shd w:val="clear" w:color="auto" w:fill="auto"/>
          </w:tcPr>
          <w:p w14:paraId="3873E345" w14:textId="77777777" w:rsidR="00EA0E10" w:rsidRPr="00967031" w:rsidRDefault="00EA0E10" w:rsidP="00EC003E">
            <w:pPr>
              <w:pStyle w:val="AHPRAbody"/>
              <w:spacing w:before="120" w:after="120"/>
              <w:jc w:val="both"/>
              <w:rPr>
                <w:rFonts w:ascii="VIC" w:eastAsia="Times" w:hAnsi="VIC"/>
                <w:color w:val="000000" w:themeColor="text1"/>
                <w:sz w:val="24"/>
              </w:rPr>
            </w:pPr>
            <w:r w:rsidRPr="00967031">
              <w:rPr>
                <w:rFonts w:ascii="VIC" w:eastAsia="MS Mincho" w:hAnsi="VIC"/>
                <w:color w:val="000000" w:themeColor="text1"/>
                <w:sz w:val="24"/>
                <w:lang w:val="en-US" w:bidi="th-TH"/>
              </w:rPr>
              <w:t>EPA is committed to providing and maintaining secure, effective, and reliable IT services to support EPA operations, and all staff have a responsibility to this commitment</w:t>
            </w:r>
            <w:r w:rsidRPr="00967031">
              <w:rPr>
                <w:rFonts w:ascii="VIC" w:hAnsi="VIC"/>
                <w:sz w:val="24"/>
              </w:rPr>
              <w:t>.</w:t>
            </w:r>
          </w:p>
        </w:tc>
      </w:tr>
      <w:tr w:rsidR="00EA0E10" w:rsidRPr="00967031" w14:paraId="1FEF69F4" w14:textId="77777777" w:rsidTr="008310EE">
        <w:tc>
          <w:tcPr>
            <w:tcW w:w="1545" w:type="dxa"/>
          </w:tcPr>
          <w:p w14:paraId="1F25A56D"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AUP-4</w:t>
            </w:r>
          </w:p>
        </w:tc>
        <w:tc>
          <w:tcPr>
            <w:tcW w:w="8089" w:type="dxa"/>
            <w:shd w:val="clear" w:color="auto" w:fill="auto"/>
          </w:tcPr>
          <w:p w14:paraId="024804DE" w14:textId="77777777" w:rsidR="00EA0E10" w:rsidRPr="00967031" w:rsidRDefault="00EA0E10" w:rsidP="00EC003E">
            <w:pPr>
              <w:pStyle w:val="AHPRAbody"/>
              <w:spacing w:before="120" w:after="120"/>
              <w:jc w:val="both"/>
              <w:rPr>
                <w:rFonts w:ascii="VIC" w:hAnsi="VIC"/>
                <w:sz w:val="24"/>
              </w:rPr>
            </w:pPr>
            <w:r w:rsidRPr="00967031">
              <w:rPr>
                <w:rFonts w:ascii="VIC" w:eastAsia="MS Mincho" w:hAnsi="VIC"/>
                <w:color w:val="000000" w:themeColor="text1"/>
                <w:sz w:val="24"/>
                <w:lang w:val="en-US" w:bidi="th-TH"/>
              </w:rPr>
              <w:t>EPA handles Information assets securely in compliance with the Privacy and Data Protection Act (VIC) and external Information owner obligations arising from owner Memorandum of Understanding (MoU) or Contracts.</w:t>
            </w:r>
          </w:p>
        </w:tc>
      </w:tr>
      <w:tr w:rsidR="00EA0E10" w:rsidRPr="00967031" w14:paraId="4480BAA4" w14:textId="77777777" w:rsidTr="008310EE">
        <w:tc>
          <w:tcPr>
            <w:tcW w:w="1545" w:type="dxa"/>
          </w:tcPr>
          <w:p w14:paraId="3EC07D0D"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AUP-5</w:t>
            </w:r>
          </w:p>
        </w:tc>
        <w:tc>
          <w:tcPr>
            <w:tcW w:w="8089" w:type="dxa"/>
            <w:shd w:val="clear" w:color="auto" w:fill="auto"/>
          </w:tcPr>
          <w:p w14:paraId="798A2A2B"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EPA protects the confidentiality, integrity and availability of Information assets based on their sensitivity level.</w:t>
            </w:r>
          </w:p>
        </w:tc>
      </w:tr>
      <w:tr w:rsidR="00EA0E10" w:rsidRPr="00967031" w14:paraId="5CC3ECF4" w14:textId="77777777" w:rsidTr="008310EE">
        <w:tc>
          <w:tcPr>
            <w:tcW w:w="1545" w:type="dxa"/>
          </w:tcPr>
          <w:p w14:paraId="19850BB5" w14:textId="77777777" w:rsidR="00EA0E10" w:rsidRPr="00967031" w:rsidRDefault="00EA0E10" w:rsidP="00EC003E">
            <w:pPr>
              <w:pStyle w:val="AHPRAbody"/>
              <w:spacing w:before="120" w:after="120"/>
              <w:jc w:val="both"/>
              <w:rPr>
                <w:rFonts w:ascii="VIC" w:hAnsi="VIC"/>
                <w:sz w:val="24"/>
              </w:rPr>
            </w:pPr>
            <w:r w:rsidRPr="00967031">
              <w:rPr>
                <w:rFonts w:ascii="VIC" w:hAnsi="VIC"/>
                <w:sz w:val="24"/>
              </w:rPr>
              <w:t>AUP-6</w:t>
            </w:r>
          </w:p>
        </w:tc>
        <w:tc>
          <w:tcPr>
            <w:tcW w:w="8089" w:type="dxa"/>
            <w:shd w:val="clear" w:color="auto" w:fill="auto"/>
          </w:tcPr>
          <w:p w14:paraId="201EE856" w14:textId="77777777" w:rsidR="00EA0E10" w:rsidRPr="00967031" w:rsidRDefault="00EA0E10" w:rsidP="00EC003E">
            <w:pPr>
              <w:pStyle w:val="AHPRAbody"/>
              <w:spacing w:before="120" w:after="120"/>
              <w:rPr>
                <w:rFonts w:ascii="VIC" w:hAnsi="VIC"/>
                <w:sz w:val="24"/>
              </w:rPr>
            </w:pPr>
            <w:r w:rsidRPr="00967031">
              <w:rPr>
                <w:rFonts w:ascii="VIC" w:hAnsi="VIC"/>
                <w:sz w:val="24"/>
              </w:rPr>
              <w:t>EPA employees use organisational resources ethically and lawfully.</w:t>
            </w:r>
          </w:p>
        </w:tc>
      </w:tr>
    </w:tbl>
    <w:p w14:paraId="5BA78C5A" w14:textId="5550A4D7" w:rsidR="00A96ADA" w:rsidRPr="00967031" w:rsidRDefault="00AC4803" w:rsidP="00DC2A14">
      <w:pPr>
        <w:pStyle w:val="H1"/>
      </w:pPr>
      <w:r w:rsidRPr="00967031">
        <w:lastRenderedPageBreak/>
        <w:t>policy statements</w:t>
      </w:r>
    </w:p>
    <w:p w14:paraId="35C18DEF" w14:textId="77777777" w:rsidR="00E8643F" w:rsidRPr="00967031" w:rsidRDefault="00E8643F" w:rsidP="008C4FE6">
      <w:pPr>
        <w:pStyle w:val="Tabletext"/>
        <w:spacing w:after="40"/>
        <w:rPr>
          <w:rFonts w:ascii="VIC" w:hAnsi="VIC" w:cs="Arial"/>
          <w:sz w:val="12"/>
          <w:szCs w:val="12"/>
        </w:rPr>
      </w:pPr>
    </w:p>
    <w:p w14:paraId="4516C038" w14:textId="77777777" w:rsidR="00AC4803" w:rsidRPr="00967031" w:rsidRDefault="00AC4803" w:rsidP="00474A50">
      <w:pPr>
        <w:pStyle w:val="H2"/>
      </w:pPr>
      <w:bookmarkStart w:id="0" w:name="_Toc101530793"/>
      <w:r w:rsidRPr="00967031">
        <w:t>Handling Information Assets</w:t>
      </w:r>
      <w:bookmarkEnd w:id="0"/>
    </w:p>
    <w:p w14:paraId="14D906E1" w14:textId="77777777" w:rsidR="00AC4803" w:rsidRPr="00967031" w:rsidRDefault="00AC4803" w:rsidP="00AC4803">
      <w:pPr>
        <w:spacing w:after="0"/>
        <w:rPr>
          <w:rFonts w:ascii="VIC" w:hAnsi="VIC" w:cs="Times New Roman"/>
          <w:sz w:val="22"/>
          <w:szCs w:val="22"/>
        </w:rPr>
      </w:pPr>
      <w:r w:rsidRPr="00967031">
        <w:rPr>
          <w:rFonts w:ascii="VIC" w:hAnsi="VIC" w:cs="Arial"/>
          <w:color w:val="000000"/>
          <w:sz w:val="22"/>
          <w:szCs w:val="22"/>
        </w:rPr>
        <w:t>When handling EPA Information assets, Users must:</w:t>
      </w:r>
    </w:p>
    <w:p w14:paraId="64E993BE" w14:textId="74D154C9" w:rsidR="00AC4803" w:rsidRPr="00967031" w:rsidRDefault="00AC4803" w:rsidP="007E3C6B">
      <w:pPr>
        <w:pStyle w:val="BodyText1"/>
        <w:numPr>
          <w:ilvl w:val="0"/>
          <w:numId w:val="17"/>
        </w:numPr>
        <w:spacing w:after="200"/>
        <w:jc w:val="both"/>
        <w:textAlignment w:val="baseline"/>
        <w:rPr>
          <w:rFonts w:ascii="VIC" w:eastAsia="Times New Roman" w:hAnsi="VIC" w:cs="Arial"/>
          <w:color w:val="000000"/>
          <w:szCs w:val="22"/>
        </w:rPr>
      </w:pPr>
      <w:r w:rsidRPr="00967031">
        <w:rPr>
          <w:rFonts w:ascii="VIC" w:eastAsia="Times New Roman" w:hAnsi="VIC" w:cs="Arial"/>
          <w:color w:val="000000"/>
          <w:szCs w:val="22"/>
        </w:rPr>
        <w:t xml:space="preserve">take reasonable steps to secure any Information assets they create or handle in their capacity as EPA Users. Refer to the </w:t>
      </w:r>
      <w:hyperlink r:id="rId12" w:history="1">
        <w:r w:rsidR="00FB6602" w:rsidRPr="00F84F8A">
          <w:rPr>
            <w:rStyle w:val="Hyperlink"/>
            <w:rFonts w:ascii="VIC" w:eastAsia="Times New Roman" w:hAnsi="VIC" w:cs="Arial"/>
            <w:szCs w:val="22"/>
          </w:rPr>
          <w:t>Information Security Policy</w:t>
        </w:r>
      </w:hyperlink>
      <w:r w:rsidRPr="00967031">
        <w:rPr>
          <w:rFonts w:ascii="VIC" w:eastAsia="Times New Roman" w:hAnsi="VIC" w:cs="Arial"/>
          <w:color w:val="000000"/>
          <w:szCs w:val="22"/>
        </w:rPr>
        <w:t xml:space="preserve"> and EPA </w:t>
      </w:r>
      <w:hyperlink r:id="rId13" w:history="1">
        <w:r w:rsidRPr="00E1688F">
          <w:rPr>
            <w:rStyle w:val="Hyperlink"/>
            <w:rFonts w:ascii="VIC" w:eastAsia="Times New Roman" w:hAnsi="VIC" w:cs="Arial"/>
            <w:szCs w:val="22"/>
          </w:rPr>
          <w:t>Protective Information Handling Standard</w:t>
        </w:r>
      </w:hyperlink>
      <w:r w:rsidRPr="00967031">
        <w:rPr>
          <w:rFonts w:ascii="VIC" w:eastAsia="Times New Roman" w:hAnsi="VIC" w:cs="Arial"/>
          <w:color w:val="000000"/>
          <w:szCs w:val="22"/>
        </w:rPr>
        <w:t xml:space="preserve"> for specific details, or consult your manager if in doubt.</w:t>
      </w:r>
    </w:p>
    <w:p w14:paraId="6FD5CE17"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sz w:val="22"/>
          <w:szCs w:val="22"/>
        </w:rPr>
        <w:t xml:space="preserve">only access Information required to perform their official duties. </w:t>
      </w:r>
    </w:p>
    <w:p w14:paraId="78504209"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sz w:val="22"/>
          <w:szCs w:val="22"/>
        </w:rPr>
        <w:t>not access any personal Information or duty holder records unless it is related to a business transaction they are authorised to perform, in accordance with relevant legislation.</w:t>
      </w:r>
    </w:p>
    <w:p w14:paraId="3A0252E0"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use their own personalised access credentials and not share them with anyone, including other EPA staff.</w:t>
      </w:r>
    </w:p>
    <w:p w14:paraId="06321BBE" w14:textId="5D282CE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sz w:val="22"/>
          <w:szCs w:val="22"/>
        </w:rPr>
        <w:t>only disclose Information assets upon explicit authorisation or delegation</w:t>
      </w:r>
      <w:r w:rsidRPr="00967031" w:rsidDel="00BF6F84">
        <w:rPr>
          <w:rFonts w:ascii="VIC" w:hAnsi="VIC" w:cs="Arial"/>
          <w:color w:val="000000"/>
          <w:sz w:val="22"/>
          <w:szCs w:val="22"/>
        </w:rPr>
        <w:t xml:space="preserve"> </w:t>
      </w:r>
      <w:r w:rsidRPr="00967031">
        <w:rPr>
          <w:rFonts w:ascii="VIC" w:hAnsi="VIC" w:cs="Arial"/>
          <w:color w:val="000000"/>
          <w:sz w:val="22"/>
          <w:szCs w:val="22"/>
        </w:rPr>
        <w:t xml:space="preserve">for designated business purposes and through approved communication channels or IT platforms. </w:t>
      </w:r>
      <w:r w:rsidRPr="00967031">
        <w:rPr>
          <w:rFonts w:ascii="VIC" w:hAnsi="VIC"/>
          <w:sz w:val="22"/>
          <w:szCs w:val="22"/>
        </w:rPr>
        <w:t>e.g., SharePoint portal, Briefings and Correspondence (</w:t>
      </w:r>
      <w:hyperlink r:id="rId14" w:history="1">
        <w:r w:rsidR="00FB6602" w:rsidRPr="00011056">
          <w:rPr>
            <w:rStyle w:val="Hyperlink"/>
            <w:rFonts w:ascii="VIC" w:hAnsi="VIC"/>
          </w:rPr>
          <w:t>BAC</w:t>
        </w:r>
      </w:hyperlink>
      <w:r w:rsidRPr="00967031">
        <w:rPr>
          <w:rFonts w:ascii="VIC" w:hAnsi="VIC"/>
        </w:rPr>
        <w:t>).</w:t>
      </w:r>
    </w:p>
    <w:p w14:paraId="4B5EFC9F"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maintain privacy when accessing Information assets or communicating in public locations (e.g., telephone calls or using a Surface Laptop on public transport). Users should take extra care to minimise the chance of being recorded, overheard, or a device screen being read by unauthorised persons.</w:t>
      </w:r>
    </w:p>
    <w:p w14:paraId="160E4D3C"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keep desk surfaces clear of Information contained in hard copy files, documents and other records and unprotected electronic portable storage media.</w:t>
      </w:r>
    </w:p>
    <w:p w14:paraId="3DB5B8BC"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sz w:val="22"/>
          <w:szCs w:val="22"/>
        </w:rPr>
        <w:t>lock computer screens and mobile devices requiring authentication to unlock the screen.</w:t>
      </w:r>
    </w:p>
    <w:p w14:paraId="7F7CD823"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sz w:val="22"/>
          <w:szCs w:val="22"/>
        </w:rPr>
        <w:t xml:space="preserve">physically secure devices that contain Information assets when unattended to avoid theft and unauthorised access. </w:t>
      </w:r>
    </w:p>
    <w:p w14:paraId="737CC0BB"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ensure Classified Information stored on local desktops and laptops is securely deleted or moved to a designated system.</w:t>
      </w:r>
    </w:p>
    <w:p w14:paraId="13FAB641"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sz w:val="22"/>
          <w:szCs w:val="22"/>
        </w:rPr>
        <w:t xml:space="preserve"> only use EPA Information security authorised encrypted portable storage media or USB drives.</w:t>
      </w:r>
    </w:p>
    <w:p w14:paraId="142E99E2"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sz w:val="22"/>
          <w:szCs w:val="22"/>
        </w:rPr>
        <w:t xml:space="preserve">ensure that any documents are removed from printers and fax machines as soon as possible. Classified information must be securely disposed of using shredders or secure bins. </w:t>
      </w:r>
    </w:p>
    <w:p w14:paraId="5AD22467"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lastRenderedPageBreak/>
        <w:t>ensure that the bulk transfer and exchange of Information assets between the EPA and third-party organisations, partners or vendors are assessed by EPA Information security and recommended security controls are applied.</w:t>
      </w:r>
    </w:p>
    <w:p w14:paraId="4ACB7130"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not disclose any EPA Information asset not already in the public domain without explicit authorisation.</w:t>
      </w:r>
    </w:p>
    <w:p w14:paraId="79C21C3F"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sz w:val="22"/>
          <w:szCs w:val="22"/>
        </w:rPr>
        <w:t>not make copies of Information assets without explicit approval from asset owners and delete unused duplicates.</w:t>
      </w:r>
    </w:p>
    <w:p w14:paraId="26C2869D" w14:textId="68F4049E"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not send or publish unauthorised comments either on behalf of the EPA or on areas of EPA's interest or area of responsibility for which you are not authorised to comment. R</w:t>
      </w:r>
      <w:r w:rsidRPr="00967031">
        <w:rPr>
          <w:rFonts w:ascii="VIC" w:hAnsi="VIC" w:cs="Arial"/>
          <w:color w:val="000000"/>
          <w:sz w:val="22"/>
          <w:szCs w:val="22"/>
        </w:rPr>
        <w:t xml:space="preserve">espond to media only as outlined in </w:t>
      </w:r>
      <w:r w:rsidRPr="00967031">
        <w:rPr>
          <w:rFonts w:ascii="VIC" w:hAnsi="VIC" w:cs="Arial"/>
          <w:color w:val="000000" w:themeColor="text1"/>
          <w:sz w:val="22"/>
          <w:szCs w:val="22"/>
        </w:rPr>
        <w:t xml:space="preserve">the </w:t>
      </w:r>
      <w:hyperlink r:id="rId15" w:history="1">
        <w:r w:rsidR="00FB6602" w:rsidRPr="000346BB">
          <w:rPr>
            <w:rStyle w:val="Hyperlink"/>
            <w:rFonts w:ascii="VIC" w:hAnsi="VIC" w:cs="Arial"/>
            <w:sz w:val="22"/>
            <w:szCs w:val="22"/>
          </w:rPr>
          <w:t>EPA Media Policy</w:t>
        </w:r>
      </w:hyperlink>
      <w:r w:rsidR="00FB6602" w:rsidRPr="00967031">
        <w:rPr>
          <w:rFonts w:ascii="VIC" w:hAnsi="VIC"/>
        </w:rPr>
        <w:t>.</w:t>
      </w:r>
    </w:p>
    <w:p w14:paraId="0FB2F3E7"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not wilfully or carelessly transmit confidential corporate Information to an unauthorised recipient.</w:t>
      </w:r>
    </w:p>
    <w:p w14:paraId="5F43A79A" w14:textId="77777777" w:rsidR="00AC4803" w:rsidRPr="00967031" w:rsidRDefault="00AC4803" w:rsidP="007E3C6B">
      <w:pPr>
        <w:numPr>
          <w:ilvl w:val="0"/>
          <w:numId w:val="17"/>
        </w:numPr>
        <w:spacing w:after="200"/>
        <w:jc w:val="both"/>
        <w:textAlignment w:val="baseline"/>
        <w:rPr>
          <w:rFonts w:ascii="VIC" w:hAnsi="VIC" w:cs="Arial"/>
          <w:color w:val="000000"/>
          <w:sz w:val="22"/>
          <w:szCs w:val="22"/>
        </w:rPr>
      </w:pPr>
      <w:r w:rsidRPr="00967031">
        <w:rPr>
          <w:rFonts w:ascii="VIC" w:hAnsi="VIC" w:cs="Arial"/>
          <w:color w:val="000000"/>
          <w:sz w:val="22"/>
          <w:szCs w:val="22"/>
        </w:rPr>
        <w:t>not upload or store Information assets in cloud systems unapproved by EPA IT. This includes online data storage sites, document exchange websites, online multimedia editing and file conversion or personal email accounts.</w:t>
      </w:r>
    </w:p>
    <w:p w14:paraId="4181B21C" w14:textId="77A3FBF1" w:rsidR="00AC4803" w:rsidRPr="00967031" w:rsidRDefault="00AC4803" w:rsidP="00474A50">
      <w:pPr>
        <w:pStyle w:val="H2"/>
      </w:pPr>
      <w:bookmarkStart w:id="1" w:name="_Toc80090449"/>
      <w:bookmarkStart w:id="2" w:name="_Toc80090611"/>
      <w:bookmarkStart w:id="3" w:name="_Toc80090774"/>
      <w:bookmarkStart w:id="4" w:name="_Toc80090450"/>
      <w:bookmarkStart w:id="5" w:name="_Toc80090612"/>
      <w:bookmarkStart w:id="6" w:name="_Toc80090775"/>
      <w:bookmarkStart w:id="7" w:name="_Toc80090451"/>
      <w:bookmarkStart w:id="8" w:name="_Toc80090613"/>
      <w:bookmarkStart w:id="9" w:name="_Toc80090776"/>
      <w:bookmarkStart w:id="10" w:name="_Toc80090452"/>
      <w:bookmarkStart w:id="11" w:name="_Toc80090614"/>
      <w:bookmarkStart w:id="12" w:name="_Toc80090777"/>
      <w:bookmarkStart w:id="13" w:name="_Toc80090453"/>
      <w:bookmarkStart w:id="14" w:name="_Toc80090615"/>
      <w:bookmarkStart w:id="15" w:name="_Toc80090778"/>
      <w:bookmarkStart w:id="16" w:name="_Toc80090454"/>
      <w:bookmarkStart w:id="17" w:name="_Toc80090616"/>
      <w:bookmarkStart w:id="18" w:name="_Toc80090779"/>
      <w:bookmarkStart w:id="19" w:name="_Toc80090455"/>
      <w:bookmarkStart w:id="20" w:name="_Toc80090617"/>
      <w:bookmarkStart w:id="21" w:name="_Toc80090780"/>
      <w:bookmarkStart w:id="22" w:name="_Toc80090456"/>
      <w:bookmarkStart w:id="23" w:name="_Toc80090618"/>
      <w:bookmarkStart w:id="24" w:name="_Toc80090781"/>
      <w:bookmarkStart w:id="25" w:name="_Toc80090457"/>
      <w:bookmarkStart w:id="26" w:name="_Toc80090619"/>
      <w:bookmarkStart w:id="27" w:name="_Toc80090782"/>
      <w:bookmarkStart w:id="28" w:name="_Toc80090458"/>
      <w:bookmarkStart w:id="29" w:name="_Toc80090620"/>
      <w:bookmarkStart w:id="30" w:name="_Toc80090783"/>
      <w:bookmarkStart w:id="31" w:name="_Toc79591486"/>
      <w:bookmarkStart w:id="32" w:name="_Toc79591589"/>
      <w:bookmarkStart w:id="33" w:name="_Toc79591648"/>
      <w:bookmarkStart w:id="34" w:name="_Toc79591719"/>
      <w:bookmarkStart w:id="35" w:name="_Toc79591778"/>
      <w:bookmarkStart w:id="36" w:name="_Toc79592076"/>
      <w:bookmarkStart w:id="37" w:name="_Toc79592285"/>
      <w:bookmarkStart w:id="38" w:name="_Toc79592355"/>
      <w:bookmarkStart w:id="39" w:name="_Toc79592444"/>
      <w:bookmarkStart w:id="40" w:name="_Toc79592533"/>
      <w:bookmarkStart w:id="41" w:name="_Toc79593225"/>
      <w:bookmarkStart w:id="42" w:name="_Toc79593294"/>
      <w:bookmarkStart w:id="43" w:name="_Toc79593364"/>
      <w:bookmarkStart w:id="44" w:name="_Toc79593545"/>
      <w:bookmarkStart w:id="45" w:name="_Toc79593615"/>
      <w:bookmarkStart w:id="46" w:name="_Toc79593775"/>
      <w:bookmarkStart w:id="47" w:name="_Toc79665053"/>
      <w:bookmarkStart w:id="48" w:name="_Toc79665331"/>
      <w:bookmarkStart w:id="49" w:name="_Toc78622050"/>
      <w:bookmarkStart w:id="50" w:name="_Toc78628065"/>
      <w:bookmarkStart w:id="51" w:name="_Toc78628109"/>
      <w:bookmarkStart w:id="52" w:name="_Toc78628164"/>
      <w:bookmarkStart w:id="53" w:name="_Toc78628378"/>
      <w:bookmarkStart w:id="54" w:name="_Toc78628736"/>
      <w:bookmarkStart w:id="55" w:name="_Toc78628800"/>
      <w:bookmarkStart w:id="56" w:name="_Toc78628864"/>
      <w:bookmarkStart w:id="57" w:name="_Toc79049979"/>
      <w:bookmarkStart w:id="58" w:name="_Toc79050231"/>
      <w:bookmarkStart w:id="59" w:name="_Toc79050295"/>
      <w:bookmarkStart w:id="60" w:name="_Toc79050393"/>
      <w:bookmarkStart w:id="61" w:name="_Toc79050457"/>
      <w:bookmarkStart w:id="62" w:name="_Toc79050527"/>
      <w:bookmarkStart w:id="63" w:name="_Toc79050591"/>
      <w:bookmarkStart w:id="64" w:name="_Toc79061782"/>
      <w:bookmarkStart w:id="65" w:name="_Toc79061910"/>
      <w:bookmarkStart w:id="66" w:name="_Toc78622051"/>
      <w:bookmarkStart w:id="67" w:name="_Toc78628066"/>
      <w:bookmarkStart w:id="68" w:name="_Toc78628110"/>
      <w:bookmarkStart w:id="69" w:name="_Toc78628165"/>
      <w:bookmarkStart w:id="70" w:name="_Toc78628379"/>
      <w:bookmarkStart w:id="71" w:name="_Toc78628737"/>
      <w:bookmarkStart w:id="72" w:name="_Toc78628801"/>
      <w:bookmarkStart w:id="73" w:name="_Toc78628865"/>
      <w:bookmarkStart w:id="74" w:name="_Toc79049980"/>
      <w:bookmarkStart w:id="75" w:name="_Toc79050232"/>
      <w:bookmarkStart w:id="76" w:name="_Toc79050296"/>
      <w:bookmarkStart w:id="77" w:name="_Toc79050394"/>
      <w:bookmarkStart w:id="78" w:name="_Toc79050458"/>
      <w:bookmarkStart w:id="79" w:name="_Toc79050528"/>
      <w:bookmarkStart w:id="80" w:name="_Toc79050592"/>
      <w:bookmarkStart w:id="81" w:name="_Toc79061783"/>
      <w:bookmarkStart w:id="82" w:name="_Toc79061911"/>
      <w:bookmarkStart w:id="83" w:name="_Toc78622052"/>
      <w:bookmarkStart w:id="84" w:name="_Toc78628067"/>
      <w:bookmarkStart w:id="85" w:name="_Toc78628111"/>
      <w:bookmarkStart w:id="86" w:name="_Toc78628166"/>
      <w:bookmarkStart w:id="87" w:name="_Toc78628380"/>
      <w:bookmarkStart w:id="88" w:name="_Toc78628738"/>
      <w:bookmarkStart w:id="89" w:name="_Toc78628802"/>
      <w:bookmarkStart w:id="90" w:name="_Toc78628866"/>
      <w:bookmarkStart w:id="91" w:name="_Toc79049981"/>
      <w:bookmarkStart w:id="92" w:name="_Toc79050233"/>
      <w:bookmarkStart w:id="93" w:name="_Toc79050297"/>
      <w:bookmarkStart w:id="94" w:name="_Toc79050395"/>
      <w:bookmarkStart w:id="95" w:name="_Toc79050459"/>
      <w:bookmarkStart w:id="96" w:name="_Toc79050529"/>
      <w:bookmarkStart w:id="97" w:name="_Toc79050593"/>
      <w:bookmarkStart w:id="98" w:name="_Toc79061784"/>
      <w:bookmarkStart w:id="99" w:name="_Toc79061912"/>
      <w:bookmarkStart w:id="100" w:name="_Toc78622053"/>
      <w:bookmarkStart w:id="101" w:name="_Toc78628068"/>
      <w:bookmarkStart w:id="102" w:name="_Toc78628112"/>
      <w:bookmarkStart w:id="103" w:name="_Toc78628167"/>
      <w:bookmarkStart w:id="104" w:name="_Toc78628381"/>
      <w:bookmarkStart w:id="105" w:name="_Toc78628739"/>
      <w:bookmarkStart w:id="106" w:name="_Toc78628803"/>
      <w:bookmarkStart w:id="107" w:name="_Toc78628867"/>
      <w:bookmarkStart w:id="108" w:name="_Toc79049982"/>
      <w:bookmarkStart w:id="109" w:name="_Toc79050234"/>
      <w:bookmarkStart w:id="110" w:name="_Toc79050298"/>
      <w:bookmarkStart w:id="111" w:name="_Toc79050396"/>
      <w:bookmarkStart w:id="112" w:name="_Toc79050460"/>
      <w:bookmarkStart w:id="113" w:name="_Toc79050530"/>
      <w:bookmarkStart w:id="114" w:name="_Toc79050594"/>
      <w:bookmarkStart w:id="115" w:name="_Toc79061785"/>
      <w:bookmarkStart w:id="116" w:name="_Toc79061913"/>
      <w:bookmarkStart w:id="117" w:name="_Toc78622054"/>
      <w:bookmarkStart w:id="118" w:name="_Toc78628069"/>
      <w:bookmarkStart w:id="119" w:name="_Toc78628113"/>
      <w:bookmarkStart w:id="120" w:name="_Toc78628168"/>
      <w:bookmarkStart w:id="121" w:name="_Toc78628382"/>
      <w:bookmarkStart w:id="122" w:name="_Toc78628740"/>
      <w:bookmarkStart w:id="123" w:name="_Toc78628804"/>
      <w:bookmarkStart w:id="124" w:name="_Toc78628868"/>
      <w:bookmarkStart w:id="125" w:name="_Toc79049983"/>
      <w:bookmarkStart w:id="126" w:name="_Toc79050235"/>
      <w:bookmarkStart w:id="127" w:name="_Toc79050299"/>
      <w:bookmarkStart w:id="128" w:name="_Toc79050397"/>
      <w:bookmarkStart w:id="129" w:name="_Toc79050461"/>
      <w:bookmarkStart w:id="130" w:name="_Toc79050531"/>
      <w:bookmarkStart w:id="131" w:name="_Toc79050595"/>
      <w:bookmarkStart w:id="132" w:name="_Toc79061786"/>
      <w:bookmarkStart w:id="133" w:name="_Toc79061914"/>
      <w:bookmarkStart w:id="134" w:name="_Toc78622055"/>
      <w:bookmarkStart w:id="135" w:name="_Toc78628070"/>
      <w:bookmarkStart w:id="136" w:name="_Toc78628114"/>
      <w:bookmarkStart w:id="137" w:name="_Toc78628169"/>
      <w:bookmarkStart w:id="138" w:name="_Toc78628383"/>
      <w:bookmarkStart w:id="139" w:name="_Toc78628741"/>
      <w:bookmarkStart w:id="140" w:name="_Toc78628805"/>
      <w:bookmarkStart w:id="141" w:name="_Toc78628869"/>
      <w:bookmarkStart w:id="142" w:name="_Toc79049984"/>
      <w:bookmarkStart w:id="143" w:name="_Toc79050236"/>
      <w:bookmarkStart w:id="144" w:name="_Toc79050300"/>
      <w:bookmarkStart w:id="145" w:name="_Toc79050398"/>
      <w:bookmarkStart w:id="146" w:name="_Toc79050462"/>
      <w:bookmarkStart w:id="147" w:name="_Toc79050532"/>
      <w:bookmarkStart w:id="148" w:name="_Toc79050596"/>
      <w:bookmarkStart w:id="149" w:name="_Toc79061787"/>
      <w:bookmarkStart w:id="150" w:name="_Toc79061915"/>
      <w:bookmarkStart w:id="151" w:name="_Toc78622056"/>
      <w:bookmarkStart w:id="152" w:name="_Toc78628071"/>
      <w:bookmarkStart w:id="153" w:name="_Toc78628115"/>
      <w:bookmarkStart w:id="154" w:name="_Toc78628170"/>
      <w:bookmarkStart w:id="155" w:name="_Toc78628384"/>
      <w:bookmarkStart w:id="156" w:name="_Toc78628742"/>
      <w:bookmarkStart w:id="157" w:name="_Toc78628806"/>
      <w:bookmarkStart w:id="158" w:name="_Toc78628870"/>
      <w:bookmarkStart w:id="159" w:name="_Toc79049985"/>
      <w:bookmarkStart w:id="160" w:name="_Toc79050237"/>
      <w:bookmarkStart w:id="161" w:name="_Toc79050301"/>
      <w:bookmarkStart w:id="162" w:name="_Toc79050399"/>
      <w:bookmarkStart w:id="163" w:name="_Toc79050463"/>
      <w:bookmarkStart w:id="164" w:name="_Toc79050533"/>
      <w:bookmarkStart w:id="165" w:name="_Toc79050597"/>
      <w:bookmarkStart w:id="166" w:name="_Toc79061788"/>
      <w:bookmarkStart w:id="167" w:name="_Toc79061916"/>
      <w:bookmarkStart w:id="168" w:name="_Toc78622057"/>
      <w:bookmarkStart w:id="169" w:name="_Toc78628072"/>
      <w:bookmarkStart w:id="170" w:name="_Toc78628116"/>
      <w:bookmarkStart w:id="171" w:name="_Toc78628171"/>
      <w:bookmarkStart w:id="172" w:name="_Toc78628385"/>
      <w:bookmarkStart w:id="173" w:name="_Toc78628743"/>
      <w:bookmarkStart w:id="174" w:name="_Toc78628807"/>
      <w:bookmarkStart w:id="175" w:name="_Toc78628871"/>
      <w:bookmarkStart w:id="176" w:name="_Toc79049986"/>
      <w:bookmarkStart w:id="177" w:name="_Toc79050238"/>
      <w:bookmarkStart w:id="178" w:name="_Toc79050302"/>
      <w:bookmarkStart w:id="179" w:name="_Toc79050400"/>
      <w:bookmarkStart w:id="180" w:name="_Toc79050464"/>
      <w:bookmarkStart w:id="181" w:name="_Toc79050534"/>
      <w:bookmarkStart w:id="182" w:name="_Toc79050598"/>
      <w:bookmarkStart w:id="183" w:name="_Toc79061789"/>
      <w:bookmarkStart w:id="184" w:name="_Toc79061917"/>
      <w:bookmarkStart w:id="185" w:name="_Toc78622058"/>
      <w:bookmarkStart w:id="186" w:name="_Toc78628073"/>
      <w:bookmarkStart w:id="187" w:name="_Toc78628117"/>
      <w:bookmarkStart w:id="188" w:name="_Toc78628172"/>
      <w:bookmarkStart w:id="189" w:name="_Toc78628386"/>
      <w:bookmarkStart w:id="190" w:name="_Toc78628744"/>
      <w:bookmarkStart w:id="191" w:name="_Toc78628808"/>
      <w:bookmarkStart w:id="192" w:name="_Toc78628872"/>
      <w:bookmarkStart w:id="193" w:name="_Toc79049987"/>
      <w:bookmarkStart w:id="194" w:name="_Toc79050239"/>
      <w:bookmarkStart w:id="195" w:name="_Toc79050303"/>
      <w:bookmarkStart w:id="196" w:name="_Toc79050401"/>
      <w:bookmarkStart w:id="197" w:name="_Toc79050465"/>
      <w:bookmarkStart w:id="198" w:name="_Toc79050535"/>
      <w:bookmarkStart w:id="199" w:name="_Toc79050599"/>
      <w:bookmarkStart w:id="200" w:name="_Toc79061790"/>
      <w:bookmarkStart w:id="201" w:name="_Toc79061918"/>
      <w:bookmarkStart w:id="202" w:name="_Toc78622059"/>
      <w:bookmarkStart w:id="203" w:name="_Toc78628074"/>
      <w:bookmarkStart w:id="204" w:name="_Toc78628118"/>
      <w:bookmarkStart w:id="205" w:name="_Toc78628173"/>
      <w:bookmarkStart w:id="206" w:name="_Toc78628387"/>
      <w:bookmarkStart w:id="207" w:name="_Toc78628745"/>
      <w:bookmarkStart w:id="208" w:name="_Toc78628809"/>
      <w:bookmarkStart w:id="209" w:name="_Toc78628873"/>
      <w:bookmarkStart w:id="210" w:name="_Toc79049988"/>
      <w:bookmarkStart w:id="211" w:name="_Toc79050240"/>
      <w:bookmarkStart w:id="212" w:name="_Toc79050304"/>
      <w:bookmarkStart w:id="213" w:name="_Toc79050402"/>
      <w:bookmarkStart w:id="214" w:name="_Toc79050466"/>
      <w:bookmarkStart w:id="215" w:name="_Toc79050536"/>
      <w:bookmarkStart w:id="216" w:name="_Toc79050600"/>
      <w:bookmarkStart w:id="217" w:name="_Toc79061791"/>
      <w:bookmarkStart w:id="218" w:name="_Toc79061919"/>
      <w:bookmarkStart w:id="219" w:name="_Toc79591590"/>
      <w:bookmarkStart w:id="220" w:name="_Toc79591649"/>
      <w:bookmarkStart w:id="221" w:name="_Toc79591720"/>
      <w:bookmarkStart w:id="222" w:name="_Toc79591779"/>
      <w:bookmarkStart w:id="223" w:name="_Toc79592077"/>
      <w:bookmarkStart w:id="224" w:name="_Toc79592286"/>
      <w:bookmarkStart w:id="225" w:name="_Toc79592356"/>
      <w:bookmarkStart w:id="226" w:name="_Toc79592445"/>
      <w:bookmarkStart w:id="227" w:name="_Toc79592534"/>
      <w:bookmarkStart w:id="228" w:name="_Toc79593226"/>
      <w:bookmarkStart w:id="229" w:name="_Toc79593295"/>
      <w:bookmarkStart w:id="230" w:name="_Toc79593365"/>
      <w:bookmarkStart w:id="231" w:name="_Toc79593546"/>
      <w:bookmarkStart w:id="232" w:name="_Toc79593616"/>
      <w:bookmarkStart w:id="233" w:name="_Toc79593776"/>
      <w:bookmarkStart w:id="234" w:name="_Toc79665054"/>
      <w:bookmarkStart w:id="235" w:name="_Toc79665332"/>
      <w:bookmarkStart w:id="236" w:name="_Toc79592078"/>
      <w:bookmarkStart w:id="237" w:name="_Toc79592287"/>
      <w:bookmarkStart w:id="238" w:name="_Toc79592357"/>
      <w:bookmarkStart w:id="239" w:name="_Toc79592446"/>
      <w:bookmarkStart w:id="240" w:name="_Toc79592535"/>
      <w:bookmarkStart w:id="241" w:name="_Toc79593227"/>
      <w:bookmarkStart w:id="242" w:name="_Toc79593296"/>
      <w:bookmarkStart w:id="243" w:name="_Toc79593366"/>
      <w:bookmarkStart w:id="244" w:name="_Toc79593547"/>
      <w:bookmarkStart w:id="245" w:name="_Toc79593617"/>
      <w:bookmarkStart w:id="246" w:name="_Toc79593777"/>
      <w:bookmarkStart w:id="247" w:name="_Toc79665055"/>
      <w:bookmarkStart w:id="248" w:name="_Toc79665333"/>
      <w:bookmarkStart w:id="249" w:name="_Toc79592079"/>
      <w:bookmarkStart w:id="250" w:name="_Toc79592288"/>
      <w:bookmarkStart w:id="251" w:name="_Toc79592358"/>
      <w:bookmarkStart w:id="252" w:name="_Toc79592447"/>
      <w:bookmarkStart w:id="253" w:name="_Toc79592536"/>
      <w:bookmarkStart w:id="254" w:name="_Toc79593228"/>
      <w:bookmarkStart w:id="255" w:name="_Toc79593297"/>
      <w:bookmarkStart w:id="256" w:name="_Toc79593367"/>
      <w:bookmarkStart w:id="257" w:name="_Toc79593548"/>
      <w:bookmarkStart w:id="258" w:name="_Toc79593618"/>
      <w:bookmarkStart w:id="259" w:name="_Toc79593778"/>
      <w:bookmarkStart w:id="260" w:name="_Toc79665056"/>
      <w:bookmarkStart w:id="261" w:name="_Toc79665334"/>
      <w:bookmarkStart w:id="262" w:name="_Toc79592080"/>
      <w:bookmarkStart w:id="263" w:name="_Toc79592289"/>
      <w:bookmarkStart w:id="264" w:name="_Toc79592359"/>
      <w:bookmarkStart w:id="265" w:name="_Toc79592448"/>
      <w:bookmarkStart w:id="266" w:name="_Toc79592537"/>
      <w:bookmarkStart w:id="267" w:name="_Toc79593229"/>
      <w:bookmarkStart w:id="268" w:name="_Toc79593298"/>
      <w:bookmarkStart w:id="269" w:name="_Toc79593368"/>
      <w:bookmarkStart w:id="270" w:name="_Toc79593549"/>
      <w:bookmarkStart w:id="271" w:name="_Toc79593619"/>
      <w:bookmarkStart w:id="272" w:name="_Toc79593779"/>
      <w:bookmarkStart w:id="273" w:name="_Toc79665057"/>
      <w:bookmarkStart w:id="274" w:name="_Toc79665335"/>
      <w:bookmarkStart w:id="275" w:name="_Toc79592081"/>
      <w:bookmarkStart w:id="276" w:name="_Toc79592290"/>
      <w:bookmarkStart w:id="277" w:name="_Toc79592360"/>
      <w:bookmarkStart w:id="278" w:name="_Toc79592449"/>
      <w:bookmarkStart w:id="279" w:name="_Toc79592538"/>
      <w:bookmarkStart w:id="280" w:name="_Toc79593230"/>
      <w:bookmarkStart w:id="281" w:name="_Toc79593299"/>
      <w:bookmarkStart w:id="282" w:name="_Toc79593369"/>
      <w:bookmarkStart w:id="283" w:name="_Toc79593550"/>
      <w:bookmarkStart w:id="284" w:name="_Toc79593620"/>
      <w:bookmarkStart w:id="285" w:name="_Toc79593780"/>
      <w:bookmarkStart w:id="286" w:name="_Toc79665058"/>
      <w:bookmarkStart w:id="287" w:name="_Toc79665336"/>
      <w:bookmarkStart w:id="288" w:name="_Toc79592082"/>
      <w:bookmarkStart w:id="289" w:name="_Toc79592291"/>
      <w:bookmarkStart w:id="290" w:name="_Toc79592361"/>
      <w:bookmarkStart w:id="291" w:name="_Toc79592450"/>
      <w:bookmarkStart w:id="292" w:name="_Toc79592539"/>
      <w:bookmarkStart w:id="293" w:name="_Toc79593231"/>
      <w:bookmarkStart w:id="294" w:name="_Toc79593300"/>
      <w:bookmarkStart w:id="295" w:name="_Toc79593370"/>
      <w:bookmarkStart w:id="296" w:name="_Toc79593551"/>
      <w:bookmarkStart w:id="297" w:name="_Toc79593621"/>
      <w:bookmarkStart w:id="298" w:name="_Toc79593781"/>
      <w:bookmarkStart w:id="299" w:name="_Toc79665059"/>
      <w:bookmarkStart w:id="300" w:name="_Toc79665337"/>
      <w:bookmarkStart w:id="301" w:name="_Toc79592083"/>
      <w:bookmarkStart w:id="302" w:name="_Toc79592292"/>
      <w:bookmarkStart w:id="303" w:name="_Toc79592362"/>
      <w:bookmarkStart w:id="304" w:name="_Toc79592451"/>
      <w:bookmarkStart w:id="305" w:name="_Toc79592540"/>
      <w:bookmarkStart w:id="306" w:name="_Toc79593232"/>
      <w:bookmarkStart w:id="307" w:name="_Toc79593301"/>
      <w:bookmarkStart w:id="308" w:name="_Toc79593371"/>
      <w:bookmarkStart w:id="309" w:name="_Toc79593552"/>
      <w:bookmarkStart w:id="310" w:name="_Toc79593622"/>
      <w:bookmarkStart w:id="311" w:name="_Toc79593782"/>
      <w:bookmarkStart w:id="312" w:name="_Toc79665060"/>
      <w:bookmarkStart w:id="313" w:name="_Toc79665338"/>
      <w:bookmarkStart w:id="314" w:name="_Toc79592084"/>
      <w:bookmarkStart w:id="315" w:name="_Toc79592293"/>
      <w:bookmarkStart w:id="316" w:name="_Toc79592363"/>
      <w:bookmarkStart w:id="317" w:name="_Toc79592452"/>
      <w:bookmarkStart w:id="318" w:name="_Toc79592541"/>
      <w:bookmarkStart w:id="319" w:name="_Toc79593233"/>
      <w:bookmarkStart w:id="320" w:name="_Toc79593302"/>
      <w:bookmarkStart w:id="321" w:name="_Toc79593372"/>
      <w:bookmarkStart w:id="322" w:name="_Toc79593553"/>
      <w:bookmarkStart w:id="323" w:name="_Toc79593623"/>
      <w:bookmarkStart w:id="324" w:name="_Toc79593783"/>
      <w:bookmarkStart w:id="325" w:name="_Toc79665061"/>
      <w:bookmarkStart w:id="326" w:name="_Toc79665339"/>
      <w:bookmarkStart w:id="327" w:name="_Toc79592085"/>
      <w:bookmarkStart w:id="328" w:name="_Toc79592294"/>
      <w:bookmarkStart w:id="329" w:name="_Toc79592364"/>
      <w:bookmarkStart w:id="330" w:name="_Toc79592453"/>
      <w:bookmarkStart w:id="331" w:name="_Toc79592542"/>
      <w:bookmarkStart w:id="332" w:name="_Toc79593234"/>
      <w:bookmarkStart w:id="333" w:name="_Toc79593303"/>
      <w:bookmarkStart w:id="334" w:name="_Toc79593373"/>
      <w:bookmarkStart w:id="335" w:name="_Toc79593554"/>
      <w:bookmarkStart w:id="336" w:name="_Toc79593624"/>
      <w:bookmarkStart w:id="337" w:name="_Toc79593784"/>
      <w:bookmarkStart w:id="338" w:name="_Toc79665062"/>
      <w:bookmarkStart w:id="339" w:name="_Toc79665340"/>
      <w:bookmarkStart w:id="340" w:name="_Toc79592086"/>
      <w:bookmarkStart w:id="341" w:name="_Toc79592295"/>
      <w:bookmarkStart w:id="342" w:name="_Toc79592365"/>
      <w:bookmarkStart w:id="343" w:name="_Toc79592454"/>
      <w:bookmarkStart w:id="344" w:name="_Toc79592543"/>
      <w:bookmarkStart w:id="345" w:name="_Toc79593235"/>
      <w:bookmarkStart w:id="346" w:name="_Toc79593304"/>
      <w:bookmarkStart w:id="347" w:name="_Toc79593374"/>
      <w:bookmarkStart w:id="348" w:name="_Toc79593555"/>
      <w:bookmarkStart w:id="349" w:name="_Toc79593625"/>
      <w:bookmarkStart w:id="350" w:name="_Toc79593785"/>
      <w:bookmarkStart w:id="351" w:name="_Toc79665063"/>
      <w:bookmarkStart w:id="352" w:name="_Toc79665341"/>
      <w:bookmarkStart w:id="353" w:name="_Toc79592087"/>
      <w:bookmarkStart w:id="354" w:name="_Toc79592296"/>
      <w:bookmarkStart w:id="355" w:name="_Toc79592366"/>
      <w:bookmarkStart w:id="356" w:name="_Toc79592455"/>
      <w:bookmarkStart w:id="357" w:name="_Toc79592544"/>
      <w:bookmarkStart w:id="358" w:name="_Toc79593236"/>
      <w:bookmarkStart w:id="359" w:name="_Toc79593305"/>
      <w:bookmarkStart w:id="360" w:name="_Toc79593375"/>
      <w:bookmarkStart w:id="361" w:name="_Toc79593556"/>
      <w:bookmarkStart w:id="362" w:name="_Toc79593626"/>
      <w:bookmarkStart w:id="363" w:name="_Toc79593786"/>
      <w:bookmarkStart w:id="364" w:name="_Toc79665064"/>
      <w:bookmarkStart w:id="365" w:name="_Toc79665342"/>
      <w:bookmarkStart w:id="366" w:name="_Toc79592088"/>
      <w:bookmarkStart w:id="367" w:name="_Toc79592297"/>
      <w:bookmarkStart w:id="368" w:name="_Toc79592367"/>
      <w:bookmarkStart w:id="369" w:name="_Toc79592456"/>
      <w:bookmarkStart w:id="370" w:name="_Toc79592545"/>
      <w:bookmarkStart w:id="371" w:name="_Toc79593237"/>
      <w:bookmarkStart w:id="372" w:name="_Toc79593306"/>
      <w:bookmarkStart w:id="373" w:name="_Toc79593376"/>
      <w:bookmarkStart w:id="374" w:name="_Toc79593557"/>
      <w:bookmarkStart w:id="375" w:name="_Toc79593627"/>
      <w:bookmarkStart w:id="376" w:name="_Toc79593787"/>
      <w:bookmarkStart w:id="377" w:name="_Toc79665065"/>
      <w:bookmarkStart w:id="378" w:name="_Toc79665343"/>
      <w:bookmarkStart w:id="379" w:name="_Toc79592089"/>
      <w:bookmarkStart w:id="380" w:name="_Toc79592298"/>
      <w:bookmarkStart w:id="381" w:name="_Toc79592368"/>
      <w:bookmarkStart w:id="382" w:name="_Toc79592457"/>
      <w:bookmarkStart w:id="383" w:name="_Toc79592546"/>
      <w:bookmarkStart w:id="384" w:name="_Toc79593238"/>
      <w:bookmarkStart w:id="385" w:name="_Toc79593307"/>
      <w:bookmarkStart w:id="386" w:name="_Toc79593377"/>
      <w:bookmarkStart w:id="387" w:name="_Toc79593558"/>
      <w:bookmarkStart w:id="388" w:name="_Toc79593628"/>
      <w:bookmarkStart w:id="389" w:name="_Toc79593788"/>
      <w:bookmarkStart w:id="390" w:name="_Toc79665066"/>
      <w:bookmarkStart w:id="391" w:name="_Toc79665344"/>
      <w:bookmarkStart w:id="392" w:name="_Toc78622062"/>
      <w:bookmarkStart w:id="393" w:name="_Toc78628077"/>
      <w:bookmarkStart w:id="394" w:name="_Toc78628121"/>
      <w:bookmarkStart w:id="395" w:name="_Toc78628176"/>
      <w:bookmarkStart w:id="396" w:name="_Toc78628390"/>
      <w:bookmarkStart w:id="397" w:name="_Toc78628748"/>
      <w:bookmarkStart w:id="398" w:name="_Toc78628812"/>
      <w:bookmarkStart w:id="399" w:name="_Toc78628876"/>
      <w:bookmarkStart w:id="400" w:name="_Toc79049991"/>
      <w:bookmarkStart w:id="401" w:name="_Toc79050243"/>
      <w:bookmarkStart w:id="402" w:name="_Toc79050307"/>
      <w:bookmarkStart w:id="403" w:name="_Toc79050405"/>
      <w:bookmarkStart w:id="404" w:name="_Toc79050469"/>
      <w:bookmarkStart w:id="405" w:name="_Toc79050539"/>
      <w:bookmarkStart w:id="406" w:name="_Toc79050603"/>
      <w:bookmarkStart w:id="407" w:name="_Toc79061794"/>
      <w:bookmarkStart w:id="408" w:name="_Toc79061922"/>
      <w:bookmarkStart w:id="409" w:name="_Toc78622063"/>
      <w:bookmarkStart w:id="410" w:name="_Toc78628078"/>
      <w:bookmarkStart w:id="411" w:name="_Toc78628122"/>
      <w:bookmarkStart w:id="412" w:name="_Toc78628177"/>
      <w:bookmarkStart w:id="413" w:name="_Toc78628391"/>
      <w:bookmarkStart w:id="414" w:name="_Toc78628749"/>
      <w:bookmarkStart w:id="415" w:name="_Toc78628813"/>
      <w:bookmarkStart w:id="416" w:name="_Toc78628877"/>
      <w:bookmarkStart w:id="417" w:name="_Toc79049992"/>
      <w:bookmarkStart w:id="418" w:name="_Toc79050244"/>
      <w:bookmarkStart w:id="419" w:name="_Toc79050308"/>
      <w:bookmarkStart w:id="420" w:name="_Toc79050406"/>
      <w:bookmarkStart w:id="421" w:name="_Toc79050470"/>
      <w:bookmarkStart w:id="422" w:name="_Toc79050540"/>
      <w:bookmarkStart w:id="423" w:name="_Toc79050604"/>
      <w:bookmarkStart w:id="424" w:name="_Toc79061795"/>
      <w:bookmarkStart w:id="425" w:name="_Toc79061923"/>
      <w:bookmarkStart w:id="426" w:name="_Toc78622064"/>
      <w:bookmarkStart w:id="427" w:name="_Toc78628079"/>
      <w:bookmarkStart w:id="428" w:name="_Toc78628123"/>
      <w:bookmarkStart w:id="429" w:name="_Toc78628178"/>
      <w:bookmarkStart w:id="430" w:name="_Toc78628392"/>
      <w:bookmarkStart w:id="431" w:name="_Toc78628750"/>
      <w:bookmarkStart w:id="432" w:name="_Toc78628814"/>
      <w:bookmarkStart w:id="433" w:name="_Toc78628878"/>
      <w:bookmarkStart w:id="434" w:name="_Toc79049993"/>
      <w:bookmarkStart w:id="435" w:name="_Toc79050245"/>
      <w:bookmarkStart w:id="436" w:name="_Toc79050309"/>
      <w:bookmarkStart w:id="437" w:name="_Toc79050407"/>
      <w:bookmarkStart w:id="438" w:name="_Toc79050471"/>
      <w:bookmarkStart w:id="439" w:name="_Toc79050541"/>
      <w:bookmarkStart w:id="440" w:name="_Toc79050605"/>
      <w:bookmarkStart w:id="441" w:name="_Toc79061796"/>
      <w:bookmarkStart w:id="442" w:name="_Toc79061924"/>
      <w:bookmarkStart w:id="443" w:name="_Toc80218203"/>
      <w:bookmarkStart w:id="444" w:name="_Toc80218359"/>
      <w:bookmarkStart w:id="445" w:name="_Toc80218425"/>
      <w:bookmarkStart w:id="446" w:name="_Toc80218491"/>
      <w:bookmarkStart w:id="447" w:name="_Toc80218592"/>
      <w:bookmarkStart w:id="448" w:name="_Toc80218725"/>
      <w:bookmarkStart w:id="449" w:name="_Toc80260561"/>
      <w:bookmarkStart w:id="450" w:name="_Toc80218204"/>
      <w:bookmarkStart w:id="451" w:name="_Toc80218360"/>
      <w:bookmarkStart w:id="452" w:name="_Toc80218426"/>
      <w:bookmarkStart w:id="453" w:name="_Toc80218492"/>
      <w:bookmarkStart w:id="454" w:name="_Toc80218593"/>
      <w:bookmarkStart w:id="455" w:name="_Toc80218726"/>
      <w:bookmarkStart w:id="456" w:name="_Toc80260562"/>
      <w:bookmarkStart w:id="457" w:name="_Toc1015307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967031">
        <w:t>IT Facilities</w:t>
      </w:r>
      <w:bookmarkStart w:id="458" w:name="_Toc80090461"/>
      <w:bookmarkStart w:id="459" w:name="_Toc80090623"/>
      <w:bookmarkStart w:id="460" w:name="_Toc80090786"/>
      <w:bookmarkStart w:id="461" w:name="_Toc80090462"/>
      <w:bookmarkStart w:id="462" w:name="_Toc80090624"/>
      <w:bookmarkStart w:id="463" w:name="_Toc80090787"/>
      <w:bookmarkStart w:id="464" w:name="_Toc80090463"/>
      <w:bookmarkStart w:id="465" w:name="_Toc80090625"/>
      <w:bookmarkStart w:id="466" w:name="_Toc80090788"/>
      <w:bookmarkStart w:id="467" w:name="_Toc80090464"/>
      <w:bookmarkStart w:id="468" w:name="_Toc80090626"/>
      <w:bookmarkStart w:id="469" w:name="_Toc80090789"/>
      <w:bookmarkStart w:id="470" w:name="_Toc80090465"/>
      <w:bookmarkStart w:id="471" w:name="_Toc80090627"/>
      <w:bookmarkStart w:id="472" w:name="_Toc80090790"/>
      <w:bookmarkStart w:id="473" w:name="_Toc80090466"/>
      <w:bookmarkStart w:id="474" w:name="_Toc80090628"/>
      <w:bookmarkStart w:id="475" w:name="_Toc80090791"/>
      <w:bookmarkStart w:id="476" w:name="_Toc80090467"/>
      <w:bookmarkStart w:id="477" w:name="_Toc80090629"/>
      <w:bookmarkStart w:id="478" w:name="_Toc80090792"/>
      <w:bookmarkStart w:id="479" w:name="_Toc80090468"/>
      <w:bookmarkStart w:id="480" w:name="_Toc80090630"/>
      <w:bookmarkStart w:id="481" w:name="_Toc80090793"/>
      <w:bookmarkStart w:id="482" w:name="_Toc80090469"/>
      <w:bookmarkStart w:id="483" w:name="_Toc80090631"/>
      <w:bookmarkStart w:id="484" w:name="_Toc80090794"/>
      <w:bookmarkStart w:id="485" w:name="_Toc80090470"/>
      <w:bookmarkStart w:id="486" w:name="_Toc80090632"/>
      <w:bookmarkStart w:id="487" w:name="_Toc80090795"/>
      <w:bookmarkStart w:id="488" w:name="_Toc80090471"/>
      <w:bookmarkStart w:id="489" w:name="_Toc80090633"/>
      <w:bookmarkStart w:id="490" w:name="_Toc80090796"/>
      <w:bookmarkStart w:id="491" w:name="_Toc80090472"/>
      <w:bookmarkStart w:id="492" w:name="_Toc80090634"/>
      <w:bookmarkStart w:id="493" w:name="_Toc80090797"/>
      <w:bookmarkStart w:id="494" w:name="_Toc80090473"/>
      <w:bookmarkStart w:id="495" w:name="_Toc80090635"/>
      <w:bookmarkStart w:id="496" w:name="_Toc80090798"/>
      <w:bookmarkStart w:id="497" w:name="_Toc80090474"/>
      <w:bookmarkStart w:id="498" w:name="_Toc80090636"/>
      <w:bookmarkStart w:id="499" w:name="_Toc80090799"/>
      <w:bookmarkStart w:id="500" w:name="_Toc80090475"/>
      <w:bookmarkStart w:id="501" w:name="_Toc80090637"/>
      <w:bookmarkStart w:id="502" w:name="_Toc80090800"/>
      <w:bookmarkStart w:id="503" w:name="_Toc78622066"/>
      <w:bookmarkStart w:id="504" w:name="_Toc78628083"/>
      <w:bookmarkStart w:id="505" w:name="_Toc78628127"/>
      <w:bookmarkStart w:id="506" w:name="_Toc78628182"/>
      <w:bookmarkStart w:id="507" w:name="_Toc78628396"/>
      <w:bookmarkStart w:id="508" w:name="_Toc78628754"/>
      <w:bookmarkStart w:id="509" w:name="_Toc78628818"/>
      <w:bookmarkStart w:id="510" w:name="_Toc78628882"/>
      <w:bookmarkStart w:id="511" w:name="_Toc79049997"/>
      <w:bookmarkStart w:id="512" w:name="_Toc79050249"/>
      <w:bookmarkStart w:id="513" w:name="_Toc79050313"/>
      <w:bookmarkStart w:id="514" w:name="_Toc79050411"/>
      <w:bookmarkStart w:id="515" w:name="_Toc79050475"/>
      <w:bookmarkStart w:id="516" w:name="_Toc79050545"/>
      <w:bookmarkStart w:id="517" w:name="_Toc79050609"/>
      <w:bookmarkStart w:id="518" w:name="_Toc79061800"/>
      <w:bookmarkStart w:id="519" w:name="_Toc79061928"/>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79ABCFB" w14:textId="77777777" w:rsidR="00AC4803" w:rsidRPr="00967031" w:rsidRDefault="00AC4803" w:rsidP="00AC4803">
      <w:pPr>
        <w:spacing w:after="200"/>
        <w:ind w:left="360"/>
        <w:textAlignment w:val="baseline"/>
        <w:rPr>
          <w:rFonts w:ascii="VIC" w:hAnsi="VIC" w:cs="Arial"/>
          <w:color w:val="000000"/>
          <w:sz w:val="22"/>
          <w:szCs w:val="22"/>
        </w:rPr>
      </w:pPr>
      <w:r w:rsidRPr="00967031">
        <w:rPr>
          <w:rFonts w:ascii="VIC" w:hAnsi="VIC" w:cs="Arial"/>
          <w:color w:val="000000"/>
          <w:sz w:val="22"/>
          <w:szCs w:val="22"/>
        </w:rPr>
        <w:t>EPA IT facilities must:</w:t>
      </w:r>
    </w:p>
    <w:p w14:paraId="7650B6BB"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 xml:space="preserve">primarily be used for legitimate business purposes and in the interests of serving EPA's </w:t>
      </w:r>
      <w:r w:rsidRPr="00967031">
        <w:rPr>
          <w:rFonts w:ascii="VIC" w:hAnsi="VIC"/>
          <w:sz w:val="22"/>
          <w:szCs w:val="22"/>
        </w:rPr>
        <w:t>function and activities.</w:t>
      </w:r>
    </w:p>
    <w:p w14:paraId="117F2410"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sz w:val="22"/>
          <w:szCs w:val="22"/>
        </w:rPr>
        <w:t>not be used for commercial gain, advertising</w:t>
      </w:r>
      <w:r w:rsidRPr="00967031">
        <w:rPr>
          <w:rFonts w:ascii="VIC" w:hAnsi="VIC" w:cs="Arial"/>
          <w:color w:val="000000" w:themeColor="text1"/>
          <w:sz w:val="22"/>
          <w:szCs w:val="22"/>
        </w:rPr>
        <w:t xml:space="preserve">, sponsorship, placing a third-party in a </w:t>
      </w:r>
      <w:r w:rsidRPr="00967031">
        <w:rPr>
          <w:rFonts w:ascii="VIC" w:hAnsi="VIC"/>
          <w:sz w:val="22"/>
          <w:szCs w:val="22"/>
        </w:rPr>
        <w:t>position of commercial advantage or result in material loss or liability to EPA.</w:t>
      </w:r>
    </w:p>
    <w:p w14:paraId="559744AA"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sz w:val="22"/>
          <w:szCs w:val="22"/>
        </w:rPr>
        <w:t>take due care of the physical security of EPA</w:t>
      </w:r>
      <w:r w:rsidRPr="00967031">
        <w:rPr>
          <w:rFonts w:ascii="VIC" w:hAnsi="VIC" w:cstheme="minorHAnsi"/>
          <w:sz w:val="22"/>
          <w:szCs w:val="22"/>
        </w:rPr>
        <w:t xml:space="preserve"> IT devices by protecting items from theft, damage, or unauthorised access at all times. </w:t>
      </w:r>
    </w:p>
    <w:p w14:paraId="27321935"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sz w:val="22"/>
          <w:szCs w:val="22"/>
        </w:rPr>
        <w:t>use strong passwords and secure their Multi-Factor Authentication (MFA) tokens to protect their access credentials from being stolen or misused.</w:t>
      </w:r>
    </w:p>
    <w:p w14:paraId="47FDCBDD" w14:textId="799D7502"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sz w:val="22"/>
          <w:szCs w:val="22"/>
        </w:rPr>
        <w:t xml:space="preserve">report any IT equipment loss or theft to the </w:t>
      </w:r>
      <w:r w:rsidRPr="00967031">
        <w:rPr>
          <w:rFonts w:ascii="VIC" w:hAnsi="VIC"/>
        </w:rPr>
        <w:t>EP</w:t>
      </w:r>
      <w:r w:rsidR="009E6FAC" w:rsidRPr="00967031">
        <w:rPr>
          <w:rFonts w:ascii="VIC" w:hAnsi="VIC"/>
        </w:rPr>
        <w:t xml:space="preserve">A </w:t>
      </w:r>
      <w:hyperlink r:id="rId16" w:history="1">
        <w:r w:rsidR="009E6FAC" w:rsidRPr="000346BB">
          <w:rPr>
            <w:rStyle w:val="Hyperlink"/>
            <w:rFonts w:ascii="VIC" w:hAnsi="VIC"/>
          </w:rPr>
          <w:t>Service Desk</w:t>
        </w:r>
      </w:hyperlink>
      <w:r w:rsidRPr="00967031">
        <w:rPr>
          <w:rFonts w:ascii="VIC" w:hAnsi="VIC" w:cs="Arial"/>
          <w:color w:val="000000"/>
          <w:sz w:val="22"/>
          <w:szCs w:val="22"/>
        </w:rPr>
        <w:t xml:space="preserve"> immediately and assist with any investigations.</w:t>
      </w:r>
    </w:p>
    <w:p w14:paraId="6E82AD4E" w14:textId="7C3D460D"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 xml:space="preserve">return all allocated EPA </w:t>
      </w:r>
      <w:r w:rsidRPr="00967031">
        <w:rPr>
          <w:rFonts w:ascii="VIC" w:hAnsi="VIC"/>
          <w:sz w:val="22"/>
          <w:szCs w:val="22"/>
        </w:rPr>
        <w:t>IT Systems and Information assets</w:t>
      </w:r>
      <w:r w:rsidRPr="00967031">
        <w:rPr>
          <w:rFonts w:ascii="VIC" w:hAnsi="VIC" w:cs="Arial"/>
          <w:color w:val="000000" w:themeColor="text1"/>
          <w:sz w:val="22"/>
          <w:szCs w:val="22"/>
        </w:rPr>
        <w:t xml:space="preserve"> to the </w:t>
      </w:r>
      <w:r w:rsidR="009E6FAC" w:rsidRPr="00967031">
        <w:rPr>
          <w:rFonts w:ascii="VIC" w:hAnsi="VIC" w:cs="Arial"/>
          <w:color w:val="000000" w:themeColor="text1"/>
          <w:sz w:val="22"/>
          <w:szCs w:val="22"/>
        </w:rPr>
        <w:t xml:space="preserve">EPA </w:t>
      </w:r>
      <w:hyperlink r:id="rId17" w:history="1">
        <w:r w:rsidR="009E6FAC" w:rsidRPr="000346BB">
          <w:rPr>
            <w:rStyle w:val="Hyperlink"/>
            <w:rFonts w:ascii="VIC" w:hAnsi="VIC" w:cs="Arial"/>
            <w:sz w:val="22"/>
            <w:szCs w:val="22"/>
          </w:rPr>
          <w:t>Service Desk</w:t>
        </w:r>
      </w:hyperlink>
      <w:r w:rsidRPr="00967031">
        <w:rPr>
          <w:rFonts w:ascii="VIC" w:hAnsi="VIC" w:cs="Arial"/>
          <w:color w:val="000000" w:themeColor="text1"/>
          <w:sz w:val="22"/>
          <w:szCs w:val="22"/>
        </w:rPr>
        <w:t>, delegate, or line manager prior to or on the last day of their employment with EPA.</w:t>
      </w:r>
    </w:p>
    <w:p w14:paraId="263F893E"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use only EPA approved tools and versions for the designated purpose. i.e., Outlook 365 for email, and Microsoft Teams for in-person remote meetings.</w:t>
      </w:r>
    </w:p>
    <w:p w14:paraId="6E80C565"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install and use only copyrighted software for which EPA has an active licence.</w:t>
      </w:r>
    </w:p>
    <w:p w14:paraId="5D21A488"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lastRenderedPageBreak/>
        <w:t xml:space="preserve">not share EPA IT devices (i.e., EPA Laptop) with others, e.g., family, or personal acquaintances. </w:t>
      </w:r>
    </w:p>
    <w:p w14:paraId="6EB1E486"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 xml:space="preserve">not tamper with the security mechanisms built into computing systems, such as disabling security settings or changing configurations. </w:t>
      </w:r>
    </w:p>
    <w:p w14:paraId="3998D0D5"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not use proxy anonymisers or public VPN services unless explicitly approved by the EPA Information Security team.</w:t>
      </w:r>
    </w:p>
    <w:p w14:paraId="36904170"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not run diagnostics or administrative tools in or against EPA IT facilities. This includes but is not limited to connecting any electronic devices to IT facilities for monitoring data, packets and signals and running Information gathering tools, with the exemption of IT staff required to perform their job.</w:t>
      </w:r>
    </w:p>
    <w:p w14:paraId="572B3928"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not</w:t>
      </w:r>
      <w:r w:rsidRPr="00967031">
        <w:rPr>
          <w:rFonts w:ascii="VIC" w:hAnsi="VIC"/>
          <w:sz w:val="22"/>
          <w:szCs w:val="22"/>
        </w:rPr>
        <w:t xml:space="preserve"> install or run programs, programming code or devices that could violate any EPA policy or be detrimental to the performance, security, or reliability of EPA IT Systems without prior approval from the EPA Information Security team.</w:t>
      </w:r>
    </w:p>
    <w:p w14:paraId="303C9AB5"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not</w:t>
      </w:r>
      <w:r w:rsidRPr="00967031">
        <w:rPr>
          <w:rFonts w:ascii="VIC" w:hAnsi="VIC"/>
          <w:sz w:val="22"/>
          <w:szCs w:val="22"/>
        </w:rPr>
        <w:t xml:space="preserve"> use privileged accounts or system accounts for ordinary business use cases.</w:t>
      </w:r>
    </w:p>
    <w:p w14:paraId="2007F02A"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 xml:space="preserve">not </w:t>
      </w:r>
      <w:r w:rsidRPr="00967031">
        <w:rPr>
          <w:rFonts w:ascii="VIC" w:hAnsi="VIC"/>
          <w:sz w:val="22"/>
          <w:szCs w:val="22"/>
        </w:rPr>
        <w:t>download and store sensitive Information on non-EPA computers when accessing EPA business applications. e.g., webmail, teams web, SharePoint. Any copies made must be securely deleted after use.</w:t>
      </w:r>
    </w:p>
    <w:p w14:paraId="6B955000" w14:textId="77777777" w:rsidR="00AC4803" w:rsidRPr="00967031" w:rsidRDefault="00AC4803" w:rsidP="007E3C6B">
      <w:pPr>
        <w:numPr>
          <w:ilvl w:val="0"/>
          <w:numId w:val="21"/>
        </w:numPr>
        <w:spacing w:after="200"/>
        <w:jc w:val="both"/>
        <w:textAlignment w:val="baseline"/>
        <w:rPr>
          <w:rFonts w:ascii="VIC" w:hAnsi="VIC"/>
          <w:sz w:val="22"/>
          <w:szCs w:val="22"/>
        </w:rPr>
      </w:pPr>
      <w:r w:rsidRPr="00967031">
        <w:rPr>
          <w:rFonts w:ascii="VIC" w:hAnsi="VIC" w:cs="Arial"/>
          <w:color w:val="000000" w:themeColor="text1"/>
          <w:sz w:val="22"/>
          <w:szCs w:val="22"/>
        </w:rPr>
        <w:t xml:space="preserve">not store, share, transmit, process, display, play or view any illegal, </w:t>
      </w:r>
      <w:r w:rsidRPr="00967031">
        <w:rPr>
          <w:rFonts w:ascii="VIC" w:hAnsi="VIC"/>
          <w:sz w:val="22"/>
          <w:szCs w:val="22"/>
        </w:rPr>
        <w:t xml:space="preserve">abusive, or offensive </w:t>
      </w:r>
      <w:r w:rsidRPr="00967031">
        <w:rPr>
          <w:rFonts w:ascii="VIC" w:hAnsi="VIC" w:cs="Arial"/>
          <w:color w:val="000000" w:themeColor="text1"/>
          <w:sz w:val="22"/>
          <w:szCs w:val="22"/>
        </w:rPr>
        <w:t>material that describes or depicts content in a manner that is likely to offend a reasonable person.</w:t>
      </w:r>
    </w:p>
    <w:p w14:paraId="5A2AFA8C" w14:textId="77777777" w:rsidR="00AC4803" w:rsidRPr="00967031" w:rsidRDefault="00AC4803" w:rsidP="00474A50">
      <w:pPr>
        <w:pStyle w:val="H2"/>
      </w:pPr>
      <w:bookmarkStart w:id="520" w:name="_Toc80218206"/>
      <w:bookmarkStart w:id="521" w:name="_Toc80218362"/>
      <w:bookmarkStart w:id="522" w:name="_Toc80218428"/>
      <w:bookmarkStart w:id="523" w:name="_Toc80218494"/>
      <w:bookmarkStart w:id="524" w:name="_Toc80218595"/>
      <w:bookmarkStart w:id="525" w:name="_Toc80218728"/>
      <w:bookmarkStart w:id="526" w:name="_Toc80260564"/>
      <w:bookmarkStart w:id="527" w:name="_Toc101530795"/>
      <w:bookmarkEnd w:id="520"/>
      <w:bookmarkEnd w:id="521"/>
      <w:bookmarkEnd w:id="522"/>
      <w:bookmarkEnd w:id="523"/>
      <w:bookmarkEnd w:id="524"/>
      <w:bookmarkEnd w:id="525"/>
      <w:bookmarkEnd w:id="526"/>
      <w:r w:rsidRPr="00967031">
        <w:t>Internet</w:t>
      </w:r>
      <w:bookmarkEnd w:id="527"/>
      <w:r w:rsidRPr="00967031">
        <w:t xml:space="preserve"> </w:t>
      </w:r>
      <w:bookmarkStart w:id="528" w:name="_Toc80090478"/>
      <w:bookmarkStart w:id="529" w:name="_Toc80090640"/>
      <w:bookmarkStart w:id="530" w:name="_Toc80090803"/>
      <w:bookmarkStart w:id="531" w:name="_Toc80090479"/>
      <w:bookmarkStart w:id="532" w:name="_Toc80090641"/>
      <w:bookmarkStart w:id="533" w:name="_Toc80090804"/>
      <w:bookmarkStart w:id="534" w:name="_Toc80090480"/>
      <w:bookmarkStart w:id="535" w:name="_Toc80090642"/>
      <w:bookmarkStart w:id="536" w:name="_Toc80090805"/>
      <w:bookmarkStart w:id="537" w:name="_Toc80090481"/>
      <w:bookmarkStart w:id="538" w:name="_Toc80090643"/>
      <w:bookmarkStart w:id="539" w:name="_Toc80090806"/>
      <w:bookmarkStart w:id="540" w:name="_Toc80090482"/>
      <w:bookmarkStart w:id="541" w:name="_Toc80090644"/>
      <w:bookmarkStart w:id="542" w:name="_Toc80090807"/>
      <w:bookmarkStart w:id="543" w:name="_Toc80090483"/>
      <w:bookmarkStart w:id="544" w:name="_Toc80090645"/>
      <w:bookmarkStart w:id="545" w:name="_Toc80090808"/>
      <w:bookmarkStart w:id="546" w:name="_Toc80090484"/>
      <w:bookmarkStart w:id="547" w:name="_Toc80090646"/>
      <w:bookmarkStart w:id="548" w:name="_Toc80090809"/>
      <w:bookmarkStart w:id="549" w:name="_Toc80090485"/>
      <w:bookmarkStart w:id="550" w:name="_Toc80090647"/>
      <w:bookmarkStart w:id="551" w:name="_Toc80090810"/>
      <w:bookmarkStart w:id="552" w:name="_Toc80090486"/>
      <w:bookmarkStart w:id="553" w:name="_Toc80090648"/>
      <w:bookmarkStart w:id="554" w:name="_Toc80090811"/>
      <w:bookmarkStart w:id="555" w:name="_Toc80090487"/>
      <w:bookmarkStart w:id="556" w:name="_Toc80090649"/>
      <w:bookmarkStart w:id="557" w:name="_Toc80090812"/>
      <w:bookmarkStart w:id="558" w:name="_Toc80090488"/>
      <w:bookmarkStart w:id="559" w:name="_Toc80090650"/>
      <w:bookmarkStart w:id="560" w:name="_Toc80090813"/>
      <w:bookmarkStart w:id="561" w:name="_Toc80090489"/>
      <w:bookmarkStart w:id="562" w:name="_Toc80090651"/>
      <w:bookmarkStart w:id="563" w:name="_Toc80090814"/>
      <w:bookmarkStart w:id="564" w:name="_Toc80090490"/>
      <w:bookmarkStart w:id="565" w:name="_Toc80090652"/>
      <w:bookmarkStart w:id="566" w:name="_Toc80090815"/>
      <w:bookmarkStart w:id="567" w:name="_Toc80090491"/>
      <w:bookmarkStart w:id="568" w:name="_Toc80090653"/>
      <w:bookmarkStart w:id="569" w:name="_Toc80090816"/>
      <w:bookmarkStart w:id="570" w:name="_Toc80090492"/>
      <w:bookmarkStart w:id="571" w:name="_Toc80090654"/>
      <w:bookmarkStart w:id="572" w:name="_Toc80090817"/>
      <w:bookmarkStart w:id="573" w:name="_Toc80090493"/>
      <w:bookmarkStart w:id="574" w:name="_Toc80090655"/>
      <w:bookmarkStart w:id="575" w:name="_Toc80090818"/>
      <w:bookmarkStart w:id="576" w:name="_Toc80090494"/>
      <w:bookmarkStart w:id="577" w:name="_Toc80090656"/>
      <w:bookmarkStart w:id="578" w:name="_Toc80090819"/>
      <w:bookmarkStart w:id="579" w:name="_Toc80090495"/>
      <w:bookmarkStart w:id="580" w:name="_Toc80090657"/>
      <w:bookmarkStart w:id="581" w:name="_Toc80090820"/>
      <w:bookmarkStart w:id="582" w:name="_Toc79569737"/>
      <w:bookmarkStart w:id="583" w:name="_Toc79570454"/>
      <w:bookmarkStart w:id="584" w:name="_Toc79570509"/>
      <w:bookmarkStart w:id="585" w:name="_Toc79590469"/>
      <w:bookmarkStart w:id="586" w:name="_Toc79590524"/>
      <w:bookmarkStart w:id="587" w:name="_Toc79590579"/>
      <w:bookmarkStart w:id="588" w:name="_Toc79590644"/>
      <w:bookmarkStart w:id="589" w:name="_Toc79590861"/>
      <w:bookmarkStart w:id="590" w:name="_Toc79590917"/>
      <w:bookmarkStart w:id="591" w:name="_Toc79591286"/>
      <w:bookmarkStart w:id="592" w:name="_Toc79591355"/>
      <w:bookmarkStart w:id="593" w:name="_Toc79591492"/>
      <w:bookmarkStart w:id="594" w:name="_Toc79591595"/>
      <w:bookmarkStart w:id="595" w:name="_Toc79591654"/>
      <w:bookmarkStart w:id="596" w:name="_Toc79591725"/>
      <w:bookmarkStart w:id="597" w:name="_Toc79591784"/>
      <w:bookmarkStart w:id="598" w:name="_Toc79591837"/>
      <w:bookmarkStart w:id="599" w:name="_Toc79592092"/>
      <w:bookmarkStart w:id="600" w:name="_Toc79592301"/>
      <w:bookmarkStart w:id="601" w:name="_Toc79592371"/>
      <w:bookmarkStart w:id="602" w:name="_Toc79592460"/>
      <w:bookmarkStart w:id="603" w:name="_Toc79592549"/>
      <w:bookmarkStart w:id="604" w:name="_Toc79593241"/>
      <w:bookmarkStart w:id="605" w:name="_Toc79593310"/>
      <w:bookmarkStart w:id="606" w:name="_Toc79593380"/>
      <w:bookmarkStart w:id="607" w:name="_Toc79593561"/>
      <w:bookmarkStart w:id="608" w:name="_Toc79593631"/>
      <w:bookmarkStart w:id="609" w:name="_Toc79593791"/>
      <w:bookmarkStart w:id="610" w:name="_Toc79665069"/>
      <w:bookmarkStart w:id="611" w:name="_Toc79665347"/>
      <w:bookmarkStart w:id="612" w:name="_Toc79569738"/>
      <w:bookmarkStart w:id="613" w:name="_Toc79570455"/>
      <w:bookmarkStart w:id="614" w:name="_Toc79570510"/>
      <w:bookmarkStart w:id="615" w:name="_Toc79590470"/>
      <w:bookmarkStart w:id="616" w:name="_Toc79590525"/>
      <w:bookmarkStart w:id="617" w:name="_Toc79590580"/>
      <w:bookmarkStart w:id="618" w:name="_Toc79590645"/>
      <w:bookmarkStart w:id="619" w:name="_Toc79590862"/>
      <w:bookmarkStart w:id="620" w:name="_Toc79590918"/>
      <w:bookmarkStart w:id="621" w:name="_Toc79591287"/>
      <w:bookmarkStart w:id="622" w:name="_Toc79591356"/>
      <w:bookmarkStart w:id="623" w:name="_Toc79591493"/>
      <w:bookmarkStart w:id="624" w:name="_Toc79591596"/>
      <w:bookmarkStart w:id="625" w:name="_Toc79591655"/>
      <w:bookmarkStart w:id="626" w:name="_Toc79591726"/>
      <w:bookmarkStart w:id="627" w:name="_Toc79591785"/>
      <w:bookmarkStart w:id="628" w:name="_Toc79591838"/>
      <w:bookmarkStart w:id="629" w:name="_Toc79592093"/>
      <w:bookmarkStart w:id="630" w:name="_Toc79592302"/>
      <w:bookmarkStart w:id="631" w:name="_Toc79592372"/>
      <w:bookmarkStart w:id="632" w:name="_Toc79592461"/>
      <w:bookmarkStart w:id="633" w:name="_Toc79592550"/>
      <w:bookmarkStart w:id="634" w:name="_Toc79593242"/>
      <w:bookmarkStart w:id="635" w:name="_Toc79593311"/>
      <w:bookmarkStart w:id="636" w:name="_Toc79593381"/>
      <w:bookmarkStart w:id="637" w:name="_Toc79593562"/>
      <w:bookmarkStart w:id="638" w:name="_Toc79593632"/>
      <w:bookmarkStart w:id="639" w:name="_Toc79593792"/>
      <w:bookmarkStart w:id="640" w:name="_Toc79665070"/>
      <w:bookmarkStart w:id="641" w:name="_Toc7966534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3DDAB217" w14:textId="77777777" w:rsidR="00AC4803" w:rsidRPr="00967031" w:rsidRDefault="00AC4803" w:rsidP="00FD5068">
      <w:pPr>
        <w:spacing w:after="200"/>
        <w:jc w:val="both"/>
        <w:textAlignment w:val="baseline"/>
        <w:rPr>
          <w:rFonts w:ascii="VIC" w:hAnsi="VIC"/>
          <w:sz w:val="22"/>
          <w:szCs w:val="22"/>
        </w:rPr>
      </w:pPr>
      <w:r w:rsidRPr="00967031">
        <w:rPr>
          <w:rFonts w:ascii="VIC" w:hAnsi="VIC"/>
          <w:sz w:val="22"/>
          <w:szCs w:val="22"/>
        </w:rPr>
        <w:t xml:space="preserve">EPA may block </w:t>
      </w:r>
      <w:r w:rsidRPr="00967031">
        <w:rPr>
          <w:rFonts w:ascii="VIC" w:hAnsi="VIC" w:cs="Arial"/>
          <w:color w:val="000000" w:themeColor="text1"/>
          <w:sz w:val="22"/>
          <w:szCs w:val="22"/>
        </w:rPr>
        <w:t>s</w:t>
      </w:r>
      <w:r w:rsidRPr="00967031">
        <w:rPr>
          <w:rFonts w:ascii="VIC" w:hAnsi="VIC"/>
          <w:sz w:val="22"/>
          <w:szCs w:val="22"/>
        </w:rPr>
        <w:t xml:space="preserve">ome internet services and websites using filtering technologies without prior notice. Varying levels of access may be provided to Users based on business needs. </w:t>
      </w:r>
    </w:p>
    <w:p w14:paraId="09EEDF0C" w14:textId="77777777" w:rsidR="00AC4803" w:rsidRPr="00967031" w:rsidRDefault="00AC4803" w:rsidP="00FD5068">
      <w:pPr>
        <w:spacing w:after="200"/>
        <w:jc w:val="both"/>
        <w:textAlignment w:val="baseline"/>
        <w:rPr>
          <w:rFonts w:ascii="VIC" w:hAnsi="VIC"/>
          <w:sz w:val="22"/>
          <w:szCs w:val="22"/>
        </w:rPr>
      </w:pPr>
      <w:r w:rsidRPr="00967031">
        <w:rPr>
          <w:rFonts w:ascii="VIC" w:hAnsi="VIC"/>
          <w:sz w:val="22"/>
          <w:szCs w:val="22"/>
        </w:rPr>
        <w:t>Limited private use of the Internet includes the use of Internet banking, weather, news, etc. It does not extend to watching or listening to streaming media for non-work purposes or spending prolonged time on personal browsing.</w:t>
      </w:r>
    </w:p>
    <w:p w14:paraId="2BEF75CD" w14:textId="77777777" w:rsidR="00AC4803" w:rsidRPr="00967031" w:rsidRDefault="00AC4803" w:rsidP="00FD5068">
      <w:pPr>
        <w:spacing w:after="200"/>
        <w:jc w:val="both"/>
        <w:textAlignment w:val="baseline"/>
        <w:rPr>
          <w:rFonts w:ascii="VIC" w:hAnsi="VIC"/>
          <w:sz w:val="22"/>
          <w:szCs w:val="22"/>
        </w:rPr>
      </w:pPr>
      <w:r w:rsidRPr="00967031">
        <w:rPr>
          <w:rFonts w:ascii="VIC" w:hAnsi="VIC"/>
          <w:sz w:val="22"/>
          <w:szCs w:val="22"/>
        </w:rPr>
        <w:t>EPA internet Users must not:</w:t>
      </w:r>
    </w:p>
    <w:p w14:paraId="1C86F3EB" w14:textId="060443DF" w:rsidR="00AC4803" w:rsidRPr="00967031" w:rsidRDefault="00AC4803" w:rsidP="00FD5068">
      <w:pPr>
        <w:numPr>
          <w:ilvl w:val="0"/>
          <w:numId w:val="22"/>
        </w:numPr>
        <w:spacing w:after="200"/>
        <w:jc w:val="both"/>
        <w:textAlignment w:val="baseline"/>
        <w:rPr>
          <w:rFonts w:ascii="VIC" w:hAnsi="VIC"/>
          <w:sz w:val="22"/>
          <w:szCs w:val="22"/>
        </w:rPr>
      </w:pPr>
      <w:r w:rsidRPr="00967031">
        <w:rPr>
          <w:rFonts w:ascii="VIC" w:hAnsi="VIC" w:cs="Arial"/>
          <w:color w:val="000000" w:themeColor="text1"/>
          <w:sz w:val="22"/>
          <w:szCs w:val="22"/>
        </w:rPr>
        <w:t>download</w:t>
      </w:r>
      <w:r w:rsidRPr="00967031">
        <w:rPr>
          <w:rFonts w:ascii="VIC" w:eastAsia="MS Mincho" w:hAnsi="VIC" w:cs="Arial"/>
          <w:color w:val="000000" w:themeColor="text1"/>
          <w:sz w:val="22"/>
          <w:szCs w:val="22"/>
        </w:rPr>
        <w:t xml:space="preserve"> and use unapproved software. Approval requests must be submitted via </w:t>
      </w:r>
      <w:hyperlink r:id="rId18" w:history="1">
        <w:r w:rsidR="005720AD" w:rsidRPr="00F86632">
          <w:rPr>
            <w:rStyle w:val="Hyperlink"/>
            <w:rFonts w:ascii="VIC" w:hAnsi="VIC"/>
          </w:rPr>
          <w:t>EPA Connect</w:t>
        </w:r>
      </w:hyperlink>
      <w:r w:rsidRPr="00967031">
        <w:rPr>
          <w:rFonts w:ascii="VIC" w:eastAsia="MS Mincho" w:hAnsi="VIC" w:cs="Arial"/>
          <w:color w:val="000000" w:themeColor="text1"/>
          <w:sz w:val="22"/>
          <w:szCs w:val="22"/>
        </w:rPr>
        <w:t>.</w:t>
      </w:r>
    </w:p>
    <w:p w14:paraId="00484BED" w14:textId="77777777" w:rsidR="00AC4803" w:rsidRPr="00967031" w:rsidRDefault="00AC4803" w:rsidP="00FD5068">
      <w:pPr>
        <w:numPr>
          <w:ilvl w:val="0"/>
          <w:numId w:val="22"/>
        </w:numPr>
        <w:spacing w:after="200"/>
        <w:jc w:val="both"/>
        <w:textAlignment w:val="baseline"/>
        <w:rPr>
          <w:rFonts w:ascii="VIC" w:hAnsi="VIC"/>
          <w:sz w:val="22"/>
          <w:szCs w:val="22"/>
        </w:rPr>
      </w:pPr>
      <w:r w:rsidRPr="00967031">
        <w:rPr>
          <w:rFonts w:ascii="VIC" w:hAnsi="VIC"/>
          <w:sz w:val="22"/>
          <w:szCs w:val="22"/>
        </w:rPr>
        <w:t>visit non-business and potentially harmful websites. e.g., games, filesharing.</w:t>
      </w:r>
    </w:p>
    <w:p w14:paraId="7095767F" w14:textId="315035C7" w:rsidR="00AC4803" w:rsidRPr="00967031" w:rsidRDefault="00AC4803" w:rsidP="00FD5068">
      <w:pPr>
        <w:numPr>
          <w:ilvl w:val="0"/>
          <w:numId w:val="22"/>
        </w:numPr>
        <w:spacing w:after="200"/>
        <w:jc w:val="both"/>
        <w:textAlignment w:val="baseline"/>
        <w:rPr>
          <w:rFonts w:ascii="VIC" w:hAnsi="VIC"/>
          <w:sz w:val="22"/>
          <w:szCs w:val="22"/>
        </w:rPr>
      </w:pPr>
      <w:r w:rsidRPr="00967031">
        <w:rPr>
          <w:rFonts w:ascii="VIC" w:eastAsia="MS Mincho" w:hAnsi="VIC" w:cs="Arial"/>
          <w:color w:val="000000" w:themeColor="text1"/>
          <w:sz w:val="22"/>
          <w:szCs w:val="22"/>
        </w:rPr>
        <w:t xml:space="preserve">access comments, jokes, images, or any other discriminatory material or material that may be perceived as discriminatory. </w:t>
      </w:r>
      <w:r w:rsidRPr="00967031">
        <w:rPr>
          <w:rFonts w:ascii="VIC" w:hAnsi="VIC" w:cs="Arial"/>
          <w:color w:val="000000" w:themeColor="text1"/>
          <w:sz w:val="22"/>
          <w:szCs w:val="22"/>
        </w:rPr>
        <w:t>R</w:t>
      </w:r>
      <w:r w:rsidRPr="00967031">
        <w:rPr>
          <w:rFonts w:ascii="VIC" w:eastAsia="MS Mincho" w:hAnsi="VIC"/>
          <w:sz w:val="22"/>
          <w:szCs w:val="22"/>
        </w:rPr>
        <w:t xml:space="preserve">efer to </w:t>
      </w:r>
      <w:r w:rsidRPr="00967031">
        <w:rPr>
          <w:rFonts w:ascii="VIC" w:hAnsi="VIC" w:cs="Arial"/>
          <w:color w:val="000000" w:themeColor="text1"/>
          <w:sz w:val="22"/>
          <w:szCs w:val="22"/>
        </w:rPr>
        <w:t xml:space="preserve">EPA's </w:t>
      </w:r>
      <w:hyperlink r:id="rId19" w:history="1">
        <w:r w:rsidR="005720AD" w:rsidRPr="00034D6C">
          <w:rPr>
            <w:rStyle w:val="Hyperlink"/>
            <w:rFonts w:ascii="VIC" w:hAnsi="VIC" w:cs="Arial"/>
            <w:sz w:val="22"/>
            <w:szCs w:val="22"/>
          </w:rPr>
          <w:t>Preventing and Managing Discrimination, Harassment and Bullying Policy</w:t>
        </w:r>
      </w:hyperlink>
      <w:r w:rsidRPr="00967031">
        <w:rPr>
          <w:rFonts w:ascii="VIC" w:hAnsi="VIC" w:cs="Arial"/>
          <w:color w:val="000000" w:themeColor="text1"/>
          <w:sz w:val="22"/>
          <w:szCs w:val="22"/>
        </w:rPr>
        <w:t xml:space="preserve"> for more inform</w:t>
      </w:r>
      <w:r w:rsidRPr="00967031">
        <w:rPr>
          <w:rFonts w:ascii="VIC" w:eastAsia="MS Mincho" w:hAnsi="VIC"/>
          <w:sz w:val="22"/>
          <w:szCs w:val="22"/>
        </w:rPr>
        <w:t>ation.</w:t>
      </w:r>
    </w:p>
    <w:p w14:paraId="30EFD735" w14:textId="77777777" w:rsidR="00AC4803" w:rsidRPr="00967031" w:rsidRDefault="00AC4803" w:rsidP="007E3C6B">
      <w:pPr>
        <w:numPr>
          <w:ilvl w:val="0"/>
          <w:numId w:val="22"/>
        </w:numPr>
        <w:spacing w:after="200"/>
        <w:jc w:val="both"/>
        <w:textAlignment w:val="baseline"/>
        <w:rPr>
          <w:rFonts w:ascii="VIC" w:hAnsi="VIC"/>
          <w:sz w:val="22"/>
          <w:szCs w:val="22"/>
        </w:rPr>
      </w:pPr>
      <w:r w:rsidRPr="00967031">
        <w:rPr>
          <w:rFonts w:ascii="VIC" w:eastAsia="MS Mincho" w:hAnsi="VIC"/>
          <w:sz w:val="22"/>
          <w:szCs w:val="22"/>
        </w:rPr>
        <w:lastRenderedPageBreak/>
        <w:t>register with internet forums, personal websites, or social media not related to their EPA job function using a corporate email address.</w:t>
      </w:r>
    </w:p>
    <w:p w14:paraId="7C1FD1DC" w14:textId="189DF695" w:rsidR="00AC4803" w:rsidRPr="00967031" w:rsidRDefault="00AC4803" w:rsidP="007E3C6B">
      <w:pPr>
        <w:numPr>
          <w:ilvl w:val="0"/>
          <w:numId w:val="22"/>
        </w:numPr>
        <w:spacing w:after="200"/>
        <w:jc w:val="both"/>
        <w:textAlignment w:val="baseline"/>
        <w:rPr>
          <w:rFonts w:ascii="VIC" w:hAnsi="VIC"/>
          <w:sz w:val="22"/>
          <w:szCs w:val="22"/>
        </w:rPr>
      </w:pPr>
      <w:r w:rsidRPr="00967031">
        <w:rPr>
          <w:rFonts w:ascii="VIC" w:hAnsi="VIC"/>
          <w:sz w:val="22"/>
          <w:szCs w:val="22"/>
        </w:rPr>
        <w:t xml:space="preserve">procure or sign-up to new cloud services without explicit approval. </w:t>
      </w:r>
      <w:r w:rsidRPr="00967031">
        <w:rPr>
          <w:rFonts w:ascii="VIC" w:eastAsia="MS Mincho" w:hAnsi="VIC" w:cs="Arial"/>
          <w:color w:val="000000" w:themeColor="text1"/>
          <w:sz w:val="22"/>
          <w:szCs w:val="22"/>
        </w:rPr>
        <w:t xml:space="preserve">Approval requests must be submitted via </w:t>
      </w:r>
      <w:hyperlink r:id="rId20" w:history="1">
        <w:r w:rsidR="005720AD" w:rsidRPr="00034D6C">
          <w:rPr>
            <w:rStyle w:val="Hyperlink"/>
            <w:rFonts w:ascii="VIC" w:hAnsi="VIC"/>
          </w:rPr>
          <w:t>EPA Connect</w:t>
        </w:r>
      </w:hyperlink>
      <w:r w:rsidRPr="00967031">
        <w:rPr>
          <w:rFonts w:ascii="VIC" w:eastAsia="MS Mincho" w:hAnsi="VIC" w:cs="Arial"/>
          <w:color w:val="000000" w:themeColor="text1"/>
          <w:sz w:val="22"/>
          <w:szCs w:val="22"/>
        </w:rPr>
        <w:t>.</w:t>
      </w:r>
    </w:p>
    <w:p w14:paraId="6BC2DB4E" w14:textId="77777777" w:rsidR="00AC4803" w:rsidRPr="00967031" w:rsidRDefault="00AC4803" w:rsidP="00474A50">
      <w:pPr>
        <w:pStyle w:val="H2"/>
      </w:pPr>
      <w:bookmarkStart w:id="642" w:name="_Toc80218208"/>
      <w:bookmarkStart w:id="643" w:name="_Toc80218364"/>
      <w:bookmarkStart w:id="644" w:name="_Toc80218430"/>
      <w:bookmarkStart w:id="645" w:name="_Toc80218496"/>
      <w:bookmarkStart w:id="646" w:name="_Toc80218597"/>
      <w:bookmarkStart w:id="647" w:name="_Toc80218730"/>
      <w:bookmarkStart w:id="648" w:name="_Toc80260566"/>
      <w:bookmarkStart w:id="649" w:name="_Toc80218209"/>
      <w:bookmarkStart w:id="650" w:name="_Toc80218365"/>
      <w:bookmarkStart w:id="651" w:name="_Toc80218431"/>
      <w:bookmarkStart w:id="652" w:name="_Toc80218497"/>
      <w:bookmarkStart w:id="653" w:name="_Toc80218598"/>
      <w:bookmarkStart w:id="654" w:name="_Toc80218731"/>
      <w:bookmarkStart w:id="655" w:name="_Toc80260567"/>
      <w:bookmarkStart w:id="656" w:name="_Toc80218210"/>
      <w:bookmarkStart w:id="657" w:name="_Toc80218366"/>
      <w:bookmarkStart w:id="658" w:name="_Toc80218432"/>
      <w:bookmarkStart w:id="659" w:name="_Toc80218498"/>
      <w:bookmarkStart w:id="660" w:name="_Toc80218599"/>
      <w:bookmarkStart w:id="661" w:name="_Toc80218732"/>
      <w:bookmarkStart w:id="662" w:name="_Toc80260568"/>
      <w:bookmarkStart w:id="663" w:name="_Toc80218211"/>
      <w:bookmarkStart w:id="664" w:name="_Toc80218367"/>
      <w:bookmarkStart w:id="665" w:name="_Toc80218433"/>
      <w:bookmarkStart w:id="666" w:name="_Toc80218499"/>
      <w:bookmarkStart w:id="667" w:name="_Toc80218600"/>
      <w:bookmarkStart w:id="668" w:name="_Toc80218733"/>
      <w:bookmarkStart w:id="669" w:name="_Toc80260569"/>
      <w:bookmarkStart w:id="670" w:name="_Toc10153079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967031">
        <w:t>Email</w:t>
      </w:r>
      <w:bookmarkEnd w:id="670"/>
    </w:p>
    <w:p w14:paraId="2D643F3D" w14:textId="77777777" w:rsidR="00AC4803" w:rsidRPr="00967031" w:rsidRDefault="00AC4803" w:rsidP="00AC4803">
      <w:pPr>
        <w:spacing w:after="200"/>
        <w:textAlignment w:val="baseline"/>
        <w:rPr>
          <w:rFonts w:ascii="VIC" w:hAnsi="VIC"/>
          <w:sz w:val="22"/>
          <w:szCs w:val="22"/>
        </w:rPr>
      </w:pPr>
      <w:r w:rsidRPr="00967031">
        <w:rPr>
          <w:rFonts w:ascii="VIC" w:hAnsi="VIC"/>
          <w:sz w:val="22"/>
          <w:szCs w:val="22"/>
        </w:rPr>
        <w:t xml:space="preserve">EPA may block, delete, or alter email using filtering technologies, frequently adjusted without prior notice. </w:t>
      </w:r>
    </w:p>
    <w:p w14:paraId="79DAE365" w14:textId="77777777" w:rsidR="00AC4803" w:rsidRPr="00967031" w:rsidRDefault="00AC4803" w:rsidP="00AC4803">
      <w:pPr>
        <w:spacing w:after="200"/>
        <w:textAlignment w:val="baseline"/>
        <w:rPr>
          <w:rFonts w:ascii="VIC" w:hAnsi="VIC"/>
          <w:sz w:val="22"/>
          <w:szCs w:val="22"/>
        </w:rPr>
      </w:pPr>
      <w:r w:rsidRPr="00967031">
        <w:rPr>
          <w:rFonts w:ascii="VIC" w:hAnsi="VIC"/>
          <w:sz w:val="22"/>
          <w:szCs w:val="22"/>
        </w:rPr>
        <w:t xml:space="preserve">EPA email </w:t>
      </w:r>
      <w:r w:rsidRPr="00967031">
        <w:rPr>
          <w:rFonts w:ascii="VIC" w:hAnsi="VIC" w:cs="Arial"/>
          <w:color w:val="000000"/>
          <w:sz w:val="22"/>
          <w:szCs w:val="22"/>
        </w:rPr>
        <w:t>Users must:</w:t>
      </w:r>
    </w:p>
    <w:p w14:paraId="5D528A88" w14:textId="77777777" w:rsidR="00AC4803" w:rsidRPr="00967031" w:rsidRDefault="00AC4803" w:rsidP="007E3C6B">
      <w:pPr>
        <w:numPr>
          <w:ilvl w:val="0"/>
          <w:numId w:val="23"/>
        </w:numPr>
        <w:spacing w:after="200"/>
        <w:jc w:val="both"/>
        <w:textAlignment w:val="baseline"/>
        <w:rPr>
          <w:rFonts w:ascii="VIC" w:eastAsia="MS Mincho" w:hAnsi="VIC"/>
          <w:sz w:val="22"/>
          <w:szCs w:val="22"/>
        </w:rPr>
      </w:pPr>
      <w:r w:rsidRPr="00967031">
        <w:rPr>
          <w:rFonts w:ascii="VIC" w:eastAsia="MS Mincho" w:hAnsi="VIC"/>
          <w:sz w:val="22"/>
          <w:szCs w:val="22"/>
        </w:rPr>
        <w:t xml:space="preserve">exercise caution when opening emails from an unknown sender or if you’re not expecting them. Be suspicious of messages that aren’t addressed directly to you. </w:t>
      </w:r>
    </w:p>
    <w:p w14:paraId="42997286" w14:textId="77777777" w:rsidR="00AC4803" w:rsidRPr="00967031" w:rsidRDefault="00AC4803" w:rsidP="007E3C6B">
      <w:pPr>
        <w:numPr>
          <w:ilvl w:val="0"/>
          <w:numId w:val="23"/>
        </w:numPr>
        <w:spacing w:after="200"/>
        <w:jc w:val="both"/>
        <w:textAlignment w:val="baseline"/>
        <w:rPr>
          <w:rFonts w:ascii="VIC" w:eastAsia="MS Mincho" w:hAnsi="VIC"/>
          <w:sz w:val="22"/>
          <w:szCs w:val="22"/>
        </w:rPr>
      </w:pPr>
      <w:r w:rsidRPr="00967031">
        <w:rPr>
          <w:rFonts w:ascii="VIC" w:eastAsia="MS Mincho" w:hAnsi="VIC"/>
          <w:sz w:val="22"/>
          <w:szCs w:val="22"/>
        </w:rPr>
        <w:t>verify web links from unknown senders before clicking open; hover over the weblink to see the actual web address; if you do not recognise or trust the address, report this as a suspicious email.</w:t>
      </w:r>
    </w:p>
    <w:p w14:paraId="13CB66D5" w14:textId="77777777" w:rsidR="00AC4803" w:rsidRPr="00967031" w:rsidRDefault="00AC4803" w:rsidP="007E3C6B">
      <w:pPr>
        <w:numPr>
          <w:ilvl w:val="0"/>
          <w:numId w:val="23"/>
        </w:numPr>
        <w:spacing w:after="200"/>
        <w:jc w:val="both"/>
        <w:textAlignment w:val="baseline"/>
        <w:rPr>
          <w:rFonts w:ascii="VIC" w:eastAsia="MS Mincho" w:hAnsi="VIC"/>
          <w:sz w:val="22"/>
          <w:szCs w:val="22"/>
        </w:rPr>
      </w:pPr>
      <w:r w:rsidRPr="00967031">
        <w:rPr>
          <w:rFonts w:ascii="VIC" w:eastAsia="MS Mincho" w:hAnsi="VIC"/>
          <w:sz w:val="22"/>
          <w:szCs w:val="22"/>
        </w:rPr>
        <w:t>report suspicious emails:</w:t>
      </w:r>
    </w:p>
    <w:p w14:paraId="7D34BF49" w14:textId="65CA0D0B" w:rsidR="00AC4803" w:rsidRPr="00967031" w:rsidRDefault="00AC4803" w:rsidP="007E3C6B">
      <w:pPr>
        <w:pStyle w:val="ListParagraph"/>
        <w:numPr>
          <w:ilvl w:val="0"/>
          <w:numId w:val="20"/>
        </w:numPr>
        <w:spacing w:after="200"/>
        <w:jc w:val="both"/>
        <w:textAlignment w:val="baseline"/>
        <w:rPr>
          <w:rStyle w:val="Hyperlink"/>
          <w:rFonts w:ascii="VIC" w:hAnsi="VIC"/>
          <w:sz w:val="22"/>
          <w:szCs w:val="22"/>
        </w:rPr>
      </w:pPr>
      <w:r w:rsidRPr="00967031">
        <w:rPr>
          <w:rFonts w:ascii="VIC" w:hAnsi="VIC" w:cstheme="minorHAnsi"/>
          <w:sz w:val="22"/>
          <w:szCs w:val="22"/>
        </w:rPr>
        <w:t xml:space="preserve">via </w:t>
      </w:r>
      <w:hyperlink r:id="rId21" w:history="1">
        <w:r w:rsidR="005720AD" w:rsidRPr="00034D6C">
          <w:rPr>
            <w:rStyle w:val="Hyperlink"/>
            <w:rFonts w:ascii="VIC" w:hAnsi="VIC"/>
          </w:rPr>
          <w:t>EPA Connect</w:t>
        </w:r>
      </w:hyperlink>
      <w:r w:rsidRPr="00967031">
        <w:rPr>
          <w:rFonts w:ascii="VIC" w:hAnsi="VIC" w:cstheme="minorHAnsi"/>
          <w:sz w:val="22"/>
          <w:szCs w:val="22"/>
        </w:rPr>
        <w:t xml:space="preserve"> or calling 96952838</w:t>
      </w:r>
    </w:p>
    <w:p w14:paraId="6B9B3F6A" w14:textId="77777777" w:rsidR="00AC4803" w:rsidRPr="00967031" w:rsidRDefault="00AC4803" w:rsidP="007E3C6B">
      <w:pPr>
        <w:pStyle w:val="ListParagraph"/>
        <w:numPr>
          <w:ilvl w:val="0"/>
          <w:numId w:val="20"/>
        </w:numPr>
        <w:spacing w:after="200"/>
        <w:jc w:val="both"/>
        <w:textAlignment w:val="baseline"/>
        <w:rPr>
          <w:rFonts w:ascii="VIC" w:hAnsi="VIC" w:cstheme="minorHAnsi"/>
          <w:sz w:val="22"/>
          <w:szCs w:val="22"/>
        </w:rPr>
      </w:pPr>
      <w:r w:rsidRPr="00967031">
        <w:rPr>
          <w:rFonts w:ascii="VIC" w:hAnsi="VIC" w:cstheme="minorHAnsi"/>
          <w:sz w:val="22"/>
          <w:szCs w:val="22"/>
        </w:rPr>
        <w:t>using provided features within the User platform accordingly, e.g.  'Block sender' and 'Phish alert' in Outlook.</w:t>
      </w:r>
    </w:p>
    <w:p w14:paraId="3DDCB4ED" w14:textId="77777777" w:rsidR="00AC4803" w:rsidRPr="00967031" w:rsidRDefault="00AC4803" w:rsidP="00FD5068">
      <w:pPr>
        <w:numPr>
          <w:ilvl w:val="0"/>
          <w:numId w:val="23"/>
        </w:numPr>
        <w:spacing w:after="200"/>
        <w:jc w:val="both"/>
        <w:textAlignment w:val="baseline"/>
        <w:rPr>
          <w:rFonts w:ascii="VIC" w:eastAsia="MS Mincho" w:hAnsi="VIC"/>
          <w:sz w:val="22"/>
          <w:szCs w:val="22"/>
        </w:rPr>
      </w:pPr>
      <w:r w:rsidRPr="00967031">
        <w:rPr>
          <w:rFonts w:ascii="VIC" w:hAnsi="VIC"/>
          <w:sz w:val="22"/>
          <w:szCs w:val="22"/>
        </w:rPr>
        <w:t xml:space="preserve">take reasonable actions to avoid the receipt of </w:t>
      </w:r>
      <w:r w:rsidRPr="00967031">
        <w:rPr>
          <w:rFonts w:ascii="VIC" w:eastAsia="MS Mincho" w:hAnsi="VIC"/>
          <w:sz w:val="22"/>
          <w:szCs w:val="22"/>
        </w:rPr>
        <w:t>unsolicited</w:t>
      </w:r>
      <w:r w:rsidRPr="00967031">
        <w:rPr>
          <w:rFonts w:ascii="VIC" w:hAnsi="VIC"/>
          <w:sz w:val="22"/>
          <w:szCs w:val="22"/>
        </w:rPr>
        <w:t xml:space="preserve"> emails. These actions could include, not subscribing to unofficial mailing lists, marking unsolicited emails as Junk and adding to </w:t>
      </w:r>
      <w:r w:rsidRPr="00967031">
        <w:rPr>
          <w:rFonts w:ascii="VIC" w:eastAsia="MS Mincho" w:hAnsi="VIC"/>
          <w:sz w:val="22"/>
          <w:szCs w:val="22"/>
        </w:rPr>
        <w:t>Block Senders in Outlook.</w:t>
      </w:r>
    </w:p>
    <w:p w14:paraId="5715C5D5" w14:textId="18D4045C" w:rsidR="00AC4803" w:rsidRPr="00967031" w:rsidRDefault="00AC4803" w:rsidP="00FD5068">
      <w:pPr>
        <w:numPr>
          <w:ilvl w:val="0"/>
          <w:numId w:val="23"/>
        </w:numPr>
        <w:spacing w:after="200"/>
        <w:jc w:val="both"/>
        <w:textAlignment w:val="baseline"/>
        <w:rPr>
          <w:rFonts w:ascii="VIC" w:hAnsi="VIC"/>
          <w:sz w:val="22"/>
          <w:szCs w:val="22"/>
        </w:rPr>
      </w:pPr>
      <w:r w:rsidRPr="00967031">
        <w:rPr>
          <w:rFonts w:ascii="VIC" w:eastAsia="MS Mincho" w:hAnsi="VIC"/>
          <w:sz w:val="22"/>
          <w:szCs w:val="22"/>
        </w:rPr>
        <w:t>not use EPA corporate email for sending or receiving emails with abusive</w:t>
      </w:r>
      <w:r w:rsidRPr="00967031">
        <w:rPr>
          <w:rFonts w:ascii="VIC" w:hAnsi="VIC"/>
          <w:sz w:val="22"/>
          <w:szCs w:val="22"/>
        </w:rPr>
        <w:t xml:space="preserve"> or discriminatory comments, jokes, images, or any other material of this nature. </w:t>
      </w:r>
      <w:r w:rsidRPr="00967031">
        <w:rPr>
          <w:rFonts w:ascii="VIC" w:hAnsi="VIC" w:cs="Arial"/>
          <w:color w:val="000000"/>
          <w:sz w:val="22"/>
          <w:szCs w:val="22"/>
        </w:rPr>
        <w:t>R</w:t>
      </w:r>
      <w:r w:rsidRPr="00967031">
        <w:rPr>
          <w:rFonts w:ascii="VIC" w:eastAsia="MS Mincho" w:hAnsi="VIC" w:cstheme="minorHAnsi"/>
          <w:sz w:val="22"/>
          <w:szCs w:val="22"/>
        </w:rPr>
        <w:t xml:space="preserve">efer to </w:t>
      </w:r>
      <w:r w:rsidRPr="00967031">
        <w:rPr>
          <w:rFonts w:ascii="VIC" w:hAnsi="VIC" w:cs="Arial"/>
          <w:color w:val="000000" w:themeColor="text1"/>
          <w:sz w:val="22"/>
          <w:szCs w:val="22"/>
        </w:rPr>
        <w:t xml:space="preserve">the </w:t>
      </w:r>
      <w:hyperlink r:id="rId22" w:history="1">
        <w:r w:rsidR="005720AD" w:rsidRPr="00472F7C">
          <w:rPr>
            <w:rStyle w:val="Hyperlink"/>
            <w:rFonts w:ascii="VIC" w:hAnsi="VIC" w:cs="Arial"/>
            <w:sz w:val="22"/>
            <w:szCs w:val="22"/>
          </w:rPr>
          <w:t>Preventing and Managing Discrimination, Harassment and Bullying Policy</w:t>
        </w:r>
      </w:hyperlink>
      <w:r w:rsidRPr="00967031">
        <w:rPr>
          <w:rFonts w:ascii="VIC" w:eastAsia="MS Mincho" w:hAnsi="VIC" w:cstheme="minorHAnsi"/>
          <w:sz w:val="22"/>
          <w:szCs w:val="22"/>
        </w:rPr>
        <w:t xml:space="preserve"> for more information.</w:t>
      </w:r>
    </w:p>
    <w:p w14:paraId="79535F22" w14:textId="77777777" w:rsidR="00AC4803" w:rsidRPr="00967031" w:rsidRDefault="00AC4803" w:rsidP="00FD5068">
      <w:pPr>
        <w:numPr>
          <w:ilvl w:val="0"/>
          <w:numId w:val="23"/>
        </w:numPr>
        <w:spacing w:after="200"/>
        <w:jc w:val="both"/>
        <w:textAlignment w:val="baseline"/>
        <w:rPr>
          <w:rFonts w:ascii="VIC" w:hAnsi="VIC"/>
          <w:sz w:val="22"/>
          <w:szCs w:val="22"/>
        </w:rPr>
      </w:pPr>
      <w:r w:rsidRPr="00967031">
        <w:rPr>
          <w:rFonts w:ascii="VIC" w:hAnsi="VIC"/>
          <w:sz w:val="22"/>
          <w:szCs w:val="22"/>
        </w:rPr>
        <w:t xml:space="preserve">not use EPA corporate email to sign-up for personal User accounts in public and commercial forums or websites. </w:t>
      </w:r>
    </w:p>
    <w:p w14:paraId="7C445CF7" w14:textId="3D005551" w:rsidR="00AC4803" w:rsidRPr="00967031" w:rsidRDefault="00AC4803" w:rsidP="00FD5068">
      <w:pPr>
        <w:numPr>
          <w:ilvl w:val="0"/>
          <w:numId w:val="23"/>
        </w:numPr>
        <w:spacing w:after="200"/>
        <w:jc w:val="both"/>
        <w:textAlignment w:val="baseline"/>
        <w:rPr>
          <w:rFonts w:ascii="VIC" w:hAnsi="VIC"/>
          <w:sz w:val="22"/>
          <w:szCs w:val="22"/>
        </w:rPr>
      </w:pPr>
      <w:r w:rsidRPr="00967031">
        <w:rPr>
          <w:rFonts w:ascii="VIC" w:eastAsia="MS Mincho" w:hAnsi="VIC" w:cstheme="minorHAnsi"/>
          <w:sz w:val="22"/>
          <w:szCs w:val="22"/>
        </w:rPr>
        <w:t xml:space="preserve">not receive or send content that violates any State, Commonwealth, or copyright laws. </w:t>
      </w:r>
    </w:p>
    <w:p w14:paraId="4D6DCFE8" w14:textId="77777777" w:rsidR="00AC4803" w:rsidRPr="00967031" w:rsidRDefault="00AC4803" w:rsidP="00474A50">
      <w:pPr>
        <w:pStyle w:val="H2"/>
      </w:pPr>
      <w:bookmarkStart w:id="671" w:name="_Toc80218213"/>
      <w:bookmarkStart w:id="672" w:name="_Toc80218369"/>
      <w:bookmarkStart w:id="673" w:name="_Toc80218435"/>
      <w:bookmarkStart w:id="674" w:name="_Toc80218501"/>
      <w:bookmarkStart w:id="675" w:name="_Toc80218214"/>
      <w:bookmarkStart w:id="676" w:name="_Toc80218370"/>
      <w:bookmarkStart w:id="677" w:name="_Toc80218436"/>
      <w:bookmarkStart w:id="678" w:name="_Toc80218502"/>
      <w:bookmarkStart w:id="679" w:name="_Toc80090498"/>
      <w:bookmarkStart w:id="680" w:name="_Toc80090660"/>
      <w:bookmarkStart w:id="681" w:name="_Toc80090823"/>
      <w:bookmarkStart w:id="682" w:name="_Toc80218216"/>
      <w:bookmarkStart w:id="683" w:name="_Toc80218372"/>
      <w:bookmarkStart w:id="684" w:name="_Toc80218438"/>
      <w:bookmarkStart w:id="685" w:name="_Toc80218504"/>
      <w:bookmarkStart w:id="686" w:name="_Toc101530797"/>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967031">
        <w:t>Bring your own (BYO) devices</w:t>
      </w:r>
      <w:bookmarkEnd w:id="686"/>
      <w:r w:rsidRPr="00967031">
        <w:t xml:space="preserve">  </w:t>
      </w:r>
    </w:p>
    <w:p w14:paraId="08CDD2B3" w14:textId="77777777" w:rsidR="00AC4803" w:rsidRPr="00967031" w:rsidRDefault="00AC4803" w:rsidP="007E3C6B">
      <w:pPr>
        <w:numPr>
          <w:ilvl w:val="0"/>
          <w:numId w:val="24"/>
        </w:numPr>
        <w:spacing w:after="200"/>
        <w:jc w:val="both"/>
        <w:textAlignment w:val="baseline"/>
        <w:rPr>
          <w:rFonts w:ascii="VIC" w:hAnsi="VIC"/>
          <w:sz w:val="22"/>
          <w:szCs w:val="22"/>
        </w:rPr>
      </w:pPr>
      <w:r w:rsidRPr="00967031">
        <w:rPr>
          <w:rFonts w:ascii="VIC" w:hAnsi="VIC"/>
          <w:sz w:val="22"/>
          <w:szCs w:val="22"/>
        </w:rPr>
        <w:t>EPA allows Users to BYO devices subject to Users agreeing to EPA enrolling their devices for management by EPA Mobile Device Management (MDM) or a similar platform to secure their devices to meet EPA security requirements.</w:t>
      </w:r>
    </w:p>
    <w:p w14:paraId="5B18C137" w14:textId="77777777" w:rsidR="00AC4803" w:rsidRPr="00967031" w:rsidRDefault="00AC4803" w:rsidP="007E3C6B">
      <w:pPr>
        <w:numPr>
          <w:ilvl w:val="0"/>
          <w:numId w:val="24"/>
        </w:numPr>
        <w:spacing w:after="200"/>
        <w:jc w:val="both"/>
        <w:textAlignment w:val="baseline"/>
        <w:rPr>
          <w:rFonts w:ascii="VIC" w:hAnsi="VIC"/>
          <w:sz w:val="22"/>
          <w:szCs w:val="22"/>
        </w:rPr>
      </w:pPr>
      <w:r w:rsidRPr="00967031">
        <w:rPr>
          <w:rFonts w:ascii="VIC" w:hAnsi="VIC"/>
          <w:sz w:val="22"/>
          <w:szCs w:val="22"/>
        </w:rPr>
        <w:lastRenderedPageBreak/>
        <w:t>Information assets stored in BYO devices must be securely deleted when the device is disposed of, when employment with EPA ends or when the Information is no longer needed.</w:t>
      </w:r>
      <w:r w:rsidRPr="00967031">
        <w:rPr>
          <w:rFonts w:ascii="Cambria" w:hAnsi="Cambria" w:cs="Cambria"/>
          <w:sz w:val="22"/>
          <w:szCs w:val="22"/>
        </w:rPr>
        <w:t> </w:t>
      </w:r>
    </w:p>
    <w:p w14:paraId="5FB950EA" w14:textId="77777777" w:rsidR="00AC4803" w:rsidRPr="00967031" w:rsidRDefault="00AC4803" w:rsidP="007E3C6B">
      <w:pPr>
        <w:numPr>
          <w:ilvl w:val="0"/>
          <w:numId w:val="24"/>
        </w:numPr>
        <w:spacing w:after="200"/>
        <w:jc w:val="both"/>
        <w:textAlignment w:val="baseline"/>
        <w:rPr>
          <w:rFonts w:ascii="VIC" w:hAnsi="VIC"/>
          <w:sz w:val="22"/>
          <w:szCs w:val="22"/>
        </w:rPr>
      </w:pPr>
      <w:r w:rsidRPr="00967031">
        <w:rPr>
          <w:rFonts w:ascii="VIC" w:hAnsi="VIC"/>
          <w:sz w:val="22"/>
          <w:szCs w:val="22"/>
        </w:rPr>
        <w:t>Users must not use any unauthorised or unencrypted BYO portable storage devices such as USB drives, detachable hard drives, or Network Attached Storage (NAS) to store EPA Information assets. Only FIPS-140-2 compliant encrypted devices must be used for business purposes.</w:t>
      </w:r>
    </w:p>
    <w:p w14:paraId="63621D76" w14:textId="77777777" w:rsidR="00AC4803" w:rsidRPr="00967031" w:rsidRDefault="00AC4803" w:rsidP="007E3C6B">
      <w:pPr>
        <w:numPr>
          <w:ilvl w:val="0"/>
          <w:numId w:val="24"/>
        </w:numPr>
        <w:spacing w:after="200"/>
        <w:jc w:val="both"/>
        <w:textAlignment w:val="baseline"/>
        <w:rPr>
          <w:rFonts w:ascii="VIC" w:hAnsi="VIC"/>
          <w:sz w:val="22"/>
          <w:szCs w:val="22"/>
        </w:rPr>
      </w:pPr>
      <w:r w:rsidRPr="00967031">
        <w:rPr>
          <w:rFonts w:ascii="VIC" w:hAnsi="VIC"/>
          <w:sz w:val="22"/>
          <w:szCs w:val="22"/>
        </w:rPr>
        <w:t xml:space="preserve">Wall-mounted network ports on EPA office premises are part of the EPA internal secure network. Users of BYO computing devices such as laptops are not allowed to connect to the EPA internal network. Such personal computing devices are only allowed to use guest Wi-Fi for generic internet access. </w:t>
      </w:r>
    </w:p>
    <w:p w14:paraId="46112CC1" w14:textId="77777777" w:rsidR="00AC4803" w:rsidRPr="00967031" w:rsidRDefault="00AC4803" w:rsidP="007E3C6B">
      <w:pPr>
        <w:numPr>
          <w:ilvl w:val="0"/>
          <w:numId w:val="24"/>
        </w:numPr>
        <w:spacing w:after="200"/>
        <w:jc w:val="both"/>
        <w:textAlignment w:val="baseline"/>
        <w:rPr>
          <w:rFonts w:ascii="VIC" w:hAnsi="VIC"/>
          <w:sz w:val="22"/>
          <w:szCs w:val="22"/>
        </w:rPr>
      </w:pPr>
      <w:r w:rsidRPr="00967031">
        <w:rPr>
          <w:rFonts w:ascii="VIC" w:hAnsi="VIC"/>
          <w:sz w:val="22"/>
          <w:szCs w:val="22"/>
        </w:rPr>
        <w:t>Users must not connect and use their own network devices (i.e., switches or routers) to extend the EPA network.</w:t>
      </w:r>
    </w:p>
    <w:p w14:paraId="1BEECFBE" w14:textId="77777777" w:rsidR="00AC4803" w:rsidRPr="00967031" w:rsidRDefault="00AC4803" w:rsidP="00474A50">
      <w:pPr>
        <w:pStyle w:val="H2"/>
        <w:rPr>
          <w:rStyle w:val="Strong"/>
          <w:b/>
          <w:bCs w:val="0"/>
        </w:rPr>
      </w:pPr>
      <w:bookmarkStart w:id="687" w:name="_Toc80218218"/>
      <w:bookmarkStart w:id="688" w:name="_Toc80218374"/>
      <w:bookmarkStart w:id="689" w:name="_Toc80218440"/>
      <w:bookmarkStart w:id="690" w:name="_Toc80218506"/>
      <w:bookmarkStart w:id="691" w:name="_Toc80218603"/>
      <w:bookmarkStart w:id="692" w:name="_Toc80218736"/>
      <w:bookmarkStart w:id="693" w:name="_Toc80260572"/>
      <w:bookmarkStart w:id="694" w:name="_Toc80218219"/>
      <w:bookmarkStart w:id="695" w:name="_Toc80218375"/>
      <w:bookmarkStart w:id="696" w:name="_Toc80218441"/>
      <w:bookmarkStart w:id="697" w:name="_Toc80218507"/>
      <w:bookmarkStart w:id="698" w:name="_Toc80218604"/>
      <w:bookmarkStart w:id="699" w:name="_Toc80218737"/>
      <w:bookmarkStart w:id="700" w:name="_Toc80260573"/>
      <w:bookmarkStart w:id="701" w:name="_Toc101530798"/>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967031">
        <w:t>Remote Working</w:t>
      </w:r>
      <w:bookmarkStart w:id="702" w:name="_Toc80090501"/>
      <w:bookmarkStart w:id="703" w:name="_Toc80090663"/>
      <w:bookmarkStart w:id="704" w:name="_Toc80090826"/>
      <w:bookmarkStart w:id="705" w:name="_Toc80090502"/>
      <w:bookmarkStart w:id="706" w:name="_Toc80090664"/>
      <w:bookmarkStart w:id="707" w:name="_Toc80090827"/>
      <w:bookmarkStart w:id="708" w:name="_Toc80090503"/>
      <w:bookmarkStart w:id="709" w:name="_Toc80090665"/>
      <w:bookmarkStart w:id="710" w:name="_Toc80090828"/>
      <w:bookmarkStart w:id="711" w:name="_Toc80090504"/>
      <w:bookmarkStart w:id="712" w:name="_Toc80090666"/>
      <w:bookmarkStart w:id="713" w:name="_Toc80090829"/>
      <w:bookmarkStart w:id="714" w:name="_Toc80090505"/>
      <w:bookmarkStart w:id="715" w:name="_Toc80090667"/>
      <w:bookmarkStart w:id="716" w:name="_Toc80090830"/>
      <w:bookmarkStart w:id="717" w:name="_Toc80090506"/>
      <w:bookmarkStart w:id="718" w:name="_Toc80090668"/>
      <w:bookmarkStart w:id="719" w:name="_Toc80090831"/>
      <w:bookmarkStart w:id="720" w:name="_Toc80090507"/>
      <w:bookmarkStart w:id="721" w:name="_Toc80090669"/>
      <w:bookmarkStart w:id="722" w:name="_Toc80090832"/>
      <w:bookmarkStart w:id="723" w:name="_Toc80090508"/>
      <w:bookmarkStart w:id="724" w:name="_Toc80090670"/>
      <w:bookmarkStart w:id="725" w:name="_Toc80090833"/>
      <w:bookmarkStart w:id="726" w:name="_Toc80090509"/>
      <w:bookmarkStart w:id="727" w:name="_Toc80090671"/>
      <w:bookmarkStart w:id="728" w:name="_Toc80090834"/>
      <w:bookmarkStart w:id="729" w:name="_Toc80090510"/>
      <w:bookmarkStart w:id="730" w:name="_Toc80090672"/>
      <w:bookmarkStart w:id="731" w:name="_Toc80090835"/>
      <w:bookmarkStart w:id="732" w:name="_Toc80090511"/>
      <w:bookmarkStart w:id="733" w:name="_Toc80090673"/>
      <w:bookmarkStart w:id="734" w:name="_Toc80090836"/>
      <w:bookmarkStart w:id="735" w:name="_Toc80090512"/>
      <w:bookmarkStart w:id="736" w:name="_Toc80090674"/>
      <w:bookmarkStart w:id="737" w:name="_Toc80090837"/>
      <w:bookmarkStart w:id="738" w:name="_Toc80090513"/>
      <w:bookmarkStart w:id="739" w:name="_Toc80090675"/>
      <w:bookmarkStart w:id="740" w:name="_Toc80090838"/>
      <w:bookmarkStart w:id="741" w:name="_Toc80090514"/>
      <w:bookmarkStart w:id="742" w:name="_Toc80090676"/>
      <w:bookmarkStart w:id="743" w:name="_Toc80090839"/>
      <w:bookmarkStart w:id="744" w:name="_Toc80090515"/>
      <w:bookmarkStart w:id="745" w:name="_Toc80090677"/>
      <w:bookmarkStart w:id="746" w:name="_Toc80090840"/>
      <w:bookmarkStart w:id="747" w:name="_Toc80090516"/>
      <w:bookmarkStart w:id="748" w:name="_Toc80090678"/>
      <w:bookmarkStart w:id="749" w:name="_Toc80090841"/>
      <w:bookmarkStart w:id="750" w:name="_Toc80090517"/>
      <w:bookmarkStart w:id="751" w:name="_Toc80090679"/>
      <w:bookmarkStart w:id="752" w:name="_Toc80090842"/>
      <w:bookmarkStart w:id="753" w:name="_Toc80090518"/>
      <w:bookmarkStart w:id="754" w:name="_Toc80090680"/>
      <w:bookmarkStart w:id="755" w:name="_Toc80090843"/>
      <w:bookmarkStart w:id="756" w:name="_Toc80090519"/>
      <w:bookmarkStart w:id="757" w:name="_Toc80090681"/>
      <w:bookmarkStart w:id="758" w:name="_Toc80090844"/>
      <w:bookmarkStart w:id="759" w:name="_Toc80090520"/>
      <w:bookmarkStart w:id="760" w:name="_Toc80090682"/>
      <w:bookmarkStart w:id="761" w:name="_Toc80090845"/>
      <w:bookmarkStart w:id="762" w:name="_Toc80090521"/>
      <w:bookmarkStart w:id="763" w:name="_Toc80090683"/>
      <w:bookmarkStart w:id="764" w:name="_Toc80090846"/>
      <w:bookmarkStart w:id="765" w:name="_Toc80090522"/>
      <w:bookmarkStart w:id="766" w:name="_Toc80090684"/>
      <w:bookmarkStart w:id="767" w:name="_Toc80090847"/>
      <w:bookmarkStart w:id="768" w:name="_Toc80090523"/>
      <w:bookmarkStart w:id="769" w:name="_Toc80090685"/>
      <w:bookmarkStart w:id="770" w:name="_Toc80090848"/>
      <w:bookmarkStart w:id="771" w:name="_Toc80090524"/>
      <w:bookmarkStart w:id="772" w:name="_Toc80090686"/>
      <w:bookmarkStart w:id="773" w:name="_Toc80090849"/>
      <w:bookmarkStart w:id="774" w:name="_Toc80090525"/>
      <w:bookmarkStart w:id="775" w:name="_Toc80090687"/>
      <w:bookmarkStart w:id="776" w:name="_Toc80090850"/>
      <w:bookmarkStart w:id="777" w:name="_Toc80090526"/>
      <w:bookmarkStart w:id="778" w:name="_Toc80090688"/>
      <w:bookmarkStart w:id="779" w:name="_Toc80090851"/>
      <w:bookmarkStart w:id="780" w:name="_Toc80090527"/>
      <w:bookmarkStart w:id="781" w:name="_Toc80090689"/>
      <w:bookmarkStart w:id="782" w:name="_Toc80090852"/>
      <w:bookmarkStart w:id="783" w:name="_Toc80090528"/>
      <w:bookmarkStart w:id="784" w:name="_Toc80090690"/>
      <w:bookmarkStart w:id="785" w:name="_Toc80090853"/>
      <w:bookmarkStart w:id="786" w:name="_Toc80090529"/>
      <w:bookmarkStart w:id="787" w:name="_Toc80090691"/>
      <w:bookmarkStart w:id="788" w:name="_Toc80090854"/>
      <w:bookmarkStart w:id="789" w:name="_Toc80090530"/>
      <w:bookmarkStart w:id="790" w:name="_Toc80090692"/>
      <w:bookmarkStart w:id="791" w:name="_Toc80090855"/>
      <w:bookmarkStart w:id="792" w:name="_Toc80090531"/>
      <w:bookmarkStart w:id="793" w:name="_Toc80090693"/>
      <w:bookmarkStart w:id="794" w:name="_Toc80090856"/>
      <w:bookmarkStart w:id="795" w:name="_Toc80090532"/>
      <w:bookmarkStart w:id="796" w:name="_Toc80090694"/>
      <w:bookmarkStart w:id="797" w:name="_Toc80090857"/>
      <w:bookmarkStart w:id="798" w:name="_Toc80090533"/>
      <w:bookmarkStart w:id="799" w:name="_Toc80090695"/>
      <w:bookmarkStart w:id="800" w:name="_Toc80090858"/>
      <w:bookmarkStart w:id="801" w:name="_Toc80090534"/>
      <w:bookmarkStart w:id="802" w:name="_Toc80090696"/>
      <w:bookmarkStart w:id="803" w:name="_Toc80090859"/>
      <w:bookmarkStart w:id="804" w:name="_Toc80090535"/>
      <w:bookmarkStart w:id="805" w:name="_Toc80090697"/>
      <w:bookmarkStart w:id="806" w:name="_Toc80090860"/>
      <w:bookmarkStart w:id="807" w:name="_Toc80090536"/>
      <w:bookmarkStart w:id="808" w:name="_Toc80090698"/>
      <w:bookmarkStart w:id="809" w:name="_Toc80090861"/>
      <w:bookmarkStart w:id="810" w:name="_Toc80090537"/>
      <w:bookmarkStart w:id="811" w:name="_Toc80090699"/>
      <w:bookmarkStart w:id="812" w:name="_Toc80090862"/>
      <w:bookmarkStart w:id="813" w:name="_Toc80090538"/>
      <w:bookmarkStart w:id="814" w:name="_Toc80090700"/>
      <w:bookmarkStart w:id="815" w:name="_Toc80090863"/>
      <w:bookmarkStart w:id="816" w:name="_Toc80090539"/>
      <w:bookmarkStart w:id="817" w:name="_Toc80090701"/>
      <w:bookmarkStart w:id="818" w:name="_Toc80090864"/>
      <w:bookmarkStart w:id="819" w:name="_Toc80090540"/>
      <w:bookmarkStart w:id="820" w:name="_Toc80090702"/>
      <w:bookmarkStart w:id="821" w:name="_Toc80090865"/>
      <w:bookmarkStart w:id="822" w:name="_Toc80090541"/>
      <w:bookmarkStart w:id="823" w:name="_Toc80090703"/>
      <w:bookmarkStart w:id="824" w:name="_Toc80090866"/>
      <w:bookmarkStart w:id="825" w:name="_Toc80090542"/>
      <w:bookmarkStart w:id="826" w:name="_Toc80090704"/>
      <w:bookmarkStart w:id="827" w:name="_Toc80090867"/>
      <w:bookmarkStart w:id="828" w:name="_Toc80090543"/>
      <w:bookmarkStart w:id="829" w:name="_Toc80090705"/>
      <w:bookmarkStart w:id="830" w:name="_Toc80090868"/>
      <w:bookmarkStart w:id="831" w:name="_Toc80090544"/>
      <w:bookmarkStart w:id="832" w:name="_Toc80090706"/>
      <w:bookmarkStart w:id="833" w:name="_Toc80090869"/>
      <w:bookmarkStart w:id="834" w:name="_Toc80090545"/>
      <w:bookmarkStart w:id="835" w:name="_Toc80090707"/>
      <w:bookmarkStart w:id="836" w:name="_Toc80090870"/>
      <w:bookmarkStart w:id="837" w:name="_Toc80090546"/>
      <w:bookmarkStart w:id="838" w:name="_Toc80090708"/>
      <w:bookmarkStart w:id="839" w:name="_Toc80090871"/>
      <w:bookmarkStart w:id="840" w:name="_Toc80090547"/>
      <w:bookmarkStart w:id="841" w:name="_Toc80090709"/>
      <w:bookmarkStart w:id="842" w:name="_Toc80090872"/>
      <w:bookmarkStart w:id="843" w:name="_Toc80090548"/>
      <w:bookmarkStart w:id="844" w:name="_Toc80090710"/>
      <w:bookmarkStart w:id="845" w:name="_Toc80090873"/>
      <w:bookmarkStart w:id="846" w:name="_Toc80090549"/>
      <w:bookmarkStart w:id="847" w:name="_Toc80090711"/>
      <w:bookmarkStart w:id="848" w:name="_Toc80090874"/>
      <w:bookmarkStart w:id="849" w:name="_Toc78628758"/>
      <w:bookmarkStart w:id="850" w:name="_Toc78628822"/>
      <w:bookmarkStart w:id="851" w:name="_Toc78628886"/>
      <w:bookmarkStart w:id="852" w:name="_Toc79050001"/>
      <w:bookmarkStart w:id="853" w:name="_Toc79050253"/>
      <w:bookmarkStart w:id="854" w:name="_Toc79050317"/>
      <w:bookmarkStart w:id="855" w:name="_Toc79050415"/>
      <w:bookmarkStart w:id="856" w:name="_Toc79050479"/>
      <w:bookmarkStart w:id="857" w:name="_Toc79050549"/>
      <w:bookmarkStart w:id="858" w:name="_Toc79050613"/>
      <w:bookmarkStart w:id="859" w:name="_Toc79061804"/>
      <w:bookmarkStart w:id="860" w:name="_Toc79061932"/>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33A46785" w14:textId="77777777" w:rsidR="00AC4803" w:rsidRPr="00967031" w:rsidRDefault="00AC4803" w:rsidP="00AC4803">
      <w:pPr>
        <w:spacing w:after="200"/>
        <w:ind w:left="720"/>
        <w:textAlignment w:val="baseline"/>
        <w:rPr>
          <w:rFonts w:ascii="VIC" w:hAnsi="VIC"/>
          <w:sz w:val="22"/>
          <w:szCs w:val="22"/>
        </w:rPr>
      </w:pPr>
      <w:r w:rsidRPr="00967031">
        <w:rPr>
          <w:rFonts w:ascii="VIC" w:hAnsi="VIC" w:cs="Arial"/>
          <w:color w:val="000000"/>
          <w:sz w:val="22"/>
          <w:szCs w:val="22"/>
        </w:rPr>
        <w:t>When w</w:t>
      </w:r>
      <w:r w:rsidRPr="00967031">
        <w:rPr>
          <w:rFonts w:ascii="VIC" w:hAnsi="VIC"/>
          <w:sz w:val="22"/>
          <w:szCs w:val="22"/>
        </w:rPr>
        <w:t>orking remotely, Users must:</w:t>
      </w:r>
    </w:p>
    <w:p w14:paraId="45241555" w14:textId="77777777" w:rsidR="00AC4803" w:rsidRPr="00967031" w:rsidRDefault="00AC4803" w:rsidP="007E3C6B">
      <w:pPr>
        <w:numPr>
          <w:ilvl w:val="0"/>
          <w:numId w:val="25"/>
        </w:numPr>
        <w:spacing w:after="200"/>
        <w:jc w:val="both"/>
        <w:textAlignment w:val="baseline"/>
        <w:rPr>
          <w:rFonts w:ascii="VIC" w:hAnsi="VIC"/>
          <w:sz w:val="22"/>
          <w:szCs w:val="22"/>
        </w:rPr>
      </w:pPr>
      <w:r w:rsidRPr="00967031">
        <w:rPr>
          <w:rFonts w:ascii="VIC" w:hAnsi="VIC"/>
          <w:sz w:val="22"/>
          <w:szCs w:val="22"/>
        </w:rPr>
        <w:t>use an EPA approved or configured secure VPN connection, especially if connected to a public Wi-Fi system.</w:t>
      </w:r>
    </w:p>
    <w:p w14:paraId="14534AAE" w14:textId="77777777" w:rsidR="00AC4803" w:rsidRPr="00967031" w:rsidRDefault="00AC4803" w:rsidP="007E3C6B">
      <w:pPr>
        <w:numPr>
          <w:ilvl w:val="0"/>
          <w:numId w:val="25"/>
        </w:numPr>
        <w:spacing w:after="200"/>
        <w:jc w:val="both"/>
        <w:textAlignment w:val="baseline"/>
        <w:rPr>
          <w:rFonts w:ascii="VIC" w:hAnsi="VIC"/>
          <w:sz w:val="22"/>
          <w:szCs w:val="22"/>
        </w:rPr>
      </w:pPr>
      <w:r w:rsidRPr="00967031">
        <w:rPr>
          <w:rFonts w:ascii="VIC" w:hAnsi="VIC"/>
          <w:sz w:val="22"/>
          <w:szCs w:val="22"/>
        </w:rPr>
        <w:t>use a personal mobile hotspot instead of public Wi-Fi whenever possible.</w:t>
      </w:r>
    </w:p>
    <w:p w14:paraId="5A649ECB" w14:textId="77777777" w:rsidR="00AC4803" w:rsidRPr="00967031" w:rsidRDefault="00AC4803" w:rsidP="007E3C6B">
      <w:pPr>
        <w:numPr>
          <w:ilvl w:val="0"/>
          <w:numId w:val="25"/>
        </w:numPr>
        <w:spacing w:after="200"/>
        <w:jc w:val="both"/>
        <w:textAlignment w:val="baseline"/>
        <w:rPr>
          <w:rFonts w:ascii="VIC" w:hAnsi="VIC"/>
          <w:sz w:val="22"/>
          <w:szCs w:val="22"/>
        </w:rPr>
      </w:pPr>
      <w:r w:rsidRPr="00967031">
        <w:rPr>
          <w:rFonts w:ascii="VIC" w:hAnsi="VIC"/>
          <w:sz w:val="22"/>
          <w:szCs w:val="22"/>
        </w:rPr>
        <w:t>safeguard sensitive and Information assets or documents in your custody.</w:t>
      </w:r>
    </w:p>
    <w:p w14:paraId="612CCAAE" w14:textId="1F652595" w:rsidR="00AC4803" w:rsidRPr="00967031" w:rsidRDefault="00AC4803" w:rsidP="007E3C6B">
      <w:pPr>
        <w:numPr>
          <w:ilvl w:val="0"/>
          <w:numId w:val="25"/>
        </w:numPr>
        <w:spacing w:after="200"/>
        <w:jc w:val="both"/>
        <w:textAlignment w:val="baseline"/>
        <w:rPr>
          <w:rFonts w:ascii="VIC" w:hAnsi="VIC"/>
          <w:sz w:val="22"/>
          <w:szCs w:val="22"/>
        </w:rPr>
      </w:pPr>
      <w:r w:rsidRPr="00967031">
        <w:rPr>
          <w:rFonts w:ascii="VIC" w:hAnsi="VIC"/>
          <w:sz w:val="22"/>
          <w:szCs w:val="22"/>
        </w:rPr>
        <w:t xml:space="preserve">maintain the security hygiene of their home network if used for working from home as per the </w:t>
      </w:r>
      <w:r w:rsidR="005720AD" w:rsidRPr="00967031">
        <w:rPr>
          <w:rFonts w:ascii="VIC" w:hAnsi="VIC" w:cs="Arial"/>
          <w:color w:val="000000" w:themeColor="text1"/>
          <w:sz w:val="22"/>
          <w:szCs w:val="22"/>
        </w:rPr>
        <w:t xml:space="preserve">EPA </w:t>
      </w:r>
      <w:hyperlink r:id="rId23" w:history="1">
        <w:r w:rsidR="005720AD" w:rsidRPr="00AF6C7B">
          <w:rPr>
            <w:rStyle w:val="Hyperlink"/>
            <w:rFonts w:ascii="VIC" w:hAnsi="VIC" w:cs="Arial"/>
            <w:sz w:val="22"/>
            <w:szCs w:val="22"/>
          </w:rPr>
          <w:t>best practices for working from home.</w:t>
        </w:r>
      </w:hyperlink>
    </w:p>
    <w:p w14:paraId="0E68557F" w14:textId="77777777" w:rsidR="00AC4803" w:rsidRPr="00967031" w:rsidRDefault="00AC4803" w:rsidP="007E3C6B">
      <w:pPr>
        <w:numPr>
          <w:ilvl w:val="0"/>
          <w:numId w:val="25"/>
        </w:numPr>
        <w:spacing w:after="200"/>
        <w:jc w:val="both"/>
        <w:textAlignment w:val="baseline"/>
        <w:rPr>
          <w:rFonts w:ascii="VIC" w:hAnsi="VIC"/>
          <w:sz w:val="22"/>
          <w:szCs w:val="22"/>
        </w:rPr>
      </w:pPr>
      <w:r w:rsidRPr="00967031">
        <w:rPr>
          <w:rFonts w:ascii="VIC" w:hAnsi="VIC"/>
          <w:sz w:val="22"/>
          <w:szCs w:val="22"/>
        </w:rPr>
        <w:t>not use shared or insecure computers and accessories to connect to the EPA network remotely.</w:t>
      </w:r>
    </w:p>
    <w:p w14:paraId="53A4AC46" w14:textId="77777777" w:rsidR="00AC4803" w:rsidRPr="00967031" w:rsidRDefault="00AC4803" w:rsidP="00474A50">
      <w:pPr>
        <w:pStyle w:val="H2"/>
      </w:pPr>
      <w:bookmarkStart w:id="861" w:name="_Toc80218221"/>
      <w:bookmarkStart w:id="862" w:name="_Toc80218377"/>
      <w:bookmarkStart w:id="863" w:name="_Toc80218443"/>
      <w:bookmarkStart w:id="864" w:name="_Toc80218509"/>
      <w:bookmarkStart w:id="865" w:name="_Toc80218606"/>
      <w:bookmarkStart w:id="866" w:name="_Toc80218739"/>
      <w:bookmarkStart w:id="867" w:name="_Toc80260575"/>
      <w:bookmarkStart w:id="868" w:name="_Toc80090551"/>
      <w:bookmarkStart w:id="869" w:name="_Toc80090713"/>
      <w:bookmarkStart w:id="870" w:name="_Toc80090876"/>
      <w:bookmarkStart w:id="871" w:name="_Toc80090552"/>
      <w:bookmarkStart w:id="872" w:name="_Toc80090714"/>
      <w:bookmarkStart w:id="873" w:name="_Toc80090877"/>
      <w:bookmarkStart w:id="874" w:name="_Toc80090553"/>
      <w:bookmarkStart w:id="875" w:name="_Toc80090715"/>
      <w:bookmarkStart w:id="876" w:name="_Toc80090878"/>
      <w:bookmarkStart w:id="877" w:name="_Toc80090554"/>
      <w:bookmarkStart w:id="878" w:name="_Toc80090716"/>
      <w:bookmarkStart w:id="879" w:name="_Toc80090879"/>
      <w:bookmarkStart w:id="880" w:name="_Toc80090555"/>
      <w:bookmarkStart w:id="881" w:name="_Toc80090717"/>
      <w:bookmarkStart w:id="882" w:name="_Toc80090880"/>
      <w:bookmarkStart w:id="883" w:name="_Toc80090556"/>
      <w:bookmarkStart w:id="884" w:name="_Toc80090718"/>
      <w:bookmarkStart w:id="885" w:name="_Toc80090881"/>
      <w:bookmarkStart w:id="886" w:name="_Toc80090557"/>
      <w:bookmarkStart w:id="887" w:name="_Toc80090719"/>
      <w:bookmarkStart w:id="888" w:name="_Toc80090882"/>
      <w:bookmarkStart w:id="889" w:name="_Toc79061806"/>
      <w:bookmarkStart w:id="890" w:name="_Toc79061934"/>
      <w:bookmarkStart w:id="891" w:name="_Toc101530799"/>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967031">
        <w:t>Intellectual Property</w:t>
      </w:r>
      <w:bookmarkEnd w:id="891"/>
      <w:r w:rsidRPr="00967031">
        <w:t xml:space="preserve"> </w:t>
      </w:r>
    </w:p>
    <w:p w14:paraId="6F71C9AD" w14:textId="77777777" w:rsidR="00AC4803" w:rsidRPr="00967031" w:rsidRDefault="00AC4803" w:rsidP="00EA378F">
      <w:p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Any intellectual property such as design or architectural documents, process documents, project artefacts, diagrams, analytical reports, or software source code created in EPA while working for EPA belongs to and is copyrighted to EPA.</w:t>
      </w:r>
    </w:p>
    <w:p w14:paraId="7B52E04A" w14:textId="77777777" w:rsidR="00AC4803" w:rsidRPr="00967031" w:rsidRDefault="00AC4803" w:rsidP="00EA378F">
      <w:pPr>
        <w:spacing w:after="200"/>
        <w:jc w:val="both"/>
        <w:textAlignment w:val="baseline"/>
        <w:rPr>
          <w:rFonts w:ascii="VIC" w:hAnsi="VIC" w:cs="Arial"/>
          <w:color w:val="000000"/>
          <w:sz w:val="22"/>
          <w:szCs w:val="22"/>
        </w:rPr>
      </w:pPr>
      <w:r w:rsidRPr="00967031">
        <w:rPr>
          <w:rFonts w:ascii="VIC" w:hAnsi="VIC" w:cs="Arial"/>
          <w:color w:val="000000" w:themeColor="text1"/>
          <w:sz w:val="22"/>
          <w:szCs w:val="22"/>
        </w:rPr>
        <w:t xml:space="preserve">EPA is </w:t>
      </w:r>
      <w:r w:rsidRPr="00967031">
        <w:rPr>
          <w:rFonts w:ascii="VIC" w:hAnsi="VIC"/>
          <w:sz w:val="22"/>
          <w:szCs w:val="22"/>
        </w:rPr>
        <w:t xml:space="preserve">potentially liable for misuse of the third-party intellectual property within the EPA environment (e.g., use of unlicensed software). Therefore, </w:t>
      </w:r>
      <w:r w:rsidRPr="00967031">
        <w:rPr>
          <w:rFonts w:ascii="VIC" w:hAnsi="VIC" w:cs="Arial"/>
          <w:color w:val="000000" w:themeColor="text1"/>
          <w:sz w:val="22"/>
          <w:szCs w:val="22"/>
        </w:rPr>
        <w:t>EPA Users:</w:t>
      </w:r>
    </w:p>
    <w:p w14:paraId="35736D32" w14:textId="77777777" w:rsidR="00AC4803" w:rsidRPr="00967031" w:rsidRDefault="00AC4803" w:rsidP="00EA378F">
      <w:pPr>
        <w:numPr>
          <w:ilvl w:val="0"/>
          <w:numId w:val="26"/>
        </w:numPr>
        <w:spacing w:after="200"/>
        <w:jc w:val="both"/>
        <w:textAlignment w:val="baseline"/>
        <w:rPr>
          <w:rFonts w:ascii="VIC" w:hAnsi="VIC" w:cs="Arial"/>
          <w:color w:val="000000"/>
          <w:sz w:val="22"/>
          <w:szCs w:val="22"/>
        </w:rPr>
      </w:pPr>
      <w:r w:rsidRPr="00967031">
        <w:rPr>
          <w:rFonts w:ascii="VIC" w:hAnsi="VIC" w:cs="Arial"/>
          <w:color w:val="000000"/>
          <w:sz w:val="22"/>
          <w:szCs w:val="22"/>
        </w:rPr>
        <w:t xml:space="preserve">must ensure they comply with </w:t>
      </w:r>
      <w:hyperlink r:id="rId24" w:history="1">
        <w:r w:rsidRPr="00967031">
          <w:rPr>
            <w:rStyle w:val="Hyperlink"/>
            <w:rFonts w:ascii="VIC" w:eastAsia="MS Mincho" w:hAnsi="VIC" w:cs="Arial"/>
            <w:sz w:val="22"/>
            <w:szCs w:val="22"/>
          </w:rPr>
          <w:t>intellectual property (IP) rights</w:t>
        </w:r>
      </w:hyperlink>
      <w:r w:rsidRPr="00967031">
        <w:rPr>
          <w:rFonts w:ascii="VIC" w:hAnsi="VIC" w:cs="Arial"/>
          <w:color w:val="000000"/>
          <w:sz w:val="22"/>
          <w:szCs w:val="22"/>
        </w:rPr>
        <w:t xml:space="preserve"> and contractual obligations relating to the copyright and licensing of all intellectual assets. </w:t>
      </w:r>
    </w:p>
    <w:p w14:paraId="2830E9D0" w14:textId="77777777" w:rsidR="00AC4803" w:rsidRPr="00967031" w:rsidRDefault="00AC4803" w:rsidP="00EA378F">
      <w:pPr>
        <w:numPr>
          <w:ilvl w:val="0"/>
          <w:numId w:val="26"/>
        </w:numPr>
        <w:spacing w:after="200"/>
        <w:jc w:val="both"/>
        <w:textAlignment w:val="baseline"/>
        <w:rPr>
          <w:rFonts w:ascii="VIC" w:hAnsi="VIC" w:cs="Arial"/>
          <w:color w:val="000000"/>
          <w:sz w:val="22"/>
          <w:szCs w:val="22"/>
        </w:rPr>
      </w:pPr>
      <w:r w:rsidRPr="00967031">
        <w:rPr>
          <w:rFonts w:ascii="VIC" w:hAnsi="VIC" w:cs="Arial"/>
          <w:color w:val="000000"/>
          <w:sz w:val="22"/>
          <w:szCs w:val="22"/>
        </w:rPr>
        <w:t>must adhere to software licence terms and agreements.</w:t>
      </w:r>
    </w:p>
    <w:p w14:paraId="77869173" w14:textId="3CD1EFA6" w:rsidR="00AC4803" w:rsidRPr="00967031" w:rsidRDefault="00AC4803" w:rsidP="00EA378F">
      <w:pPr>
        <w:numPr>
          <w:ilvl w:val="0"/>
          <w:numId w:val="26"/>
        </w:numPr>
        <w:spacing w:after="200"/>
        <w:jc w:val="both"/>
        <w:textAlignment w:val="baseline"/>
        <w:rPr>
          <w:rFonts w:ascii="VIC" w:hAnsi="VIC" w:cs="Arial"/>
          <w:color w:val="000000"/>
          <w:sz w:val="22"/>
          <w:szCs w:val="22"/>
        </w:rPr>
      </w:pPr>
      <w:r w:rsidRPr="00967031">
        <w:rPr>
          <w:rFonts w:ascii="VIC" w:hAnsi="VIC" w:cs="Arial"/>
          <w:color w:val="000000"/>
          <w:sz w:val="22"/>
          <w:szCs w:val="22"/>
        </w:rPr>
        <w:t xml:space="preserve">must not install or use freeware applications without approval.  </w:t>
      </w:r>
      <w:r w:rsidRPr="00967031">
        <w:rPr>
          <w:rFonts w:ascii="VIC" w:eastAsia="MS Mincho" w:hAnsi="VIC" w:cs="Arial"/>
          <w:color w:val="000000" w:themeColor="text1"/>
          <w:sz w:val="22"/>
          <w:szCs w:val="22"/>
        </w:rPr>
        <w:t xml:space="preserve">Approval requests must be submitted </w:t>
      </w:r>
      <w:r w:rsidRPr="00967031">
        <w:rPr>
          <w:rFonts w:ascii="VIC" w:hAnsi="VIC" w:cs="Arial"/>
          <w:color w:val="000000" w:themeColor="text1"/>
          <w:sz w:val="22"/>
          <w:szCs w:val="22"/>
        </w:rPr>
        <w:t xml:space="preserve">via </w:t>
      </w:r>
      <w:hyperlink r:id="rId25" w:history="1">
        <w:r w:rsidR="005720AD" w:rsidRPr="00935E8D">
          <w:rPr>
            <w:rStyle w:val="Hyperlink"/>
            <w:rFonts w:ascii="VIC" w:hAnsi="VIC" w:cs="Arial"/>
            <w:sz w:val="22"/>
            <w:szCs w:val="22"/>
          </w:rPr>
          <w:t>EPA Connect</w:t>
        </w:r>
      </w:hyperlink>
      <w:r w:rsidRPr="00967031">
        <w:rPr>
          <w:rFonts w:ascii="VIC" w:eastAsia="MS Mincho" w:hAnsi="VIC" w:cs="Arial"/>
          <w:color w:val="000000" w:themeColor="text1"/>
          <w:sz w:val="22"/>
          <w:szCs w:val="22"/>
        </w:rPr>
        <w:t>.</w:t>
      </w:r>
    </w:p>
    <w:p w14:paraId="0086CE29" w14:textId="77777777" w:rsidR="00AC4803" w:rsidRPr="00967031" w:rsidRDefault="00AC4803" w:rsidP="00474A50">
      <w:pPr>
        <w:pStyle w:val="H2"/>
      </w:pPr>
      <w:bookmarkStart w:id="892" w:name="_Toc80218223"/>
      <w:bookmarkStart w:id="893" w:name="_Toc80218379"/>
      <w:bookmarkStart w:id="894" w:name="_Toc80218445"/>
      <w:bookmarkStart w:id="895" w:name="_Toc80218511"/>
      <w:bookmarkStart w:id="896" w:name="_Toc80218608"/>
      <w:bookmarkStart w:id="897" w:name="_Toc80218741"/>
      <w:bookmarkStart w:id="898" w:name="_Toc80260577"/>
      <w:bookmarkStart w:id="899" w:name="_Toc80090721"/>
      <w:bookmarkStart w:id="900" w:name="_Toc80090884"/>
      <w:bookmarkStart w:id="901" w:name="_Toc101530800"/>
      <w:bookmarkEnd w:id="892"/>
      <w:bookmarkEnd w:id="893"/>
      <w:bookmarkEnd w:id="894"/>
      <w:bookmarkEnd w:id="895"/>
      <w:bookmarkEnd w:id="896"/>
      <w:bookmarkEnd w:id="897"/>
      <w:bookmarkEnd w:id="898"/>
      <w:bookmarkEnd w:id="899"/>
      <w:bookmarkEnd w:id="900"/>
      <w:r w:rsidRPr="00967031">
        <w:lastRenderedPageBreak/>
        <w:t>Monitoring</w:t>
      </w:r>
      <w:bookmarkStart w:id="902" w:name="_Toc80090560"/>
      <w:bookmarkStart w:id="903" w:name="_Toc80090723"/>
      <w:bookmarkStart w:id="904" w:name="_Toc80090886"/>
      <w:bookmarkEnd w:id="901"/>
      <w:bookmarkEnd w:id="902"/>
      <w:bookmarkEnd w:id="903"/>
      <w:bookmarkEnd w:id="904"/>
    </w:p>
    <w:p w14:paraId="4E9FA53A" w14:textId="77777777" w:rsidR="00AC4803" w:rsidRPr="00967031" w:rsidRDefault="00AC4803" w:rsidP="00AC4803">
      <w:pPr>
        <w:pStyle w:val="BodyText1"/>
        <w:rPr>
          <w:rFonts w:ascii="VIC" w:hAnsi="VIC"/>
          <w:szCs w:val="22"/>
        </w:rPr>
      </w:pPr>
      <w:r w:rsidRPr="00967031">
        <w:rPr>
          <w:rFonts w:ascii="VIC" w:hAnsi="VIC"/>
          <w:szCs w:val="22"/>
        </w:rPr>
        <w:t xml:space="preserve">EPA may: </w:t>
      </w:r>
    </w:p>
    <w:p w14:paraId="5D9293F6" w14:textId="77777777" w:rsidR="00AC4803" w:rsidRPr="00967031" w:rsidRDefault="00AC4803" w:rsidP="007E3C6B">
      <w:pPr>
        <w:pStyle w:val="ListParagraph"/>
        <w:numPr>
          <w:ilvl w:val="0"/>
          <w:numId w:val="19"/>
        </w:numPr>
        <w:spacing w:after="200"/>
        <w:jc w:val="both"/>
        <w:textAlignment w:val="baseline"/>
        <w:rPr>
          <w:rFonts w:ascii="VIC" w:hAnsi="VIC"/>
          <w:sz w:val="22"/>
          <w:szCs w:val="22"/>
        </w:rPr>
      </w:pPr>
      <w:r w:rsidRPr="00967031">
        <w:rPr>
          <w:rFonts w:ascii="VIC" w:hAnsi="VIC"/>
          <w:sz w:val="22"/>
          <w:szCs w:val="22"/>
        </w:rPr>
        <w:t>inspect and disclose the email and web contents using approved technical monitoring, recording, and auditing of EPA Information assets and EPA IT Systems usage as required to comply with legal, technical and policy requirements.</w:t>
      </w:r>
      <w:r w:rsidRPr="00967031">
        <w:rPr>
          <w:rFonts w:ascii="Cambria" w:hAnsi="Cambria" w:cs="Cambria"/>
          <w:sz w:val="22"/>
          <w:szCs w:val="22"/>
        </w:rPr>
        <w:t> </w:t>
      </w:r>
    </w:p>
    <w:p w14:paraId="5B432D44" w14:textId="77777777" w:rsidR="00AC4803" w:rsidRPr="00967031" w:rsidRDefault="00AC4803" w:rsidP="00AC4803">
      <w:pPr>
        <w:pStyle w:val="ListParagraph"/>
        <w:spacing w:after="200"/>
        <w:textAlignment w:val="baseline"/>
        <w:rPr>
          <w:rFonts w:ascii="VIC" w:hAnsi="VIC"/>
          <w:sz w:val="22"/>
          <w:szCs w:val="22"/>
        </w:rPr>
      </w:pPr>
    </w:p>
    <w:p w14:paraId="3B2C6EEF" w14:textId="77777777" w:rsidR="00AC4803" w:rsidRPr="00967031" w:rsidRDefault="00AC4803" w:rsidP="007E3C6B">
      <w:pPr>
        <w:pStyle w:val="ListParagraph"/>
        <w:numPr>
          <w:ilvl w:val="0"/>
          <w:numId w:val="19"/>
        </w:numPr>
        <w:spacing w:after="200"/>
        <w:jc w:val="both"/>
        <w:textAlignment w:val="baseline"/>
        <w:rPr>
          <w:rFonts w:ascii="VIC" w:hAnsi="VIC"/>
          <w:sz w:val="22"/>
          <w:szCs w:val="22"/>
        </w:rPr>
      </w:pPr>
      <w:r w:rsidRPr="00967031">
        <w:rPr>
          <w:rFonts w:ascii="VIC" w:hAnsi="VIC"/>
          <w:sz w:val="22"/>
          <w:szCs w:val="22"/>
        </w:rPr>
        <w:t>log User or system activities when this logging is required for operational, maintenance, compliance, auditing, and security purposes.</w:t>
      </w:r>
    </w:p>
    <w:p w14:paraId="32A88983" w14:textId="77777777" w:rsidR="00AC4803" w:rsidRPr="00967031" w:rsidRDefault="00AC4803" w:rsidP="007E3C6B">
      <w:pPr>
        <w:pStyle w:val="BodyText1"/>
        <w:numPr>
          <w:ilvl w:val="0"/>
          <w:numId w:val="19"/>
        </w:numPr>
        <w:jc w:val="both"/>
        <w:rPr>
          <w:rFonts w:ascii="VIC" w:hAnsi="VIC"/>
          <w:szCs w:val="22"/>
        </w:rPr>
      </w:pPr>
      <w:r w:rsidRPr="00967031">
        <w:rPr>
          <w:rFonts w:ascii="VIC" w:hAnsi="VIC"/>
          <w:szCs w:val="22"/>
        </w:rPr>
        <w:t xml:space="preserve">monitor/track, filter, intercept, record, read, copy, capture and delete any Information processed as email and/or accessed using the Internet without warning or consent. </w:t>
      </w:r>
    </w:p>
    <w:p w14:paraId="06B03365" w14:textId="77777777" w:rsidR="00AC4803" w:rsidRPr="00967031" w:rsidRDefault="00AC4803" w:rsidP="007E3C6B">
      <w:pPr>
        <w:pStyle w:val="BodyText1"/>
        <w:numPr>
          <w:ilvl w:val="0"/>
          <w:numId w:val="19"/>
        </w:numPr>
        <w:jc w:val="both"/>
        <w:rPr>
          <w:rFonts w:ascii="VIC" w:hAnsi="VIC"/>
          <w:szCs w:val="22"/>
        </w:rPr>
      </w:pPr>
      <w:r w:rsidRPr="00967031">
        <w:rPr>
          <w:rFonts w:ascii="VIC" w:hAnsi="VIC"/>
          <w:szCs w:val="22"/>
        </w:rPr>
        <w:t>monitoring must be approved by an Executive Director and CTO and can only be performed by authorised personnel under CTOs direction.</w:t>
      </w:r>
    </w:p>
    <w:p w14:paraId="30B06423" w14:textId="77777777" w:rsidR="00AC4803" w:rsidRPr="00967031" w:rsidRDefault="00AC4803" w:rsidP="00AC4803">
      <w:pPr>
        <w:pStyle w:val="BodyText1"/>
        <w:rPr>
          <w:rFonts w:ascii="VIC" w:hAnsi="VIC"/>
          <w:szCs w:val="22"/>
        </w:rPr>
      </w:pPr>
      <w:r w:rsidRPr="00967031">
        <w:rPr>
          <w:rFonts w:ascii="VIC" w:hAnsi="VIC"/>
          <w:szCs w:val="22"/>
        </w:rPr>
        <w:t>This may extend to the following situations:</w:t>
      </w:r>
    </w:p>
    <w:p w14:paraId="79FE6043"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 xml:space="preserve">Where technical work is required to be undertaken to investigate or resolve an incident, </w:t>
      </w:r>
    </w:p>
    <w:p w14:paraId="2EBFEA78"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 xml:space="preserve">Capacity management and planning or the tuning/optimisation of systems resources.  </w:t>
      </w:r>
    </w:p>
    <w:p w14:paraId="1392C873"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Where automated systems have been put in place to enforce and / or report on breaches of this policy. e.g., Data Leakage Prevention.</w:t>
      </w:r>
    </w:p>
    <w:p w14:paraId="0120A8DE"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 xml:space="preserve">Where an email has been trapped by the above automation and for the purpose of determining if it should be deleted or forwarded, or for further action, such as reporting. </w:t>
      </w:r>
    </w:p>
    <w:p w14:paraId="5CFAEBE4"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Where an investigation is formally undertaken with prior executive management approval, into a staff member's activities.</w:t>
      </w:r>
    </w:p>
    <w:p w14:paraId="21388038"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Where EPA is required to under law or in relation to enforcing a law.</w:t>
      </w:r>
    </w:p>
    <w:p w14:paraId="0F9BA2FD" w14:textId="77777777" w:rsidR="00AC4803" w:rsidRPr="00967031" w:rsidRDefault="00AC4803" w:rsidP="007E3C6B">
      <w:pPr>
        <w:pStyle w:val="BodyText1"/>
        <w:numPr>
          <w:ilvl w:val="0"/>
          <w:numId w:val="18"/>
        </w:numPr>
        <w:jc w:val="both"/>
        <w:rPr>
          <w:rFonts w:ascii="VIC" w:hAnsi="VIC"/>
          <w:szCs w:val="22"/>
        </w:rPr>
      </w:pPr>
      <w:r w:rsidRPr="00967031">
        <w:rPr>
          <w:rFonts w:ascii="VIC" w:hAnsi="VIC"/>
          <w:szCs w:val="22"/>
        </w:rPr>
        <w:t xml:space="preserve">EPA may engage managed services providers or other specialist third parties to respond to incidents. </w:t>
      </w:r>
    </w:p>
    <w:p w14:paraId="2BCFD1BA" w14:textId="5EAD9938" w:rsidR="00413B35" w:rsidRPr="00967031" w:rsidRDefault="00413B35" w:rsidP="00597438">
      <w:pPr>
        <w:pStyle w:val="Tabletext"/>
        <w:spacing w:after="40"/>
        <w:rPr>
          <w:rFonts w:ascii="VIC" w:hAnsi="VIC" w:cs="Arial"/>
          <w:sz w:val="22"/>
          <w:szCs w:val="22"/>
        </w:rPr>
      </w:pPr>
    </w:p>
    <w:p w14:paraId="2CCE2E87" w14:textId="77777777" w:rsidR="0025259C" w:rsidRPr="00967031" w:rsidRDefault="0025259C" w:rsidP="0025259C">
      <w:pPr>
        <w:pStyle w:val="Tabletext"/>
        <w:spacing w:after="40"/>
        <w:rPr>
          <w:rFonts w:ascii="VIC" w:hAnsi="VIC" w:cs="Arial"/>
          <w:sz w:val="12"/>
          <w:szCs w:val="12"/>
        </w:rPr>
      </w:pPr>
    </w:p>
    <w:p w14:paraId="4511D8D7" w14:textId="77777777" w:rsidR="0099583D" w:rsidRPr="00967031" w:rsidRDefault="00181176" w:rsidP="00DC2A14">
      <w:pPr>
        <w:pStyle w:val="H1"/>
      </w:pPr>
      <w:r w:rsidRPr="00967031">
        <w:t>application</w:t>
      </w:r>
    </w:p>
    <w:p w14:paraId="7E3E2F2C" w14:textId="77777777" w:rsidR="00E8643F" w:rsidRPr="00967031" w:rsidRDefault="00E8643F" w:rsidP="00DB3FEC">
      <w:pPr>
        <w:pStyle w:val="Tabletext"/>
        <w:spacing w:after="40"/>
        <w:rPr>
          <w:rFonts w:ascii="VIC" w:hAnsi="VIC" w:cs="Arial"/>
          <w:sz w:val="12"/>
          <w:szCs w:val="12"/>
        </w:rPr>
      </w:pPr>
      <w:bookmarkStart w:id="905" w:name="_Toc330376672"/>
    </w:p>
    <w:bookmarkEnd w:id="905"/>
    <w:p w14:paraId="086420AF" w14:textId="548B02F1" w:rsidR="00413B35" w:rsidRPr="00967031" w:rsidRDefault="000229D4" w:rsidP="00DB3FEC">
      <w:pPr>
        <w:pStyle w:val="Tabletext"/>
        <w:spacing w:after="40"/>
        <w:rPr>
          <w:rFonts w:ascii="VIC" w:hAnsi="VIC" w:cs="Arial"/>
          <w:sz w:val="22"/>
          <w:szCs w:val="22"/>
        </w:rPr>
      </w:pPr>
      <w:r w:rsidRPr="00967031">
        <w:rPr>
          <w:rFonts w:ascii="VIC" w:hAnsi="VIC" w:cs="Arial"/>
          <w:sz w:val="22"/>
          <w:szCs w:val="22"/>
        </w:rPr>
        <w:t>This policy applies to all EPA and agency staff, EPA service providers and third parties that handle EPA Information assets and/or manage IT systems.</w:t>
      </w:r>
    </w:p>
    <w:p w14:paraId="73FCB189" w14:textId="4033DABE" w:rsidR="00AC4803" w:rsidRPr="00967031" w:rsidRDefault="00AC4803" w:rsidP="00DB3FEC">
      <w:pPr>
        <w:pStyle w:val="Tabletext"/>
        <w:spacing w:after="40"/>
        <w:rPr>
          <w:rFonts w:ascii="VIC" w:hAnsi="VIC" w:cs="Arial"/>
          <w:sz w:val="22"/>
          <w:szCs w:val="22"/>
        </w:rPr>
      </w:pPr>
    </w:p>
    <w:p w14:paraId="70B772F5" w14:textId="77777777" w:rsidR="00AC4803" w:rsidRPr="00967031" w:rsidRDefault="00AC4803" w:rsidP="00474A50">
      <w:pPr>
        <w:pStyle w:val="H2"/>
      </w:pPr>
      <w:bookmarkStart w:id="906" w:name="_Toc101530789"/>
      <w:r w:rsidRPr="00967031">
        <w:rPr>
          <w:rStyle w:val="Strong"/>
          <w:b/>
          <w:bCs w:val="0"/>
        </w:rPr>
        <w:lastRenderedPageBreak/>
        <w:t>Managing Compliance</w:t>
      </w:r>
      <w:bookmarkEnd w:id="906"/>
    </w:p>
    <w:p w14:paraId="48C20C14" w14:textId="77777777" w:rsidR="00AC4803" w:rsidRPr="00967031" w:rsidRDefault="00AC4803" w:rsidP="00AC4803">
      <w:pPr>
        <w:pStyle w:val="paragraph"/>
        <w:spacing w:before="0" w:beforeAutospacing="0" w:after="0" w:afterAutospacing="0"/>
        <w:jc w:val="both"/>
        <w:textAlignment w:val="baseline"/>
        <w:rPr>
          <w:rFonts w:ascii="VIC" w:hAnsi="VIC"/>
          <w:sz w:val="22"/>
          <w:szCs w:val="22"/>
        </w:rPr>
      </w:pPr>
      <w:r w:rsidRPr="00967031">
        <w:rPr>
          <w:rFonts w:ascii="VIC" w:hAnsi="VIC"/>
          <w:sz w:val="22"/>
          <w:szCs w:val="22"/>
        </w:rPr>
        <w:t xml:space="preserve">The CTO is </w:t>
      </w:r>
      <w:r w:rsidRPr="00967031">
        <w:rPr>
          <w:rStyle w:val="normaltextrun"/>
          <w:rFonts w:ascii="VIC" w:hAnsi="VIC" w:cs="Segoe UI"/>
          <w:sz w:val="22"/>
          <w:szCs w:val="22"/>
          <w:lang w:val="en-AU"/>
        </w:rPr>
        <w:t>accountable</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overall for ensuring</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compliance with this</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 xml:space="preserve">policy. </w:t>
      </w:r>
      <w:r w:rsidRPr="00967031">
        <w:rPr>
          <w:rFonts w:ascii="VIC" w:hAnsi="VIC"/>
          <w:sz w:val="22"/>
          <w:szCs w:val="22"/>
        </w:rPr>
        <w:t>The EPA Information Security team is responsible for promoting, monitoring, and managing compliance with the policy across all divisions at EPA.</w:t>
      </w:r>
    </w:p>
    <w:p w14:paraId="57562478" w14:textId="77777777" w:rsidR="00AC4803" w:rsidRPr="00967031" w:rsidRDefault="00AC4803" w:rsidP="00474A50">
      <w:pPr>
        <w:pStyle w:val="H2"/>
        <w:rPr>
          <w:rStyle w:val="Strong"/>
          <w:b/>
          <w:bCs w:val="0"/>
        </w:rPr>
      </w:pPr>
      <w:bookmarkStart w:id="907" w:name="_Toc76584562"/>
      <w:bookmarkStart w:id="908" w:name="_Toc101530790"/>
      <w:r w:rsidRPr="00967031">
        <w:rPr>
          <w:rStyle w:val="Strong"/>
          <w:b/>
          <w:bCs w:val="0"/>
        </w:rPr>
        <w:t>Non-Compliance</w:t>
      </w:r>
      <w:bookmarkEnd w:id="907"/>
      <w:bookmarkEnd w:id="908"/>
    </w:p>
    <w:p w14:paraId="1EC1FB31" w14:textId="77777777" w:rsidR="00AC4803" w:rsidRPr="00967031" w:rsidRDefault="00AC4803" w:rsidP="00AC4803">
      <w:pPr>
        <w:pStyle w:val="AHPRAbody"/>
        <w:jc w:val="both"/>
        <w:rPr>
          <w:rFonts w:ascii="VIC" w:hAnsi="VIC"/>
          <w:sz w:val="22"/>
          <w:szCs w:val="22"/>
        </w:rPr>
      </w:pPr>
      <w:r w:rsidRPr="00967031">
        <w:rPr>
          <w:rFonts w:ascii="VIC" w:hAnsi="VIC"/>
          <w:sz w:val="22"/>
          <w:szCs w:val="22"/>
        </w:rPr>
        <w:t xml:space="preserve">Non-compliance is an action or inaction that is contrary to the requirements of this policy. </w:t>
      </w:r>
    </w:p>
    <w:p w14:paraId="12CE5A59" w14:textId="77777777" w:rsidR="00AC4803" w:rsidRPr="00967031" w:rsidRDefault="00AC4803" w:rsidP="00AC4803">
      <w:pPr>
        <w:pStyle w:val="Tabletext"/>
        <w:jc w:val="both"/>
        <w:rPr>
          <w:rFonts w:ascii="VIC" w:hAnsi="VIC" w:cs="Arial"/>
          <w:sz w:val="22"/>
          <w:szCs w:val="22"/>
        </w:rPr>
      </w:pPr>
      <w:r w:rsidRPr="00967031">
        <w:rPr>
          <w:rFonts w:ascii="VIC" w:hAnsi="VIC" w:cs="Arial"/>
          <w:sz w:val="22"/>
          <w:szCs w:val="22"/>
        </w:rPr>
        <w:t xml:space="preserve">EPA staff are bound by the </w:t>
      </w:r>
      <w:r w:rsidRPr="00967031">
        <w:rPr>
          <w:rFonts w:ascii="VIC" w:hAnsi="VIC" w:cs="Arial"/>
          <w:i/>
          <w:iCs/>
          <w:sz w:val="22"/>
          <w:szCs w:val="22"/>
        </w:rPr>
        <w:t xml:space="preserve">Public Administration Act 2004 </w:t>
      </w:r>
      <w:r w:rsidRPr="00967031">
        <w:rPr>
          <w:rFonts w:ascii="VIC" w:hAnsi="VIC" w:cs="Arial"/>
          <w:sz w:val="22"/>
          <w:szCs w:val="22"/>
        </w:rPr>
        <w:t>(PA Act).  Section 7(b) of the PA Act requires all public sector employees and other public officials to act honestly in the performance of their duties and to report improper conduct.</w:t>
      </w:r>
    </w:p>
    <w:p w14:paraId="116CD01E" w14:textId="77777777" w:rsidR="00AC4803" w:rsidRPr="00967031" w:rsidRDefault="00AC4803" w:rsidP="00AC4803">
      <w:pPr>
        <w:pStyle w:val="Tabletext"/>
        <w:jc w:val="both"/>
        <w:rPr>
          <w:rFonts w:ascii="VIC" w:hAnsi="VIC" w:cs="Arial"/>
          <w:sz w:val="22"/>
          <w:szCs w:val="22"/>
          <w:u w:val="single"/>
        </w:rPr>
      </w:pPr>
      <w:r w:rsidRPr="00967031">
        <w:rPr>
          <w:rFonts w:ascii="VIC" w:hAnsi="VIC" w:cs="Arial"/>
          <w:sz w:val="22"/>
          <w:szCs w:val="22"/>
        </w:rPr>
        <w:t xml:space="preserve">This is reinforced by section 3 of the </w:t>
      </w:r>
      <w:r w:rsidRPr="00967031">
        <w:rPr>
          <w:rFonts w:ascii="VIC" w:hAnsi="VIC" w:cs="Arial"/>
          <w:i/>
          <w:iCs/>
          <w:sz w:val="22"/>
          <w:szCs w:val="22"/>
        </w:rPr>
        <w:t xml:space="preserve">Code of Conduct for Victorian Public Sector Employees </w:t>
      </w:r>
      <w:r w:rsidRPr="00967031">
        <w:rPr>
          <w:rFonts w:ascii="VIC" w:hAnsi="VIC" w:cs="Arial"/>
          <w:sz w:val="22"/>
          <w:szCs w:val="22"/>
        </w:rPr>
        <w:t>(the code). The code is binding on EPA staff, and a contravention of it may constitute misconduct. Misconduct, as per section 25 of the VPS Enterprise Agreement 2020, may result in disciplinary outcomes, including termination of employment.</w:t>
      </w:r>
    </w:p>
    <w:p w14:paraId="1678C2D4" w14:textId="77777777" w:rsidR="00AC4803" w:rsidRPr="00967031" w:rsidRDefault="00AC4803" w:rsidP="00AC4803">
      <w:pPr>
        <w:pStyle w:val="AHPRAbody"/>
        <w:jc w:val="both"/>
        <w:rPr>
          <w:rFonts w:ascii="VIC" w:hAnsi="VIC"/>
          <w:sz w:val="22"/>
          <w:szCs w:val="22"/>
        </w:rPr>
      </w:pPr>
      <w:r w:rsidRPr="00967031">
        <w:rPr>
          <w:rFonts w:ascii="VIC" w:hAnsi="VIC"/>
          <w:sz w:val="22"/>
          <w:szCs w:val="22"/>
        </w:rPr>
        <w:t>Unlawful activities relating to cybersecurity may be referred to the appropriate law enforcement authorities for criminal/civil proceedings.</w:t>
      </w:r>
    </w:p>
    <w:p w14:paraId="31D6EDC6" w14:textId="7FB2105E" w:rsidR="00AC4803" w:rsidRPr="00967031" w:rsidRDefault="00AC4803" w:rsidP="00AC4803">
      <w:pPr>
        <w:pStyle w:val="AHPRAbody"/>
        <w:jc w:val="both"/>
        <w:rPr>
          <w:rFonts w:ascii="VIC" w:hAnsi="VIC"/>
          <w:sz w:val="22"/>
          <w:szCs w:val="22"/>
        </w:rPr>
      </w:pPr>
      <w:r w:rsidRPr="00967031">
        <w:rPr>
          <w:rFonts w:ascii="VIC" w:hAnsi="VIC"/>
          <w:sz w:val="22"/>
          <w:szCs w:val="22"/>
        </w:rPr>
        <w:t xml:space="preserve">Non-compliance with this Policy should be reported to the line manager or the EPA Information Security team via email </w:t>
      </w:r>
      <w:hyperlink r:id="rId26" w:history="1">
        <w:r w:rsidRPr="00967031">
          <w:rPr>
            <w:rStyle w:val="Hyperlink"/>
            <w:rFonts w:ascii="VIC" w:hAnsi="VIC"/>
            <w:i/>
            <w:iCs/>
            <w:sz w:val="22"/>
            <w:szCs w:val="22"/>
          </w:rPr>
          <w:t>itsa@epa.vic.gov.au</w:t>
        </w:r>
      </w:hyperlink>
      <w:r w:rsidRPr="00967031">
        <w:rPr>
          <w:rFonts w:ascii="VIC" w:hAnsi="VIC"/>
          <w:sz w:val="22"/>
          <w:szCs w:val="22"/>
        </w:rPr>
        <w:t xml:space="preserve"> or </w:t>
      </w:r>
      <w:r w:rsidR="005720AD" w:rsidRPr="00967031">
        <w:rPr>
          <w:rFonts w:ascii="VIC" w:hAnsi="VIC"/>
          <w:sz w:val="22"/>
          <w:szCs w:val="22"/>
        </w:rPr>
        <w:t>EPA Connect</w:t>
      </w:r>
      <w:r w:rsidRPr="00967031">
        <w:rPr>
          <w:rFonts w:ascii="VIC" w:hAnsi="VIC"/>
          <w:sz w:val="22"/>
          <w:szCs w:val="22"/>
        </w:rPr>
        <w:t>.</w:t>
      </w:r>
    </w:p>
    <w:p w14:paraId="1D6C8598" w14:textId="4493828A" w:rsidR="00AC4803" w:rsidRPr="00967031" w:rsidRDefault="00AC4803" w:rsidP="00474A50">
      <w:pPr>
        <w:pStyle w:val="H2"/>
        <w:rPr>
          <w:rStyle w:val="Strong"/>
          <w:b/>
          <w:bCs w:val="0"/>
        </w:rPr>
      </w:pPr>
      <w:bookmarkStart w:id="909" w:name="_Toc79569731"/>
      <w:bookmarkStart w:id="910" w:name="_Toc79570448"/>
      <w:bookmarkStart w:id="911" w:name="_Toc79570503"/>
      <w:bookmarkStart w:id="912" w:name="_Toc79590463"/>
      <w:bookmarkStart w:id="913" w:name="_Toc79590518"/>
      <w:bookmarkStart w:id="914" w:name="_Toc79590573"/>
      <w:bookmarkStart w:id="915" w:name="_Toc79590638"/>
      <w:bookmarkStart w:id="916" w:name="_Toc79590855"/>
      <w:bookmarkStart w:id="917" w:name="_Toc79590911"/>
      <w:bookmarkStart w:id="918" w:name="_Toc79591279"/>
      <w:bookmarkStart w:id="919" w:name="_Toc79591348"/>
      <w:bookmarkStart w:id="920" w:name="_Toc79591484"/>
      <w:bookmarkStart w:id="921" w:name="_Toc79591586"/>
      <w:bookmarkStart w:id="922" w:name="_Toc79591645"/>
      <w:bookmarkStart w:id="923" w:name="_Toc79591716"/>
      <w:bookmarkStart w:id="924" w:name="_Toc79591775"/>
      <w:bookmarkStart w:id="925" w:name="_Toc79591834"/>
      <w:bookmarkStart w:id="926" w:name="_Toc79592072"/>
      <w:bookmarkStart w:id="927" w:name="_Toc79592281"/>
      <w:bookmarkStart w:id="928" w:name="_Toc79592351"/>
      <w:bookmarkStart w:id="929" w:name="_Toc79592440"/>
      <w:bookmarkStart w:id="930" w:name="_Toc79592529"/>
      <w:bookmarkStart w:id="931" w:name="_Toc79593221"/>
      <w:bookmarkStart w:id="932" w:name="_Toc79593290"/>
      <w:bookmarkStart w:id="933" w:name="_Toc79593360"/>
      <w:bookmarkStart w:id="934" w:name="_Toc79593541"/>
      <w:bookmarkStart w:id="935" w:name="_Toc79593611"/>
      <w:bookmarkStart w:id="936" w:name="_Toc79593771"/>
      <w:bookmarkStart w:id="937" w:name="_Toc79665049"/>
      <w:bookmarkStart w:id="938" w:name="_Toc79665327"/>
      <w:bookmarkStart w:id="939" w:name="_Toc78622048"/>
      <w:bookmarkStart w:id="940" w:name="_Toc78628063"/>
      <w:bookmarkStart w:id="941" w:name="_Toc78628107"/>
      <w:bookmarkStart w:id="942" w:name="_Toc78628162"/>
      <w:bookmarkStart w:id="943" w:name="_Toc78628376"/>
      <w:bookmarkStart w:id="944" w:name="_Toc78628734"/>
      <w:bookmarkStart w:id="945" w:name="_Toc78628798"/>
      <w:bookmarkStart w:id="946" w:name="_Toc78628862"/>
      <w:bookmarkStart w:id="947" w:name="_Toc79049977"/>
      <w:bookmarkStart w:id="948" w:name="_Toc79050229"/>
      <w:bookmarkStart w:id="949" w:name="_Toc79050293"/>
      <w:bookmarkStart w:id="950" w:name="_Toc79050391"/>
      <w:bookmarkStart w:id="951" w:name="_Toc79050455"/>
      <w:bookmarkStart w:id="952" w:name="_Toc79050525"/>
      <w:bookmarkStart w:id="953" w:name="_Toc79050589"/>
      <w:bookmarkStart w:id="954" w:name="_Toc79061780"/>
      <w:bookmarkStart w:id="955" w:name="_Toc79061908"/>
      <w:bookmarkStart w:id="956" w:name="_Toc76584563"/>
      <w:bookmarkStart w:id="957" w:name="_Toc101530791"/>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967031">
        <w:rPr>
          <w:rStyle w:val="Strong"/>
          <w:b/>
          <w:bCs w:val="0"/>
        </w:rPr>
        <w:t>Exemptions</w:t>
      </w:r>
      <w:bookmarkEnd w:id="956"/>
      <w:bookmarkEnd w:id="957"/>
    </w:p>
    <w:p w14:paraId="2E93E1C2" w14:textId="6D2AE560" w:rsidR="00467829" w:rsidRPr="00967031" w:rsidRDefault="00AC4803" w:rsidP="003B44B1">
      <w:pPr>
        <w:pStyle w:val="AHPRAbody"/>
        <w:jc w:val="both"/>
        <w:rPr>
          <w:rFonts w:ascii="VIC" w:hAnsi="VIC"/>
          <w:sz w:val="22"/>
          <w:szCs w:val="22"/>
        </w:rPr>
      </w:pPr>
      <w:r w:rsidRPr="00967031">
        <w:rPr>
          <w:rFonts w:ascii="VIC" w:hAnsi="VIC"/>
          <w:sz w:val="22"/>
          <w:szCs w:val="22"/>
        </w:rPr>
        <w:t xml:space="preserve">Exemption from the implementation of controls in this policy may be granted through the </w:t>
      </w:r>
      <w:r w:rsidR="005720AD" w:rsidRPr="00967031">
        <w:rPr>
          <w:rFonts w:ascii="VIC" w:hAnsi="VIC"/>
        </w:rPr>
        <w:t>established procedure</w:t>
      </w:r>
      <w:r w:rsidRPr="00967031">
        <w:rPr>
          <w:rFonts w:ascii="VIC" w:hAnsi="VIC"/>
          <w:sz w:val="22"/>
          <w:szCs w:val="22"/>
        </w:rPr>
        <w:t>. The EPA Information Security team must perform a Security Risk Assessment and recommend options to the CTO for final approval.</w:t>
      </w:r>
    </w:p>
    <w:p w14:paraId="0C53E56D" w14:textId="77777777" w:rsidR="000229D4" w:rsidRPr="00967031" w:rsidRDefault="000229D4" w:rsidP="00DB3FEC">
      <w:pPr>
        <w:pStyle w:val="Tabletext"/>
        <w:spacing w:after="40"/>
        <w:rPr>
          <w:rFonts w:ascii="VIC" w:hAnsi="VIC" w:cs="Arial"/>
          <w:sz w:val="12"/>
          <w:szCs w:val="12"/>
        </w:rPr>
      </w:pPr>
    </w:p>
    <w:p w14:paraId="6F7F201A" w14:textId="77777777" w:rsidR="00B16768" w:rsidRPr="00967031" w:rsidRDefault="00B16768" w:rsidP="00DC2A14">
      <w:pPr>
        <w:pStyle w:val="H1"/>
      </w:pPr>
      <w:r w:rsidRPr="00967031">
        <w:t>DEFINITIONS</w:t>
      </w:r>
    </w:p>
    <w:p w14:paraId="7AFF82A6" w14:textId="3295E6B4" w:rsidR="00B16768" w:rsidRPr="00967031" w:rsidRDefault="00B16768" w:rsidP="00B16768">
      <w:pPr>
        <w:pStyle w:val="BodyText1"/>
        <w:rPr>
          <w:rFonts w:ascii="VIC" w:hAnsi="VIC"/>
          <w:color w:val="FF0000"/>
          <w:sz w:val="12"/>
          <w:szCs w:val="12"/>
        </w:rPr>
      </w:pPr>
    </w:p>
    <w:tbl>
      <w:tblPr>
        <w:tblStyle w:val="TableGrid"/>
        <w:tblW w:w="5126" w:type="pct"/>
        <w:tblLook w:val="04A0" w:firstRow="1" w:lastRow="0" w:firstColumn="1" w:lastColumn="0" w:noHBand="0" w:noVBand="1"/>
      </w:tblPr>
      <w:tblGrid>
        <w:gridCol w:w="3492"/>
        <w:gridCol w:w="6379"/>
      </w:tblGrid>
      <w:tr w:rsidR="000229D4" w:rsidRPr="00967031" w14:paraId="37B64D9F" w14:textId="77777777" w:rsidTr="00C4166B">
        <w:trPr>
          <w:trHeight w:val="794"/>
        </w:trPr>
        <w:tc>
          <w:tcPr>
            <w:tcW w:w="1769" w:type="pct"/>
          </w:tcPr>
          <w:p w14:paraId="0259D5AA"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Availability</w:t>
            </w:r>
          </w:p>
        </w:tc>
        <w:tc>
          <w:tcPr>
            <w:tcW w:w="3231" w:type="pct"/>
          </w:tcPr>
          <w:p w14:paraId="4B668983" w14:textId="77777777" w:rsidR="000229D4" w:rsidRPr="00967031" w:rsidRDefault="000229D4" w:rsidP="00EA378F">
            <w:pPr>
              <w:pStyle w:val="Tabletext"/>
              <w:jc w:val="both"/>
              <w:rPr>
                <w:rFonts w:ascii="VIC" w:hAnsi="VIC" w:cs="Arial"/>
                <w:sz w:val="22"/>
                <w:szCs w:val="22"/>
              </w:rPr>
            </w:pPr>
            <w:r w:rsidRPr="00967031">
              <w:rPr>
                <w:rFonts w:ascii="VIC" w:hAnsi="VIC" w:cs="Arial"/>
                <w:sz w:val="22"/>
                <w:szCs w:val="22"/>
              </w:rPr>
              <w:t>The desired state that allows authorised EPA User to access defined Information for authorised purposes at the time they need to do so.</w:t>
            </w:r>
          </w:p>
        </w:tc>
      </w:tr>
      <w:tr w:rsidR="000229D4" w:rsidRPr="00967031" w14:paraId="14A48DDF" w14:textId="77777777" w:rsidTr="00C4166B">
        <w:trPr>
          <w:trHeight w:val="931"/>
        </w:trPr>
        <w:tc>
          <w:tcPr>
            <w:tcW w:w="1769" w:type="pct"/>
          </w:tcPr>
          <w:p w14:paraId="67CC8DDF"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Bring Your Own Device. (BYO)</w:t>
            </w:r>
          </w:p>
        </w:tc>
        <w:tc>
          <w:tcPr>
            <w:tcW w:w="3231" w:type="pct"/>
          </w:tcPr>
          <w:p w14:paraId="2D6B9E4C" w14:textId="77777777" w:rsidR="000229D4" w:rsidRPr="00967031" w:rsidRDefault="000229D4" w:rsidP="00EA378F">
            <w:pPr>
              <w:jc w:val="both"/>
              <w:rPr>
                <w:rFonts w:ascii="VIC" w:hAnsi="VIC" w:cs="Arial"/>
                <w:sz w:val="22"/>
                <w:szCs w:val="22"/>
              </w:rPr>
            </w:pPr>
            <w:r w:rsidRPr="00967031">
              <w:rPr>
                <w:rFonts w:ascii="VIC" w:hAnsi="VIC" w:cs="Arial"/>
                <w:sz w:val="22"/>
                <w:szCs w:val="22"/>
              </w:rPr>
              <w:t>Using personal devices to connect to EPA networks and access work-related systems and Information assets. Personal devices could include smartphones, computers, tablets, USB drives.</w:t>
            </w:r>
          </w:p>
        </w:tc>
      </w:tr>
      <w:tr w:rsidR="000229D4" w:rsidRPr="00967031" w14:paraId="43050A73" w14:textId="77777777" w:rsidTr="00C4166B">
        <w:trPr>
          <w:trHeight w:val="794"/>
        </w:trPr>
        <w:tc>
          <w:tcPr>
            <w:tcW w:w="1769" w:type="pct"/>
          </w:tcPr>
          <w:p w14:paraId="07E369B3"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Confidentiality</w:t>
            </w:r>
          </w:p>
        </w:tc>
        <w:tc>
          <w:tcPr>
            <w:tcW w:w="3231" w:type="pct"/>
          </w:tcPr>
          <w:p w14:paraId="3A5AA8A8" w14:textId="77777777" w:rsidR="000229D4" w:rsidRPr="00967031" w:rsidRDefault="000229D4" w:rsidP="00EA378F">
            <w:pPr>
              <w:pStyle w:val="Tabletext"/>
              <w:jc w:val="both"/>
              <w:rPr>
                <w:rFonts w:ascii="VIC" w:hAnsi="VIC" w:cs="Arial"/>
                <w:sz w:val="22"/>
                <w:szCs w:val="22"/>
              </w:rPr>
            </w:pPr>
            <w:r w:rsidRPr="00967031">
              <w:rPr>
                <w:rFonts w:ascii="VIC" w:hAnsi="VIC" w:cs="Arial"/>
                <w:sz w:val="22"/>
                <w:szCs w:val="22"/>
              </w:rPr>
              <w:t xml:space="preserve">The limiting of public sector Information to authorised persons for approved purposes. </w:t>
            </w:r>
          </w:p>
        </w:tc>
      </w:tr>
      <w:tr w:rsidR="000229D4" w:rsidRPr="00967031" w14:paraId="0C1B41FF" w14:textId="77777777" w:rsidTr="00C4166B">
        <w:trPr>
          <w:trHeight w:val="794"/>
        </w:trPr>
        <w:tc>
          <w:tcPr>
            <w:tcW w:w="1769" w:type="pct"/>
          </w:tcPr>
          <w:p w14:paraId="336EBA51"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Data/Information</w:t>
            </w:r>
          </w:p>
        </w:tc>
        <w:tc>
          <w:tcPr>
            <w:tcW w:w="3231" w:type="pct"/>
          </w:tcPr>
          <w:p w14:paraId="39EE756A" w14:textId="77777777" w:rsidR="000229D4" w:rsidRPr="00967031" w:rsidRDefault="000229D4" w:rsidP="00EA378F">
            <w:pPr>
              <w:pStyle w:val="Tabletext"/>
              <w:jc w:val="both"/>
              <w:rPr>
                <w:rFonts w:ascii="VIC" w:hAnsi="VIC" w:cs="Arial"/>
                <w:sz w:val="22"/>
                <w:szCs w:val="22"/>
              </w:rPr>
            </w:pPr>
            <w:r w:rsidRPr="00967031">
              <w:rPr>
                <w:rFonts w:ascii="VIC" w:hAnsi="VIC" w:cs="Arial"/>
                <w:sz w:val="22"/>
                <w:szCs w:val="22"/>
              </w:rPr>
              <w:t>Data is a collection of individual facts. Information is a collection of data relevant to the recipient at a specific time for a specific purpose.</w:t>
            </w:r>
          </w:p>
        </w:tc>
      </w:tr>
      <w:tr w:rsidR="000229D4" w:rsidRPr="00967031" w14:paraId="637962E8" w14:textId="77777777" w:rsidTr="00C4166B">
        <w:trPr>
          <w:trHeight w:val="794"/>
        </w:trPr>
        <w:tc>
          <w:tcPr>
            <w:tcW w:w="1769" w:type="pct"/>
          </w:tcPr>
          <w:p w14:paraId="0CBF88FD"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lastRenderedPageBreak/>
              <w:t>EPA asset</w:t>
            </w:r>
          </w:p>
        </w:tc>
        <w:tc>
          <w:tcPr>
            <w:tcW w:w="3231" w:type="pct"/>
          </w:tcPr>
          <w:p w14:paraId="2AF711FA" w14:textId="77777777" w:rsidR="000229D4" w:rsidRPr="00967031" w:rsidRDefault="000229D4" w:rsidP="00EA378F">
            <w:pPr>
              <w:pStyle w:val="Tabletext"/>
              <w:jc w:val="both"/>
              <w:rPr>
                <w:rFonts w:ascii="VIC" w:hAnsi="VIC" w:cs="Arial"/>
                <w:sz w:val="22"/>
                <w:szCs w:val="22"/>
              </w:rPr>
            </w:pPr>
            <w:r w:rsidRPr="00967031">
              <w:rPr>
                <w:rFonts w:ascii="VIC" w:hAnsi="VIC" w:cs="Arial"/>
                <w:sz w:val="22"/>
                <w:szCs w:val="22"/>
              </w:rPr>
              <w:t>Any item (whether tangible or intangible) that has a useful or valuable quality for EPA. This includes Information, physical and personnel assets to support that organisation's business functions, services and activities. i.e., Information, IT Systems.</w:t>
            </w:r>
          </w:p>
        </w:tc>
      </w:tr>
      <w:tr w:rsidR="000229D4" w:rsidRPr="00967031" w14:paraId="1697DF84" w14:textId="77777777" w:rsidTr="00C4166B">
        <w:trPr>
          <w:trHeight w:val="794"/>
        </w:trPr>
        <w:tc>
          <w:tcPr>
            <w:tcW w:w="1769" w:type="pct"/>
          </w:tcPr>
          <w:p w14:paraId="42D45C3C"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EPA IT systems</w:t>
            </w:r>
          </w:p>
        </w:tc>
        <w:tc>
          <w:tcPr>
            <w:tcW w:w="3231" w:type="pct"/>
          </w:tcPr>
          <w:p w14:paraId="67E35099" w14:textId="77777777" w:rsidR="000229D4" w:rsidRPr="00967031" w:rsidRDefault="000229D4" w:rsidP="00EA378F">
            <w:pPr>
              <w:pStyle w:val="Tabletext"/>
              <w:jc w:val="both"/>
              <w:rPr>
                <w:rFonts w:ascii="VIC" w:hAnsi="VIC" w:cs="Arial"/>
                <w:sz w:val="22"/>
                <w:szCs w:val="22"/>
              </w:rPr>
            </w:pPr>
            <w:r w:rsidRPr="00967031">
              <w:rPr>
                <w:rFonts w:ascii="VIC" w:hAnsi="VIC" w:cs="Arial"/>
                <w:sz w:val="22"/>
                <w:szCs w:val="22"/>
              </w:rPr>
              <w:t>A discrete set of resources used by EPA; organised for the collection, processing, maintenance, use, sharing, dissemination, or disposition of Information.</w:t>
            </w:r>
          </w:p>
        </w:tc>
      </w:tr>
      <w:tr w:rsidR="000229D4" w:rsidRPr="00967031" w14:paraId="01095184" w14:textId="77777777" w:rsidTr="00C4166B">
        <w:trPr>
          <w:trHeight w:val="794"/>
        </w:trPr>
        <w:tc>
          <w:tcPr>
            <w:tcW w:w="1769" w:type="pct"/>
          </w:tcPr>
          <w:p w14:paraId="5B668DF0"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EPA staff</w:t>
            </w:r>
          </w:p>
        </w:tc>
        <w:tc>
          <w:tcPr>
            <w:tcW w:w="3231" w:type="pct"/>
          </w:tcPr>
          <w:p w14:paraId="086018DE" w14:textId="77777777" w:rsidR="000229D4" w:rsidRPr="00967031" w:rsidRDefault="000229D4" w:rsidP="00EC003E">
            <w:pPr>
              <w:pStyle w:val="Tabletext"/>
              <w:rPr>
                <w:rFonts w:ascii="VIC" w:hAnsi="VIC" w:cs="Arial"/>
                <w:sz w:val="22"/>
                <w:szCs w:val="22"/>
              </w:rPr>
            </w:pPr>
            <w:r w:rsidRPr="00967031">
              <w:rPr>
                <w:rFonts w:ascii="VIC" w:hAnsi="VIC" w:cs="Arial"/>
                <w:sz w:val="22"/>
                <w:szCs w:val="22"/>
              </w:rPr>
              <w:t xml:space="preserve">All individuals working for EPA, at all levels and grades, including the following, </w:t>
            </w:r>
          </w:p>
          <w:p w14:paraId="69A6A69B" w14:textId="77777777" w:rsidR="000229D4" w:rsidRPr="00967031" w:rsidRDefault="000229D4" w:rsidP="00EC003E">
            <w:pPr>
              <w:pStyle w:val="Tabletext"/>
              <w:rPr>
                <w:rFonts w:ascii="VIC" w:hAnsi="VIC" w:cs="Arial"/>
                <w:sz w:val="22"/>
                <w:szCs w:val="22"/>
              </w:rPr>
            </w:pPr>
            <w:r w:rsidRPr="00967031">
              <w:rPr>
                <w:rFonts w:ascii="VIC" w:hAnsi="VIC" w:cs="Arial"/>
                <w:sz w:val="22"/>
                <w:szCs w:val="22"/>
              </w:rPr>
              <w:t>•</w:t>
            </w:r>
            <w:r w:rsidRPr="00967031">
              <w:rPr>
                <w:rFonts w:ascii="VIC" w:hAnsi="VIC" w:cs="Arial"/>
                <w:sz w:val="22"/>
                <w:szCs w:val="22"/>
              </w:rPr>
              <w:tab/>
              <w:t>CEO, Executive Directors, Directors and Managers;</w:t>
            </w:r>
          </w:p>
          <w:p w14:paraId="2CADEDE3" w14:textId="77777777" w:rsidR="000229D4" w:rsidRPr="00967031" w:rsidRDefault="000229D4" w:rsidP="00EC003E">
            <w:pPr>
              <w:pStyle w:val="Tabletext"/>
              <w:rPr>
                <w:rFonts w:ascii="VIC" w:hAnsi="VIC" w:cs="Arial"/>
                <w:sz w:val="22"/>
                <w:szCs w:val="22"/>
              </w:rPr>
            </w:pPr>
            <w:r w:rsidRPr="00967031">
              <w:rPr>
                <w:rFonts w:ascii="VIC" w:hAnsi="VIC" w:cs="Arial"/>
                <w:sz w:val="22"/>
                <w:szCs w:val="22"/>
              </w:rPr>
              <w:t>•</w:t>
            </w:r>
            <w:r w:rsidRPr="00967031">
              <w:rPr>
                <w:rFonts w:ascii="VIC" w:hAnsi="VIC" w:cs="Arial"/>
                <w:sz w:val="22"/>
                <w:szCs w:val="22"/>
              </w:rPr>
              <w:tab/>
              <w:t>Employees (whether permanent, fixed-term or temporary);</w:t>
            </w:r>
          </w:p>
          <w:p w14:paraId="278BE27A" w14:textId="77777777" w:rsidR="000229D4" w:rsidRPr="00967031" w:rsidRDefault="000229D4" w:rsidP="00EC003E">
            <w:pPr>
              <w:pStyle w:val="Tabletext"/>
              <w:rPr>
                <w:rFonts w:ascii="VIC" w:hAnsi="VIC" w:cs="Arial"/>
                <w:sz w:val="22"/>
                <w:szCs w:val="22"/>
              </w:rPr>
            </w:pPr>
            <w:r w:rsidRPr="00967031">
              <w:rPr>
                <w:rFonts w:ascii="VIC" w:hAnsi="VIC" w:cs="Arial"/>
                <w:sz w:val="22"/>
                <w:szCs w:val="22"/>
              </w:rPr>
              <w:t>•</w:t>
            </w:r>
            <w:r w:rsidRPr="00967031">
              <w:rPr>
                <w:rFonts w:ascii="VIC" w:hAnsi="VIC" w:cs="Arial"/>
                <w:sz w:val="22"/>
                <w:szCs w:val="22"/>
              </w:rPr>
              <w:tab/>
              <w:t>Contractors, consultants, recruitment agency staff and trainees; and</w:t>
            </w:r>
          </w:p>
          <w:p w14:paraId="087F3A42" w14:textId="77777777" w:rsidR="000229D4" w:rsidRPr="00967031" w:rsidRDefault="000229D4" w:rsidP="00EC003E">
            <w:pPr>
              <w:pStyle w:val="Tabletext"/>
              <w:rPr>
                <w:rFonts w:ascii="VIC" w:hAnsi="VIC" w:cs="Arial"/>
                <w:sz w:val="22"/>
                <w:szCs w:val="22"/>
              </w:rPr>
            </w:pPr>
            <w:r w:rsidRPr="00967031">
              <w:rPr>
                <w:rFonts w:ascii="VIC" w:hAnsi="VIC" w:cs="Arial"/>
                <w:sz w:val="22"/>
                <w:szCs w:val="22"/>
              </w:rPr>
              <w:t>•</w:t>
            </w:r>
            <w:r w:rsidRPr="00967031">
              <w:rPr>
                <w:rFonts w:ascii="VIC" w:hAnsi="VIC" w:cs="Arial"/>
                <w:sz w:val="22"/>
                <w:szCs w:val="22"/>
              </w:rPr>
              <w:tab/>
              <w:t>Seconded staff from other Victorian Government organisations.</w:t>
            </w:r>
          </w:p>
          <w:p w14:paraId="3C7C20F6" w14:textId="00021C13" w:rsidR="00C90FDA" w:rsidRPr="00967031" w:rsidRDefault="008539B5" w:rsidP="008539B5">
            <w:pPr>
              <w:pStyle w:val="Tabletext"/>
              <w:rPr>
                <w:rFonts w:ascii="VIC" w:hAnsi="VIC" w:cs="Arial"/>
                <w:sz w:val="22"/>
                <w:szCs w:val="22"/>
              </w:rPr>
            </w:pPr>
            <w:r w:rsidRPr="00967031">
              <w:rPr>
                <w:rFonts w:ascii="VIC" w:hAnsi="VIC" w:cs="Arial"/>
                <w:sz w:val="22"/>
                <w:szCs w:val="22"/>
              </w:rPr>
              <w:t>•</w:t>
            </w:r>
            <w:r w:rsidRPr="00967031">
              <w:rPr>
                <w:rFonts w:ascii="VIC" w:hAnsi="VIC" w:cs="Arial"/>
                <w:sz w:val="22"/>
                <w:szCs w:val="22"/>
              </w:rPr>
              <w:tab/>
            </w:r>
            <w:r w:rsidR="00E2031B" w:rsidRPr="00967031">
              <w:rPr>
                <w:rFonts w:ascii="VIC" w:hAnsi="VIC" w:cs="Arial"/>
                <w:sz w:val="22"/>
                <w:szCs w:val="22"/>
              </w:rPr>
              <w:t xml:space="preserve">Students, </w:t>
            </w:r>
            <w:r w:rsidR="006A5227" w:rsidRPr="00967031">
              <w:rPr>
                <w:rFonts w:ascii="VIC" w:hAnsi="VIC" w:cs="Arial"/>
                <w:sz w:val="22"/>
                <w:szCs w:val="22"/>
              </w:rPr>
              <w:t>Interns and Volunteers, paid or unpaid</w:t>
            </w:r>
            <w:r w:rsidR="00A67B80">
              <w:rPr>
                <w:rFonts w:ascii="VIC" w:hAnsi="VIC" w:cs="Arial"/>
                <w:sz w:val="22"/>
                <w:szCs w:val="22"/>
              </w:rPr>
              <w:t>.</w:t>
            </w:r>
          </w:p>
        </w:tc>
      </w:tr>
      <w:tr w:rsidR="000229D4" w:rsidRPr="00967031" w14:paraId="098493B1" w14:textId="77777777" w:rsidTr="00C4166B">
        <w:trPr>
          <w:trHeight w:val="794"/>
        </w:trPr>
        <w:tc>
          <w:tcPr>
            <w:tcW w:w="1769" w:type="pct"/>
          </w:tcPr>
          <w:p w14:paraId="5D88E7C1"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Information asset</w:t>
            </w:r>
          </w:p>
        </w:tc>
        <w:tc>
          <w:tcPr>
            <w:tcW w:w="3231" w:type="pct"/>
          </w:tcPr>
          <w:p w14:paraId="682FB6CC" w14:textId="77777777" w:rsidR="000229D4" w:rsidRPr="00967031" w:rsidRDefault="000229D4" w:rsidP="00EA378F">
            <w:pPr>
              <w:pStyle w:val="Tabletext"/>
              <w:jc w:val="both"/>
              <w:rPr>
                <w:rFonts w:ascii="VIC" w:hAnsi="VIC" w:cs="Arial"/>
                <w:sz w:val="22"/>
                <w:szCs w:val="22"/>
              </w:rPr>
            </w:pPr>
            <w:r w:rsidRPr="00967031">
              <w:rPr>
                <w:rFonts w:ascii="VIC" w:hAnsi="VIC" w:cs="Arial"/>
                <w:sz w:val="22"/>
                <w:szCs w:val="22"/>
              </w:rPr>
              <w:t xml:space="preserve">A body of Information, defined and practically managed so it can be understood, shared, protected, and used to its full potential. Information assets support business processes and are stored across a variety of media and formats. </w:t>
            </w:r>
          </w:p>
        </w:tc>
      </w:tr>
      <w:tr w:rsidR="000229D4" w:rsidRPr="00967031" w14:paraId="19A2850F" w14:textId="77777777" w:rsidTr="00C4166B">
        <w:trPr>
          <w:trHeight w:val="794"/>
        </w:trPr>
        <w:tc>
          <w:tcPr>
            <w:tcW w:w="1769" w:type="pct"/>
          </w:tcPr>
          <w:p w14:paraId="3E22B023" w14:textId="64B558F7" w:rsidR="000229D4" w:rsidRPr="00967031" w:rsidRDefault="000229D4" w:rsidP="00EC003E">
            <w:pPr>
              <w:spacing w:before="60" w:after="60"/>
              <w:rPr>
                <w:rFonts w:ascii="VIC" w:eastAsiaTheme="minorEastAsia" w:hAnsi="VIC" w:cs="Arial"/>
                <w:b/>
                <w:bCs/>
                <w:sz w:val="22"/>
                <w:szCs w:val="22"/>
              </w:rPr>
            </w:pPr>
            <w:r w:rsidRPr="00967031">
              <w:rPr>
                <w:rFonts w:ascii="VIC" w:eastAsiaTheme="minorEastAsia" w:hAnsi="VIC" w:cs="Arial"/>
                <w:b/>
                <w:bCs/>
                <w:sz w:val="22"/>
                <w:szCs w:val="22"/>
              </w:rPr>
              <w:t xml:space="preserve">Information Asset </w:t>
            </w:r>
            <w:r w:rsidR="00051E38" w:rsidRPr="00967031">
              <w:rPr>
                <w:rFonts w:ascii="VIC" w:eastAsiaTheme="minorEastAsia" w:hAnsi="VIC" w:cs="Arial"/>
                <w:b/>
                <w:bCs/>
                <w:sz w:val="22"/>
                <w:szCs w:val="22"/>
              </w:rPr>
              <w:t>Steward</w:t>
            </w:r>
          </w:p>
          <w:p w14:paraId="53CC0974" w14:textId="77777777" w:rsidR="000229D4" w:rsidRPr="00967031" w:rsidRDefault="000229D4" w:rsidP="00EC003E">
            <w:pPr>
              <w:spacing w:before="60" w:after="60"/>
              <w:rPr>
                <w:rFonts w:ascii="VIC" w:hAnsi="VIC" w:cs="Arial"/>
                <w:b/>
                <w:bCs/>
                <w:sz w:val="22"/>
                <w:szCs w:val="22"/>
              </w:rPr>
            </w:pPr>
          </w:p>
        </w:tc>
        <w:tc>
          <w:tcPr>
            <w:tcW w:w="3231" w:type="pct"/>
          </w:tcPr>
          <w:p w14:paraId="7750E5DD" w14:textId="77777777" w:rsidR="00341E78" w:rsidRPr="00967031" w:rsidRDefault="00341E78" w:rsidP="00EA378F">
            <w:pPr>
              <w:jc w:val="both"/>
              <w:rPr>
                <w:rFonts w:ascii="VIC" w:eastAsia="Times" w:hAnsi="VIC" w:cs="Arial"/>
                <w:sz w:val="22"/>
                <w:szCs w:val="22"/>
              </w:rPr>
            </w:pPr>
            <w:r w:rsidRPr="00967031">
              <w:rPr>
                <w:rFonts w:ascii="VIC" w:eastAsia="Times" w:hAnsi="VIC" w:cs="Arial"/>
                <w:sz w:val="22"/>
                <w:szCs w:val="22"/>
              </w:rPr>
              <w:t>Is accountable for all information assets for which they are responsible, ensuring</w:t>
            </w:r>
            <w:r w:rsidRPr="00967031">
              <w:rPr>
                <w:rFonts w:ascii="Cambria" w:eastAsia="Times" w:hAnsi="Cambria" w:cs="Cambria"/>
                <w:sz w:val="22"/>
                <w:szCs w:val="22"/>
              </w:rPr>
              <w:t> </w:t>
            </w:r>
            <w:r w:rsidRPr="00967031">
              <w:rPr>
                <w:rFonts w:ascii="VIC" w:eastAsia="Times" w:hAnsi="VIC" w:cs="Arial"/>
                <w:sz w:val="22"/>
                <w:szCs w:val="22"/>
              </w:rPr>
              <w:t>each</w:t>
            </w:r>
            <w:r w:rsidRPr="00967031">
              <w:rPr>
                <w:rFonts w:ascii="Cambria" w:eastAsia="Times" w:hAnsi="Cambria" w:cs="Cambria"/>
                <w:sz w:val="22"/>
                <w:szCs w:val="22"/>
              </w:rPr>
              <w:t> </w:t>
            </w:r>
            <w:r w:rsidRPr="00967031">
              <w:rPr>
                <w:rFonts w:ascii="VIC" w:eastAsia="Times" w:hAnsi="VIC" w:cs="Arial"/>
                <w:sz w:val="22"/>
                <w:szCs w:val="22"/>
              </w:rPr>
              <w:t xml:space="preserve">asset is accurate, current, protected, </w:t>
            </w:r>
            <w:r w:rsidRPr="00967031">
              <w:rPr>
                <w:rFonts w:ascii="VIC" w:hAnsi="VIC" w:cs="Arial"/>
                <w:sz w:val="22"/>
                <w:szCs w:val="22"/>
              </w:rPr>
              <w:t>a</w:t>
            </w:r>
            <w:r w:rsidRPr="00967031">
              <w:rPr>
                <w:rFonts w:ascii="VIC" w:eastAsia="Times" w:hAnsi="VIC" w:cs="Arial"/>
                <w:sz w:val="22"/>
                <w:szCs w:val="22"/>
              </w:rPr>
              <w:t>ccessible</w:t>
            </w:r>
            <w:r w:rsidRPr="00967031">
              <w:rPr>
                <w:rFonts w:ascii="Cambria" w:eastAsia="Times" w:hAnsi="Cambria" w:cs="Cambria"/>
                <w:sz w:val="22"/>
                <w:szCs w:val="22"/>
              </w:rPr>
              <w:t> </w:t>
            </w:r>
            <w:r w:rsidRPr="00967031">
              <w:rPr>
                <w:rFonts w:ascii="VIC" w:eastAsia="Times" w:hAnsi="VIC" w:cs="Arial"/>
                <w:sz w:val="22"/>
                <w:szCs w:val="22"/>
              </w:rPr>
              <w:t xml:space="preserve">and, if shared, that EPA security and privacy requirements are met. Information Stewards: </w:t>
            </w:r>
          </w:p>
          <w:p w14:paraId="758F425F" w14:textId="77777777" w:rsidR="00341E78" w:rsidRPr="00967031" w:rsidRDefault="00341E78" w:rsidP="00341E78">
            <w:pPr>
              <w:numPr>
                <w:ilvl w:val="0"/>
                <w:numId w:val="29"/>
              </w:numPr>
              <w:rPr>
                <w:rFonts w:ascii="VIC" w:eastAsia="Times" w:hAnsi="VIC" w:cs="Arial"/>
                <w:color w:val="000000"/>
                <w:sz w:val="22"/>
                <w:szCs w:val="22"/>
              </w:rPr>
            </w:pPr>
            <w:r w:rsidRPr="00967031">
              <w:rPr>
                <w:rFonts w:ascii="VIC" w:eastAsia="Times" w:hAnsi="VIC" w:cs="Arial"/>
                <w:color w:val="000000"/>
                <w:sz w:val="22"/>
                <w:szCs w:val="22"/>
              </w:rPr>
              <w:t>Approve</w:t>
            </w:r>
            <w:r w:rsidRPr="00967031">
              <w:rPr>
                <w:rFonts w:ascii="Cambria" w:eastAsia="Times" w:hAnsi="Cambria" w:cs="Cambria"/>
                <w:color w:val="000000"/>
                <w:sz w:val="22"/>
                <w:szCs w:val="22"/>
              </w:rPr>
              <w:t> </w:t>
            </w:r>
            <w:r w:rsidRPr="00967031">
              <w:rPr>
                <w:rFonts w:ascii="VIC" w:eastAsia="Times" w:hAnsi="VIC" w:cs="Arial"/>
                <w:color w:val="000000"/>
                <w:sz w:val="22"/>
                <w:szCs w:val="22"/>
              </w:rPr>
              <w:t>rules for</w:t>
            </w:r>
            <w:r w:rsidRPr="00967031">
              <w:rPr>
                <w:rFonts w:ascii="Cambria" w:eastAsia="Times" w:hAnsi="Cambria" w:cs="Cambria"/>
                <w:color w:val="000000"/>
                <w:sz w:val="22"/>
                <w:szCs w:val="22"/>
              </w:rPr>
              <w:t> </w:t>
            </w:r>
            <w:r w:rsidRPr="00967031">
              <w:rPr>
                <w:rFonts w:ascii="VIC" w:eastAsia="Times" w:hAnsi="VIC" w:cs="Arial"/>
                <w:color w:val="000000"/>
                <w:sz w:val="22"/>
                <w:szCs w:val="22"/>
              </w:rPr>
              <w:t>the</w:t>
            </w:r>
            <w:r w:rsidRPr="00967031">
              <w:rPr>
                <w:rFonts w:ascii="Cambria" w:eastAsia="Times" w:hAnsi="Cambria" w:cs="Cambria"/>
                <w:color w:val="000000"/>
                <w:sz w:val="22"/>
                <w:szCs w:val="22"/>
              </w:rPr>
              <w:t> </w:t>
            </w:r>
            <w:r w:rsidRPr="00967031">
              <w:rPr>
                <w:rFonts w:ascii="VIC" w:eastAsia="Times" w:hAnsi="VIC" w:cs="Arial"/>
                <w:color w:val="000000"/>
                <w:sz w:val="22"/>
                <w:szCs w:val="22"/>
              </w:rPr>
              <w:t>storage, maintenance, retrieval and use of</w:t>
            </w:r>
            <w:r w:rsidRPr="00967031">
              <w:rPr>
                <w:rFonts w:ascii="Cambria" w:eastAsia="Times" w:hAnsi="Cambria" w:cs="Cambria"/>
                <w:color w:val="000000"/>
                <w:sz w:val="22"/>
                <w:szCs w:val="22"/>
              </w:rPr>
              <w:t> </w:t>
            </w:r>
            <w:r w:rsidRPr="00967031">
              <w:rPr>
                <w:rFonts w:ascii="VIC" w:eastAsia="Times" w:hAnsi="VIC" w:cs="Arial"/>
                <w:color w:val="000000"/>
                <w:sz w:val="22"/>
                <w:szCs w:val="22"/>
              </w:rPr>
              <w:t>assets</w:t>
            </w:r>
            <w:r w:rsidRPr="00967031">
              <w:rPr>
                <w:rFonts w:ascii="Cambria" w:eastAsia="Times" w:hAnsi="Cambria" w:cs="Cambria"/>
                <w:color w:val="000000"/>
                <w:sz w:val="22"/>
                <w:szCs w:val="22"/>
              </w:rPr>
              <w:t> </w:t>
            </w:r>
            <w:r w:rsidRPr="00967031">
              <w:rPr>
                <w:rFonts w:ascii="VIC" w:eastAsia="Times" w:hAnsi="VIC" w:cs="Arial"/>
                <w:color w:val="000000"/>
                <w:sz w:val="22"/>
                <w:szCs w:val="22"/>
              </w:rPr>
              <w:t xml:space="preserve">allocated to them. </w:t>
            </w:r>
          </w:p>
          <w:p w14:paraId="3C7618CF" w14:textId="35C5E6D7" w:rsidR="000229D4" w:rsidRPr="00967031" w:rsidRDefault="00341E78" w:rsidP="00EA378F">
            <w:pPr>
              <w:numPr>
                <w:ilvl w:val="0"/>
                <w:numId w:val="29"/>
              </w:numPr>
              <w:rPr>
                <w:rFonts w:ascii="VIC" w:hAnsi="VIC" w:cs="Arial"/>
                <w:sz w:val="22"/>
                <w:szCs w:val="22"/>
              </w:rPr>
            </w:pPr>
            <w:r w:rsidRPr="00967031">
              <w:rPr>
                <w:rFonts w:ascii="VIC" w:hAnsi="VIC" w:cs="Arial"/>
                <w:sz w:val="22"/>
                <w:szCs w:val="22"/>
              </w:rPr>
              <w:t>Ensure that information assets and information systems are classified in accordance with EPA’s Information Classification and Handling requirements.</w:t>
            </w:r>
          </w:p>
        </w:tc>
      </w:tr>
      <w:tr w:rsidR="000229D4" w:rsidRPr="00967031" w14:paraId="3A0CCE22" w14:textId="77777777" w:rsidTr="00C4166B">
        <w:trPr>
          <w:trHeight w:val="794"/>
        </w:trPr>
        <w:tc>
          <w:tcPr>
            <w:tcW w:w="1769" w:type="pct"/>
          </w:tcPr>
          <w:p w14:paraId="0AD74B59"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Integrity</w:t>
            </w:r>
          </w:p>
        </w:tc>
        <w:tc>
          <w:tcPr>
            <w:tcW w:w="3231" w:type="pct"/>
          </w:tcPr>
          <w:p w14:paraId="00723FF8" w14:textId="77777777" w:rsidR="000229D4" w:rsidRPr="00967031" w:rsidRDefault="000229D4" w:rsidP="00967031">
            <w:pPr>
              <w:pStyle w:val="Tabletext"/>
              <w:jc w:val="both"/>
              <w:rPr>
                <w:rFonts w:ascii="VIC" w:hAnsi="VIC" w:cs="Arial"/>
                <w:sz w:val="22"/>
                <w:szCs w:val="22"/>
              </w:rPr>
            </w:pPr>
            <w:r w:rsidRPr="00967031">
              <w:rPr>
                <w:rFonts w:ascii="VIC" w:hAnsi="VIC" w:cs="Arial"/>
                <w:sz w:val="22"/>
                <w:szCs w:val="22"/>
              </w:rPr>
              <w:t>Assurance that public sector Information has been created, amended, or deleted only by the intended authorised means and is correct and valid.</w:t>
            </w:r>
          </w:p>
        </w:tc>
      </w:tr>
      <w:tr w:rsidR="000229D4" w:rsidRPr="00967031" w14:paraId="132F09EB" w14:textId="77777777" w:rsidTr="00C4166B">
        <w:trPr>
          <w:trHeight w:val="794"/>
        </w:trPr>
        <w:tc>
          <w:tcPr>
            <w:tcW w:w="1769" w:type="pct"/>
          </w:tcPr>
          <w:p w14:paraId="4945D2F4" w14:textId="77777777" w:rsidR="000229D4" w:rsidRPr="00967031" w:rsidRDefault="000229D4" w:rsidP="00EC003E">
            <w:pPr>
              <w:spacing w:before="60" w:after="60"/>
              <w:rPr>
                <w:rFonts w:ascii="VIC" w:hAnsi="VIC" w:cs="Arial"/>
                <w:b/>
                <w:bCs/>
                <w:sz w:val="22"/>
                <w:szCs w:val="22"/>
              </w:rPr>
            </w:pPr>
            <w:r w:rsidRPr="00967031">
              <w:rPr>
                <w:rFonts w:ascii="VIC" w:eastAsia="MS Mincho" w:hAnsi="VIC" w:cs="Arial"/>
                <w:b/>
                <w:bCs/>
                <w:color w:val="000000" w:themeColor="text1"/>
                <w:sz w:val="22"/>
                <w:szCs w:val="22"/>
                <w:lang w:val="en-US" w:bidi="th-TH"/>
              </w:rPr>
              <w:t>Memorandum of Understanding (MoU)</w:t>
            </w:r>
          </w:p>
        </w:tc>
        <w:tc>
          <w:tcPr>
            <w:tcW w:w="3231" w:type="pct"/>
          </w:tcPr>
          <w:p w14:paraId="16BAB143" w14:textId="77777777" w:rsidR="000229D4" w:rsidRPr="00967031" w:rsidRDefault="000229D4" w:rsidP="00967031">
            <w:pPr>
              <w:pStyle w:val="Tabletext"/>
              <w:jc w:val="both"/>
              <w:rPr>
                <w:rFonts w:ascii="VIC" w:hAnsi="VIC" w:cs="Arial"/>
                <w:sz w:val="22"/>
                <w:szCs w:val="22"/>
              </w:rPr>
            </w:pPr>
            <w:r w:rsidRPr="00967031">
              <w:rPr>
                <w:rFonts w:ascii="VIC" w:hAnsi="VIC" w:cs="Arial"/>
                <w:sz w:val="22"/>
                <w:szCs w:val="22"/>
              </w:rPr>
              <w:t>An agreement between EPA and third-party outlined in a formal document. It is not legally binding but signals the willingness of the parties to move forward with a contract.</w:t>
            </w:r>
          </w:p>
        </w:tc>
      </w:tr>
      <w:tr w:rsidR="000229D4" w:rsidRPr="00967031" w14:paraId="053AF741" w14:textId="77777777" w:rsidTr="00C4166B">
        <w:trPr>
          <w:trHeight w:val="794"/>
        </w:trPr>
        <w:tc>
          <w:tcPr>
            <w:tcW w:w="1769" w:type="pct"/>
          </w:tcPr>
          <w:p w14:paraId="0E9C4727"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lastRenderedPageBreak/>
              <w:t>Multi-Factor Authentication (MFA)</w:t>
            </w:r>
          </w:p>
        </w:tc>
        <w:tc>
          <w:tcPr>
            <w:tcW w:w="3231" w:type="pct"/>
          </w:tcPr>
          <w:p w14:paraId="1C626149" w14:textId="77777777" w:rsidR="000229D4" w:rsidRPr="00967031" w:rsidRDefault="000229D4" w:rsidP="00967031">
            <w:pPr>
              <w:pStyle w:val="Tabletext"/>
              <w:jc w:val="both"/>
              <w:rPr>
                <w:rFonts w:ascii="VIC" w:hAnsi="VIC" w:cs="Arial"/>
                <w:sz w:val="22"/>
                <w:szCs w:val="22"/>
              </w:rPr>
            </w:pPr>
            <w:r w:rsidRPr="00967031">
              <w:rPr>
                <w:rFonts w:ascii="VIC" w:hAnsi="VIC" w:cs="Arial"/>
                <w:sz w:val="22"/>
                <w:szCs w:val="22"/>
              </w:rPr>
              <w:t>Authentication using two or more factors to achieve authentication. Factors include: (i) something you know (e.g., password/PIN; (ii) something you have (e.g., cryptographic token); or (iii) something you are (e.g., biometric).</w:t>
            </w:r>
          </w:p>
        </w:tc>
      </w:tr>
      <w:tr w:rsidR="000229D4" w:rsidRPr="00967031" w14:paraId="29D0E4CE" w14:textId="77777777" w:rsidTr="00C4166B">
        <w:trPr>
          <w:trHeight w:val="468"/>
        </w:trPr>
        <w:tc>
          <w:tcPr>
            <w:tcW w:w="1769" w:type="pct"/>
          </w:tcPr>
          <w:p w14:paraId="422C21E6"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PDP Act</w:t>
            </w:r>
          </w:p>
        </w:tc>
        <w:tc>
          <w:tcPr>
            <w:tcW w:w="3231" w:type="pct"/>
          </w:tcPr>
          <w:p w14:paraId="321D519E" w14:textId="77777777" w:rsidR="000229D4" w:rsidRPr="00967031" w:rsidRDefault="000229D4" w:rsidP="00967031">
            <w:pPr>
              <w:pStyle w:val="Tabletext"/>
              <w:jc w:val="both"/>
              <w:rPr>
                <w:rFonts w:ascii="VIC" w:hAnsi="VIC" w:cs="Arial"/>
                <w:sz w:val="22"/>
                <w:szCs w:val="22"/>
              </w:rPr>
            </w:pPr>
            <w:r w:rsidRPr="00967031">
              <w:rPr>
                <w:rFonts w:ascii="VIC" w:hAnsi="VIC" w:cs="Arial"/>
                <w:i/>
                <w:iCs/>
                <w:sz w:val="22"/>
                <w:szCs w:val="22"/>
              </w:rPr>
              <w:t xml:space="preserve">Privacy and Data Protection Act 2014 </w:t>
            </w:r>
            <w:r w:rsidRPr="00967031">
              <w:rPr>
                <w:rFonts w:ascii="VIC" w:hAnsi="VIC" w:cs="Arial"/>
                <w:sz w:val="22"/>
                <w:szCs w:val="22"/>
              </w:rPr>
              <w:t>(Vic)</w:t>
            </w:r>
          </w:p>
        </w:tc>
      </w:tr>
      <w:tr w:rsidR="000229D4" w:rsidRPr="00967031" w14:paraId="68F01F05" w14:textId="77777777" w:rsidTr="00C4166B">
        <w:trPr>
          <w:trHeight w:val="794"/>
        </w:trPr>
        <w:tc>
          <w:tcPr>
            <w:tcW w:w="1769" w:type="pct"/>
          </w:tcPr>
          <w:p w14:paraId="4DE67479"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Privileged account</w:t>
            </w:r>
          </w:p>
        </w:tc>
        <w:tc>
          <w:tcPr>
            <w:tcW w:w="3231" w:type="pct"/>
          </w:tcPr>
          <w:p w14:paraId="1D0F244B" w14:textId="77777777" w:rsidR="000229D4" w:rsidRPr="00967031" w:rsidRDefault="000229D4" w:rsidP="00967031">
            <w:pPr>
              <w:pStyle w:val="Tabletext"/>
              <w:jc w:val="both"/>
              <w:rPr>
                <w:rFonts w:ascii="VIC" w:hAnsi="VIC" w:cs="Arial"/>
                <w:sz w:val="22"/>
                <w:szCs w:val="22"/>
              </w:rPr>
            </w:pPr>
            <w:r w:rsidRPr="00967031">
              <w:rPr>
                <w:rFonts w:ascii="VIC" w:hAnsi="VIC" w:cs="Arial"/>
                <w:sz w:val="22"/>
                <w:szCs w:val="22"/>
              </w:rPr>
              <w:t>An Information system account with approved authorisations of a privileged User.</w:t>
            </w:r>
          </w:p>
        </w:tc>
      </w:tr>
      <w:tr w:rsidR="000229D4" w:rsidRPr="00967031" w14:paraId="7CAAD262" w14:textId="77777777" w:rsidTr="00C4166B">
        <w:trPr>
          <w:trHeight w:val="794"/>
        </w:trPr>
        <w:tc>
          <w:tcPr>
            <w:tcW w:w="1769" w:type="pct"/>
          </w:tcPr>
          <w:p w14:paraId="5EE2F17C"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Privileged User</w:t>
            </w:r>
          </w:p>
        </w:tc>
        <w:tc>
          <w:tcPr>
            <w:tcW w:w="3231" w:type="pct"/>
          </w:tcPr>
          <w:p w14:paraId="435706C0" w14:textId="77777777" w:rsidR="000229D4" w:rsidRPr="00967031" w:rsidRDefault="000229D4" w:rsidP="00967031">
            <w:pPr>
              <w:pStyle w:val="Tabletext"/>
              <w:jc w:val="both"/>
              <w:rPr>
                <w:rFonts w:ascii="VIC" w:hAnsi="VIC" w:cs="Arial"/>
                <w:sz w:val="22"/>
                <w:szCs w:val="22"/>
              </w:rPr>
            </w:pPr>
            <w:r w:rsidRPr="00967031">
              <w:rPr>
                <w:rFonts w:ascii="VIC" w:hAnsi="VIC" w:cs="Arial"/>
                <w:sz w:val="22"/>
                <w:szCs w:val="22"/>
              </w:rPr>
              <w:t>A User that is authorised (and, therefore, trusted) to perform security-relevant functions that ordinary Users are not authorised to perform.</w:t>
            </w:r>
          </w:p>
        </w:tc>
      </w:tr>
      <w:tr w:rsidR="000229D4" w:rsidRPr="00967031" w14:paraId="10B00445" w14:textId="77777777" w:rsidTr="00C4166B">
        <w:trPr>
          <w:trHeight w:val="794"/>
        </w:trPr>
        <w:tc>
          <w:tcPr>
            <w:tcW w:w="1769" w:type="pct"/>
            <w:tcBorders>
              <w:bottom w:val="single" w:sz="4" w:space="0" w:color="auto"/>
            </w:tcBorders>
          </w:tcPr>
          <w:p w14:paraId="4055E340" w14:textId="77777777" w:rsidR="000229D4" w:rsidRPr="00967031" w:rsidRDefault="000229D4" w:rsidP="00EC003E">
            <w:pPr>
              <w:spacing w:before="60" w:after="60"/>
              <w:rPr>
                <w:rFonts w:ascii="VIC" w:hAnsi="VIC" w:cs="Arial"/>
                <w:b/>
                <w:bCs/>
                <w:sz w:val="22"/>
                <w:szCs w:val="22"/>
              </w:rPr>
            </w:pPr>
            <w:r w:rsidRPr="00967031">
              <w:rPr>
                <w:rFonts w:ascii="VIC" w:hAnsi="VIC" w:cs="Arial"/>
                <w:b/>
                <w:bCs/>
                <w:sz w:val="22"/>
                <w:szCs w:val="22"/>
              </w:rPr>
              <w:t>Social engineering</w:t>
            </w:r>
          </w:p>
        </w:tc>
        <w:tc>
          <w:tcPr>
            <w:tcW w:w="3231" w:type="pct"/>
            <w:tcBorders>
              <w:bottom w:val="single" w:sz="4" w:space="0" w:color="auto"/>
            </w:tcBorders>
          </w:tcPr>
          <w:p w14:paraId="39FBEC96" w14:textId="77777777" w:rsidR="000229D4" w:rsidRPr="00967031" w:rsidRDefault="000229D4" w:rsidP="00967031">
            <w:pPr>
              <w:pStyle w:val="NormalWeb"/>
              <w:shd w:val="clear" w:color="auto" w:fill="FFFFFF"/>
              <w:spacing w:before="0" w:beforeAutospacing="0" w:after="0" w:afterAutospacing="0"/>
              <w:jc w:val="both"/>
              <w:rPr>
                <w:rFonts w:ascii="VIC" w:hAnsi="VIC" w:cs="Arial"/>
              </w:rPr>
            </w:pPr>
            <w:r w:rsidRPr="00967031">
              <w:rPr>
                <w:rFonts w:ascii="VIC" w:eastAsia="MS Mincho" w:hAnsi="VIC" w:cstheme="minorBidi"/>
                <w:lang w:val="en-GB"/>
              </w:rPr>
              <w:t xml:space="preserve">The methods used to manipulate people into carrying out specific actions, or divulging Information </w:t>
            </w:r>
            <w:r w:rsidRPr="00967031">
              <w:rPr>
                <w:rFonts w:ascii="VIC" w:eastAsia="MS Mincho" w:hAnsi="VIC" w:cstheme="minorBidi"/>
              </w:rPr>
              <w:t xml:space="preserve">such as Phishing, Watering hole, Pretexting, Baiting, Vishing, Scareware, Honey trap, etc. </w:t>
            </w:r>
          </w:p>
        </w:tc>
      </w:tr>
      <w:tr w:rsidR="00356F3C" w:rsidRPr="00967031" w14:paraId="43757826" w14:textId="77777777" w:rsidTr="00C4166B">
        <w:trPr>
          <w:trHeight w:val="794"/>
        </w:trPr>
        <w:tc>
          <w:tcPr>
            <w:tcW w:w="1769" w:type="pct"/>
            <w:tcBorders>
              <w:bottom w:val="single" w:sz="4" w:space="0" w:color="auto"/>
            </w:tcBorders>
          </w:tcPr>
          <w:p w14:paraId="1A0096BA" w14:textId="2D807265" w:rsidR="00356F3C" w:rsidRPr="00967031" w:rsidRDefault="00356F3C" w:rsidP="00356F3C">
            <w:pPr>
              <w:spacing w:before="60" w:after="60"/>
              <w:rPr>
                <w:rFonts w:ascii="VIC" w:hAnsi="VIC" w:cs="Arial"/>
                <w:b/>
                <w:bCs/>
                <w:sz w:val="22"/>
                <w:szCs w:val="22"/>
              </w:rPr>
            </w:pPr>
            <w:r w:rsidRPr="00967031">
              <w:rPr>
                <w:rFonts w:ascii="VIC" w:hAnsi="VIC" w:cs="Arial"/>
                <w:b/>
                <w:bCs/>
                <w:sz w:val="22"/>
                <w:szCs w:val="22"/>
              </w:rPr>
              <w:t>IT Facility</w:t>
            </w:r>
          </w:p>
        </w:tc>
        <w:tc>
          <w:tcPr>
            <w:tcW w:w="3231" w:type="pct"/>
            <w:tcBorders>
              <w:bottom w:val="single" w:sz="4" w:space="0" w:color="auto"/>
            </w:tcBorders>
          </w:tcPr>
          <w:p w14:paraId="23A31BFD" w14:textId="33B15C7E" w:rsidR="00356F3C" w:rsidRPr="00967031" w:rsidRDefault="00356F3C" w:rsidP="00356F3C">
            <w:pPr>
              <w:pStyle w:val="NormalWeb"/>
              <w:shd w:val="clear" w:color="auto" w:fill="FFFFFF"/>
              <w:spacing w:before="0" w:beforeAutospacing="0" w:after="0" w:afterAutospacing="0"/>
              <w:jc w:val="both"/>
              <w:rPr>
                <w:rFonts w:ascii="VIC" w:eastAsia="MS Mincho" w:hAnsi="VIC" w:cstheme="minorBidi"/>
                <w:lang w:val="en-GB"/>
              </w:rPr>
            </w:pPr>
            <w:r w:rsidRPr="00967031">
              <w:rPr>
                <w:rFonts w:ascii="VIC" w:hAnsi="VIC" w:cs="Arial"/>
              </w:rPr>
              <w:t>All of the EPA hardware, software, networks, facilities etc. that are required to develop, test, deliver, monitor, use, control or support applications and IT services.</w:t>
            </w:r>
          </w:p>
        </w:tc>
      </w:tr>
      <w:tr w:rsidR="00356F3C" w:rsidRPr="00967031" w14:paraId="1570849E" w14:textId="77777777" w:rsidTr="00C4166B">
        <w:trPr>
          <w:trHeight w:val="794"/>
        </w:trPr>
        <w:tc>
          <w:tcPr>
            <w:tcW w:w="1769" w:type="pct"/>
            <w:tcBorders>
              <w:bottom w:val="single" w:sz="4" w:space="0" w:color="auto"/>
            </w:tcBorders>
          </w:tcPr>
          <w:p w14:paraId="4BA0935F" w14:textId="77777777" w:rsidR="00356F3C" w:rsidRPr="00967031" w:rsidRDefault="00356F3C" w:rsidP="00356F3C">
            <w:pPr>
              <w:spacing w:before="60" w:after="60"/>
              <w:rPr>
                <w:rFonts w:ascii="VIC" w:hAnsi="VIC" w:cs="Arial"/>
                <w:b/>
                <w:bCs/>
                <w:sz w:val="22"/>
                <w:szCs w:val="22"/>
              </w:rPr>
            </w:pPr>
            <w:r w:rsidRPr="00967031">
              <w:rPr>
                <w:rFonts w:ascii="VIC" w:hAnsi="VIC" w:cs="Arial"/>
                <w:b/>
                <w:bCs/>
                <w:sz w:val="22"/>
                <w:szCs w:val="22"/>
              </w:rPr>
              <w:t>User</w:t>
            </w:r>
          </w:p>
        </w:tc>
        <w:tc>
          <w:tcPr>
            <w:tcW w:w="3231" w:type="pct"/>
            <w:tcBorders>
              <w:bottom w:val="single" w:sz="4" w:space="0" w:color="auto"/>
            </w:tcBorders>
          </w:tcPr>
          <w:p w14:paraId="6A428837" w14:textId="77777777" w:rsidR="00356F3C" w:rsidRPr="00967031" w:rsidRDefault="00356F3C" w:rsidP="00356F3C">
            <w:pPr>
              <w:pStyle w:val="NormalWeb"/>
              <w:shd w:val="clear" w:color="auto" w:fill="FFFFFF"/>
              <w:spacing w:before="0" w:beforeAutospacing="0" w:after="0" w:afterAutospacing="0"/>
              <w:jc w:val="both"/>
              <w:rPr>
                <w:rFonts w:ascii="VIC" w:eastAsia="MS Mincho" w:hAnsi="VIC" w:cstheme="minorBidi"/>
                <w:lang w:val="en-GB"/>
              </w:rPr>
            </w:pPr>
            <w:r w:rsidRPr="00967031">
              <w:rPr>
                <w:rFonts w:ascii="VIC" w:hAnsi="VIC" w:cs="Arial"/>
              </w:rPr>
              <w:t>A person or entity with authorised access to an EPA IT Facilities or Information assets.</w:t>
            </w:r>
          </w:p>
        </w:tc>
      </w:tr>
      <w:tr w:rsidR="00356F3C" w:rsidRPr="00967031" w14:paraId="66BDC839" w14:textId="77777777" w:rsidTr="00C4166B">
        <w:trPr>
          <w:trHeight w:val="330"/>
        </w:trPr>
        <w:tc>
          <w:tcPr>
            <w:tcW w:w="1769" w:type="pct"/>
            <w:tcBorders>
              <w:top w:val="single" w:sz="4" w:space="0" w:color="auto"/>
              <w:left w:val="nil"/>
              <w:bottom w:val="nil"/>
              <w:right w:val="nil"/>
            </w:tcBorders>
          </w:tcPr>
          <w:p w14:paraId="4C7BE51E" w14:textId="77777777" w:rsidR="00356F3C" w:rsidRPr="00967031" w:rsidRDefault="00356F3C" w:rsidP="00356F3C">
            <w:pPr>
              <w:spacing w:before="60" w:after="60"/>
              <w:rPr>
                <w:rFonts w:ascii="VIC" w:hAnsi="VIC" w:cs="Arial"/>
                <w:b/>
                <w:bCs/>
                <w:sz w:val="24"/>
                <w:szCs w:val="24"/>
              </w:rPr>
            </w:pPr>
          </w:p>
        </w:tc>
        <w:tc>
          <w:tcPr>
            <w:tcW w:w="3231" w:type="pct"/>
            <w:tcBorders>
              <w:top w:val="single" w:sz="4" w:space="0" w:color="auto"/>
              <w:left w:val="nil"/>
              <w:bottom w:val="nil"/>
              <w:right w:val="nil"/>
            </w:tcBorders>
          </w:tcPr>
          <w:p w14:paraId="48119CEB" w14:textId="77777777" w:rsidR="00356F3C" w:rsidRPr="00967031" w:rsidRDefault="00356F3C" w:rsidP="00356F3C">
            <w:pPr>
              <w:pStyle w:val="NormalWeb"/>
              <w:shd w:val="clear" w:color="auto" w:fill="FFFFFF"/>
              <w:spacing w:before="0" w:beforeAutospacing="0" w:after="0" w:afterAutospacing="0"/>
              <w:rPr>
                <w:rFonts w:ascii="VIC" w:hAnsi="VIC" w:cs="Arial"/>
              </w:rPr>
            </w:pPr>
          </w:p>
        </w:tc>
      </w:tr>
    </w:tbl>
    <w:p w14:paraId="691D5504" w14:textId="4D16A665" w:rsidR="00C4166B" w:rsidRPr="00967031" w:rsidRDefault="00C4166B">
      <w:pPr>
        <w:rPr>
          <w:rFonts w:ascii="VIC" w:eastAsia="Calibri" w:hAnsi="VIC" w:cs="Times New Roman"/>
          <w:sz w:val="22"/>
          <w:szCs w:val="24"/>
        </w:rPr>
      </w:pPr>
      <w:r w:rsidRPr="00967031">
        <w:rPr>
          <w:rFonts w:ascii="VIC" w:hAnsi="VIC"/>
        </w:rPr>
        <w:br w:type="page"/>
      </w:r>
    </w:p>
    <w:p w14:paraId="78FA54DE" w14:textId="77777777" w:rsidR="007D3458" w:rsidRPr="00967031" w:rsidRDefault="007D3458" w:rsidP="00DA0DBF">
      <w:pPr>
        <w:pStyle w:val="ListBullet"/>
        <w:numPr>
          <w:ilvl w:val="0"/>
          <w:numId w:val="0"/>
        </w:numPr>
        <w:ind w:left="720"/>
        <w:rPr>
          <w:rFonts w:ascii="VIC" w:hAnsi="VIC"/>
        </w:rPr>
      </w:pPr>
    </w:p>
    <w:p w14:paraId="54E00320" w14:textId="24242CC9" w:rsidR="00D9166D" w:rsidRPr="00967031" w:rsidRDefault="00D9166D" w:rsidP="00DC2A14">
      <w:pPr>
        <w:pStyle w:val="H1"/>
      </w:pPr>
      <w:r w:rsidRPr="00967031">
        <w:t>REsponsibilities</w:t>
      </w:r>
    </w:p>
    <w:p w14:paraId="1AD6E161" w14:textId="77777777" w:rsidR="00467829" w:rsidRPr="00967031" w:rsidRDefault="00467829" w:rsidP="00467829">
      <w:pPr>
        <w:pStyle w:val="BodyText1"/>
        <w:rPr>
          <w:rFonts w:ascii="VIC" w:hAnsi="VIC"/>
        </w:rPr>
      </w:pPr>
    </w:p>
    <w:tbl>
      <w:tblPr>
        <w:tblW w:w="5000" w:type="pct"/>
        <w:tblBorders>
          <w:top w:val="single" w:sz="18" w:space="0" w:color="FFFFFF"/>
        </w:tblBorders>
        <w:tblLook w:val="01E0" w:firstRow="1" w:lastRow="1" w:firstColumn="1" w:lastColumn="1" w:noHBand="0" w:noVBand="0"/>
      </w:tblPr>
      <w:tblGrid>
        <w:gridCol w:w="2913"/>
        <w:gridCol w:w="6715"/>
      </w:tblGrid>
      <w:tr w:rsidR="00467829" w:rsidRPr="00967031" w14:paraId="5F20523D"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0A3C73"/>
          </w:tcPr>
          <w:p w14:paraId="07879FC3" w14:textId="77777777" w:rsidR="00467829" w:rsidRPr="00967031" w:rsidRDefault="00467829" w:rsidP="00EC003E">
            <w:pPr>
              <w:pStyle w:val="AHPRAbody"/>
              <w:spacing w:before="120" w:after="120"/>
              <w:jc w:val="both"/>
              <w:rPr>
                <w:rFonts w:ascii="VIC" w:hAnsi="VIC"/>
                <w:b/>
                <w:bCs/>
                <w:sz w:val="22"/>
                <w:szCs w:val="22"/>
              </w:rPr>
            </w:pPr>
            <w:r w:rsidRPr="00967031">
              <w:rPr>
                <w:rFonts w:ascii="VIC" w:hAnsi="VIC"/>
                <w:b/>
                <w:bCs/>
                <w:sz w:val="22"/>
                <w:szCs w:val="22"/>
              </w:rPr>
              <w:t>Role</w:t>
            </w:r>
          </w:p>
        </w:tc>
        <w:tc>
          <w:tcPr>
            <w:tcW w:w="3487" w:type="pct"/>
            <w:tcBorders>
              <w:top w:val="single" w:sz="4" w:space="0" w:color="auto"/>
              <w:left w:val="single" w:sz="4" w:space="0" w:color="auto"/>
              <w:bottom w:val="single" w:sz="4" w:space="0" w:color="auto"/>
              <w:right w:val="single" w:sz="4" w:space="0" w:color="auto"/>
            </w:tcBorders>
            <w:shd w:val="clear" w:color="auto" w:fill="0A3C73"/>
          </w:tcPr>
          <w:p w14:paraId="7908BBFA" w14:textId="77777777" w:rsidR="00467829" w:rsidRPr="00967031" w:rsidRDefault="00467829" w:rsidP="00EC003E">
            <w:pPr>
              <w:pStyle w:val="AHPRAbody"/>
              <w:spacing w:before="120" w:after="120"/>
              <w:jc w:val="both"/>
              <w:rPr>
                <w:rFonts w:ascii="VIC" w:hAnsi="VIC"/>
                <w:b/>
                <w:bCs/>
                <w:sz w:val="22"/>
                <w:szCs w:val="22"/>
              </w:rPr>
            </w:pPr>
            <w:r w:rsidRPr="00967031">
              <w:rPr>
                <w:rFonts w:ascii="VIC" w:hAnsi="VIC"/>
                <w:b/>
                <w:bCs/>
                <w:sz w:val="22"/>
                <w:szCs w:val="22"/>
              </w:rPr>
              <w:t xml:space="preserve">Responsibility </w:t>
            </w:r>
          </w:p>
        </w:tc>
      </w:tr>
      <w:tr w:rsidR="001D1135" w:rsidRPr="00967031" w14:paraId="4BB9977F"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5E6A5ECF" w14:textId="72BFDF4F" w:rsidR="001D1135" w:rsidRPr="00967031" w:rsidRDefault="001D1135" w:rsidP="001D1135">
            <w:pPr>
              <w:rPr>
                <w:rFonts w:ascii="VIC" w:hAnsi="VIC" w:cstheme="minorHAnsi"/>
                <w:b/>
                <w:sz w:val="22"/>
                <w:szCs w:val="22"/>
              </w:rPr>
            </w:pPr>
            <w:r w:rsidRPr="00967031">
              <w:rPr>
                <w:rFonts w:ascii="VIC" w:hAnsi="VIC"/>
                <w:b/>
                <w:bCs/>
                <w:sz w:val="22"/>
                <w:szCs w:val="22"/>
              </w:rPr>
              <w:t>EPA Board</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31C41DD7" w14:textId="45E6D0C3" w:rsidR="001D1135" w:rsidRPr="00967031" w:rsidRDefault="001D1135" w:rsidP="00967031">
            <w:pPr>
              <w:jc w:val="both"/>
              <w:rPr>
                <w:rFonts w:ascii="VIC" w:hAnsi="VIC"/>
                <w:sz w:val="22"/>
                <w:szCs w:val="22"/>
              </w:rPr>
            </w:pPr>
            <w:r w:rsidRPr="00967031">
              <w:rPr>
                <w:rFonts w:ascii="VIC" w:hAnsi="VIC"/>
                <w:sz w:val="22"/>
                <w:szCs w:val="22"/>
              </w:rPr>
              <w:t>Approve the Information Security Policies. Support and approve the Information security management and compliance initiatives proposed by the executive.</w:t>
            </w:r>
          </w:p>
        </w:tc>
      </w:tr>
      <w:tr w:rsidR="001D1135" w:rsidRPr="00967031" w14:paraId="11FBD07B"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1692F1BC" w14:textId="42E39471" w:rsidR="001D1135" w:rsidRPr="00967031" w:rsidRDefault="001D1135" w:rsidP="001D1135">
            <w:pPr>
              <w:rPr>
                <w:rFonts w:ascii="VIC" w:hAnsi="VIC" w:cstheme="minorHAnsi"/>
                <w:b/>
                <w:sz w:val="22"/>
                <w:szCs w:val="22"/>
              </w:rPr>
            </w:pPr>
            <w:r w:rsidRPr="00967031">
              <w:rPr>
                <w:rFonts w:ascii="VIC" w:hAnsi="VIC"/>
                <w:b/>
                <w:bCs/>
                <w:sz w:val="22"/>
                <w:szCs w:val="22"/>
              </w:rPr>
              <w:t>Risk and Audit Committee (RAC)</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1E50849A" w14:textId="513ED61B" w:rsidR="001D1135" w:rsidRPr="00967031" w:rsidRDefault="001D1135" w:rsidP="00967031">
            <w:pPr>
              <w:jc w:val="both"/>
              <w:rPr>
                <w:rFonts w:ascii="VIC" w:hAnsi="VIC"/>
                <w:sz w:val="22"/>
                <w:szCs w:val="22"/>
              </w:rPr>
            </w:pPr>
            <w:r w:rsidRPr="00967031">
              <w:rPr>
                <w:rFonts w:ascii="VIC" w:hAnsi="VIC"/>
                <w:sz w:val="22"/>
                <w:szCs w:val="22"/>
              </w:rPr>
              <w:t xml:space="preserve">Review and endorse the Information Security </w:t>
            </w:r>
            <w:r w:rsidRPr="1D6C9B8E">
              <w:rPr>
                <w:rFonts w:ascii="VIC" w:hAnsi="VIC"/>
                <w:sz w:val="22"/>
                <w:szCs w:val="22"/>
              </w:rPr>
              <w:t>Policy.</w:t>
            </w:r>
            <w:r w:rsidRPr="00967031">
              <w:rPr>
                <w:rFonts w:ascii="VIC" w:hAnsi="VIC"/>
                <w:sz w:val="22"/>
                <w:szCs w:val="22"/>
              </w:rPr>
              <w:t xml:space="preserve"> Oversee the effectiveness and performance of EPA information security compliance and risk management.</w:t>
            </w:r>
          </w:p>
        </w:tc>
      </w:tr>
      <w:tr w:rsidR="001D1135" w:rsidRPr="00967031" w14:paraId="68099E3A"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75FFE811" w14:textId="77777777" w:rsidR="001D1135" w:rsidRPr="00967031" w:rsidRDefault="001D1135" w:rsidP="001D1135">
            <w:pPr>
              <w:rPr>
                <w:rFonts w:ascii="VIC" w:hAnsi="VIC"/>
                <w:b/>
                <w:bCs/>
                <w:sz w:val="22"/>
                <w:szCs w:val="22"/>
              </w:rPr>
            </w:pPr>
            <w:r w:rsidRPr="00967031">
              <w:rPr>
                <w:rFonts w:ascii="VIC" w:hAnsi="VIC" w:cstheme="minorHAnsi"/>
                <w:b/>
                <w:sz w:val="22"/>
                <w:szCs w:val="22"/>
              </w:rPr>
              <w:t>Chief Executive Officer (CEO)</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7576C251" w14:textId="77777777" w:rsidR="001D1135" w:rsidRPr="00967031" w:rsidRDefault="001D1135" w:rsidP="00967031">
            <w:pPr>
              <w:jc w:val="both"/>
              <w:rPr>
                <w:rFonts w:ascii="VIC" w:hAnsi="VIC"/>
                <w:sz w:val="22"/>
                <w:szCs w:val="22"/>
              </w:rPr>
            </w:pPr>
            <w:r w:rsidRPr="00967031">
              <w:rPr>
                <w:rFonts w:ascii="VIC" w:hAnsi="VIC"/>
                <w:sz w:val="22"/>
                <w:szCs w:val="22"/>
              </w:rPr>
              <w:t>Accountable for EPA's compliance with all relevant legislation.</w:t>
            </w:r>
          </w:p>
        </w:tc>
      </w:tr>
      <w:tr w:rsidR="001D1135" w:rsidRPr="00967031" w14:paraId="61DF0341"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5407FA33" w14:textId="77777777" w:rsidR="001D1135" w:rsidRPr="00967031" w:rsidRDefault="001D1135" w:rsidP="001D1135">
            <w:pPr>
              <w:rPr>
                <w:rFonts w:ascii="VIC" w:hAnsi="VIC" w:cstheme="minorHAnsi"/>
                <w:b/>
                <w:sz w:val="22"/>
                <w:szCs w:val="22"/>
              </w:rPr>
            </w:pPr>
            <w:r w:rsidRPr="00967031">
              <w:rPr>
                <w:rFonts w:ascii="VIC" w:hAnsi="VIC" w:cstheme="minorHAnsi"/>
                <w:b/>
                <w:sz w:val="22"/>
                <w:szCs w:val="22"/>
              </w:rPr>
              <w:t xml:space="preserve">Executive Director Corporate Services </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1165C47" w14:textId="77777777" w:rsidR="001D1135" w:rsidRPr="00967031" w:rsidRDefault="001D1135" w:rsidP="00967031">
            <w:pPr>
              <w:jc w:val="both"/>
              <w:rPr>
                <w:rFonts w:ascii="VIC" w:hAnsi="VIC"/>
                <w:sz w:val="22"/>
                <w:szCs w:val="22"/>
              </w:rPr>
            </w:pPr>
            <w:r w:rsidRPr="00967031">
              <w:rPr>
                <w:rFonts w:ascii="VIC" w:hAnsi="VIC"/>
                <w:sz w:val="22"/>
                <w:szCs w:val="22"/>
              </w:rPr>
              <w:t xml:space="preserve">The executive sponsor for Information Security management and compliance. Ensure Information security is adequately resourced and prioritised. </w:t>
            </w:r>
          </w:p>
        </w:tc>
      </w:tr>
      <w:tr w:rsidR="001D1135" w:rsidRPr="00967031" w14:paraId="7687811B"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438CD14B" w14:textId="77777777" w:rsidR="001D1135" w:rsidRPr="00967031" w:rsidRDefault="001D1135" w:rsidP="001D1135">
            <w:pPr>
              <w:rPr>
                <w:rFonts w:ascii="VIC" w:hAnsi="VIC" w:cstheme="minorHAnsi"/>
                <w:b/>
                <w:bCs/>
                <w:sz w:val="22"/>
                <w:szCs w:val="22"/>
              </w:rPr>
            </w:pPr>
            <w:r w:rsidRPr="00967031">
              <w:rPr>
                <w:rFonts w:ascii="VIC" w:hAnsi="VIC"/>
                <w:b/>
                <w:bCs/>
                <w:sz w:val="22"/>
                <w:szCs w:val="22"/>
              </w:rPr>
              <w:t>Senior Executive Committee (</w:t>
            </w:r>
            <w:r w:rsidRPr="00967031">
              <w:rPr>
                <w:rFonts w:ascii="VIC" w:hAnsi="VIC" w:cstheme="minorHAnsi"/>
                <w:b/>
                <w:bCs/>
                <w:sz w:val="22"/>
                <w:szCs w:val="22"/>
              </w:rPr>
              <w:t>SEC)</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0C460DAE" w14:textId="77777777" w:rsidR="001D1135" w:rsidRPr="00967031" w:rsidRDefault="001D1135" w:rsidP="00967031">
            <w:pPr>
              <w:pStyle w:val="paragraph"/>
              <w:spacing w:before="0" w:beforeAutospacing="0" w:after="0" w:afterAutospacing="0"/>
              <w:jc w:val="both"/>
              <w:textAlignment w:val="baseline"/>
              <w:rPr>
                <w:rStyle w:val="normaltextrun"/>
                <w:rFonts w:ascii="VIC" w:hAnsi="VIC" w:cs="Segoe UI"/>
                <w:sz w:val="22"/>
                <w:szCs w:val="22"/>
                <w:lang w:val="en-AU"/>
              </w:rPr>
            </w:pPr>
            <w:r w:rsidRPr="00967031">
              <w:rPr>
                <w:rFonts w:ascii="VIC" w:hAnsi="VIC"/>
                <w:sz w:val="22"/>
                <w:szCs w:val="22"/>
              </w:rPr>
              <w:t>Accountable to promote Information Security practices and culture and compliance of the Privacy and Data Protection (PDP) Act, by approving policies, training and communication that helps embed Information security in business decisions and processes.</w:t>
            </w:r>
          </w:p>
        </w:tc>
      </w:tr>
      <w:tr w:rsidR="001D1135" w:rsidRPr="00967031" w14:paraId="2EDDC4A9"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46050F5D" w14:textId="77777777" w:rsidR="001D1135" w:rsidRPr="00967031" w:rsidRDefault="001D1135" w:rsidP="001D1135">
            <w:pPr>
              <w:rPr>
                <w:rFonts w:ascii="VIC" w:hAnsi="VIC" w:cstheme="minorHAnsi"/>
                <w:b/>
                <w:sz w:val="22"/>
                <w:szCs w:val="22"/>
              </w:rPr>
            </w:pPr>
            <w:r w:rsidRPr="00967031">
              <w:rPr>
                <w:rFonts w:ascii="VIC" w:hAnsi="VIC"/>
                <w:b/>
                <w:bCs/>
                <w:sz w:val="22"/>
                <w:szCs w:val="22"/>
              </w:rPr>
              <w:t>Chief Technology Officer (CTO)</w:t>
            </w:r>
            <w:r w:rsidRPr="00967031">
              <w:rPr>
                <w:rFonts w:ascii="Cambria" w:hAnsi="Cambria" w:cs="Cambria"/>
                <w:b/>
                <w:sz w:val="22"/>
                <w:szCs w:val="22"/>
              </w:rPr>
              <w:t> </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4B2B404C" w14:textId="77777777" w:rsidR="001D1135" w:rsidRPr="00967031" w:rsidRDefault="001D1135" w:rsidP="00967031">
            <w:pPr>
              <w:pStyle w:val="paragraph"/>
              <w:spacing w:before="0" w:beforeAutospacing="0" w:after="0" w:afterAutospacing="0"/>
              <w:jc w:val="both"/>
              <w:textAlignment w:val="baseline"/>
              <w:rPr>
                <w:rStyle w:val="eop"/>
                <w:rFonts w:ascii="VIC" w:hAnsi="VIC" w:cs="Cambria"/>
                <w:sz w:val="22"/>
                <w:szCs w:val="22"/>
              </w:rPr>
            </w:pPr>
            <w:r w:rsidRPr="00967031">
              <w:rPr>
                <w:rStyle w:val="normaltextrun"/>
                <w:rFonts w:ascii="VIC" w:hAnsi="VIC" w:cs="Segoe UI"/>
                <w:sz w:val="22"/>
                <w:szCs w:val="22"/>
                <w:lang w:val="en-AU"/>
              </w:rPr>
              <w:t>Responsible to promote Information Security and ensure Information security is incorporated in all organisational programs and projects.</w:t>
            </w:r>
            <w:r w:rsidRPr="00967031">
              <w:rPr>
                <w:rStyle w:val="normaltextrun"/>
                <w:rFonts w:ascii="Cambria" w:hAnsi="Cambria" w:cs="Cambria"/>
                <w:sz w:val="22"/>
                <w:szCs w:val="22"/>
                <w:lang w:val="en-AU"/>
              </w:rPr>
              <w:t> </w:t>
            </w:r>
            <w:r w:rsidRPr="00967031">
              <w:rPr>
                <w:rStyle w:val="eop"/>
                <w:rFonts w:ascii="Cambria" w:hAnsi="Cambria" w:cs="Cambria"/>
                <w:sz w:val="22"/>
                <w:szCs w:val="22"/>
              </w:rPr>
              <w:t> </w:t>
            </w:r>
          </w:p>
          <w:p w14:paraId="554E7175" w14:textId="77777777" w:rsidR="001D1135" w:rsidRPr="00967031" w:rsidRDefault="001D1135" w:rsidP="00967031">
            <w:pPr>
              <w:pStyle w:val="paragraph"/>
              <w:spacing w:before="0" w:beforeAutospacing="0" w:after="0" w:afterAutospacing="0"/>
              <w:jc w:val="both"/>
              <w:textAlignment w:val="baseline"/>
              <w:rPr>
                <w:rStyle w:val="normaltextrun"/>
                <w:rFonts w:ascii="VIC" w:hAnsi="VIC" w:cs="Segoe UI"/>
                <w:sz w:val="22"/>
                <w:szCs w:val="22"/>
                <w:lang w:val="en-AU"/>
              </w:rPr>
            </w:pPr>
            <w:r w:rsidRPr="00967031">
              <w:rPr>
                <w:rStyle w:val="normaltextrun"/>
                <w:rFonts w:ascii="VIC" w:hAnsi="VIC" w:cs="Segoe UI"/>
                <w:sz w:val="22"/>
                <w:szCs w:val="22"/>
                <w:lang w:val="en-AU"/>
              </w:rPr>
              <w:t>Support and promote</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the</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Information Security strategy and road</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map.</w:t>
            </w:r>
          </w:p>
          <w:p w14:paraId="3D638B24" w14:textId="77777777" w:rsidR="001D1135" w:rsidRPr="00967031" w:rsidRDefault="001D1135" w:rsidP="00967031">
            <w:pPr>
              <w:pStyle w:val="paragraph"/>
              <w:spacing w:before="0" w:beforeAutospacing="0" w:after="0" w:afterAutospacing="0"/>
              <w:jc w:val="both"/>
              <w:textAlignment w:val="baseline"/>
              <w:rPr>
                <w:rFonts w:ascii="VIC" w:hAnsi="VIC" w:cs="Segoe UI"/>
                <w:sz w:val="22"/>
                <w:szCs w:val="22"/>
              </w:rPr>
            </w:pPr>
            <w:r w:rsidRPr="00967031">
              <w:rPr>
                <w:rFonts w:ascii="VIC" w:hAnsi="VIC" w:cs="Calibri"/>
                <w:sz w:val="22"/>
                <w:szCs w:val="22"/>
                <w:lang w:eastAsia="en-AU" w:bidi="ar-SA"/>
              </w:rPr>
              <w:t>Approve/Reject requests for exemptions to parts of this policy to meet specific business needs.</w:t>
            </w:r>
          </w:p>
        </w:tc>
      </w:tr>
      <w:tr w:rsidR="001D1135" w:rsidRPr="00967031" w14:paraId="1E2C1219" w14:textId="77777777" w:rsidTr="00EC003E">
        <w:trPr>
          <w:trHeight w:val="664"/>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0CCE6668" w14:textId="77777777" w:rsidR="001D1135" w:rsidRPr="00967031" w:rsidRDefault="001D1135" w:rsidP="001D1135">
            <w:pPr>
              <w:rPr>
                <w:rFonts w:ascii="VIC" w:hAnsi="VIC"/>
                <w:b/>
                <w:bCs/>
                <w:sz w:val="22"/>
                <w:szCs w:val="22"/>
              </w:rPr>
            </w:pPr>
            <w:r w:rsidRPr="00967031">
              <w:rPr>
                <w:rFonts w:ascii="VIC" w:hAnsi="VIC"/>
                <w:b/>
                <w:sz w:val="22"/>
                <w:szCs w:val="22"/>
              </w:rPr>
              <w:t>Chief Information Security Officer (CISO)</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653B638B" w14:textId="77777777" w:rsidR="001D1135" w:rsidRPr="00967031" w:rsidRDefault="001D1135" w:rsidP="00967031">
            <w:pPr>
              <w:pStyle w:val="paragraph"/>
              <w:spacing w:before="0" w:beforeAutospacing="0" w:after="0" w:afterAutospacing="0"/>
              <w:jc w:val="both"/>
              <w:textAlignment w:val="baseline"/>
              <w:rPr>
                <w:rStyle w:val="normaltextrun"/>
                <w:rFonts w:ascii="VIC" w:hAnsi="VIC" w:cs="Segoe UI"/>
                <w:sz w:val="22"/>
                <w:szCs w:val="22"/>
                <w:lang w:val="en-AU"/>
              </w:rPr>
            </w:pPr>
            <w:r w:rsidRPr="00967031">
              <w:rPr>
                <w:rStyle w:val="normaltextrun"/>
                <w:rFonts w:ascii="VIC" w:hAnsi="VIC" w:cs="Segoe UI"/>
                <w:sz w:val="22"/>
                <w:szCs w:val="22"/>
                <w:lang w:val="en-AU"/>
              </w:rPr>
              <w:t xml:space="preserve">Ensures that EPA organisational processes and EPA business operations are conducted to comply with this policy. </w:t>
            </w:r>
          </w:p>
          <w:p w14:paraId="3266BB71" w14:textId="77777777" w:rsidR="001D1135" w:rsidRPr="00967031" w:rsidRDefault="001D1135" w:rsidP="00967031">
            <w:pPr>
              <w:pStyle w:val="paragraph"/>
              <w:spacing w:before="0" w:beforeAutospacing="0" w:after="0" w:afterAutospacing="0"/>
              <w:jc w:val="both"/>
              <w:textAlignment w:val="baseline"/>
              <w:rPr>
                <w:rStyle w:val="normaltextrun"/>
                <w:rFonts w:ascii="VIC" w:hAnsi="VIC" w:cs="Segoe UI"/>
                <w:sz w:val="22"/>
                <w:szCs w:val="22"/>
                <w:lang w:val="en-AU"/>
              </w:rPr>
            </w:pPr>
            <w:r w:rsidRPr="00967031">
              <w:rPr>
                <w:rStyle w:val="normaltextrun"/>
                <w:rFonts w:ascii="VIC" w:hAnsi="VIC" w:cs="Segoe UI"/>
                <w:sz w:val="22"/>
                <w:szCs w:val="22"/>
                <w:lang w:val="en-AU"/>
              </w:rPr>
              <w:t>Responsible for implementation and regular reviews of this policy to ensure it stays current and accurate.</w:t>
            </w:r>
          </w:p>
          <w:p w14:paraId="2A319FC4" w14:textId="77777777" w:rsidR="001D1135" w:rsidRPr="00967031" w:rsidRDefault="001D1135" w:rsidP="00967031">
            <w:pPr>
              <w:pStyle w:val="paragraph"/>
              <w:spacing w:before="0" w:beforeAutospacing="0" w:after="0" w:afterAutospacing="0"/>
              <w:jc w:val="both"/>
              <w:textAlignment w:val="baseline"/>
              <w:rPr>
                <w:rStyle w:val="normaltextrun"/>
                <w:rFonts w:ascii="VIC" w:hAnsi="VIC" w:cs="Segoe UI"/>
                <w:sz w:val="22"/>
                <w:szCs w:val="22"/>
                <w:lang w:val="en-AU"/>
              </w:rPr>
            </w:pPr>
            <w:r w:rsidRPr="00967031">
              <w:rPr>
                <w:rStyle w:val="normaltextrun"/>
                <w:rFonts w:ascii="VIC" w:hAnsi="VIC" w:cs="Segoe UI"/>
                <w:sz w:val="22"/>
                <w:szCs w:val="22"/>
                <w:lang w:val="en-AU"/>
              </w:rPr>
              <w:t>Evaluation of exemption requests and providing recommendation.</w:t>
            </w:r>
          </w:p>
          <w:p w14:paraId="239A3D75" w14:textId="77777777" w:rsidR="001D1135" w:rsidRPr="00967031" w:rsidRDefault="001D1135" w:rsidP="00967031">
            <w:pPr>
              <w:pStyle w:val="paragraph"/>
              <w:spacing w:before="0" w:beforeAutospacing="0" w:after="0" w:afterAutospacing="0"/>
              <w:jc w:val="both"/>
              <w:textAlignment w:val="baseline"/>
              <w:rPr>
                <w:rStyle w:val="eop"/>
                <w:rFonts w:ascii="VIC" w:hAnsi="VIC" w:cs="Cambria"/>
                <w:sz w:val="22"/>
                <w:szCs w:val="22"/>
              </w:rPr>
            </w:pPr>
            <w:r w:rsidRPr="00967031">
              <w:rPr>
                <w:rStyle w:val="normaltextrun"/>
                <w:rFonts w:ascii="VIC" w:hAnsi="VIC" w:cs="Segoe UI"/>
                <w:sz w:val="22"/>
                <w:szCs w:val="22"/>
                <w:lang w:val="en-AU"/>
              </w:rPr>
              <w:t>Responsible to monitor, report and manage compliance with this</w:t>
            </w:r>
            <w:r w:rsidRPr="00967031">
              <w:rPr>
                <w:rStyle w:val="normaltextrun"/>
                <w:rFonts w:ascii="Cambria" w:hAnsi="Cambria" w:cs="Cambria"/>
                <w:sz w:val="22"/>
                <w:szCs w:val="22"/>
                <w:lang w:val="en-AU"/>
              </w:rPr>
              <w:t> </w:t>
            </w:r>
            <w:r w:rsidRPr="00967031">
              <w:rPr>
                <w:rStyle w:val="normaltextrun"/>
                <w:rFonts w:ascii="VIC" w:hAnsi="VIC" w:cs="Segoe UI"/>
                <w:sz w:val="22"/>
                <w:szCs w:val="22"/>
                <w:lang w:val="en-AU"/>
              </w:rPr>
              <w:t>policy across the whole EPA.</w:t>
            </w:r>
            <w:r w:rsidRPr="00967031">
              <w:rPr>
                <w:rStyle w:val="eop"/>
                <w:rFonts w:ascii="Cambria" w:hAnsi="Cambria" w:cs="Cambria"/>
                <w:sz w:val="22"/>
                <w:szCs w:val="22"/>
              </w:rPr>
              <w:t> </w:t>
            </w:r>
          </w:p>
          <w:p w14:paraId="4CCAE124" w14:textId="7DD26F44" w:rsidR="001D1135" w:rsidRPr="00967031" w:rsidRDefault="001D1135" w:rsidP="00967031">
            <w:pPr>
              <w:pStyle w:val="paragraph"/>
              <w:spacing w:before="0" w:beforeAutospacing="0" w:after="0" w:afterAutospacing="0"/>
              <w:jc w:val="both"/>
              <w:textAlignment w:val="baseline"/>
              <w:rPr>
                <w:rFonts w:ascii="VIC" w:hAnsi="VIC" w:cs="Cambria"/>
                <w:sz w:val="22"/>
                <w:szCs w:val="22"/>
              </w:rPr>
            </w:pPr>
            <w:r w:rsidRPr="00967031">
              <w:rPr>
                <w:rFonts w:ascii="VIC" w:hAnsi="VIC" w:cstheme="minorBidi"/>
                <w:sz w:val="22"/>
                <w:szCs w:val="22"/>
              </w:rPr>
              <w:t>Responsible to spread awareness of the information security across the organisation</w:t>
            </w:r>
            <w:r w:rsidRPr="00967031">
              <w:rPr>
                <w:rFonts w:ascii="VIC" w:hAnsi="VIC"/>
                <w:sz w:val="22"/>
                <w:szCs w:val="22"/>
              </w:rPr>
              <w:t xml:space="preserve"> through continual communication and training.</w:t>
            </w:r>
          </w:p>
        </w:tc>
      </w:tr>
      <w:tr w:rsidR="001D1135" w:rsidRPr="00967031" w14:paraId="40C67B36" w14:textId="77777777" w:rsidTr="00EC003E">
        <w:trPr>
          <w:trHeight w:val="1257"/>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1BBF11C4" w14:textId="77777777" w:rsidR="001D1135" w:rsidRPr="00967031" w:rsidRDefault="001D1135" w:rsidP="001D1135">
            <w:pPr>
              <w:rPr>
                <w:rFonts w:ascii="VIC" w:hAnsi="VIC"/>
                <w:b/>
                <w:bCs/>
                <w:color w:val="0000FF"/>
                <w:sz w:val="22"/>
                <w:szCs w:val="22"/>
              </w:rPr>
            </w:pPr>
            <w:r w:rsidRPr="00967031">
              <w:rPr>
                <w:rFonts w:ascii="VIC" w:hAnsi="VIC"/>
                <w:b/>
                <w:sz w:val="22"/>
                <w:szCs w:val="22"/>
              </w:rPr>
              <w:lastRenderedPageBreak/>
              <w:t>Information Security team</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0C194706" w14:textId="77777777" w:rsidR="001D1135" w:rsidRPr="00967031" w:rsidRDefault="001D1135" w:rsidP="00967031">
            <w:pPr>
              <w:pStyle w:val="AHPRAbody"/>
              <w:jc w:val="both"/>
              <w:rPr>
                <w:rFonts w:ascii="VIC" w:hAnsi="VIC" w:cstheme="minorBidi"/>
                <w:sz w:val="22"/>
                <w:szCs w:val="22"/>
              </w:rPr>
            </w:pPr>
            <w:r w:rsidRPr="00967031">
              <w:rPr>
                <w:rFonts w:ascii="VIC" w:hAnsi="VIC"/>
                <w:sz w:val="22"/>
                <w:szCs w:val="22"/>
              </w:rPr>
              <w:t>Responsible for developing and promoting the Security framework, associated policies, and supporting documents. Monitor compliance with this policy across the whole of EPA.</w:t>
            </w:r>
          </w:p>
        </w:tc>
      </w:tr>
      <w:tr w:rsidR="001D1135" w:rsidRPr="00967031" w14:paraId="4FE2BFEA" w14:textId="77777777" w:rsidTr="00EC003E">
        <w:trPr>
          <w:trHeight w:val="239"/>
        </w:trPr>
        <w:tc>
          <w:tcPr>
            <w:tcW w:w="1513" w:type="pct"/>
            <w:tcBorders>
              <w:top w:val="single" w:sz="4" w:space="0" w:color="auto"/>
              <w:left w:val="single" w:sz="4" w:space="0" w:color="auto"/>
              <w:bottom w:val="single" w:sz="4" w:space="0" w:color="auto"/>
              <w:right w:val="single" w:sz="4" w:space="0" w:color="auto"/>
            </w:tcBorders>
            <w:shd w:val="clear" w:color="auto" w:fill="auto"/>
          </w:tcPr>
          <w:p w14:paraId="19718BC7" w14:textId="77777777" w:rsidR="001D1135" w:rsidRPr="00967031" w:rsidRDefault="001D1135" w:rsidP="001D1135">
            <w:pPr>
              <w:spacing w:before="60" w:after="60"/>
              <w:rPr>
                <w:rFonts w:ascii="VIC" w:hAnsi="VIC" w:cstheme="minorHAnsi"/>
                <w:b/>
                <w:sz w:val="22"/>
                <w:szCs w:val="22"/>
              </w:rPr>
            </w:pPr>
            <w:r w:rsidRPr="00967031">
              <w:rPr>
                <w:rFonts w:ascii="VIC" w:hAnsi="VIC"/>
                <w:b/>
                <w:bCs/>
                <w:sz w:val="22"/>
                <w:szCs w:val="22"/>
              </w:rPr>
              <w:t>All EPA Staff/User</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340C1DDF" w14:textId="77777777" w:rsidR="001D1135" w:rsidRPr="00967031" w:rsidRDefault="001D1135" w:rsidP="00967031">
            <w:pPr>
              <w:jc w:val="both"/>
              <w:rPr>
                <w:rFonts w:ascii="VIC" w:hAnsi="VIC"/>
                <w:sz w:val="22"/>
                <w:szCs w:val="22"/>
              </w:rPr>
            </w:pPr>
            <w:r w:rsidRPr="00967031">
              <w:rPr>
                <w:rFonts w:ascii="VIC" w:hAnsi="VIC"/>
                <w:sz w:val="22"/>
                <w:szCs w:val="22"/>
              </w:rPr>
              <w:t>Comply with the policy statements issued in this policy whenever they handle EPA Information assets and/or manage EPA IT Systems while carrying out the duties and tasks of their EPA role.</w:t>
            </w:r>
          </w:p>
        </w:tc>
      </w:tr>
    </w:tbl>
    <w:p w14:paraId="2F31459B" w14:textId="10482AB2" w:rsidR="00896C9C" w:rsidRPr="00967031" w:rsidRDefault="00896C9C" w:rsidP="00760B15">
      <w:pPr>
        <w:rPr>
          <w:rFonts w:ascii="VIC" w:hAnsi="VIC"/>
          <w:sz w:val="12"/>
          <w:szCs w:val="12"/>
        </w:rPr>
      </w:pPr>
      <w:bookmarkStart w:id="958" w:name="_Hlk487791172"/>
    </w:p>
    <w:p w14:paraId="3ED19843" w14:textId="77777777" w:rsidR="00896C9C" w:rsidRPr="00967031" w:rsidRDefault="00896C9C" w:rsidP="00760B15">
      <w:pPr>
        <w:rPr>
          <w:rFonts w:ascii="VIC" w:hAnsi="VIC"/>
          <w:sz w:val="12"/>
          <w:szCs w:val="12"/>
        </w:rPr>
      </w:pPr>
    </w:p>
    <w:p w14:paraId="56159D91" w14:textId="3E9F7334" w:rsidR="00655EC0" w:rsidRPr="00967031" w:rsidRDefault="00625401" w:rsidP="00DC2A14">
      <w:pPr>
        <w:pStyle w:val="H1"/>
      </w:pPr>
      <w:r w:rsidRPr="00967031">
        <w:t xml:space="preserve">FURTHER </w:t>
      </w:r>
      <w:r w:rsidR="00655EC0" w:rsidRPr="00967031">
        <w:t>Information</w:t>
      </w:r>
    </w:p>
    <w:p w14:paraId="37B2B678" w14:textId="6DFFCDDE" w:rsidR="00F44F20" w:rsidRPr="00967031" w:rsidRDefault="00F44F20" w:rsidP="00F44F20">
      <w:pPr>
        <w:pStyle w:val="BodyText1"/>
        <w:rPr>
          <w:rFonts w:ascii="VIC" w:hAnsi="VIC"/>
          <w:sz w:val="12"/>
          <w:szCs w:val="12"/>
        </w:rPr>
      </w:pPr>
    </w:p>
    <w:p w14:paraId="7F92683C" w14:textId="77777777" w:rsidR="00C4166B" w:rsidRPr="00967031" w:rsidRDefault="00C4166B" w:rsidP="00C4166B">
      <w:pPr>
        <w:pStyle w:val="BodyText1"/>
        <w:jc w:val="both"/>
        <w:rPr>
          <w:rFonts w:ascii="VIC" w:hAnsi="VIC"/>
          <w:szCs w:val="22"/>
        </w:rPr>
      </w:pPr>
      <w:r w:rsidRPr="00967031">
        <w:rPr>
          <w:rFonts w:ascii="VIC" w:hAnsi="VIC"/>
          <w:szCs w:val="22"/>
        </w:rPr>
        <w:t>EPA recognises its legislative and regulatory requirements as a Victorian Government agency and is committed to the principles and practices prescribed by the Public Record Office Victoria as well as those set out in the Information Management Framework for the Victorian Public Service and its associated documents, tools, and procedures.</w:t>
      </w:r>
    </w:p>
    <w:p w14:paraId="2EB5BB83" w14:textId="77777777" w:rsidR="00C4166B" w:rsidRPr="00967031" w:rsidRDefault="00C4166B" w:rsidP="00C4166B">
      <w:pPr>
        <w:pStyle w:val="BodyText1"/>
        <w:jc w:val="both"/>
        <w:rPr>
          <w:rFonts w:ascii="VIC" w:hAnsi="VIC"/>
          <w:szCs w:val="22"/>
        </w:rPr>
      </w:pPr>
      <w:r w:rsidRPr="00967031">
        <w:rPr>
          <w:rFonts w:ascii="VIC" w:hAnsi="VIC"/>
          <w:szCs w:val="22"/>
        </w:rPr>
        <w:t xml:space="preserve">Statute, case law and regulations govern our business environment and are relevant particularly to the obligation to appropriate handling of Information and not to disclose their contents to third parties without authority. </w:t>
      </w:r>
    </w:p>
    <w:p w14:paraId="0CE751DB" w14:textId="77777777" w:rsidR="00C4166B" w:rsidRPr="00967031" w:rsidRDefault="00C4166B" w:rsidP="00C4166B">
      <w:pPr>
        <w:pStyle w:val="BodyText1"/>
        <w:jc w:val="both"/>
        <w:rPr>
          <w:rFonts w:ascii="VIC" w:hAnsi="VIC"/>
          <w:szCs w:val="22"/>
        </w:rPr>
      </w:pPr>
      <w:r w:rsidRPr="00967031">
        <w:rPr>
          <w:rFonts w:ascii="VIC" w:hAnsi="VIC"/>
          <w:szCs w:val="22"/>
        </w:rPr>
        <w:t>In using EPA Information, the conduct of all employees is subject to the terms of this policy any other applicable law, policies and/or procedures, including the following:</w:t>
      </w:r>
    </w:p>
    <w:p w14:paraId="213BFA0E" w14:textId="77777777" w:rsidR="00C4166B" w:rsidRPr="00967031" w:rsidRDefault="00000000" w:rsidP="00C4166B">
      <w:pPr>
        <w:pStyle w:val="BodyText1"/>
        <w:rPr>
          <w:rFonts w:ascii="VIC" w:hAnsi="VIC"/>
          <w:szCs w:val="22"/>
        </w:rPr>
      </w:pPr>
      <w:hyperlink r:id="rId27" w:history="1">
        <w:r w:rsidR="00C4166B" w:rsidRPr="00967031">
          <w:rPr>
            <w:rStyle w:val="Hyperlink"/>
            <w:rFonts w:ascii="VIC" w:hAnsi="VIC"/>
            <w:szCs w:val="22"/>
          </w:rPr>
          <w:t>Privacy and Data Protection Act (2014)</w:t>
        </w:r>
      </w:hyperlink>
      <w:r w:rsidR="00C4166B" w:rsidRPr="00967031">
        <w:rPr>
          <w:rFonts w:ascii="VIC" w:hAnsi="VIC"/>
          <w:szCs w:val="22"/>
        </w:rPr>
        <w:t xml:space="preserve"> (VIC)</w:t>
      </w:r>
    </w:p>
    <w:p w14:paraId="14F4A71B" w14:textId="77777777" w:rsidR="00C4166B" w:rsidRPr="00967031" w:rsidRDefault="00000000" w:rsidP="00C4166B">
      <w:pPr>
        <w:pStyle w:val="BodyText1"/>
        <w:rPr>
          <w:rFonts w:ascii="VIC" w:hAnsi="VIC"/>
          <w:szCs w:val="22"/>
        </w:rPr>
      </w:pPr>
      <w:hyperlink r:id="rId28" w:history="1">
        <w:r w:rsidR="00C4166B" w:rsidRPr="00967031">
          <w:rPr>
            <w:rStyle w:val="Hyperlink"/>
            <w:rFonts w:ascii="VIC" w:hAnsi="VIC"/>
            <w:szCs w:val="22"/>
          </w:rPr>
          <w:t>Equal Opportunity Act 2010</w:t>
        </w:r>
      </w:hyperlink>
      <w:r w:rsidR="00C4166B" w:rsidRPr="00967031">
        <w:rPr>
          <w:rFonts w:ascii="VIC" w:hAnsi="VIC"/>
          <w:szCs w:val="22"/>
        </w:rPr>
        <w:t xml:space="preserve"> (VIC)</w:t>
      </w:r>
    </w:p>
    <w:p w14:paraId="08BB7D3F" w14:textId="77777777" w:rsidR="00C4166B" w:rsidRPr="00967031" w:rsidRDefault="00000000" w:rsidP="00C4166B">
      <w:pPr>
        <w:pStyle w:val="BodyText1"/>
        <w:rPr>
          <w:rFonts w:ascii="VIC" w:hAnsi="VIC"/>
          <w:szCs w:val="22"/>
        </w:rPr>
      </w:pPr>
      <w:hyperlink r:id="rId29" w:history="1">
        <w:r w:rsidR="00C4166B" w:rsidRPr="00967031">
          <w:rPr>
            <w:rStyle w:val="Hyperlink"/>
            <w:rFonts w:ascii="VIC" w:hAnsi="VIC"/>
            <w:szCs w:val="22"/>
          </w:rPr>
          <w:t>Occupational Health and Safety Act 2004</w:t>
        </w:r>
      </w:hyperlink>
      <w:r w:rsidR="00C4166B" w:rsidRPr="00967031">
        <w:rPr>
          <w:rFonts w:ascii="VIC" w:hAnsi="VIC"/>
          <w:szCs w:val="22"/>
        </w:rPr>
        <w:t xml:space="preserve"> (VIC)</w:t>
      </w:r>
    </w:p>
    <w:p w14:paraId="1BC08379" w14:textId="77777777" w:rsidR="00C4166B" w:rsidRPr="00967031" w:rsidRDefault="00000000" w:rsidP="00C4166B">
      <w:pPr>
        <w:pStyle w:val="BodyText1"/>
        <w:rPr>
          <w:rFonts w:ascii="VIC" w:hAnsi="VIC"/>
          <w:szCs w:val="22"/>
        </w:rPr>
      </w:pPr>
      <w:hyperlink r:id="rId30" w:history="1">
        <w:r w:rsidR="00C4166B" w:rsidRPr="00967031">
          <w:rPr>
            <w:rStyle w:val="Hyperlink"/>
            <w:rFonts w:ascii="VIC" w:hAnsi="VIC"/>
            <w:szCs w:val="22"/>
          </w:rPr>
          <w:t>Information Privacy Act 2000</w:t>
        </w:r>
      </w:hyperlink>
      <w:r w:rsidR="00C4166B" w:rsidRPr="00967031">
        <w:rPr>
          <w:rFonts w:ascii="VIC" w:hAnsi="VIC"/>
          <w:szCs w:val="22"/>
        </w:rPr>
        <w:t xml:space="preserve"> (VIC)</w:t>
      </w:r>
    </w:p>
    <w:p w14:paraId="43808B87" w14:textId="77777777" w:rsidR="00C4166B" w:rsidRPr="00967031" w:rsidRDefault="00000000" w:rsidP="00C4166B">
      <w:pPr>
        <w:pStyle w:val="BodyText1"/>
        <w:rPr>
          <w:rFonts w:ascii="VIC" w:hAnsi="VIC"/>
          <w:szCs w:val="22"/>
        </w:rPr>
      </w:pPr>
      <w:hyperlink r:id="rId31" w:history="1">
        <w:r w:rsidR="00C4166B" w:rsidRPr="00967031">
          <w:rPr>
            <w:rStyle w:val="Hyperlink"/>
            <w:rFonts w:ascii="VIC" w:hAnsi="VIC"/>
            <w:szCs w:val="22"/>
          </w:rPr>
          <w:t>Public Administration Act 2004</w:t>
        </w:r>
      </w:hyperlink>
      <w:r w:rsidR="00C4166B" w:rsidRPr="00967031">
        <w:rPr>
          <w:rFonts w:ascii="VIC" w:hAnsi="VIC"/>
          <w:szCs w:val="22"/>
        </w:rPr>
        <w:t xml:space="preserve"> (VIC) &amp; </w:t>
      </w:r>
      <w:hyperlink r:id="rId32" w:history="1">
        <w:r w:rsidR="00C4166B" w:rsidRPr="00967031">
          <w:rPr>
            <w:rStyle w:val="Hyperlink"/>
            <w:rFonts w:ascii="VIC" w:hAnsi="VIC"/>
            <w:szCs w:val="22"/>
          </w:rPr>
          <w:t>Health Records Act (2001)</w:t>
        </w:r>
      </w:hyperlink>
      <w:r w:rsidR="00C4166B" w:rsidRPr="00967031">
        <w:rPr>
          <w:rFonts w:ascii="VIC" w:hAnsi="VIC"/>
          <w:szCs w:val="22"/>
        </w:rPr>
        <w:t xml:space="preserve"> (VIC)</w:t>
      </w:r>
    </w:p>
    <w:p w14:paraId="35759A54" w14:textId="33DD8DCE" w:rsidR="00C4166B" w:rsidRPr="00967031" w:rsidRDefault="00000000" w:rsidP="00C4166B">
      <w:pPr>
        <w:pStyle w:val="DPCbody"/>
        <w:rPr>
          <w:rFonts w:ascii="VIC" w:eastAsiaTheme="minorHAnsi" w:hAnsi="VIC" w:cstheme="minorBidi"/>
          <w:color w:val="auto"/>
        </w:rPr>
      </w:pPr>
      <w:hyperlink r:id="rId33" w:history="1">
        <w:r w:rsidR="00C4166B" w:rsidRPr="00967031">
          <w:rPr>
            <w:rStyle w:val="Hyperlink"/>
            <w:rFonts w:ascii="VIC" w:eastAsiaTheme="minorHAnsi" w:hAnsi="VIC" w:cstheme="minorBidi"/>
          </w:rPr>
          <w:t>Audit Act (1994)</w:t>
        </w:r>
      </w:hyperlink>
      <w:r w:rsidR="00C4166B" w:rsidRPr="00967031">
        <w:rPr>
          <w:rFonts w:ascii="VIC" w:eastAsiaTheme="minorHAnsi" w:hAnsi="VIC" w:cstheme="minorBidi"/>
          <w:color w:val="auto"/>
        </w:rPr>
        <w:t xml:space="preserve"> (</w:t>
      </w:r>
      <w:r w:rsidR="00A647F2" w:rsidRPr="00967031">
        <w:rPr>
          <w:rFonts w:ascii="VIC" w:eastAsiaTheme="minorHAnsi" w:hAnsi="VIC" w:cstheme="minorBidi"/>
          <w:color w:val="auto"/>
        </w:rPr>
        <w:t>VIC) &amp;</w:t>
      </w:r>
      <w:r w:rsidR="00C4166B" w:rsidRPr="00967031">
        <w:rPr>
          <w:rFonts w:ascii="VIC" w:eastAsiaTheme="minorHAnsi" w:hAnsi="VIC" w:cstheme="minorBidi"/>
          <w:color w:val="auto"/>
        </w:rPr>
        <w:t xml:space="preserve"> </w:t>
      </w:r>
      <w:hyperlink r:id="rId34" w:anchor="rpl-main-content" w:history="1">
        <w:r w:rsidR="00C4166B" w:rsidRPr="00967031">
          <w:rPr>
            <w:rStyle w:val="Hyperlink"/>
            <w:rFonts w:ascii="VIC" w:eastAsiaTheme="minorHAnsi" w:hAnsi="VIC" w:cstheme="minorBidi"/>
          </w:rPr>
          <w:t xml:space="preserve">Evidence Act (2008) </w:t>
        </w:r>
      </w:hyperlink>
      <w:r w:rsidR="00C4166B" w:rsidRPr="00967031">
        <w:rPr>
          <w:rFonts w:ascii="VIC" w:eastAsiaTheme="minorHAnsi" w:hAnsi="VIC" w:cstheme="minorBidi"/>
          <w:color w:val="auto"/>
        </w:rPr>
        <w:t xml:space="preserve">(VIC) </w:t>
      </w:r>
    </w:p>
    <w:p w14:paraId="7BAE4BA6" w14:textId="77777777" w:rsidR="00C4166B" w:rsidRPr="00967031" w:rsidRDefault="00000000" w:rsidP="00C4166B">
      <w:pPr>
        <w:pStyle w:val="DPCbody"/>
        <w:rPr>
          <w:rFonts w:ascii="VIC" w:eastAsiaTheme="minorHAnsi" w:hAnsi="VIC" w:cstheme="minorBidi"/>
          <w:color w:val="auto"/>
        </w:rPr>
      </w:pPr>
      <w:hyperlink r:id="rId35" w:history="1">
        <w:r w:rsidR="00C4166B" w:rsidRPr="00967031">
          <w:rPr>
            <w:rStyle w:val="Hyperlink"/>
            <w:rFonts w:ascii="VIC" w:eastAsiaTheme="minorHAnsi" w:hAnsi="VIC" w:cstheme="minorBidi"/>
          </w:rPr>
          <w:t>Civil Procedure Act (2010)</w:t>
        </w:r>
      </w:hyperlink>
      <w:r w:rsidR="00C4166B" w:rsidRPr="00967031">
        <w:rPr>
          <w:rFonts w:ascii="VIC" w:eastAsiaTheme="minorHAnsi" w:hAnsi="VIC" w:cstheme="minorBidi"/>
          <w:color w:val="auto"/>
        </w:rPr>
        <w:t xml:space="preserve">  (VIC) &amp; </w:t>
      </w:r>
      <w:hyperlink r:id="rId36" w:history="1">
        <w:r w:rsidR="00C4166B" w:rsidRPr="00967031">
          <w:rPr>
            <w:rStyle w:val="Hyperlink"/>
            <w:rFonts w:ascii="VIC" w:eastAsiaTheme="minorHAnsi" w:hAnsi="VIC" w:cstheme="minorBidi"/>
          </w:rPr>
          <w:t>Crimes Act (1958)</w:t>
        </w:r>
      </w:hyperlink>
      <w:r w:rsidR="00C4166B" w:rsidRPr="00967031">
        <w:rPr>
          <w:rFonts w:ascii="VIC" w:eastAsiaTheme="minorHAnsi" w:hAnsi="VIC" w:cstheme="minorBidi"/>
          <w:color w:val="auto"/>
        </w:rPr>
        <w:t xml:space="preserve"> (VIC)</w:t>
      </w:r>
    </w:p>
    <w:p w14:paraId="689915EA" w14:textId="77777777" w:rsidR="00C4166B" w:rsidRPr="00967031" w:rsidRDefault="00000000" w:rsidP="00C4166B">
      <w:pPr>
        <w:pStyle w:val="DPCbody"/>
        <w:rPr>
          <w:rFonts w:ascii="VIC" w:eastAsiaTheme="minorHAnsi" w:hAnsi="VIC" w:cstheme="minorBidi"/>
          <w:color w:val="auto"/>
        </w:rPr>
      </w:pPr>
      <w:hyperlink r:id="rId37" w:history="1">
        <w:r w:rsidR="00C4166B" w:rsidRPr="00967031">
          <w:rPr>
            <w:rStyle w:val="Hyperlink"/>
            <w:rFonts w:ascii="VIC" w:eastAsiaTheme="minorHAnsi" w:hAnsi="VIC" w:cstheme="minorBidi"/>
          </w:rPr>
          <w:t>Victorian Data Sharing Act 2017</w:t>
        </w:r>
      </w:hyperlink>
      <w:r w:rsidR="00C4166B" w:rsidRPr="00967031">
        <w:rPr>
          <w:rFonts w:ascii="VIC" w:eastAsiaTheme="minorHAnsi" w:hAnsi="VIC" w:cstheme="minorBidi"/>
          <w:color w:val="auto"/>
        </w:rPr>
        <w:t xml:space="preserve"> (VIC)</w:t>
      </w:r>
    </w:p>
    <w:p w14:paraId="53EAA087" w14:textId="77777777" w:rsidR="00C4166B" w:rsidRPr="00967031" w:rsidRDefault="00000000" w:rsidP="00C4166B">
      <w:pPr>
        <w:pStyle w:val="BodyText1"/>
        <w:rPr>
          <w:rFonts w:ascii="VIC" w:hAnsi="VIC"/>
          <w:szCs w:val="22"/>
        </w:rPr>
      </w:pPr>
      <w:hyperlink r:id="rId38" w:history="1">
        <w:r w:rsidR="00C4166B" w:rsidRPr="00967031">
          <w:rPr>
            <w:rStyle w:val="Hyperlink"/>
            <w:rFonts w:ascii="VIC" w:hAnsi="VIC"/>
            <w:szCs w:val="22"/>
          </w:rPr>
          <w:t>Code of Conduct for Victorian Public Sector Employees</w:t>
        </w:r>
      </w:hyperlink>
    </w:p>
    <w:p w14:paraId="6B1D31CF" w14:textId="77777777" w:rsidR="00C4166B" w:rsidRPr="00967031" w:rsidRDefault="00000000" w:rsidP="00C4166B">
      <w:pPr>
        <w:pStyle w:val="BodyText1"/>
        <w:rPr>
          <w:rFonts w:ascii="VIC" w:hAnsi="VIC"/>
          <w:szCs w:val="22"/>
        </w:rPr>
      </w:pPr>
      <w:hyperlink r:id="rId39" w:history="1">
        <w:r w:rsidR="00C4166B" w:rsidRPr="00967031">
          <w:rPr>
            <w:rStyle w:val="Hyperlink"/>
            <w:rFonts w:ascii="VIC" w:hAnsi="VIC"/>
            <w:szCs w:val="22"/>
          </w:rPr>
          <w:t>Disability Discrimination Act 1992</w:t>
        </w:r>
      </w:hyperlink>
      <w:r w:rsidR="00C4166B" w:rsidRPr="00967031">
        <w:rPr>
          <w:rFonts w:ascii="VIC" w:hAnsi="VIC"/>
          <w:szCs w:val="22"/>
        </w:rPr>
        <w:t xml:space="preserve"> &amp; </w:t>
      </w:r>
      <w:hyperlink r:id="rId40" w:history="1">
        <w:r w:rsidR="00C4166B" w:rsidRPr="00967031">
          <w:rPr>
            <w:rStyle w:val="Hyperlink"/>
            <w:rFonts w:ascii="VIC" w:hAnsi="VIC"/>
            <w:szCs w:val="22"/>
          </w:rPr>
          <w:t>Sex Discrimination Act 1984</w:t>
        </w:r>
      </w:hyperlink>
    </w:p>
    <w:p w14:paraId="5A0CB913" w14:textId="77777777" w:rsidR="00C4166B" w:rsidRPr="00967031" w:rsidRDefault="00000000" w:rsidP="00C4166B">
      <w:pPr>
        <w:pStyle w:val="BodyText1"/>
        <w:rPr>
          <w:rFonts w:ascii="VIC" w:hAnsi="VIC"/>
          <w:szCs w:val="22"/>
        </w:rPr>
      </w:pPr>
      <w:hyperlink r:id="rId41" w:history="1">
        <w:r w:rsidR="00C4166B" w:rsidRPr="00967031">
          <w:rPr>
            <w:rStyle w:val="Hyperlink"/>
            <w:rFonts w:ascii="VIC" w:hAnsi="VIC"/>
            <w:szCs w:val="22"/>
          </w:rPr>
          <w:t>Spam Act 2003</w:t>
        </w:r>
      </w:hyperlink>
      <w:r w:rsidR="00C4166B" w:rsidRPr="00967031">
        <w:rPr>
          <w:rFonts w:ascii="VIC" w:hAnsi="VIC"/>
          <w:szCs w:val="22"/>
        </w:rPr>
        <w:t xml:space="preserve"> &amp; </w:t>
      </w:r>
      <w:hyperlink r:id="rId42" w:history="1">
        <w:r w:rsidR="00C4166B" w:rsidRPr="00967031">
          <w:rPr>
            <w:rStyle w:val="Hyperlink"/>
            <w:rFonts w:ascii="VIC" w:hAnsi="VIC"/>
            <w:szCs w:val="22"/>
          </w:rPr>
          <w:t>Telecommunications Act 1997</w:t>
        </w:r>
      </w:hyperlink>
    </w:p>
    <w:p w14:paraId="3524F6E1" w14:textId="77777777" w:rsidR="00C4166B" w:rsidRPr="00967031" w:rsidRDefault="00000000" w:rsidP="00C4166B">
      <w:pPr>
        <w:pStyle w:val="BodyText1"/>
        <w:rPr>
          <w:rFonts w:ascii="VIC" w:hAnsi="VIC"/>
          <w:szCs w:val="22"/>
        </w:rPr>
      </w:pPr>
      <w:hyperlink r:id="rId43" w:history="1">
        <w:r w:rsidR="00C4166B" w:rsidRPr="00967031">
          <w:rPr>
            <w:rStyle w:val="Hyperlink"/>
            <w:rFonts w:ascii="VIC" w:hAnsi="VIC"/>
            <w:szCs w:val="22"/>
          </w:rPr>
          <w:t>Copyright Act 1968</w:t>
        </w:r>
      </w:hyperlink>
      <w:r w:rsidR="00C4166B" w:rsidRPr="00967031">
        <w:rPr>
          <w:rFonts w:ascii="VIC" w:hAnsi="VIC"/>
          <w:szCs w:val="22"/>
        </w:rPr>
        <w:t xml:space="preserve"> &amp; </w:t>
      </w:r>
      <w:hyperlink r:id="rId44" w:history="1">
        <w:r w:rsidR="00C4166B" w:rsidRPr="00967031">
          <w:rPr>
            <w:rStyle w:val="Hyperlink"/>
            <w:rFonts w:ascii="VIC" w:hAnsi="VIC"/>
            <w:szCs w:val="22"/>
          </w:rPr>
          <w:t>Trademarks Act 1995</w:t>
        </w:r>
      </w:hyperlink>
    </w:p>
    <w:p w14:paraId="661FDB92" w14:textId="77777777" w:rsidR="00C4166B" w:rsidRPr="00967031" w:rsidRDefault="00000000" w:rsidP="00C4166B">
      <w:pPr>
        <w:pStyle w:val="BodyText1"/>
        <w:rPr>
          <w:rFonts w:ascii="VIC" w:hAnsi="VIC"/>
          <w:szCs w:val="22"/>
        </w:rPr>
      </w:pPr>
      <w:hyperlink r:id="rId45" w:history="1">
        <w:r w:rsidR="00C4166B" w:rsidRPr="00967031">
          <w:rPr>
            <w:rStyle w:val="Hyperlink"/>
            <w:rFonts w:ascii="VIC" w:hAnsi="VIC"/>
            <w:szCs w:val="22"/>
          </w:rPr>
          <w:t>Criminal Code Amendment (Sharing of Abhorrent Violent Material) Act 2019</w:t>
        </w:r>
      </w:hyperlink>
    </w:p>
    <w:p w14:paraId="6F3754F7" w14:textId="17F69BCA" w:rsidR="00C42DE2" w:rsidRPr="00967031" w:rsidRDefault="00000000" w:rsidP="00C4166B">
      <w:pPr>
        <w:pStyle w:val="DPCbody"/>
        <w:rPr>
          <w:rFonts w:ascii="VIC" w:eastAsiaTheme="minorHAnsi" w:hAnsi="VIC" w:cstheme="minorBidi"/>
          <w:color w:val="auto"/>
        </w:rPr>
      </w:pPr>
      <w:hyperlink r:id="rId46" w:history="1">
        <w:r w:rsidR="00C4166B" w:rsidRPr="00967031">
          <w:rPr>
            <w:rStyle w:val="Hyperlink"/>
            <w:rFonts w:ascii="VIC" w:eastAsiaTheme="minorHAnsi" w:hAnsi="VIC" w:cstheme="minorBidi"/>
          </w:rPr>
          <w:t>Freedom of Information Act (1982)</w:t>
        </w:r>
      </w:hyperlink>
      <w:r w:rsidR="00C4166B" w:rsidRPr="00967031">
        <w:rPr>
          <w:rFonts w:ascii="VIC" w:eastAsiaTheme="minorHAnsi" w:hAnsi="VIC" w:cstheme="minorBidi"/>
          <w:color w:val="auto"/>
        </w:rPr>
        <w:t xml:space="preserve"> </w:t>
      </w:r>
    </w:p>
    <w:p w14:paraId="6AC35126" w14:textId="77777777" w:rsidR="00C42DE2" w:rsidRPr="00967031" w:rsidRDefault="00C42DE2">
      <w:pPr>
        <w:rPr>
          <w:rFonts w:ascii="VIC" w:hAnsi="VIC"/>
          <w:sz w:val="22"/>
          <w:szCs w:val="22"/>
        </w:rPr>
      </w:pPr>
      <w:r w:rsidRPr="00967031">
        <w:rPr>
          <w:rFonts w:ascii="VIC" w:hAnsi="VIC"/>
        </w:rPr>
        <w:br w:type="page"/>
      </w:r>
    </w:p>
    <w:p w14:paraId="7EAEEE3D" w14:textId="77777777" w:rsidR="00C4166B" w:rsidRPr="00967031" w:rsidRDefault="00C4166B" w:rsidP="00C4166B">
      <w:pPr>
        <w:pStyle w:val="DPCbody"/>
        <w:rPr>
          <w:rFonts w:ascii="VIC" w:eastAsiaTheme="minorHAnsi" w:hAnsi="VIC" w:cstheme="minorBidi"/>
          <w:color w:val="auto"/>
        </w:rPr>
      </w:pPr>
    </w:p>
    <w:bookmarkEnd w:id="958"/>
    <w:p w14:paraId="30D67A5A" w14:textId="77777777" w:rsidR="00001EE6" w:rsidRPr="00967031" w:rsidRDefault="00001EE6" w:rsidP="00C12473">
      <w:pPr>
        <w:pStyle w:val="Tabletext"/>
        <w:rPr>
          <w:rFonts w:ascii="VIC" w:hAnsi="VIC" w:cs="Arial"/>
          <w:sz w:val="12"/>
          <w:szCs w:val="12"/>
          <w:u w:val="single"/>
        </w:rPr>
      </w:pPr>
    </w:p>
    <w:p w14:paraId="56F7AA24" w14:textId="5E0EEE7C" w:rsidR="00655EC0" w:rsidRPr="00967031" w:rsidRDefault="00655EC0" w:rsidP="00DC2A14">
      <w:pPr>
        <w:pStyle w:val="H1"/>
      </w:pPr>
      <w:r w:rsidRPr="00967031">
        <w:t>approval</w:t>
      </w:r>
    </w:p>
    <w:p w14:paraId="7DE00387" w14:textId="77777777" w:rsidR="00F44F20" w:rsidRPr="00967031" w:rsidRDefault="00F44F20" w:rsidP="00F44F20">
      <w:pPr>
        <w:pStyle w:val="BodyText1"/>
        <w:rPr>
          <w:rFonts w:ascii="VIC" w:hAnsi="VIC"/>
          <w:sz w:val="12"/>
          <w:szCs w:val="12"/>
        </w:rPr>
      </w:pPr>
    </w:p>
    <w:tbl>
      <w:tblPr>
        <w:tblStyle w:val="TableGrid"/>
        <w:tblW w:w="9639" w:type="dxa"/>
        <w:tblInd w:w="-5" w:type="dxa"/>
        <w:tblCellMar>
          <w:top w:w="28" w:type="dxa"/>
          <w:left w:w="28" w:type="dxa"/>
          <w:bottom w:w="28" w:type="dxa"/>
          <w:right w:w="28" w:type="dxa"/>
        </w:tblCellMar>
        <w:tblLook w:val="04A0" w:firstRow="1" w:lastRow="0" w:firstColumn="1" w:lastColumn="0" w:noHBand="0" w:noVBand="1"/>
      </w:tblPr>
      <w:tblGrid>
        <w:gridCol w:w="1104"/>
        <w:gridCol w:w="1729"/>
        <w:gridCol w:w="1991"/>
        <w:gridCol w:w="1107"/>
        <w:gridCol w:w="1837"/>
        <w:gridCol w:w="1871"/>
      </w:tblGrid>
      <w:tr w:rsidR="00655EC0" w:rsidRPr="00967031" w14:paraId="35733BC5" w14:textId="77777777" w:rsidTr="55CB0B4B">
        <w:trPr>
          <w:trHeight w:val="170"/>
        </w:trPr>
        <w:tc>
          <w:tcPr>
            <w:tcW w:w="1105" w:type="dxa"/>
            <w:vMerge w:val="restart"/>
            <w:shd w:val="clear" w:color="auto" w:fill="D9D9D9" w:themeFill="background1" w:themeFillShade="D9"/>
            <w:vAlign w:val="center"/>
          </w:tcPr>
          <w:p w14:paraId="76471D9D" w14:textId="77777777" w:rsidR="00655EC0" w:rsidRPr="00967031" w:rsidRDefault="00655EC0" w:rsidP="005D1588">
            <w:pPr>
              <w:spacing w:after="200"/>
              <w:rPr>
                <w:rFonts w:ascii="VIC" w:hAnsi="VIC"/>
              </w:rPr>
            </w:pPr>
            <w:r w:rsidRPr="00967031">
              <w:rPr>
                <w:rFonts w:ascii="VIC" w:hAnsi="VIC"/>
              </w:rPr>
              <w:t>Date</w:t>
            </w:r>
          </w:p>
        </w:tc>
        <w:tc>
          <w:tcPr>
            <w:tcW w:w="3715" w:type="dxa"/>
            <w:gridSpan w:val="2"/>
            <w:shd w:val="clear" w:color="auto" w:fill="D9D9D9" w:themeFill="background1" w:themeFillShade="D9"/>
            <w:vAlign w:val="center"/>
          </w:tcPr>
          <w:p w14:paraId="2147F783" w14:textId="77777777" w:rsidR="00655EC0" w:rsidRPr="00967031" w:rsidRDefault="00655EC0" w:rsidP="005D1588">
            <w:pPr>
              <w:spacing w:after="200"/>
              <w:rPr>
                <w:rFonts w:ascii="VIC" w:hAnsi="VIC"/>
              </w:rPr>
            </w:pPr>
            <w:r w:rsidRPr="00967031">
              <w:rPr>
                <w:rFonts w:ascii="VIC" w:hAnsi="VIC"/>
              </w:rPr>
              <w:t>Content authorisation</w:t>
            </w:r>
          </w:p>
        </w:tc>
        <w:tc>
          <w:tcPr>
            <w:tcW w:w="1108" w:type="dxa"/>
            <w:vMerge w:val="restart"/>
            <w:shd w:val="clear" w:color="auto" w:fill="D9D9D9" w:themeFill="background1" w:themeFillShade="D9"/>
            <w:vAlign w:val="center"/>
          </w:tcPr>
          <w:p w14:paraId="60EF3095" w14:textId="77777777" w:rsidR="00655EC0" w:rsidRPr="00967031" w:rsidRDefault="00655EC0" w:rsidP="005D1588">
            <w:pPr>
              <w:spacing w:after="200"/>
              <w:rPr>
                <w:rFonts w:ascii="VIC" w:hAnsi="VIC"/>
              </w:rPr>
            </w:pPr>
            <w:r w:rsidRPr="00967031">
              <w:rPr>
                <w:rFonts w:ascii="VIC" w:hAnsi="VIC"/>
              </w:rPr>
              <w:t>Date</w:t>
            </w:r>
          </w:p>
        </w:tc>
        <w:tc>
          <w:tcPr>
            <w:tcW w:w="3711" w:type="dxa"/>
            <w:gridSpan w:val="2"/>
            <w:shd w:val="clear" w:color="auto" w:fill="D9D9D9" w:themeFill="background1" w:themeFillShade="D9"/>
            <w:vAlign w:val="center"/>
          </w:tcPr>
          <w:p w14:paraId="5327B5B8" w14:textId="77777777" w:rsidR="00655EC0" w:rsidRPr="00967031" w:rsidRDefault="00655EC0" w:rsidP="005D1588">
            <w:pPr>
              <w:spacing w:after="200"/>
              <w:rPr>
                <w:rFonts w:ascii="VIC" w:hAnsi="VIC"/>
              </w:rPr>
            </w:pPr>
            <w:r w:rsidRPr="00967031">
              <w:rPr>
                <w:rFonts w:ascii="VIC" w:hAnsi="VIC"/>
              </w:rPr>
              <w:t>Quality assurance authorisation</w:t>
            </w:r>
          </w:p>
        </w:tc>
      </w:tr>
      <w:tr w:rsidR="00655EC0" w:rsidRPr="00967031" w14:paraId="4584AB0C" w14:textId="77777777" w:rsidTr="55CB0B4B">
        <w:trPr>
          <w:trHeight w:val="170"/>
        </w:trPr>
        <w:tc>
          <w:tcPr>
            <w:tcW w:w="1105" w:type="dxa"/>
            <w:vMerge/>
            <w:vAlign w:val="center"/>
          </w:tcPr>
          <w:p w14:paraId="20C8CBEF" w14:textId="77777777" w:rsidR="00655EC0" w:rsidRPr="00967031" w:rsidRDefault="00655EC0" w:rsidP="005D1588">
            <w:pPr>
              <w:spacing w:after="200"/>
              <w:rPr>
                <w:rFonts w:ascii="VIC" w:hAnsi="VIC"/>
              </w:rPr>
            </w:pPr>
          </w:p>
        </w:tc>
        <w:tc>
          <w:tcPr>
            <w:tcW w:w="1730" w:type="dxa"/>
            <w:shd w:val="clear" w:color="auto" w:fill="D9D9D9" w:themeFill="background1" w:themeFillShade="D9"/>
            <w:vAlign w:val="center"/>
          </w:tcPr>
          <w:p w14:paraId="524461B8" w14:textId="3E98C66E" w:rsidR="00655EC0" w:rsidRPr="00967031" w:rsidRDefault="004316F0" w:rsidP="005D1588">
            <w:pPr>
              <w:spacing w:after="200"/>
              <w:rPr>
                <w:rFonts w:ascii="VIC" w:hAnsi="VIC"/>
              </w:rPr>
            </w:pPr>
            <w:r w:rsidRPr="00967031">
              <w:rPr>
                <w:rFonts w:ascii="VIC" w:hAnsi="VIC"/>
              </w:rPr>
              <w:t>Policy Owner</w:t>
            </w:r>
          </w:p>
        </w:tc>
        <w:tc>
          <w:tcPr>
            <w:tcW w:w="1985" w:type="dxa"/>
            <w:shd w:val="clear" w:color="auto" w:fill="D9D9D9" w:themeFill="background1" w:themeFillShade="D9"/>
            <w:vAlign w:val="center"/>
          </w:tcPr>
          <w:p w14:paraId="2465BE24" w14:textId="77777777" w:rsidR="00655EC0" w:rsidRPr="00967031" w:rsidRDefault="00655EC0" w:rsidP="005D1588">
            <w:pPr>
              <w:spacing w:after="200"/>
              <w:rPr>
                <w:rFonts w:ascii="VIC" w:hAnsi="VIC"/>
              </w:rPr>
            </w:pPr>
            <w:r w:rsidRPr="00967031">
              <w:rPr>
                <w:rFonts w:ascii="VIC" w:hAnsi="VIC"/>
              </w:rPr>
              <w:t>Signature</w:t>
            </w:r>
          </w:p>
        </w:tc>
        <w:tc>
          <w:tcPr>
            <w:tcW w:w="1108" w:type="dxa"/>
            <w:vMerge/>
            <w:vAlign w:val="center"/>
          </w:tcPr>
          <w:p w14:paraId="6E3C2CF0" w14:textId="77777777" w:rsidR="00655EC0" w:rsidRPr="00967031" w:rsidRDefault="00655EC0" w:rsidP="005D1588">
            <w:pPr>
              <w:spacing w:after="200"/>
              <w:rPr>
                <w:rFonts w:ascii="VIC" w:hAnsi="VIC"/>
              </w:rPr>
            </w:pPr>
          </w:p>
        </w:tc>
        <w:tc>
          <w:tcPr>
            <w:tcW w:w="1838" w:type="dxa"/>
            <w:shd w:val="clear" w:color="auto" w:fill="D9D9D9" w:themeFill="background1" w:themeFillShade="D9"/>
            <w:vAlign w:val="center"/>
          </w:tcPr>
          <w:p w14:paraId="1594E66E" w14:textId="21AE7E33" w:rsidR="00655EC0" w:rsidRPr="00967031" w:rsidRDefault="00981A47" w:rsidP="005D1588">
            <w:pPr>
              <w:spacing w:after="200"/>
              <w:rPr>
                <w:rFonts w:ascii="VIC" w:hAnsi="VIC"/>
              </w:rPr>
            </w:pPr>
            <w:r w:rsidRPr="00967031">
              <w:rPr>
                <w:rFonts w:ascii="VIC" w:hAnsi="VIC"/>
              </w:rPr>
              <w:t>Chief Technology Officer</w:t>
            </w:r>
          </w:p>
        </w:tc>
        <w:tc>
          <w:tcPr>
            <w:tcW w:w="1873" w:type="dxa"/>
            <w:shd w:val="clear" w:color="auto" w:fill="D9D9D9" w:themeFill="background1" w:themeFillShade="D9"/>
            <w:vAlign w:val="center"/>
          </w:tcPr>
          <w:p w14:paraId="0C58CB87" w14:textId="77777777" w:rsidR="00655EC0" w:rsidRPr="00967031" w:rsidRDefault="00655EC0" w:rsidP="005D1588">
            <w:pPr>
              <w:spacing w:after="200"/>
              <w:rPr>
                <w:rFonts w:ascii="VIC" w:hAnsi="VIC"/>
              </w:rPr>
            </w:pPr>
            <w:r w:rsidRPr="00967031">
              <w:rPr>
                <w:rFonts w:ascii="VIC" w:hAnsi="VIC"/>
              </w:rPr>
              <w:t>Signature</w:t>
            </w:r>
          </w:p>
        </w:tc>
      </w:tr>
      <w:tr w:rsidR="00E047F8" w:rsidRPr="00967031" w14:paraId="7D0FAAED" w14:textId="77777777" w:rsidTr="55CB0B4B">
        <w:trPr>
          <w:trHeight w:val="667"/>
        </w:trPr>
        <w:tc>
          <w:tcPr>
            <w:tcW w:w="1105" w:type="dxa"/>
          </w:tcPr>
          <w:p w14:paraId="0DA2BD42" w14:textId="77777777" w:rsidR="00E047F8" w:rsidRPr="00967031" w:rsidRDefault="00E047F8" w:rsidP="005D1588">
            <w:pPr>
              <w:spacing w:after="200"/>
              <w:rPr>
                <w:rFonts w:ascii="VIC" w:hAnsi="VIC"/>
              </w:rPr>
            </w:pPr>
          </w:p>
          <w:p w14:paraId="374354E9" w14:textId="77777777" w:rsidR="00E047F8" w:rsidRPr="00967031" w:rsidRDefault="00E047F8" w:rsidP="005D1588">
            <w:pPr>
              <w:spacing w:after="200"/>
              <w:rPr>
                <w:rFonts w:ascii="VIC" w:hAnsi="VIC"/>
              </w:rPr>
            </w:pPr>
          </w:p>
          <w:p w14:paraId="2D1D3082" w14:textId="77777777" w:rsidR="00E047F8" w:rsidRPr="00967031" w:rsidRDefault="00E047F8" w:rsidP="005D1588">
            <w:pPr>
              <w:spacing w:before="80" w:after="200"/>
              <w:rPr>
                <w:rFonts w:ascii="VIC" w:hAnsi="VIC"/>
              </w:rPr>
            </w:pPr>
          </w:p>
        </w:tc>
        <w:tc>
          <w:tcPr>
            <w:tcW w:w="1730" w:type="dxa"/>
          </w:tcPr>
          <w:p w14:paraId="53DAB81A" w14:textId="41D7AC60" w:rsidR="00E047F8" w:rsidRPr="00967031" w:rsidRDefault="00981A47" w:rsidP="005D1588">
            <w:pPr>
              <w:pStyle w:val="BodyText1"/>
              <w:spacing w:after="200"/>
              <w:rPr>
                <w:rFonts w:ascii="VIC" w:hAnsi="VIC"/>
                <w:sz w:val="20"/>
              </w:rPr>
            </w:pPr>
            <w:r w:rsidRPr="00967031">
              <w:rPr>
                <w:rFonts w:ascii="VIC" w:hAnsi="VIC"/>
                <w:sz w:val="20"/>
              </w:rPr>
              <w:t>Sam</w:t>
            </w:r>
            <w:r w:rsidR="00971CD3" w:rsidRPr="00967031">
              <w:rPr>
                <w:rFonts w:ascii="VIC" w:hAnsi="VIC"/>
                <w:sz w:val="20"/>
              </w:rPr>
              <w:t>antha</w:t>
            </w:r>
            <w:r w:rsidRPr="00967031">
              <w:rPr>
                <w:rFonts w:ascii="VIC" w:hAnsi="VIC"/>
                <w:sz w:val="20"/>
              </w:rPr>
              <w:t xml:space="preserve"> Ludolf</w:t>
            </w:r>
          </w:p>
        </w:tc>
        <w:tc>
          <w:tcPr>
            <w:tcW w:w="1985" w:type="dxa"/>
          </w:tcPr>
          <w:p w14:paraId="08D5A53A" w14:textId="67DE0C98" w:rsidR="00E047F8" w:rsidRPr="00967031" w:rsidRDefault="55CB0B4B" w:rsidP="55CB0B4B">
            <w:pPr>
              <w:spacing w:before="80" w:after="200"/>
              <w:rPr>
                <w:rFonts w:ascii="VIC" w:hAnsi="VIC"/>
              </w:rPr>
            </w:pPr>
            <w:r w:rsidRPr="00967031">
              <w:rPr>
                <w:rFonts w:ascii="VIC" w:hAnsi="VIC"/>
                <w:noProof/>
              </w:rPr>
              <w:drawing>
                <wp:inline distT="0" distB="0" distL="0" distR="0" wp14:anchorId="2DE93637" wp14:editId="27DDB893">
                  <wp:extent cx="1228725" cy="219075"/>
                  <wp:effectExtent l="0" t="0" r="0" b="0"/>
                  <wp:docPr id="503728767" name="Picture 50372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28725" cy="219075"/>
                          </a:xfrm>
                          <a:prstGeom prst="rect">
                            <a:avLst/>
                          </a:prstGeom>
                        </pic:spPr>
                      </pic:pic>
                    </a:graphicData>
                  </a:graphic>
                </wp:inline>
              </w:drawing>
            </w:r>
          </w:p>
        </w:tc>
        <w:tc>
          <w:tcPr>
            <w:tcW w:w="1108" w:type="dxa"/>
          </w:tcPr>
          <w:p w14:paraId="07304524" w14:textId="37F155AF" w:rsidR="00E047F8" w:rsidRPr="00967031" w:rsidRDefault="006247A5" w:rsidP="005D1588">
            <w:pPr>
              <w:spacing w:before="80" w:after="200"/>
              <w:rPr>
                <w:rFonts w:ascii="VIC" w:hAnsi="VIC"/>
              </w:rPr>
            </w:pPr>
            <w:r w:rsidRPr="00967031">
              <w:rPr>
                <w:rFonts w:ascii="VIC" w:hAnsi="VIC"/>
              </w:rPr>
              <w:t>30 May 2022</w:t>
            </w:r>
          </w:p>
        </w:tc>
        <w:tc>
          <w:tcPr>
            <w:tcW w:w="1838" w:type="dxa"/>
          </w:tcPr>
          <w:p w14:paraId="61D929DA" w14:textId="09FCAEAD" w:rsidR="00E047F8" w:rsidRPr="00967031" w:rsidRDefault="00981A47" w:rsidP="005D1588">
            <w:pPr>
              <w:pStyle w:val="BodyText1"/>
              <w:spacing w:after="200"/>
              <w:rPr>
                <w:rFonts w:ascii="VIC" w:hAnsi="VIC"/>
                <w:sz w:val="20"/>
              </w:rPr>
            </w:pPr>
            <w:r w:rsidRPr="00967031">
              <w:rPr>
                <w:rFonts w:ascii="VIC" w:hAnsi="VIC"/>
                <w:sz w:val="20"/>
              </w:rPr>
              <w:t>A</w:t>
            </w:r>
            <w:r w:rsidR="00971CD3" w:rsidRPr="00967031">
              <w:rPr>
                <w:rFonts w:ascii="VIC" w:hAnsi="VIC"/>
                <w:sz w:val="20"/>
              </w:rPr>
              <w:t>bhijit Gupta</w:t>
            </w:r>
          </w:p>
        </w:tc>
        <w:tc>
          <w:tcPr>
            <w:tcW w:w="1873" w:type="dxa"/>
          </w:tcPr>
          <w:p w14:paraId="63277DBD" w14:textId="22C658FC" w:rsidR="00E047F8" w:rsidRPr="00967031" w:rsidRDefault="00267920" w:rsidP="005D1588">
            <w:pPr>
              <w:spacing w:before="80" w:after="200"/>
              <w:rPr>
                <w:rFonts w:ascii="VIC" w:hAnsi="VIC"/>
              </w:rPr>
            </w:pPr>
            <w:r w:rsidRPr="00967031">
              <w:rPr>
                <w:rFonts w:ascii="VIC" w:hAnsi="VIC"/>
                <w:noProof/>
              </w:rPr>
              <mc:AlternateContent>
                <mc:Choice Requires="wpi">
                  <w:drawing>
                    <wp:anchor distT="0" distB="0" distL="114300" distR="114300" simplePos="0" relativeHeight="251658240" behindDoc="0" locked="0" layoutInCell="1" allowOverlap="1" wp14:anchorId="7ADFC9AA" wp14:editId="005CEEE1">
                      <wp:simplePos x="0" y="0"/>
                      <wp:positionH relativeFrom="column">
                        <wp:posOffset>165735</wp:posOffset>
                      </wp:positionH>
                      <wp:positionV relativeFrom="paragraph">
                        <wp:posOffset>222250</wp:posOffset>
                      </wp:positionV>
                      <wp:extent cx="501595" cy="588375"/>
                      <wp:effectExtent l="57150" t="38100" r="13335" b="40640"/>
                      <wp:wrapNone/>
                      <wp:docPr id="4" name="Ink 4"/>
                      <wp:cNvGraphicFramePr/>
                      <a:graphic xmlns:a="http://schemas.openxmlformats.org/drawingml/2006/main">
                        <a:graphicData uri="http://schemas.microsoft.com/office/word/2010/wordprocessingInk">
                          <w14:contentPart bwMode="auto" r:id="rId48">
                            <w14:nvContentPartPr>
                              <w14:cNvContentPartPr/>
                            </w14:nvContentPartPr>
                            <w14:xfrm>
                              <a:off x="0" y="0"/>
                              <a:ext cx="501595" cy="588375"/>
                            </w14:xfrm>
                          </w14:contentPart>
                        </a:graphicData>
                      </a:graphic>
                    </wp:anchor>
                  </w:drawing>
                </mc:Choice>
                <mc:Fallback xmlns:arto="http://schemas.microsoft.com/office/word/2006/arto">
                  <w:pict>
                    <v:shapetype w14:anchorId="203F26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35pt;margin-top:16.8pt;width:40.95pt;height:47.7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">
                      <v:imagedata r:id="rId49" o:title=""/>
                    </v:shape>
                  </w:pict>
                </mc:Fallback>
              </mc:AlternateContent>
            </w:r>
          </w:p>
        </w:tc>
      </w:tr>
      <w:tr w:rsidR="00122954" w:rsidRPr="00967031" w14:paraId="1A11D705" w14:textId="77777777" w:rsidTr="55CB0B4B">
        <w:trPr>
          <w:trHeight w:val="170"/>
        </w:trPr>
        <w:tc>
          <w:tcPr>
            <w:tcW w:w="1105" w:type="dxa"/>
            <w:vMerge w:val="restart"/>
            <w:shd w:val="clear" w:color="auto" w:fill="D9D9D9" w:themeFill="background1" w:themeFillShade="D9"/>
            <w:vAlign w:val="center"/>
          </w:tcPr>
          <w:p w14:paraId="56272FA1" w14:textId="77777777" w:rsidR="00122954" w:rsidRPr="00967031" w:rsidRDefault="00122954" w:rsidP="005D1588">
            <w:pPr>
              <w:spacing w:after="200"/>
              <w:rPr>
                <w:rFonts w:ascii="VIC" w:hAnsi="VIC"/>
              </w:rPr>
            </w:pPr>
            <w:r w:rsidRPr="00967031">
              <w:rPr>
                <w:rFonts w:ascii="VIC" w:hAnsi="VIC"/>
              </w:rPr>
              <w:t>Date</w:t>
            </w:r>
          </w:p>
        </w:tc>
        <w:tc>
          <w:tcPr>
            <w:tcW w:w="3715" w:type="dxa"/>
            <w:gridSpan w:val="2"/>
            <w:shd w:val="clear" w:color="auto" w:fill="D9D9D9" w:themeFill="background1" w:themeFillShade="D9"/>
            <w:vAlign w:val="center"/>
          </w:tcPr>
          <w:p w14:paraId="385B224F" w14:textId="6CA1972E" w:rsidR="00122954" w:rsidRPr="00967031" w:rsidRDefault="00122954" w:rsidP="005D1588">
            <w:pPr>
              <w:spacing w:after="200"/>
              <w:rPr>
                <w:rFonts w:ascii="VIC" w:hAnsi="VIC"/>
              </w:rPr>
            </w:pPr>
            <w:r w:rsidRPr="00967031">
              <w:rPr>
                <w:rFonts w:ascii="VIC" w:hAnsi="VIC"/>
              </w:rPr>
              <w:t xml:space="preserve">Risk </w:t>
            </w:r>
            <w:r w:rsidR="00564743" w:rsidRPr="00967031">
              <w:rPr>
                <w:rFonts w:ascii="VIC" w:hAnsi="VIC"/>
              </w:rPr>
              <w:t>&amp; Audit Committee review</w:t>
            </w:r>
          </w:p>
        </w:tc>
        <w:tc>
          <w:tcPr>
            <w:tcW w:w="1108" w:type="dxa"/>
            <w:vMerge w:val="restart"/>
            <w:shd w:val="clear" w:color="auto" w:fill="D9D9D9" w:themeFill="background1" w:themeFillShade="D9"/>
            <w:vAlign w:val="center"/>
          </w:tcPr>
          <w:p w14:paraId="1B3FFCFB" w14:textId="77777777" w:rsidR="00122954" w:rsidRPr="00967031" w:rsidRDefault="00122954" w:rsidP="005D1588">
            <w:pPr>
              <w:spacing w:after="200"/>
              <w:rPr>
                <w:rFonts w:ascii="VIC" w:hAnsi="VIC"/>
              </w:rPr>
            </w:pPr>
            <w:r w:rsidRPr="00967031">
              <w:rPr>
                <w:rFonts w:ascii="VIC" w:hAnsi="VIC"/>
              </w:rPr>
              <w:t>Date</w:t>
            </w:r>
          </w:p>
        </w:tc>
        <w:tc>
          <w:tcPr>
            <w:tcW w:w="3711" w:type="dxa"/>
            <w:gridSpan w:val="2"/>
            <w:shd w:val="clear" w:color="auto" w:fill="D9D9D9" w:themeFill="background1" w:themeFillShade="D9"/>
            <w:vAlign w:val="center"/>
          </w:tcPr>
          <w:p w14:paraId="00D8D938" w14:textId="487CA798" w:rsidR="00122954" w:rsidRPr="00967031" w:rsidRDefault="00564743" w:rsidP="005D1588">
            <w:pPr>
              <w:spacing w:after="200"/>
              <w:rPr>
                <w:rFonts w:ascii="VIC" w:hAnsi="VIC"/>
              </w:rPr>
            </w:pPr>
            <w:r w:rsidRPr="00967031">
              <w:rPr>
                <w:rFonts w:ascii="VIC" w:hAnsi="VIC"/>
              </w:rPr>
              <w:t>Board approval</w:t>
            </w:r>
          </w:p>
        </w:tc>
      </w:tr>
      <w:tr w:rsidR="00122954" w:rsidRPr="00967031" w14:paraId="23AC8A77" w14:textId="77777777" w:rsidTr="55CB0B4B">
        <w:trPr>
          <w:trHeight w:val="170"/>
        </w:trPr>
        <w:tc>
          <w:tcPr>
            <w:tcW w:w="1105" w:type="dxa"/>
            <w:vMerge/>
            <w:vAlign w:val="center"/>
          </w:tcPr>
          <w:p w14:paraId="39728B99" w14:textId="77777777" w:rsidR="00122954" w:rsidRPr="00967031" w:rsidRDefault="00122954" w:rsidP="005D1588">
            <w:pPr>
              <w:spacing w:after="200"/>
              <w:rPr>
                <w:rFonts w:ascii="VIC" w:hAnsi="VIC"/>
              </w:rPr>
            </w:pPr>
          </w:p>
        </w:tc>
        <w:tc>
          <w:tcPr>
            <w:tcW w:w="3715" w:type="dxa"/>
            <w:gridSpan w:val="2"/>
            <w:shd w:val="clear" w:color="auto" w:fill="auto"/>
            <w:vAlign w:val="center"/>
          </w:tcPr>
          <w:p w14:paraId="249AFCCF" w14:textId="5BC4D079" w:rsidR="00122954" w:rsidRPr="00967031" w:rsidRDefault="00971CD3" w:rsidP="005D1588">
            <w:pPr>
              <w:spacing w:after="200"/>
              <w:rPr>
                <w:rFonts w:ascii="VIC" w:hAnsi="VIC"/>
              </w:rPr>
            </w:pPr>
            <w:r w:rsidRPr="00967031">
              <w:rPr>
                <w:rFonts w:ascii="VIC" w:hAnsi="VIC"/>
              </w:rPr>
              <w:t xml:space="preserve"> 18.05.2022</w:t>
            </w:r>
          </w:p>
        </w:tc>
        <w:tc>
          <w:tcPr>
            <w:tcW w:w="1108" w:type="dxa"/>
            <w:vMerge/>
            <w:vAlign w:val="center"/>
          </w:tcPr>
          <w:p w14:paraId="68E1620B" w14:textId="77777777" w:rsidR="00122954" w:rsidRPr="00967031" w:rsidRDefault="00122954" w:rsidP="005D1588">
            <w:pPr>
              <w:spacing w:after="200"/>
              <w:rPr>
                <w:rFonts w:ascii="VIC" w:hAnsi="VIC"/>
              </w:rPr>
            </w:pPr>
          </w:p>
        </w:tc>
        <w:tc>
          <w:tcPr>
            <w:tcW w:w="3711" w:type="dxa"/>
            <w:gridSpan w:val="2"/>
            <w:shd w:val="clear" w:color="auto" w:fill="auto"/>
            <w:vAlign w:val="center"/>
          </w:tcPr>
          <w:p w14:paraId="784C56D8" w14:textId="1F42D400" w:rsidR="00122954" w:rsidRPr="00967031" w:rsidRDefault="00122954" w:rsidP="005D1588">
            <w:pPr>
              <w:spacing w:after="200"/>
              <w:rPr>
                <w:rFonts w:ascii="VIC" w:hAnsi="VIC"/>
              </w:rPr>
            </w:pPr>
          </w:p>
        </w:tc>
      </w:tr>
    </w:tbl>
    <w:p w14:paraId="5D1D3C2F" w14:textId="71364C2B" w:rsidR="00361ED2" w:rsidRPr="00967031" w:rsidRDefault="00361ED2" w:rsidP="00977B44">
      <w:pPr>
        <w:spacing w:before="80"/>
        <w:rPr>
          <w:rFonts w:ascii="VIC" w:hAnsi="VIC" w:cs="Arial"/>
          <w:sz w:val="22"/>
          <w:szCs w:val="22"/>
        </w:rPr>
      </w:pPr>
    </w:p>
    <w:p w14:paraId="4B14FCF7" w14:textId="6C4E4235" w:rsidR="00564743" w:rsidRPr="00967031" w:rsidRDefault="00564743" w:rsidP="00977B44">
      <w:pPr>
        <w:spacing w:before="80"/>
        <w:rPr>
          <w:rFonts w:ascii="VIC" w:hAnsi="VIC" w:cs="Arial"/>
          <w:sz w:val="22"/>
          <w:szCs w:val="22"/>
        </w:rPr>
      </w:pPr>
      <w:r w:rsidRPr="00967031">
        <w:rPr>
          <w:rFonts w:ascii="VIC" w:hAnsi="VIC" w:cs="Arial"/>
          <w:sz w:val="22"/>
          <w:szCs w:val="22"/>
        </w:rPr>
        <w:t xml:space="preserve">Date of next scheduled review:   </w:t>
      </w:r>
      <w:r w:rsidR="00A879A3" w:rsidRPr="00967031">
        <w:rPr>
          <w:rFonts w:ascii="VIC" w:hAnsi="VIC" w:cs="Arial"/>
          <w:sz w:val="22"/>
          <w:szCs w:val="22"/>
        </w:rPr>
        <w:t>May</w:t>
      </w:r>
      <w:r w:rsidR="007931C9" w:rsidRPr="00967031">
        <w:rPr>
          <w:rFonts w:ascii="VIC" w:hAnsi="VIC" w:cs="Arial"/>
          <w:sz w:val="22"/>
          <w:szCs w:val="22"/>
        </w:rPr>
        <w:t xml:space="preserve"> </w:t>
      </w:r>
      <w:r w:rsidR="00423285" w:rsidRPr="00967031">
        <w:rPr>
          <w:rFonts w:ascii="VIC" w:hAnsi="VIC" w:cs="Arial"/>
          <w:sz w:val="22"/>
          <w:szCs w:val="22"/>
        </w:rPr>
        <w:t>2024.</w:t>
      </w:r>
    </w:p>
    <w:sectPr w:rsidR="00564743" w:rsidRPr="00967031" w:rsidSect="003757DA">
      <w:headerReference w:type="even" r:id="rId50"/>
      <w:headerReference w:type="default" r:id="rId51"/>
      <w:footerReference w:type="default" r:id="rId52"/>
      <w:headerReference w:type="first" r:id="rId53"/>
      <w:pgSz w:w="11906" w:h="16838" w:code="9"/>
      <w:pgMar w:top="1668"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4528" w14:textId="77777777" w:rsidR="00CF5A0C" w:rsidRDefault="00CF5A0C" w:rsidP="005D022D">
      <w:pPr>
        <w:spacing w:after="0"/>
      </w:pPr>
      <w:r>
        <w:separator/>
      </w:r>
    </w:p>
  </w:endnote>
  <w:endnote w:type="continuationSeparator" w:id="0">
    <w:p w14:paraId="1CE01E2F" w14:textId="77777777" w:rsidR="00CF5A0C" w:rsidRDefault="00CF5A0C" w:rsidP="005D022D">
      <w:pPr>
        <w:spacing w:after="0"/>
      </w:pPr>
      <w:r>
        <w:continuationSeparator/>
      </w:r>
    </w:p>
  </w:endnote>
  <w:endnote w:type="continuationNotice" w:id="1">
    <w:p w14:paraId="64C79992" w14:textId="77777777" w:rsidR="00CF5A0C" w:rsidRDefault="00CF5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VIC"/>
    <w:panose1 w:val="00000500000000000000"/>
    <w:charset w:val="00"/>
    <w:family w:val="auto"/>
    <w:pitch w:val="variable"/>
    <w:sig w:usb0="00000007" w:usb1="00000000" w:usb2="00000000" w:usb3="00000000" w:csb0="000000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4DEC" w14:textId="77777777" w:rsidR="00F76BE4" w:rsidRDefault="00F76BE4">
    <w:pPr>
      <w:pStyle w:val="Footer"/>
    </w:pPr>
  </w:p>
  <w:tbl>
    <w:tblPr>
      <w:tblStyle w:val="TableGrid"/>
      <w:tblW w:w="9638" w:type="dxa"/>
      <w:tblCellMar>
        <w:top w:w="57" w:type="dxa"/>
        <w:bottom w:w="57" w:type="dxa"/>
      </w:tblCellMar>
      <w:tblLook w:val="04A0" w:firstRow="1" w:lastRow="0" w:firstColumn="1" w:lastColumn="0" w:noHBand="0" w:noVBand="1"/>
    </w:tblPr>
    <w:tblGrid>
      <w:gridCol w:w="6803"/>
      <w:gridCol w:w="2835"/>
    </w:tblGrid>
    <w:tr w:rsidR="00A57785" w14:paraId="3C38D1D5" w14:textId="77777777" w:rsidTr="00EC003E">
      <w:tc>
        <w:tcPr>
          <w:tcW w:w="6803" w:type="dxa"/>
        </w:tcPr>
        <w:p w14:paraId="633B41A6" w14:textId="51DA14B3" w:rsidR="00A57785" w:rsidRPr="00D5024A" w:rsidRDefault="00C969DF" w:rsidP="00C12473">
          <w:pPr>
            <w:pStyle w:val="Footer"/>
            <w:rPr>
              <w:rFonts w:ascii="VIC" w:hAnsi="VIC"/>
              <w:b/>
              <w:i/>
              <w:iCs/>
              <w:color w:val="002060"/>
            </w:rPr>
          </w:pPr>
          <w:r w:rsidRPr="00D5024A">
            <w:rPr>
              <w:rFonts w:ascii="VIC" w:hAnsi="VIC"/>
              <w:b/>
              <w:i/>
              <w:iCs/>
              <w:color w:val="002060"/>
            </w:rPr>
            <w:t xml:space="preserve">EPA amends its policies from time to time. This version </w:t>
          </w:r>
          <w:r w:rsidR="00094F42" w:rsidRPr="00D5024A">
            <w:rPr>
              <w:rFonts w:ascii="VIC" w:hAnsi="VIC"/>
              <w:b/>
              <w:i/>
              <w:iCs/>
              <w:color w:val="002060"/>
            </w:rPr>
            <w:t xml:space="preserve">effective from </w:t>
          </w:r>
          <w:r w:rsidR="00971CD3">
            <w:rPr>
              <w:rFonts w:ascii="VIC" w:hAnsi="VIC"/>
              <w:b/>
              <w:i/>
              <w:iCs/>
              <w:color w:val="002060"/>
            </w:rPr>
            <w:t>May 2022</w:t>
          </w:r>
          <w:r w:rsidR="00094F42" w:rsidRPr="00D5024A">
            <w:rPr>
              <w:rFonts w:ascii="VIC" w:hAnsi="VIC"/>
              <w:b/>
              <w:i/>
              <w:iCs/>
              <w:color w:val="002060"/>
            </w:rPr>
            <w:t xml:space="preserve"> until </w:t>
          </w:r>
          <w:r w:rsidR="00971CD3">
            <w:rPr>
              <w:rFonts w:ascii="VIC" w:hAnsi="VIC"/>
              <w:b/>
              <w:i/>
              <w:iCs/>
              <w:color w:val="002060"/>
            </w:rPr>
            <w:t>May 202</w:t>
          </w:r>
          <w:r w:rsidR="00A879A3">
            <w:rPr>
              <w:rFonts w:ascii="VIC" w:hAnsi="VIC"/>
              <w:b/>
              <w:i/>
              <w:iCs/>
              <w:color w:val="002060"/>
            </w:rPr>
            <w:t>4.</w:t>
          </w:r>
          <w:r w:rsidR="00267D5B" w:rsidRPr="00D5024A">
            <w:rPr>
              <w:rFonts w:ascii="VIC" w:hAnsi="VIC"/>
              <w:b/>
              <w:i/>
              <w:iCs/>
              <w:color w:val="002060"/>
            </w:rPr>
            <w:t xml:space="preserve"> To confirm that this is the latest version, please refer to the EPA Intranet or contact the Policy Owner</w:t>
          </w:r>
        </w:p>
      </w:tc>
      <w:tc>
        <w:tcPr>
          <w:tcW w:w="2835" w:type="dxa"/>
        </w:tcPr>
        <w:p w14:paraId="73526D52" w14:textId="77777777" w:rsidR="00A57785" w:rsidRPr="00D5024A" w:rsidRDefault="00A57785" w:rsidP="00E047F8">
          <w:pPr>
            <w:pStyle w:val="Footer"/>
            <w:rPr>
              <w:rFonts w:ascii="VIC" w:hAnsi="VIC"/>
              <w:b/>
              <w:color w:val="002060"/>
            </w:rPr>
          </w:pPr>
          <w:r w:rsidRPr="00D5024A">
            <w:rPr>
              <w:rFonts w:ascii="VIC" w:hAnsi="VIC"/>
              <w:b/>
              <w:color w:val="002060"/>
            </w:rPr>
            <w:t xml:space="preserve">Page </w:t>
          </w:r>
          <w:r w:rsidRPr="00D5024A">
            <w:rPr>
              <w:rFonts w:ascii="VIC" w:hAnsi="VIC"/>
              <w:b/>
              <w:color w:val="002060"/>
            </w:rPr>
            <w:fldChar w:fldCharType="begin"/>
          </w:r>
          <w:r w:rsidRPr="00D5024A">
            <w:rPr>
              <w:rFonts w:ascii="VIC" w:hAnsi="VIC"/>
              <w:b/>
              <w:color w:val="002060"/>
            </w:rPr>
            <w:instrText xml:space="preserve"> PAGE  \* Arabic  \* MERGEFORMAT </w:instrText>
          </w:r>
          <w:r w:rsidRPr="00D5024A">
            <w:rPr>
              <w:rFonts w:ascii="VIC" w:hAnsi="VIC"/>
              <w:b/>
              <w:color w:val="002060"/>
            </w:rPr>
            <w:fldChar w:fldCharType="separate"/>
          </w:r>
          <w:r w:rsidRPr="00D5024A">
            <w:rPr>
              <w:rFonts w:ascii="VIC" w:hAnsi="VIC"/>
              <w:b/>
              <w:noProof/>
              <w:color w:val="002060"/>
            </w:rPr>
            <w:t>3</w:t>
          </w:r>
          <w:r w:rsidRPr="00D5024A">
            <w:rPr>
              <w:rFonts w:ascii="VIC" w:hAnsi="VIC"/>
              <w:b/>
              <w:color w:val="002060"/>
            </w:rPr>
            <w:fldChar w:fldCharType="end"/>
          </w:r>
          <w:r w:rsidRPr="00D5024A">
            <w:rPr>
              <w:rFonts w:ascii="VIC" w:hAnsi="VIC"/>
              <w:b/>
              <w:color w:val="002060"/>
            </w:rPr>
            <w:t xml:space="preserve"> of </w:t>
          </w:r>
          <w:r w:rsidRPr="00D5024A">
            <w:rPr>
              <w:rFonts w:ascii="VIC" w:hAnsi="VIC"/>
              <w:b/>
              <w:color w:val="002060"/>
            </w:rPr>
            <w:fldChar w:fldCharType="begin"/>
          </w:r>
          <w:r w:rsidRPr="00D5024A">
            <w:rPr>
              <w:rFonts w:ascii="VIC" w:hAnsi="VIC"/>
              <w:b/>
              <w:color w:val="002060"/>
            </w:rPr>
            <w:instrText xml:space="preserve"> NUMPAGES  \* Arabic  \* MERGEFORMAT </w:instrText>
          </w:r>
          <w:r w:rsidRPr="00D5024A">
            <w:rPr>
              <w:rFonts w:ascii="VIC" w:hAnsi="VIC"/>
              <w:b/>
              <w:color w:val="002060"/>
            </w:rPr>
            <w:fldChar w:fldCharType="separate"/>
          </w:r>
          <w:r w:rsidRPr="00D5024A">
            <w:rPr>
              <w:rFonts w:ascii="VIC" w:hAnsi="VIC"/>
              <w:b/>
              <w:noProof/>
              <w:color w:val="002060"/>
            </w:rPr>
            <w:t>13</w:t>
          </w:r>
          <w:r w:rsidRPr="00D5024A">
            <w:rPr>
              <w:rFonts w:ascii="VIC" w:hAnsi="VIC"/>
              <w:b/>
              <w:color w:val="002060"/>
            </w:rPr>
            <w:fldChar w:fldCharType="end"/>
          </w:r>
        </w:p>
      </w:tc>
    </w:tr>
  </w:tbl>
  <w:p w14:paraId="6AD6B9B5" w14:textId="77777777" w:rsidR="00F76BE4" w:rsidRPr="00E047F8" w:rsidRDefault="00F76BE4" w:rsidP="0060507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AAC3" w14:textId="77777777" w:rsidR="00CF5A0C" w:rsidRDefault="00CF5A0C" w:rsidP="005D022D">
      <w:pPr>
        <w:spacing w:after="0"/>
      </w:pPr>
      <w:r>
        <w:separator/>
      </w:r>
    </w:p>
  </w:footnote>
  <w:footnote w:type="continuationSeparator" w:id="0">
    <w:p w14:paraId="075BED06" w14:textId="77777777" w:rsidR="00CF5A0C" w:rsidRDefault="00CF5A0C" w:rsidP="005D022D">
      <w:pPr>
        <w:spacing w:after="0"/>
      </w:pPr>
      <w:r>
        <w:continuationSeparator/>
      </w:r>
    </w:p>
  </w:footnote>
  <w:footnote w:type="continuationNotice" w:id="1">
    <w:p w14:paraId="6E654C82" w14:textId="77777777" w:rsidR="00CF5A0C" w:rsidRDefault="00CF5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8D0B" w14:textId="69CAFA1C" w:rsidR="00B529D3" w:rsidRDefault="00926DBC">
    <w:pPr>
      <w:pStyle w:val="Header"/>
    </w:pPr>
    <w:r>
      <w:rPr>
        <w:noProof/>
      </w:rPr>
      <mc:AlternateContent>
        <mc:Choice Requires="wps">
          <w:drawing>
            <wp:anchor distT="0" distB="0" distL="0" distR="0" simplePos="0" relativeHeight="251658242" behindDoc="0" locked="0" layoutInCell="1" allowOverlap="1" wp14:anchorId="2AE9E894" wp14:editId="78DE7360">
              <wp:simplePos x="635" y="635"/>
              <wp:positionH relativeFrom="column">
                <wp:align>center</wp:align>
              </wp:positionH>
              <wp:positionV relativeFrom="paragraph">
                <wp:posOffset>635</wp:posOffset>
              </wp:positionV>
              <wp:extent cx="443865" cy="443865"/>
              <wp:effectExtent l="0" t="0" r="16510" b="3810"/>
              <wp:wrapSquare wrapText="bothSides"/>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166D1" w14:textId="53B2163F" w:rsidR="00926DBC" w:rsidRPr="00926DBC" w:rsidRDefault="00926DBC">
                          <w:pPr>
                            <w:rPr>
                              <w:rFonts w:ascii="Calibri" w:eastAsia="Calibri" w:hAnsi="Calibri" w:cs="Calibri"/>
                              <w:noProof/>
                              <w:color w:val="000000"/>
                            </w:rPr>
                          </w:pPr>
                          <w:r w:rsidRPr="00926DBC">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E9E894" id="_x0000_t202" coordsize="21600,21600" o:spt="202" path="m,l,21600r21600,l21600,xe">
              <v:stroke joinstyle="miter"/>
              <v:path gradientshapeok="t" o:connecttype="rect"/>
            </v:shapetype>
            <v:shape id="Text Box 6" o:spid="_x0000_s1026" type="#_x0000_t202" alt="OFFICIAL "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6166D1" w14:textId="53B2163F" w:rsidR="00926DBC" w:rsidRPr="00926DBC" w:rsidRDefault="00926DBC">
                    <w:pPr>
                      <w:rPr>
                        <w:rFonts w:ascii="Calibri" w:eastAsia="Calibri" w:hAnsi="Calibri" w:cs="Calibri"/>
                        <w:noProof/>
                        <w:color w:val="000000"/>
                      </w:rPr>
                    </w:pPr>
                    <w:r w:rsidRPr="00926DBC">
                      <w:rPr>
                        <w:rFonts w:ascii="Calibri" w:eastAsia="Calibri" w:hAnsi="Calibri" w:cs="Calibri"/>
                        <w:noProof/>
                        <w:color w:val="00000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C117" w14:textId="6FF6D9E9" w:rsidR="00F76BE4" w:rsidRPr="00D5024A" w:rsidRDefault="00926DBC">
    <w:pPr>
      <w:pStyle w:val="Header"/>
      <w:rPr>
        <w:rFonts w:ascii="VIC" w:hAnsi="VIC"/>
        <w:sz w:val="36"/>
        <w:szCs w:val="36"/>
      </w:rPr>
    </w:pPr>
    <w:r>
      <w:rPr>
        <w:rFonts w:ascii="VIC" w:hAnsi="VIC" w:cs="Arial"/>
        <w:noProof/>
        <w:color w:val="000000" w:themeColor="text1"/>
        <w:lang w:eastAsia="en-AU"/>
      </w:rPr>
      <mc:AlternateContent>
        <mc:Choice Requires="wps">
          <w:drawing>
            <wp:anchor distT="0" distB="0" distL="0" distR="0" simplePos="0" relativeHeight="251658243" behindDoc="0" locked="0" layoutInCell="1" allowOverlap="1" wp14:anchorId="66FBF00F" wp14:editId="0EF653E9">
              <wp:simplePos x="719138" y="452438"/>
              <wp:positionH relativeFrom="column">
                <wp:align>center</wp:align>
              </wp:positionH>
              <wp:positionV relativeFrom="paragraph">
                <wp:posOffset>635</wp:posOffset>
              </wp:positionV>
              <wp:extent cx="443865" cy="443865"/>
              <wp:effectExtent l="0" t="0" r="16510" b="3810"/>
              <wp:wrapSquare wrapText="bothSides"/>
              <wp:docPr id="7" name="Text Box 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25E0A" w14:textId="61FE5CDA" w:rsidR="00926DBC" w:rsidRPr="00926DBC" w:rsidRDefault="00926DBC">
                          <w:pPr>
                            <w:rPr>
                              <w:rFonts w:ascii="Calibri" w:eastAsia="Calibri" w:hAnsi="Calibri" w:cs="Calibri"/>
                              <w:noProof/>
                              <w:color w:val="000000"/>
                            </w:rPr>
                          </w:pPr>
                          <w:r w:rsidRPr="00926DBC">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FBF00F" id="_x0000_t202" coordsize="21600,21600" o:spt="202" path="m,l,21600r21600,l21600,xe">
              <v:stroke joinstyle="miter"/>
              <v:path gradientshapeok="t" o:connecttype="rect"/>
            </v:shapetype>
            <v:shape id="Text Box 7" o:spid="_x0000_s1027" type="#_x0000_t202" alt="OFFICIAL "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AA25E0A" w14:textId="61FE5CDA" w:rsidR="00926DBC" w:rsidRPr="00926DBC" w:rsidRDefault="00926DBC">
                    <w:pPr>
                      <w:rPr>
                        <w:rFonts w:ascii="Calibri" w:eastAsia="Calibri" w:hAnsi="Calibri" w:cs="Calibri"/>
                        <w:noProof/>
                        <w:color w:val="000000"/>
                      </w:rPr>
                    </w:pPr>
                    <w:r w:rsidRPr="00926DBC">
                      <w:rPr>
                        <w:rFonts w:ascii="Calibri" w:eastAsia="Calibri" w:hAnsi="Calibri" w:cs="Calibri"/>
                        <w:noProof/>
                        <w:color w:val="000000"/>
                      </w:rPr>
                      <w:t xml:space="preserve">OFFICIAL </w:t>
                    </w:r>
                  </w:p>
                </w:txbxContent>
              </v:textbox>
              <w10:wrap type="square"/>
            </v:shape>
          </w:pict>
        </mc:Fallback>
      </mc:AlternateContent>
    </w:r>
    <w:r w:rsidR="00D541BE" w:rsidRPr="00594774">
      <w:rPr>
        <w:noProof/>
      </w:rPr>
      <w:drawing>
        <wp:anchor distT="0" distB="0" distL="114300" distR="114300" simplePos="0" relativeHeight="251660291" behindDoc="0" locked="1" layoutInCell="1" allowOverlap="1" wp14:anchorId="6C12B139" wp14:editId="64C51F1C">
          <wp:simplePos x="0" y="0"/>
          <wp:positionH relativeFrom="margin">
            <wp:align>right</wp:align>
          </wp:positionH>
          <wp:positionV relativeFrom="page">
            <wp:posOffset>455930</wp:posOffset>
          </wp:positionV>
          <wp:extent cx="1518920" cy="636905"/>
          <wp:effectExtent l="0" t="0" r="5080" b="0"/>
          <wp:wrapNone/>
          <wp:docPr id="2"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18920" cy="636905"/>
                  </a:xfrm>
                  <a:prstGeom prst="rect">
                    <a:avLst/>
                  </a:prstGeom>
                </pic:spPr>
              </pic:pic>
            </a:graphicData>
          </a:graphic>
          <wp14:sizeRelH relativeFrom="margin">
            <wp14:pctWidth>0</wp14:pctWidth>
          </wp14:sizeRelH>
          <wp14:sizeRelV relativeFrom="margin">
            <wp14:pctHeight>0</wp14:pctHeight>
          </wp14:sizeRelV>
        </wp:anchor>
      </w:drawing>
    </w:r>
    <w:r w:rsidR="00F76BE4" w:rsidRPr="00D5024A">
      <w:rPr>
        <w:rFonts w:ascii="VIC" w:hAnsi="VIC"/>
        <w:sz w:val="36"/>
        <w:szCs w:val="36"/>
      </w:rPr>
      <w:t>POLICY</w:t>
    </w:r>
  </w:p>
  <w:p w14:paraId="43A495AD" w14:textId="29D27AF5" w:rsidR="00F44F20" w:rsidRDefault="000229D4">
    <w:pPr>
      <w:pStyle w:val="Header"/>
      <w:rPr>
        <w:rFonts w:ascii="VIC" w:hAnsi="VIC"/>
        <w:sz w:val="36"/>
        <w:szCs w:val="36"/>
      </w:rPr>
    </w:pPr>
    <w:r>
      <w:rPr>
        <w:rFonts w:ascii="VIC" w:hAnsi="VIC"/>
        <w:sz w:val="36"/>
        <w:szCs w:val="36"/>
      </w:rPr>
      <w:t>IT Acceptable Use</w:t>
    </w:r>
  </w:p>
  <w:p w14:paraId="69BEF7C0" w14:textId="77777777" w:rsidR="00D5024A" w:rsidRPr="00D5024A" w:rsidRDefault="00D5024A">
    <w:pPr>
      <w:pStyle w:val="Header"/>
      <w:rPr>
        <w:rFonts w:ascii="VIC" w:hAnsi="V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0FEE" w14:textId="284C9FBE" w:rsidR="00B529D3" w:rsidRDefault="00926DBC">
    <w:pPr>
      <w:pStyle w:val="Header"/>
    </w:pPr>
    <w:r>
      <w:rPr>
        <w:noProof/>
      </w:rPr>
      <mc:AlternateContent>
        <mc:Choice Requires="wps">
          <w:drawing>
            <wp:anchor distT="0" distB="0" distL="0" distR="0" simplePos="0" relativeHeight="251658241" behindDoc="0" locked="0" layoutInCell="1" allowOverlap="1" wp14:anchorId="1E98F520" wp14:editId="0B608213">
              <wp:simplePos x="635" y="635"/>
              <wp:positionH relativeFrom="column">
                <wp:align>center</wp:align>
              </wp:positionH>
              <wp:positionV relativeFrom="paragraph">
                <wp:posOffset>635</wp:posOffset>
              </wp:positionV>
              <wp:extent cx="443865" cy="443865"/>
              <wp:effectExtent l="0" t="0" r="16510" b="3810"/>
              <wp:wrapSquare wrapText="bothSides"/>
              <wp:docPr id="5" name="Text Box 5"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D9678" w14:textId="069264D2" w:rsidR="00926DBC" w:rsidRPr="00926DBC" w:rsidRDefault="00926DBC">
                          <w:pPr>
                            <w:rPr>
                              <w:rFonts w:ascii="Calibri" w:eastAsia="Calibri" w:hAnsi="Calibri" w:cs="Calibri"/>
                              <w:noProof/>
                              <w:color w:val="000000"/>
                            </w:rPr>
                          </w:pPr>
                          <w:r w:rsidRPr="00926DBC">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98F520"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74D9678" w14:textId="069264D2" w:rsidR="00926DBC" w:rsidRPr="00926DBC" w:rsidRDefault="00926DBC">
                    <w:pPr>
                      <w:rPr>
                        <w:rFonts w:ascii="Calibri" w:eastAsia="Calibri" w:hAnsi="Calibri" w:cs="Calibri"/>
                        <w:noProof/>
                        <w:color w:val="000000"/>
                      </w:rPr>
                    </w:pPr>
                    <w:r w:rsidRPr="00926DBC">
                      <w:rPr>
                        <w:rFonts w:ascii="Calibri" w:eastAsia="Calibri" w:hAnsi="Calibri" w:cs="Calibri"/>
                        <w:noProof/>
                        <w:color w:val="00000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7E9C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91DC15DC"/>
    <w:lvl w:ilvl="0">
      <w:start w:val="1"/>
      <w:numFmt w:val="bullet"/>
      <w:pStyle w:val="VICH2"/>
      <w:lvlText w:val="o"/>
      <w:lvlJc w:val="left"/>
      <w:pPr>
        <w:ind w:left="360" w:hanging="360"/>
      </w:pPr>
      <w:rPr>
        <w:rFonts w:ascii="Courier New" w:hAnsi="Courier New" w:cs="Courier New" w:hint="default"/>
      </w:rPr>
    </w:lvl>
  </w:abstractNum>
  <w:abstractNum w:abstractNumId="2" w15:restartNumberingAfterBreak="0">
    <w:nsid w:val="0A093B05"/>
    <w:multiLevelType w:val="hybridMultilevel"/>
    <w:tmpl w:val="0A2EDBE2"/>
    <w:lvl w:ilvl="0" w:tplc="0158C9B8">
      <w:start w:val="1"/>
      <w:numFmt w:val="bullet"/>
      <w:pStyle w:val="listbullet-DELWPgreenbold"/>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 w15:restartNumberingAfterBreak="0">
    <w:nsid w:val="18CA2528"/>
    <w:multiLevelType w:val="hybridMultilevel"/>
    <w:tmpl w:val="3000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4153"/>
    <w:multiLevelType w:val="hybridMultilevel"/>
    <w:tmpl w:val="1932E870"/>
    <w:lvl w:ilvl="0" w:tplc="958C8182">
      <w:start w:val="1"/>
      <w:numFmt w:val="bullet"/>
      <w:pStyle w:val="Flowchart-bulletpoint"/>
      <w:lvlText w:val=""/>
      <w:lvlJc w:val="left"/>
      <w:pPr>
        <w:tabs>
          <w:tab w:val="num" w:pos="814"/>
        </w:tabs>
        <w:ind w:left="814" w:hanging="360"/>
      </w:pPr>
      <w:rPr>
        <w:rFonts w:ascii="Symbol" w:hAnsi="Symbol" w:hint="default"/>
      </w:rPr>
    </w:lvl>
    <w:lvl w:ilvl="1" w:tplc="DD9892C0">
      <w:start w:val="1"/>
      <w:numFmt w:val="bullet"/>
      <w:lvlText w:val=""/>
      <w:lvlJc w:val="left"/>
      <w:pPr>
        <w:tabs>
          <w:tab w:val="num" w:pos="1534"/>
        </w:tabs>
        <w:ind w:left="1534" w:hanging="360"/>
      </w:pPr>
      <w:rPr>
        <w:rFonts w:ascii="Symbol" w:hAnsi="Symbol" w:hint="default"/>
      </w:rPr>
    </w:lvl>
    <w:lvl w:ilvl="2" w:tplc="3A9CD036" w:tentative="1">
      <w:start w:val="1"/>
      <w:numFmt w:val="bullet"/>
      <w:lvlText w:val=""/>
      <w:lvlJc w:val="left"/>
      <w:pPr>
        <w:tabs>
          <w:tab w:val="num" w:pos="2254"/>
        </w:tabs>
        <w:ind w:left="2254" w:hanging="360"/>
      </w:pPr>
      <w:rPr>
        <w:rFonts w:ascii="Symbol" w:hAnsi="Symbol" w:hint="default"/>
      </w:rPr>
    </w:lvl>
    <w:lvl w:ilvl="3" w:tplc="30849850" w:tentative="1">
      <w:start w:val="1"/>
      <w:numFmt w:val="bullet"/>
      <w:lvlText w:val=""/>
      <w:lvlJc w:val="left"/>
      <w:pPr>
        <w:tabs>
          <w:tab w:val="num" w:pos="2974"/>
        </w:tabs>
        <w:ind w:left="2974" w:hanging="360"/>
      </w:pPr>
      <w:rPr>
        <w:rFonts w:ascii="Symbol" w:hAnsi="Symbol" w:hint="default"/>
      </w:rPr>
    </w:lvl>
    <w:lvl w:ilvl="4" w:tplc="CFF23806" w:tentative="1">
      <w:start w:val="1"/>
      <w:numFmt w:val="bullet"/>
      <w:lvlText w:val=""/>
      <w:lvlJc w:val="left"/>
      <w:pPr>
        <w:tabs>
          <w:tab w:val="num" w:pos="3694"/>
        </w:tabs>
        <w:ind w:left="3694" w:hanging="360"/>
      </w:pPr>
      <w:rPr>
        <w:rFonts w:ascii="Symbol" w:hAnsi="Symbol" w:hint="default"/>
      </w:rPr>
    </w:lvl>
    <w:lvl w:ilvl="5" w:tplc="A5DA1E18" w:tentative="1">
      <w:start w:val="1"/>
      <w:numFmt w:val="bullet"/>
      <w:lvlText w:val=""/>
      <w:lvlJc w:val="left"/>
      <w:pPr>
        <w:tabs>
          <w:tab w:val="num" w:pos="4414"/>
        </w:tabs>
        <w:ind w:left="4414" w:hanging="360"/>
      </w:pPr>
      <w:rPr>
        <w:rFonts w:ascii="Symbol" w:hAnsi="Symbol" w:hint="default"/>
      </w:rPr>
    </w:lvl>
    <w:lvl w:ilvl="6" w:tplc="EBDABE5C" w:tentative="1">
      <w:start w:val="1"/>
      <w:numFmt w:val="bullet"/>
      <w:lvlText w:val=""/>
      <w:lvlJc w:val="left"/>
      <w:pPr>
        <w:tabs>
          <w:tab w:val="num" w:pos="5134"/>
        </w:tabs>
        <w:ind w:left="5134" w:hanging="360"/>
      </w:pPr>
      <w:rPr>
        <w:rFonts w:ascii="Symbol" w:hAnsi="Symbol" w:hint="default"/>
      </w:rPr>
    </w:lvl>
    <w:lvl w:ilvl="7" w:tplc="47F4E4D2" w:tentative="1">
      <w:start w:val="1"/>
      <w:numFmt w:val="bullet"/>
      <w:lvlText w:val=""/>
      <w:lvlJc w:val="left"/>
      <w:pPr>
        <w:tabs>
          <w:tab w:val="num" w:pos="5854"/>
        </w:tabs>
        <w:ind w:left="5854" w:hanging="360"/>
      </w:pPr>
      <w:rPr>
        <w:rFonts w:ascii="Symbol" w:hAnsi="Symbol" w:hint="default"/>
      </w:rPr>
    </w:lvl>
    <w:lvl w:ilvl="8" w:tplc="EA64A0E8" w:tentative="1">
      <w:start w:val="1"/>
      <w:numFmt w:val="bullet"/>
      <w:lvlText w:val=""/>
      <w:lvlJc w:val="left"/>
      <w:pPr>
        <w:tabs>
          <w:tab w:val="num" w:pos="6574"/>
        </w:tabs>
        <w:ind w:left="6574" w:hanging="360"/>
      </w:pPr>
      <w:rPr>
        <w:rFonts w:ascii="Symbol" w:hAnsi="Symbol" w:hint="default"/>
      </w:rPr>
    </w:lvl>
  </w:abstractNum>
  <w:abstractNum w:abstractNumId="5" w15:restartNumberingAfterBreak="0">
    <w:nsid w:val="1EA3108F"/>
    <w:multiLevelType w:val="multilevel"/>
    <w:tmpl w:val="5F48BD58"/>
    <w:styleLink w:val="Headingsnumberingstyle"/>
    <w:lvl w:ilvl="0">
      <w:start w:val="1"/>
      <w:numFmt w:val="decimal"/>
      <w:pStyle w:val="H1"/>
      <w:lvlText w:val="%1."/>
      <w:lvlJc w:val="left"/>
      <w:pPr>
        <w:ind w:left="454" w:hanging="454"/>
      </w:pPr>
      <w:rPr>
        <w:rFonts w:hint="default"/>
      </w:rPr>
    </w:lvl>
    <w:lvl w:ilvl="1">
      <w:start w:val="1"/>
      <w:numFmt w:val="decimal"/>
      <w:pStyle w:val="H2"/>
      <w:lvlText w:val="%1.%2"/>
      <w:lvlJc w:val="left"/>
      <w:pPr>
        <w:tabs>
          <w:tab w:val="num" w:pos="737"/>
        </w:tabs>
        <w:ind w:left="737" w:hanging="454"/>
      </w:pPr>
      <w:rPr>
        <w:rFonts w:hint="default"/>
      </w:rPr>
    </w:lvl>
    <w:lvl w:ilvl="2">
      <w:start w:val="1"/>
      <w:numFmt w:val="decimal"/>
      <w:pStyle w:val="H3"/>
      <w:lvlText w:val="%1.%2.%3"/>
      <w:lvlJc w:val="left"/>
      <w:pPr>
        <w:tabs>
          <w:tab w:val="num" w:pos="454"/>
        </w:tabs>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5A"/>
    <w:multiLevelType w:val="hybridMultilevel"/>
    <w:tmpl w:val="F80E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367F6"/>
    <w:multiLevelType w:val="hybridMultilevel"/>
    <w:tmpl w:val="765AF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50957"/>
    <w:multiLevelType w:val="hybridMultilevel"/>
    <w:tmpl w:val="B6FC99B6"/>
    <w:lvl w:ilvl="0" w:tplc="A25294E0">
      <w:start w:val="1"/>
      <w:numFmt w:val="bullet"/>
      <w:pStyle w:val="Bullet1VP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2E2536"/>
    <w:multiLevelType w:val="hybridMultilevel"/>
    <w:tmpl w:val="ABA0C3AE"/>
    <w:lvl w:ilvl="0" w:tplc="7786E2F8">
      <w:start w:val="1"/>
      <w:numFmt w:val="bullet"/>
      <w:pStyle w:val="FootnotetextBULLET-NEWDELW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70BA2"/>
    <w:multiLevelType w:val="hybridMultilevel"/>
    <w:tmpl w:val="D6C83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BC5C7F"/>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F33DF"/>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D7259B"/>
    <w:multiLevelType w:val="multilevel"/>
    <w:tmpl w:val="C5C4A434"/>
    <w:styleLink w:val="EPANumbers"/>
    <w:lvl w:ilvl="0">
      <w:start w:val="1"/>
      <w:numFmt w:val="decimal"/>
      <w:pStyle w:val="Number"/>
      <w:lvlText w:val="%1."/>
      <w:lvlJc w:val="left"/>
      <w:pPr>
        <w:ind w:left="567" w:hanging="283"/>
      </w:pPr>
      <w:rPr>
        <w:rFonts w:hint="default"/>
      </w:r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4" w15:restartNumberingAfterBreak="0">
    <w:nsid w:val="42DD6C30"/>
    <w:multiLevelType w:val="hybridMultilevel"/>
    <w:tmpl w:val="80F82664"/>
    <w:lvl w:ilvl="0" w:tplc="3E94FEB8">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E9032B"/>
    <w:multiLevelType w:val="hybridMultilevel"/>
    <w:tmpl w:val="28E8CCFC"/>
    <w:lvl w:ilvl="0" w:tplc="6AEEBBF0">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5029E1"/>
    <w:multiLevelType w:val="multilevel"/>
    <w:tmpl w:val="66868B50"/>
    <w:lvl w:ilvl="0">
      <w:start w:val="1"/>
      <w:numFmt w:val="decimal"/>
      <w:pStyle w:val="Appendix1"/>
      <w:lvlText w:val="Appendix %1."/>
      <w:lvlJc w:val="left"/>
      <w:pPr>
        <w:tabs>
          <w:tab w:val="num" w:pos="1984"/>
        </w:tabs>
        <w:ind w:left="1984" w:hanging="1984"/>
      </w:pPr>
      <w:rPr>
        <w:rFonts w:ascii="Arial" w:hAnsi="Arial" w:cs="Arial" w:hint="default"/>
        <w:b/>
        <w:i w:val="0"/>
        <w:color w:val="FFFFFF"/>
        <w:sz w:val="28"/>
      </w:rPr>
    </w:lvl>
    <w:lvl w:ilvl="1">
      <w:start w:val="1"/>
      <w:numFmt w:val="decimal"/>
      <w:lvlRestart w:val="0"/>
      <w:pStyle w:val="Appendix2"/>
      <w:lvlText w:val="%1.%2"/>
      <w:lvlJc w:val="left"/>
      <w:pPr>
        <w:tabs>
          <w:tab w:val="num" w:pos="567"/>
        </w:tabs>
        <w:ind w:left="567" w:hanging="567"/>
      </w:pPr>
      <w:rPr>
        <w:rFonts w:ascii="Arial" w:hAnsi="Arial" w:cs="Arial" w:hint="default"/>
        <w:b/>
        <w:i w:val="0"/>
        <w:color w:val="auto"/>
        <w:sz w:val="24"/>
      </w:rPr>
    </w:lvl>
    <w:lvl w:ilvl="2">
      <w:start w:val="1"/>
      <w:numFmt w:val="decimal"/>
      <w:pStyle w:val="Appendix3"/>
      <w:lvlText w:val="%1.%2.%3"/>
      <w:lvlJc w:val="left"/>
      <w:pPr>
        <w:tabs>
          <w:tab w:val="num" w:pos="1417"/>
        </w:tabs>
        <w:ind w:left="1417" w:hanging="850"/>
      </w:pPr>
      <w:rPr>
        <w:rFonts w:ascii="Arial" w:hAnsi="Arial" w:cs="Arial" w:hint="default"/>
        <w:b/>
        <w:i w:val="0"/>
        <w:color w:val="auto"/>
        <w:sz w:val="24"/>
      </w:rPr>
    </w:lvl>
    <w:lvl w:ilvl="3">
      <w:start w:val="1"/>
      <w:numFmt w:val="decimal"/>
      <w:pStyle w:val="Appendix4"/>
      <w:lvlText w:val="%1.%2.%3.%4"/>
      <w:lvlJc w:val="left"/>
      <w:pPr>
        <w:tabs>
          <w:tab w:val="num" w:pos="2551"/>
        </w:tabs>
        <w:ind w:left="1417" w:firstLine="0"/>
      </w:pPr>
      <w:rPr>
        <w:rFonts w:ascii="Arial" w:hAnsi="Arial" w:cs="Arial" w:hint="default"/>
        <w:b/>
        <w:i w:val="0"/>
        <w:color w:val="auto"/>
        <w:sz w:val="24"/>
      </w:rPr>
    </w:lvl>
    <w:lvl w:ilvl="4">
      <w:start w:val="1"/>
      <w:numFmt w:val="decimal"/>
      <w:pStyle w:val="Appendix5"/>
      <w:lvlText w:val="%1.%2.%3.%4.%5"/>
      <w:lvlJc w:val="left"/>
      <w:pPr>
        <w:tabs>
          <w:tab w:val="num" w:pos="2551"/>
        </w:tabs>
        <w:ind w:left="1417" w:firstLine="0"/>
      </w:pPr>
      <w:rPr>
        <w:rFonts w:ascii="Arial" w:hAnsi="Arial" w:cs="Arial" w:hint="default"/>
        <w:b/>
        <w:i w:val="0"/>
        <w:color w:val="auto"/>
        <w:sz w:val="22"/>
      </w:rPr>
    </w:lvl>
    <w:lvl w:ilvl="5">
      <w:start w:val="1"/>
      <w:numFmt w:val="decimal"/>
      <w:pStyle w:val="Appendix6"/>
      <w:lvlText w:val="%1.%2.%3.%4.%5.%6"/>
      <w:lvlJc w:val="left"/>
      <w:pPr>
        <w:tabs>
          <w:tab w:val="num" w:pos="2835"/>
        </w:tabs>
        <w:ind w:left="1417" w:firstLine="0"/>
      </w:pPr>
      <w:rPr>
        <w:rFonts w:ascii="Arial" w:hAnsi="Arial" w:cs="Arial" w:hint="default"/>
        <w:b w:val="0"/>
        <w:i/>
        <w:color w:val="auto"/>
        <w:sz w:val="22"/>
      </w:rPr>
    </w:lvl>
    <w:lvl w:ilvl="6">
      <w:start w:val="1"/>
      <w:numFmt w:val="decimal"/>
      <w:lvlText w:val="%1.%2.%3.%4.%5.%6.%7"/>
      <w:lvlJc w:val="left"/>
      <w:pPr>
        <w:tabs>
          <w:tab w:val="num" w:pos="3118"/>
        </w:tabs>
        <w:ind w:left="1417" w:firstLine="0"/>
      </w:pPr>
      <w:rPr>
        <w:rFonts w:ascii="Arial" w:hAnsi="Arial" w:cs="Arial" w:hint="default"/>
        <w:b w:val="0"/>
        <w:i w:val="0"/>
        <w:color w:val="auto"/>
        <w:sz w:val="22"/>
      </w:rPr>
    </w:lvl>
    <w:lvl w:ilvl="7">
      <w:start w:val="1"/>
      <w:numFmt w:val="decimal"/>
      <w:pStyle w:val="Appendix9"/>
      <w:lvlText w:val="%1.%2.%3.%4.%5.%6.%7.%8"/>
      <w:lvlJc w:val="left"/>
      <w:pPr>
        <w:tabs>
          <w:tab w:val="num" w:pos="3402"/>
        </w:tabs>
        <w:ind w:left="1417" w:firstLine="0"/>
      </w:pPr>
      <w:rPr>
        <w:rFonts w:ascii="Arial" w:hAnsi="Arial" w:cs="Arial" w:hint="default"/>
        <w:b w:val="0"/>
        <w:i/>
        <w:color w:val="auto"/>
        <w:sz w:val="22"/>
      </w:rPr>
    </w:lvl>
    <w:lvl w:ilvl="8">
      <w:start w:val="1"/>
      <w:numFmt w:val="decimal"/>
      <w:pStyle w:val="Appendix9"/>
      <w:lvlText w:val="%1.%2.%3.%4.%5.%6.%7.%8.%9"/>
      <w:lvlJc w:val="left"/>
      <w:pPr>
        <w:tabs>
          <w:tab w:val="num" w:pos="3685"/>
        </w:tabs>
        <w:ind w:left="1417" w:firstLine="0"/>
      </w:pPr>
      <w:rPr>
        <w:rFonts w:ascii="Arial" w:hAnsi="Arial" w:cs="Arial" w:hint="default"/>
        <w:b/>
        <w:i/>
        <w:color w:val="auto"/>
        <w:sz w:val="22"/>
      </w:rPr>
    </w:lvl>
  </w:abstractNum>
  <w:abstractNum w:abstractNumId="17" w15:restartNumberingAfterBreak="0">
    <w:nsid w:val="55BC6049"/>
    <w:multiLevelType w:val="multilevel"/>
    <w:tmpl w:val="5F48BD58"/>
    <w:numStyleLink w:val="Headingsnumberingstyle"/>
  </w:abstractNum>
  <w:abstractNum w:abstractNumId="18" w15:restartNumberingAfterBreak="0">
    <w:nsid w:val="59E868ED"/>
    <w:multiLevelType w:val="multilevel"/>
    <w:tmpl w:val="5BBCBACC"/>
    <w:numStyleLink w:val="EPABullets"/>
  </w:abstractNum>
  <w:abstractNum w:abstractNumId="19" w15:restartNumberingAfterBreak="0">
    <w:nsid w:val="5A18137F"/>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680648"/>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DC3FC6"/>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A06CC"/>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D60D52"/>
    <w:multiLevelType w:val="hybridMultilevel"/>
    <w:tmpl w:val="5D1A2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C909E2"/>
    <w:multiLevelType w:val="hybridMultilevel"/>
    <w:tmpl w:val="A436280C"/>
    <w:lvl w:ilvl="0" w:tplc="3E94FEB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72F55F9B"/>
    <w:multiLevelType w:val="hybridMultilevel"/>
    <w:tmpl w:val="234A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2397C"/>
    <w:multiLevelType w:val="hybridMultilevel"/>
    <w:tmpl w:val="D86E6C0C"/>
    <w:lvl w:ilvl="0" w:tplc="B780600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2C0E20"/>
    <w:multiLevelType w:val="multilevel"/>
    <w:tmpl w:val="5BBCBACC"/>
    <w:styleLink w:val="EPABullets"/>
    <w:lvl w:ilvl="0">
      <w:start w:val="1"/>
      <w:numFmt w:val="bullet"/>
      <w:pStyle w:val="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28" w15:restartNumberingAfterBreak="0">
    <w:nsid w:val="7F17682A"/>
    <w:multiLevelType w:val="multilevel"/>
    <w:tmpl w:val="61F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08674">
    <w:abstractNumId w:val="27"/>
  </w:num>
  <w:num w:numId="2" w16cid:durableId="3216194">
    <w:abstractNumId w:val="18"/>
  </w:num>
  <w:num w:numId="3" w16cid:durableId="1388454022">
    <w:abstractNumId w:val="13"/>
  </w:num>
  <w:num w:numId="4" w16cid:durableId="1563297207">
    <w:abstractNumId w:val="15"/>
  </w:num>
  <w:num w:numId="5" w16cid:durableId="1423144225">
    <w:abstractNumId w:val="5"/>
  </w:num>
  <w:num w:numId="6" w16cid:durableId="1951432096">
    <w:abstractNumId w:val="16"/>
  </w:num>
  <w:num w:numId="7" w16cid:durableId="1380015587">
    <w:abstractNumId w:val="1"/>
  </w:num>
  <w:num w:numId="8" w16cid:durableId="1271160506">
    <w:abstractNumId w:val="8"/>
  </w:num>
  <w:num w:numId="9" w16cid:durableId="1661232946">
    <w:abstractNumId w:val="0"/>
  </w:num>
  <w:num w:numId="10" w16cid:durableId="664556110">
    <w:abstractNumId w:val="9"/>
  </w:num>
  <w:num w:numId="11" w16cid:durableId="1620795390">
    <w:abstractNumId w:val="2"/>
  </w:num>
  <w:num w:numId="12" w16cid:durableId="1919554694">
    <w:abstractNumId w:val="17"/>
  </w:num>
  <w:num w:numId="13" w16cid:durableId="132909246">
    <w:abstractNumId w:val="4"/>
  </w:num>
  <w:num w:numId="14" w16cid:durableId="692075426">
    <w:abstractNumId w:val="26"/>
  </w:num>
  <w:num w:numId="15" w16cid:durableId="1888099074">
    <w:abstractNumId w:val="23"/>
  </w:num>
  <w:num w:numId="16" w16cid:durableId="1667249377">
    <w:abstractNumId w:val="24"/>
  </w:num>
  <w:num w:numId="17" w16cid:durableId="1994940995">
    <w:abstractNumId w:val="19"/>
  </w:num>
  <w:num w:numId="18" w16cid:durableId="46879943">
    <w:abstractNumId w:val="10"/>
  </w:num>
  <w:num w:numId="19" w16cid:durableId="181865758">
    <w:abstractNumId w:val="6"/>
  </w:num>
  <w:num w:numId="20" w16cid:durableId="1908563913">
    <w:abstractNumId w:val="14"/>
  </w:num>
  <w:num w:numId="21" w16cid:durableId="2077698137">
    <w:abstractNumId w:val="12"/>
  </w:num>
  <w:num w:numId="22" w16cid:durableId="613514360">
    <w:abstractNumId w:val="11"/>
  </w:num>
  <w:num w:numId="23" w16cid:durableId="1798335160">
    <w:abstractNumId w:val="21"/>
  </w:num>
  <w:num w:numId="24" w16cid:durableId="1485200249">
    <w:abstractNumId w:val="28"/>
  </w:num>
  <w:num w:numId="25" w16cid:durableId="1891384434">
    <w:abstractNumId w:val="22"/>
  </w:num>
  <w:num w:numId="26" w16cid:durableId="710418906">
    <w:abstractNumId w:val="20"/>
  </w:num>
  <w:num w:numId="27" w16cid:durableId="812405382">
    <w:abstractNumId w:val="7"/>
  </w:num>
  <w:num w:numId="28" w16cid:durableId="1453747784">
    <w:abstractNumId w:val="3"/>
  </w:num>
  <w:num w:numId="29" w16cid:durableId="63834316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0sTQxNTQ3MjAwNzNU0lEKTi0uzszPAykwqQUA3K2HCywAAAA="/>
  </w:docVars>
  <w:rsids>
    <w:rsidRoot w:val="00010EF6"/>
    <w:rsid w:val="00001EE6"/>
    <w:rsid w:val="00003167"/>
    <w:rsid w:val="0000545E"/>
    <w:rsid w:val="000069CC"/>
    <w:rsid w:val="00010EF6"/>
    <w:rsid w:val="00011056"/>
    <w:rsid w:val="00012466"/>
    <w:rsid w:val="0001436D"/>
    <w:rsid w:val="00015400"/>
    <w:rsid w:val="000170EC"/>
    <w:rsid w:val="0002221B"/>
    <w:rsid w:val="00022434"/>
    <w:rsid w:val="000229D4"/>
    <w:rsid w:val="00022AA0"/>
    <w:rsid w:val="000279B6"/>
    <w:rsid w:val="000321AD"/>
    <w:rsid w:val="00033B67"/>
    <w:rsid w:val="000346BB"/>
    <w:rsid w:val="00034D6C"/>
    <w:rsid w:val="00040513"/>
    <w:rsid w:val="00042698"/>
    <w:rsid w:val="00051E38"/>
    <w:rsid w:val="00052FB5"/>
    <w:rsid w:val="00054B3F"/>
    <w:rsid w:val="000550D2"/>
    <w:rsid w:val="00055B4D"/>
    <w:rsid w:val="0005775E"/>
    <w:rsid w:val="000624AD"/>
    <w:rsid w:val="00063BAD"/>
    <w:rsid w:val="0006413B"/>
    <w:rsid w:val="00064229"/>
    <w:rsid w:val="000643EF"/>
    <w:rsid w:val="00071065"/>
    <w:rsid w:val="0007140A"/>
    <w:rsid w:val="0007283B"/>
    <w:rsid w:val="0007359E"/>
    <w:rsid w:val="00077275"/>
    <w:rsid w:val="0008169A"/>
    <w:rsid w:val="00091384"/>
    <w:rsid w:val="000913E5"/>
    <w:rsid w:val="0009342C"/>
    <w:rsid w:val="00093919"/>
    <w:rsid w:val="000939E1"/>
    <w:rsid w:val="00094F42"/>
    <w:rsid w:val="00097D43"/>
    <w:rsid w:val="000A1EAB"/>
    <w:rsid w:val="000A4297"/>
    <w:rsid w:val="000A4649"/>
    <w:rsid w:val="000A712F"/>
    <w:rsid w:val="000A75DC"/>
    <w:rsid w:val="000B1D0D"/>
    <w:rsid w:val="000B547D"/>
    <w:rsid w:val="000B7618"/>
    <w:rsid w:val="000C614C"/>
    <w:rsid w:val="000C68FC"/>
    <w:rsid w:val="000C71AF"/>
    <w:rsid w:val="000C71BF"/>
    <w:rsid w:val="000D07AA"/>
    <w:rsid w:val="000D1A58"/>
    <w:rsid w:val="000D508F"/>
    <w:rsid w:val="000D7520"/>
    <w:rsid w:val="000D7E39"/>
    <w:rsid w:val="000E09AF"/>
    <w:rsid w:val="000E129F"/>
    <w:rsid w:val="000E43BE"/>
    <w:rsid w:val="000E5AA0"/>
    <w:rsid w:val="000E6671"/>
    <w:rsid w:val="000E7600"/>
    <w:rsid w:val="000F2994"/>
    <w:rsid w:val="000F3EC1"/>
    <w:rsid w:val="000F6D26"/>
    <w:rsid w:val="000F7B8A"/>
    <w:rsid w:val="0010493B"/>
    <w:rsid w:val="001061A4"/>
    <w:rsid w:val="00106A70"/>
    <w:rsid w:val="0010796A"/>
    <w:rsid w:val="00111329"/>
    <w:rsid w:val="001135CC"/>
    <w:rsid w:val="0012180B"/>
    <w:rsid w:val="00122954"/>
    <w:rsid w:val="001255A5"/>
    <w:rsid w:val="001306D0"/>
    <w:rsid w:val="00130F82"/>
    <w:rsid w:val="001366BE"/>
    <w:rsid w:val="00137C93"/>
    <w:rsid w:val="0014689E"/>
    <w:rsid w:val="00150772"/>
    <w:rsid w:val="00156591"/>
    <w:rsid w:val="00166015"/>
    <w:rsid w:val="001674C8"/>
    <w:rsid w:val="00172CD6"/>
    <w:rsid w:val="001730B2"/>
    <w:rsid w:val="00174C62"/>
    <w:rsid w:val="0017651F"/>
    <w:rsid w:val="00181176"/>
    <w:rsid w:val="001835A5"/>
    <w:rsid w:val="00185A9F"/>
    <w:rsid w:val="0018654A"/>
    <w:rsid w:val="001866C4"/>
    <w:rsid w:val="00191F63"/>
    <w:rsid w:val="001A0E2C"/>
    <w:rsid w:val="001A16E9"/>
    <w:rsid w:val="001A33EE"/>
    <w:rsid w:val="001B2397"/>
    <w:rsid w:val="001B2612"/>
    <w:rsid w:val="001B26AE"/>
    <w:rsid w:val="001B7763"/>
    <w:rsid w:val="001C5FCE"/>
    <w:rsid w:val="001D1135"/>
    <w:rsid w:val="001E06F7"/>
    <w:rsid w:val="001E2643"/>
    <w:rsid w:val="001E3467"/>
    <w:rsid w:val="001E3877"/>
    <w:rsid w:val="001F0AF9"/>
    <w:rsid w:val="001F3915"/>
    <w:rsid w:val="001F50A9"/>
    <w:rsid w:val="00200585"/>
    <w:rsid w:val="002005D0"/>
    <w:rsid w:val="002028FF"/>
    <w:rsid w:val="00202F1A"/>
    <w:rsid w:val="00203022"/>
    <w:rsid w:val="00204761"/>
    <w:rsid w:val="002049A4"/>
    <w:rsid w:val="00206815"/>
    <w:rsid w:val="00210228"/>
    <w:rsid w:val="0021060F"/>
    <w:rsid w:val="002106B2"/>
    <w:rsid w:val="00210D5B"/>
    <w:rsid w:val="002117DB"/>
    <w:rsid w:val="0021227B"/>
    <w:rsid w:val="002123C3"/>
    <w:rsid w:val="002135CA"/>
    <w:rsid w:val="0021500A"/>
    <w:rsid w:val="002153F3"/>
    <w:rsid w:val="00216376"/>
    <w:rsid w:val="002203E3"/>
    <w:rsid w:val="00223DA0"/>
    <w:rsid w:val="00225086"/>
    <w:rsid w:val="00225D2B"/>
    <w:rsid w:val="00226250"/>
    <w:rsid w:val="002270DC"/>
    <w:rsid w:val="00233572"/>
    <w:rsid w:val="00233E78"/>
    <w:rsid w:val="00234EAF"/>
    <w:rsid w:val="002354B9"/>
    <w:rsid w:val="00236241"/>
    <w:rsid w:val="00237584"/>
    <w:rsid w:val="002427F4"/>
    <w:rsid w:val="00242B81"/>
    <w:rsid w:val="00246869"/>
    <w:rsid w:val="002469B5"/>
    <w:rsid w:val="00246E40"/>
    <w:rsid w:val="002524F1"/>
    <w:rsid w:val="0025259C"/>
    <w:rsid w:val="00252830"/>
    <w:rsid w:val="00255E35"/>
    <w:rsid w:val="00257CD0"/>
    <w:rsid w:val="00260F24"/>
    <w:rsid w:val="00261EA9"/>
    <w:rsid w:val="0026306C"/>
    <w:rsid w:val="00265827"/>
    <w:rsid w:val="00267778"/>
    <w:rsid w:val="00267920"/>
    <w:rsid w:val="00267D5B"/>
    <w:rsid w:val="00267FE9"/>
    <w:rsid w:val="002722C1"/>
    <w:rsid w:val="00272C16"/>
    <w:rsid w:val="002730D9"/>
    <w:rsid w:val="00276040"/>
    <w:rsid w:val="0027773F"/>
    <w:rsid w:val="00282C49"/>
    <w:rsid w:val="002834AA"/>
    <w:rsid w:val="00287C68"/>
    <w:rsid w:val="00290940"/>
    <w:rsid w:val="00292B4D"/>
    <w:rsid w:val="00293677"/>
    <w:rsid w:val="00295211"/>
    <w:rsid w:val="002A0F3A"/>
    <w:rsid w:val="002A442F"/>
    <w:rsid w:val="002A5752"/>
    <w:rsid w:val="002A7002"/>
    <w:rsid w:val="002A7A27"/>
    <w:rsid w:val="002B03EF"/>
    <w:rsid w:val="002B246F"/>
    <w:rsid w:val="002B2B15"/>
    <w:rsid w:val="002B3AC3"/>
    <w:rsid w:val="002B4DA0"/>
    <w:rsid w:val="002B56BF"/>
    <w:rsid w:val="002C0FED"/>
    <w:rsid w:val="002C3771"/>
    <w:rsid w:val="002D1D23"/>
    <w:rsid w:val="002D3128"/>
    <w:rsid w:val="002D37BA"/>
    <w:rsid w:val="002D6974"/>
    <w:rsid w:val="002D75C7"/>
    <w:rsid w:val="002E0ACB"/>
    <w:rsid w:val="002E3651"/>
    <w:rsid w:val="002E3C1A"/>
    <w:rsid w:val="002E555C"/>
    <w:rsid w:val="002E5B36"/>
    <w:rsid w:val="002E60FE"/>
    <w:rsid w:val="002F1010"/>
    <w:rsid w:val="002F38DB"/>
    <w:rsid w:val="002F3DFF"/>
    <w:rsid w:val="002F6582"/>
    <w:rsid w:val="002F7ECB"/>
    <w:rsid w:val="003002C7"/>
    <w:rsid w:val="00302565"/>
    <w:rsid w:val="003035F8"/>
    <w:rsid w:val="003047B9"/>
    <w:rsid w:val="00305991"/>
    <w:rsid w:val="00306DB0"/>
    <w:rsid w:val="00307211"/>
    <w:rsid w:val="003104A6"/>
    <w:rsid w:val="00312182"/>
    <w:rsid w:val="00314351"/>
    <w:rsid w:val="00314E12"/>
    <w:rsid w:val="00316B5F"/>
    <w:rsid w:val="0032385C"/>
    <w:rsid w:val="0032461F"/>
    <w:rsid w:val="003266AE"/>
    <w:rsid w:val="003305AB"/>
    <w:rsid w:val="00330E26"/>
    <w:rsid w:val="00331D9C"/>
    <w:rsid w:val="003343B0"/>
    <w:rsid w:val="00334CE5"/>
    <w:rsid w:val="00340289"/>
    <w:rsid w:val="00341226"/>
    <w:rsid w:val="00341E78"/>
    <w:rsid w:val="00343BC4"/>
    <w:rsid w:val="0034692A"/>
    <w:rsid w:val="003515C5"/>
    <w:rsid w:val="00354BB7"/>
    <w:rsid w:val="00356F3C"/>
    <w:rsid w:val="00360F70"/>
    <w:rsid w:val="003615BD"/>
    <w:rsid w:val="00361ED2"/>
    <w:rsid w:val="00370C8A"/>
    <w:rsid w:val="00371059"/>
    <w:rsid w:val="00372D9F"/>
    <w:rsid w:val="00372F92"/>
    <w:rsid w:val="003757DA"/>
    <w:rsid w:val="0038132E"/>
    <w:rsid w:val="00381EF0"/>
    <w:rsid w:val="003821A7"/>
    <w:rsid w:val="00385197"/>
    <w:rsid w:val="003863B8"/>
    <w:rsid w:val="00387E07"/>
    <w:rsid w:val="00387FB5"/>
    <w:rsid w:val="00390626"/>
    <w:rsid w:val="00394AC3"/>
    <w:rsid w:val="00395286"/>
    <w:rsid w:val="003A1A9B"/>
    <w:rsid w:val="003A216C"/>
    <w:rsid w:val="003A43C8"/>
    <w:rsid w:val="003A6E78"/>
    <w:rsid w:val="003A6F10"/>
    <w:rsid w:val="003B0496"/>
    <w:rsid w:val="003B347B"/>
    <w:rsid w:val="003B4005"/>
    <w:rsid w:val="003B412C"/>
    <w:rsid w:val="003B44B1"/>
    <w:rsid w:val="003C0491"/>
    <w:rsid w:val="003C14D0"/>
    <w:rsid w:val="003C60C6"/>
    <w:rsid w:val="003C6CC8"/>
    <w:rsid w:val="003D3647"/>
    <w:rsid w:val="003D3C8F"/>
    <w:rsid w:val="003D61C8"/>
    <w:rsid w:val="003E3C74"/>
    <w:rsid w:val="003E42AB"/>
    <w:rsid w:val="003E48D8"/>
    <w:rsid w:val="003E6534"/>
    <w:rsid w:val="003F4914"/>
    <w:rsid w:val="003F5969"/>
    <w:rsid w:val="003F67DD"/>
    <w:rsid w:val="003F78BD"/>
    <w:rsid w:val="00401BBD"/>
    <w:rsid w:val="0040398C"/>
    <w:rsid w:val="00403EB2"/>
    <w:rsid w:val="00406DA0"/>
    <w:rsid w:val="00410222"/>
    <w:rsid w:val="00410652"/>
    <w:rsid w:val="00413068"/>
    <w:rsid w:val="00413B35"/>
    <w:rsid w:val="004151D7"/>
    <w:rsid w:val="00416445"/>
    <w:rsid w:val="00417C20"/>
    <w:rsid w:val="00423285"/>
    <w:rsid w:val="00425772"/>
    <w:rsid w:val="00426011"/>
    <w:rsid w:val="00426304"/>
    <w:rsid w:val="004316F0"/>
    <w:rsid w:val="00431D6F"/>
    <w:rsid w:val="004364A7"/>
    <w:rsid w:val="00437660"/>
    <w:rsid w:val="00444D82"/>
    <w:rsid w:val="004467F8"/>
    <w:rsid w:val="004472A9"/>
    <w:rsid w:val="00452360"/>
    <w:rsid w:val="00453CFD"/>
    <w:rsid w:val="00454026"/>
    <w:rsid w:val="00455188"/>
    <w:rsid w:val="004620A7"/>
    <w:rsid w:val="00462EB0"/>
    <w:rsid w:val="00466D93"/>
    <w:rsid w:val="00467829"/>
    <w:rsid w:val="00472AA0"/>
    <w:rsid w:val="00472F7C"/>
    <w:rsid w:val="00474A50"/>
    <w:rsid w:val="0047769B"/>
    <w:rsid w:val="0048100A"/>
    <w:rsid w:val="004860FD"/>
    <w:rsid w:val="00486144"/>
    <w:rsid w:val="00487D74"/>
    <w:rsid w:val="00490A7F"/>
    <w:rsid w:val="004A1D6C"/>
    <w:rsid w:val="004A1E0B"/>
    <w:rsid w:val="004A7808"/>
    <w:rsid w:val="004A7814"/>
    <w:rsid w:val="004B21F2"/>
    <w:rsid w:val="004B7720"/>
    <w:rsid w:val="004C14C3"/>
    <w:rsid w:val="004C1D42"/>
    <w:rsid w:val="004C2314"/>
    <w:rsid w:val="004C4F0B"/>
    <w:rsid w:val="004C723C"/>
    <w:rsid w:val="004C79CA"/>
    <w:rsid w:val="004D224F"/>
    <w:rsid w:val="004D3E51"/>
    <w:rsid w:val="004D433B"/>
    <w:rsid w:val="004D6265"/>
    <w:rsid w:val="004E1A42"/>
    <w:rsid w:val="004E5C80"/>
    <w:rsid w:val="004E5EF3"/>
    <w:rsid w:val="004E6D43"/>
    <w:rsid w:val="004E7398"/>
    <w:rsid w:val="004F04FB"/>
    <w:rsid w:val="004F3AAB"/>
    <w:rsid w:val="004F61BE"/>
    <w:rsid w:val="004F7401"/>
    <w:rsid w:val="00500B42"/>
    <w:rsid w:val="00501C77"/>
    <w:rsid w:val="0050494F"/>
    <w:rsid w:val="00516F63"/>
    <w:rsid w:val="00517577"/>
    <w:rsid w:val="00526F3F"/>
    <w:rsid w:val="00530AF2"/>
    <w:rsid w:val="0053130D"/>
    <w:rsid w:val="005320AD"/>
    <w:rsid w:val="005321B6"/>
    <w:rsid w:val="00533BE6"/>
    <w:rsid w:val="00535759"/>
    <w:rsid w:val="00536434"/>
    <w:rsid w:val="00537019"/>
    <w:rsid w:val="005402A5"/>
    <w:rsid w:val="00540513"/>
    <w:rsid w:val="00543FD8"/>
    <w:rsid w:val="00546C6C"/>
    <w:rsid w:val="00547314"/>
    <w:rsid w:val="00551C33"/>
    <w:rsid w:val="00551F06"/>
    <w:rsid w:val="005529AF"/>
    <w:rsid w:val="0056442D"/>
    <w:rsid w:val="00564743"/>
    <w:rsid w:val="00565685"/>
    <w:rsid w:val="005665F8"/>
    <w:rsid w:val="005720AD"/>
    <w:rsid w:val="00574FF8"/>
    <w:rsid w:val="00575F56"/>
    <w:rsid w:val="00575FC2"/>
    <w:rsid w:val="005832AE"/>
    <w:rsid w:val="005837AB"/>
    <w:rsid w:val="00584196"/>
    <w:rsid w:val="00586767"/>
    <w:rsid w:val="005957BC"/>
    <w:rsid w:val="00597438"/>
    <w:rsid w:val="005B19C7"/>
    <w:rsid w:val="005B27EF"/>
    <w:rsid w:val="005B4F01"/>
    <w:rsid w:val="005B5350"/>
    <w:rsid w:val="005B5828"/>
    <w:rsid w:val="005B5F67"/>
    <w:rsid w:val="005C6825"/>
    <w:rsid w:val="005C6ABF"/>
    <w:rsid w:val="005C7144"/>
    <w:rsid w:val="005D022D"/>
    <w:rsid w:val="005D0AD1"/>
    <w:rsid w:val="005D1588"/>
    <w:rsid w:val="005D186A"/>
    <w:rsid w:val="005D71AF"/>
    <w:rsid w:val="005E0A31"/>
    <w:rsid w:val="005F2717"/>
    <w:rsid w:val="005F36C4"/>
    <w:rsid w:val="005F5013"/>
    <w:rsid w:val="005F53E8"/>
    <w:rsid w:val="005F67A4"/>
    <w:rsid w:val="005F6DF4"/>
    <w:rsid w:val="0060507B"/>
    <w:rsid w:val="00611D20"/>
    <w:rsid w:val="0061599D"/>
    <w:rsid w:val="00615C66"/>
    <w:rsid w:val="006164C7"/>
    <w:rsid w:val="006166D7"/>
    <w:rsid w:val="006247A5"/>
    <w:rsid w:val="00624CF3"/>
    <w:rsid w:val="00625401"/>
    <w:rsid w:val="006265C1"/>
    <w:rsid w:val="00626817"/>
    <w:rsid w:val="006276AA"/>
    <w:rsid w:val="00630CED"/>
    <w:rsid w:val="0063380A"/>
    <w:rsid w:val="00634A92"/>
    <w:rsid w:val="006374AC"/>
    <w:rsid w:val="006414F9"/>
    <w:rsid w:val="00643EBC"/>
    <w:rsid w:val="006469F2"/>
    <w:rsid w:val="00651FB9"/>
    <w:rsid w:val="0065316E"/>
    <w:rsid w:val="00654D7D"/>
    <w:rsid w:val="00654FAE"/>
    <w:rsid w:val="00655624"/>
    <w:rsid w:val="006556BE"/>
    <w:rsid w:val="00655962"/>
    <w:rsid w:val="00655EC0"/>
    <w:rsid w:val="00656DDA"/>
    <w:rsid w:val="006622BD"/>
    <w:rsid w:val="006628CC"/>
    <w:rsid w:val="00662C59"/>
    <w:rsid w:val="006634A5"/>
    <w:rsid w:val="00665BFF"/>
    <w:rsid w:val="00667094"/>
    <w:rsid w:val="00675D8C"/>
    <w:rsid w:val="0068124E"/>
    <w:rsid w:val="00682C60"/>
    <w:rsid w:val="00685907"/>
    <w:rsid w:val="00685BA9"/>
    <w:rsid w:val="00685BDD"/>
    <w:rsid w:val="00690B0C"/>
    <w:rsid w:val="00692B4F"/>
    <w:rsid w:val="0069311A"/>
    <w:rsid w:val="00697B73"/>
    <w:rsid w:val="006A3CC4"/>
    <w:rsid w:val="006A426B"/>
    <w:rsid w:val="006A5227"/>
    <w:rsid w:val="006A61B7"/>
    <w:rsid w:val="006B13AF"/>
    <w:rsid w:val="006B63DA"/>
    <w:rsid w:val="006B6D1E"/>
    <w:rsid w:val="006C025B"/>
    <w:rsid w:val="006C06A6"/>
    <w:rsid w:val="006C68B6"/>
    <w:rsid w:val="006D2D1C"/>
    <w:rsid w:val="006D5393"/>
    <w:rsid w:val="006D75B3"/>
    <w:rsid w:val="006E0F32"/>
    <w:rsid w:val="006E6478"/>
    <w:rsid w:val="006F0F70"/>
    <w:rsid w:val="006F1299"/>
    <w:rsid w:val="006F1C3D"/>
    <w:rsid w:val="006F3728"/>
    <w:rsid w:val="006F482C"/>
    <w:rsid w:val="007037A7"/>
    <w:rsid w:val="007118AF"/>
    <w:rsid w:val="007136AC"/>
    <w:rsid w:val="0072020C"/>
    <w:rsid w:val="00723C5C"/>
    <w:rsid w:val="00723D16"/>
    <w:rsid w:val="0072752C"/>
    <w:rsid w:val="00731F83"/>
    <w:rsid w:val="00736A5B"/>
    <w:rsid w:val="007375B9"/>
    <w:rsid w:val="00740530"/>
    <w:rsid w:val="00741ED1"/>
    <w:rsid w:val="00745855"/>
    <w:rsid w:val="00747E84"/>
    <w:rsid w:val="007516B1"/>
    <w:rsid w:val="00753F7D"/>
    <w:rsid w:val="00754222"/>
    <w:rsid w:val="00756139"/>
    <w:rsid w:val="00756B34"/>
    <w:rsid w:val="00757B69"/>
    <w:rsid w:val="00760B15"/>
    <w:rsid w:val="00764A5F"/>
    <w:rsid w:val="00765C59"/>
    <w:rsid w:val="00766041"/>
    <w:rsid w:val="00771DC6"/>
    <w:rsid w:val="007724DF"/>
    <w:rsid w:val="007803E4"/>
    <w:rsid w:val="00780526"/>
    <w:rsid w:val="00780699"/>
    <w:rsid w:val="007854BC"/>
    <w:rsid w:val="00790077"/>
    <w:rsid w:val="00791401"/>
    <w:rsid w:val="007931C9"/>
    <w:rsid w:val="007A1CB3"/>
    <w:rsid w:val="007A30EC"/>
    <w:rsid w:val="007A5050"/>
    <w:rsid w:val="007A5ED7"/>
    <w:rsid w:val="007A690C"/>
    <w:rsid w:val="007B17A1"/>
    <w:rsid w:val="007B49DB"/>
    <w:rsid w:val="007B72B9"/>
    <w:rsid w:val="007C54AE"/>
    <w:rsid w:val="007C5659"/>
    <w:rsid w:val="007C59E1"/>
    <w:rsid w:val="007D0610"/>
    <w:rsid w:val="007D14C0"/>
    <w:rsid w:val="007D17F8"/>
    <w:rsid w:val="007D1D6B"/>
    <w:rsid w:val="007D29CB"/>
    <w:rsid w:val="007D2D48"/>
    <w:rsid w:val="007D3458"/>
    <w:rsid w:val="007D613E"/>
    <w:rsid w:val="007E19DB"/>
    <w:rsid w:val="007E1EB9"/>
    <w:rsid w:val="007E3836"/>
    <w:rsid w:val="007E3C6B"/>
    <w:rsid w:val="007E4045"/>
    <w:rsid w:val="007F2129"/>
    <w:rsid w:val="007F35BC"/>
    <w:rsid w:val="007F58ED"/>
    <w:rsid w:val="007F5917"/>
    <w:rsid w:val="007F612D"/>
    <w:rsid w:val="007F6F83"/>
    <w:rsid w:val="007F75D8"/>
    <w:rsid w:val="008004BC"/>
    <w:rsid w:val="008004C1"/>
    <w:rsid w:val="00801ECE"/>
    <w:rsid w:val="00801F63"/>
    <w:rsid w:val="00803202"/>
    <w:rsid w:val="00803BD5"/>
    <w:rsid w:val="00804800"/>
    <w:rsid w:val="0080550E"/>
    <w:rsid w:val="00806A94"/>
    <w:rsid w:val="008113F1"/>
    <w:rsid w:val="00813B3F"/>
    <w:rsid w:val="00817467"/>
    <w:rsid w:val="00820B83"/>
    <w:rsid w:val="00821680"/>
    <w:rsid w:val="00824BB7"/>
    <w:rsid w:val="0082583D"/>
    <w:rsid w:val="00825894"/>
    <w:rsid w:val="00825A2E"/>
    <w:rsid w:val="008310EE"/>
    <w:rsid w:val="008329A2"/>
    <w:rsid w:val="00833469"/>
    <w:rsid w:val="00841B8C"/>
    <w:rsid w:val="0084226F"/>
    <w:rsid w:val="00842458"/>
    <w:rsid w:val="00842C0E"/>
    <w:rsid w:val="00843DC4"/>
    <w:rsid w:val="008441D5"/>
    <w:rsid w:val="00844526"/>
    <w:rsid w:val="008539B5"/>
    <w:rsid w:val="0085511E"/>
    <w:rsid w:val="008577C1"/>
    <w:rsid w:val="00861912"/>
    <w:rsid w:val="00863D89"/>
    <w:rsid w:val="00864C27"/>
    <w:rsid w:val="00865AB9"/>
    <w:rsid w:val="008662A6"/>
    <w:rsid w:val="00871711"/>
    <w:rsid w:val="00874802"/>
    <w:rsid w:val="00880618"/>
    <w:rsid w:val="00880895"/>
    <w:rsid w:val="00881203"/>
    <w:rsid w:val="00883FDE"/>
    <w:rsid w:val="0088409D"/>
    <w:rsid w:val="00885A5B"/>
    <w:rsid w:val="008862AD"/>
    <w:rsid w:val="00887BF2"/>
    <w:rsid w:val="0089381F"/>
    <w:rsid w:val="00893A81"/>
    <w:rsid w:val="00894470"/>
    <w:rsid w:val="00896C9C"/>
    <w:rsid w:val="008A0DB6"/>
    <w:rsid w:val="008A2E7B"/>
    <w:rsid w:val="008A50CF"/>
    <w:rsid w:val="008A5B50"/>
    <w:rsid w:val="008B0089"/>
    <w:rsid w:val="008B1766"/>
    <w:rsid w:val="008B45E6"/>
    <w:rsid w:val="008B533A"/>
    <w:rsid w:val="008B5A78"/>
    <w:rsid w:val="008B73A2"/>
    <w:rsid w:val="008C3C1A"/>
    <w:rsid w:val="008C4339"/>
    <w:rsid w:val="008C4D1A"/>
    <w:rsid w:val="008C4FE6"/>
    <w:rsid w:val="008C6334"/>
    <w:rsid w:val="008D0BAA"/>
    <w:rsid w:val="008D648D"/>
    <w:rsid w:val="008E38C5"/>
    <w:rsid w:val="008E4AFA"/>
    <w:rsid w:val="008F577D"/>
    <w:rsid w:val="008F5B88"/>
    <w:rsid w:val="008F7456"/>
    <w:rsid w:val="009047A6"/>
    <w:rsid w:val="00905C2A"/>
    <w:rsid w:val="00910D27"/>
    <w:rsid w:val="009110EE"/>
    <w:rsid w:val="009124F1"/>
    <w:rsid w:val="0091439A"/>
    <w:rsid w:val="009154B4"/>
    <w:rsid w:val="00917FFB"/>
    <w:rsid w:val="00920841"/>
    <w:rsid w:val="009220BC"/>
    <w:rsid w:val="00922EDB"/>
    <w:rsid w:val="009230AD"/>
    <w:rsid w:val="009232C7"/>
    <w:rsid w:val="00926DBC"/>
    <w:rsid w:val="0093111F"/>
    <w:rsid w:val="00933BF0"/>
    <w:rsid w:val="00934258"/>
    <w:rsid w:val="00935E8D"/>
    <w:rsid w:val="00941CDC"/>
    <w:rsid w:val="00943859"/>
    <w:rsid w:val="00945DB4"/>
    <w:rsid w:val="00946392"/>
    <w:rsid w:val="00951539"/>
    <w:rsid w:val="00952560"/>
    <w:rsid w:val="00953FD6"/>
    <w:rsid w:val="0095426D"/>
    <w:rsid w:val="00954664"/>
    <w:rsid w:val="0095771A"/>
    <w:rsid w:val="00960B4D"/>
    <w:rsid w:val="00965649"/>
    <w:rsid w:val="00967031"/>
    <w:rsid w:val="00971CD3"/>
    <w:rsid w:val="00976090"/>
    <w:rsid w:val="00977917"/>
    <w:rsid w:val="00977B44"/>
    <w:rsid w:val="00981A47"/>
    <w:rsid w:val="00986542"/>
    <w:rsid w:val="0099583D"/>
    <w:rsid w:val="009A0891"/>
    <w:rsid w:val="009A0E45"/>
    <w:rsid w:val="009A1F16"/>
    <w:rsid w:val="009A4530"/>
    <w:rsid w:val="009A4B82"/>
    <w:rsid w:val="009B1EDA"/>
    <w:rsid w:val="009B2863"/>
    <w:rsid w:val="009B3945"/>
    <w:rsid w:val="009B6BC4"/>
    <w:rsid w:val="009B7131"/>
    <w:rsid w:val="009B74FF"/>
    <w:rsid w:val="009B776D"/>
    <w:rsid w:val="009C16D8"/>
    <w:rsid w:val="009C5465"/>
    <w:rsid w:val="009C565D"/>
    <w:rsid w:val="009C5C27"/>
    <w:rsid w:val="009C6C29"/>
    <w:rsid w:val="009C706B"/>
    <w:rsid w:val="009C714D"/>
    <w:rsid w:val="009C7E1F"/>
    <w:rsid w:val="009D0F0D"/>
    <w:rsid w:val="009D7153"/>
    <w:rsid w:val="009D7CDF"/>
    <w:rsid w:val="009E279B"/>
    <w:rsid w:val="009E542B"/>
    <w:rsid w:val="009E6FAC"/>
    <w:rsid w:val="009E7916"/>
    <w:rsid w:val="009F03E6"/>
    <w:rsid w:val="009F1090"/>
    <w:rsid w:val="009F307A"/>
    <w:rsid w:val="009F4BDE"/>
    <w:rsid w:val="009F4F4A"/>
    <w:rsid w:val="009F6A44"/>
    <w:rsid w:val="009F7122"/>
    <w:rsid w:val="00A03FE5"/>
    <w:rsid w:val="00A05939"/>
    <w:rsid w:val="00A06F05"/>
    <w:rsid w:val="00A106DC"/>
    <w:rsid w:val="00A10B50"/>
    <w:rsid w:val="00A12ABA"/>
    <w:rsid w:val="00A12D38"/>
    <w:rsid w:val="00A13C19"/>
    <w:rsid w:val="00A14958"/>
    <w:rsid w:val="00A16EC9"/>
    <w:rsid w:val="00A20814"/>
    <w:rsid w:val="00A26A25"/>
    <w:rsid w:val="00A32762"/>
    <w:rsid w:val="00A33A13"/>
    <w:rsid w:val="00A35B1A"/>
    <w:rsid w:val="00A36973"/>
    <w:rsid w:val="00A41D02"/>
    <w:rsid w:val="00A41EF0"/>
    <w:rsid w:val="00A42C9B"/>
    <w:rsid w:val="00A459AA"/>
    <w:rsid w:val="00A46D81"/>
    <w:rsid w:val="00A517C0"/>
    <w:rsid w:val="00A52C37"/>
    <w:rsid w:val="00A53B48"/>
    <w:rsid w:val="00A563A8"/>
    <w:rsid w:val="00A57141"/>
    <w:rsid w:val="00A57785"/>
    <w:rsid w:val="00A617FE"/>
    <w:rsid w:val="00A62CDD"/>
    <w:rsid w:val="00A647F2"/>
    <w:rsid w:val="00A67B80"/>
    <w:rsid w:val="00A74C05"/>
    <w:rsid w:val="00A76321"/>
    <w:rsid w:val="00A80059"/>
    <w:rsid w:val="00A82F63"/>
    <w:rsid w:val="00A83225"/>
    <w:rsid w:val="00A879A3"/>
    <w:rsid w:val="00A90C86"/>
    <w:rsid w:val="00A95A6C"/>
    <w:rsid w:val="00A95BF0"/>
    <w:rsid w:val="00A96ADA"/>
    <w:rsid w:val="00AA14E0"/>
    <w:rsid w:val="00AA5EBC"/>
    <w:rsid w:val="00AA7FB5"/>
    <w:rsid w:val="00AB089A"/>
    <w:rsid w:val="00AB1E45"/>
    <w:rsid w:val="00AB3D4D"/>
    <w:rsid w:val="00AB4B8C"/>
    <w:rsid w:val="00AC0495"/>
    <w:rsid w:val="00AC0B91"/>
    <w:rsid w:val="00AC1E80"/>
    <w:rsid w:val="00AC353E"/>
    <w:rsid w:val="00AC4803"/>
    <w:rsid w:val="00AC52E0"/>
    <w:rsid w:val="00AC5B74"/>
    <w:rsid w:val="00AD1CCD"/>
    <w:rsid w:val="00AD3B71"/>
    <w:rsid w:val="00AE187D"/>
    <w:rsid w:val="00AE4052"/>
    <w:rsid w:val="00AE768C"/>
    <w:rsid w:val="00AF08DE"/>
    <w:rsid w:val="00AF2B0B"/>
    <w:rsid w:val="00AF52A6"/>
    <w:rsid w:val="00AF681B"/>
    <w:rsid w:val="00AF6C7B"/>
    <w:rsid w:val="00AF74A5"/>
    <w:rsid w:val="00B0038D"/>
    <w:rsid w:val="00B01B50"/>
    <w:rsid w:val="00B01D88"/>
    <w:rsid w:val="00B0453B"/>
    <w:rsid w:val="00B11B0B"/>
    <w:rsid w:val="00B129B1"/>
    <w:rsid w:val="00B16768"/>
    <w:rsid w:val="00B1776D"/>
    <w:rsid w:val="00B214B4"/>
    <w:rsid w:val="00B21C7C"/>
    <w:rsid w:val="00B247F7"/>
    <w:rsid w:val="00B2492B"/>
    <w:rsid w:val="00B27B37"/>
    <w:rsid w:val="00B3028C"/>
    <w:rsid w:val="00B31060"/>
    <w:rsid w:val="00B329BE"/>
    <w:rsid w:val="00B33718"/>
    <w:rsid w:val="00B345DA"/>
    <w:rsid w:val="00B34B2E"/>
    <w:rsid w:val="00B400F9"/>
    <w:rsid w:val="00B40295"/>
    <w:rsid w:val="00B417D4"/>
    <w:rsid w:val="00B431D7"/>
    <w:rsid w:val="00B43928"/>
    <w:rsid w:val="00B441CE"/>
    <w:rsid w:val="00B442A3"/>
    <w:rsid w:val="00B529D3"/>
    <w:rsid w:val="00B53226"/>
    <w:rsid w:val="00B5619C"/>
    <w:rsid w:val="00B5661C"/>
    <w:rsid w:val="00B812D8"/>
    <w:rsid w:val="00B8572A"/>
    <w:rsid w:val="00B92907"/>
    <w:rsid w:val="00B94BC2"/>
    <w:rsid w:val="00B94E92"/>
    <w:rsid w:val="00B97C88"/>
    <w:rsid w:val="00BA0F1F"/>
    <w:rsid w:val="00BA1AA4"/>
    <w:rsid w:val="00BA30ED"/>
    <w:rsid w:val="00BA3F4E"/>
    <w:rsid w:val="00BA4E5D"/>
    <w:rsid w:val="00BA5509"/>
    <w:rsid w:val="00BB0DE6"/>
    <w:rsid w:val="00BB4C7B"/>
    <w:rsid w:val="00BB7A4D"/>
    <w:rsid w:val="00BC1B8A"/>
    <w:rsid w:val="00BC4B68"/>
    <w:rsid w:val="00BC6945"/>
    <w:rsid w:val="00BD2412"/>
    <w:rsid w:val="00BD43F4"/>
    <w:rsid w:val="00BD60C6"/>
    <w:rsid w:val="00BE1008"/>
    <w:rsid w:val="00BE4634"/>
    <w:rsid w:val="00BF1325"/>
    <w:rsid w:val="00BF180A"/>
    <w:rsid w:val="00BF314F"/>
    <w:rsid w:val="00BF5F35"/>
    <w:rsid w:val="00BF7BDB"/>
    <w:rsid w:val="00C067BB"/>
    <w:rsid w:val="00C12473"/>
    <w:rsid w:val="00C15203"/>
    <w:rsid w:val="00C17DC1"/>
    <w:rsid w:val="00C2107A"/>
    <w:rsid w:val="00C23989"/>
    <w:rsid w:val="00C24C87"/>
    <w:rsid w:val="00C25A8C"/>
    <w:rsid w:val="00C278BB"/>
    <w:rsid w:val="00C301FC"/>
    <w:rsid w:val="00C32002"/>
    <w:rsid w:val="00C33EB0"/>
    <w:rsid w:val="00C3432B"/>
    <w:rsid w:val="00C4166B"/>
    <w:rsid w:val="00C42DE2"/>
    <w:rsid w:val="00C430DD"/>
    <w:rsid w:val="00C43ED0"/>
    <w:rsid w:val="00C44882"/>
    <w:rsid w:val="00C451AE"/>
    <w:rsid w:val="00C4594E"/>
    <w:rsid w:val="00C471A3"/>
    <w:rsid w:val="00C519B8"/>
    <w:rsid w:val="00C53FEB"/>
    <w:rsid w:val="00C545C4"/>
    <w:rsid w:val="00C54781"/>
    <w:rsid w:val="00C54E0B"/>
    <w:rsid w:val="00C54F1C"/>
    <w:rsid w:val="00C55AC6"/>
    <w:rsid w:val="00C6304F"/>
    <w:rsid w:val="00C643FC"/>
    <w:rsid w:val="00C74F8B"/>
    <w:rsid w:val="00C74FF3"/>
    <w:rsid w:val="00C76621"/>
    <w:rsid w:val="00C76BD6"/>
    <w:rsid w:val="00C803A4"/>
    <w:rsid w:val="00C8577E"/>
    <w:rsid w:val="00C87135"/>
    <w:rsid w:val="00C87C80"/>
    <w:rsid w:val="00C90FDA"/>
    <w:rsid w:val="00C92DB4"/>
    <w:rsid w:val="00C94297"/>
    <w:rsid w:val="00C95C37"/>
    <w:rsid w:val="00C969DF"/>
    <w:rsid w:val="00C974EB"/>
    <w:rsid w:val="00CA6F79"/>
    <w:rsid w:val="00CB414E"/>
    <w:rsid w:val="00CB7749"/>
    <w:rsid w:val="00CC0EEE"/>
    <w:rsid w:val="00CC12B3"/>
    <w:rsid w:val="00CC1CAD"/>
    <w:rsid w:val="00CD0F5B"/>
    <w:rsid w:val="00CD25C9"/>
    <w:rsid w:val="00CD5375"/>
    <w:rsid w:val="00CD6D4B"/>
    <w:rsid w:val="00CE636A"/>
    <w:rsid w:val="00CE7DA9"/>
    <w:rsid w:val="00CE7E96"/>
    <w:rsid w:val="00CF13A9"/>
    <w:rsid w:val="00CF1E44"/>
    <w:rsid w:val="00CF322C"/>
    <w:rsid w:val="00CF3BD7"/>
    <w:rsid w:val="00CF54BC"/>
    <w:rsid w:val="00CF5A0C"/>
    <w:rsid w:val="00CF5AC4"/>
    <w:rsid w:val="00CF7460"/>
    <w:rsid w:val="00D00453"/>
    <w:rsid w:val="00D0722E"/>
    <w:rsid w:val="00D07DBB"/>
    <w:rsid w:val="00D1237F"/>
    <w:rsid w:val="00D13791"/>
    <w:rsid w:val="00D15FF9"/>
    <w:rsid w:val="00D23C93"/>
    <w:rsid w:val="00D311DB"/>
    <w:rsid w:val="00D41480"/>
    <w:rsid w:val="00D45191"/>
    <w:rsid w:val="00D5024A"/>
    <w:rsid w:val="00D537EE"/>
    <w:rsid w:val="00D541BE"/>
    <w:rsid w:val="00D544CF"/>
    <w:rsid w:val="00D54F91"/>
    <w:rsid w:val="00D57912"/>
    <w:rsid w:val="00D61C77"/>
    <w:rsid w:val="00D6278C"/>
    <w:rsid w:val="00D632A1"/>
    <w:rsid w:val="00D64991"/>
    <w:rsid w:val="00D66D9E"/>
    <w:rsid w:val="00D72151"/>
    <w:rsid w:val="00D7284B"/>
    <w:rsid w:val="00D74A38"/>
    <w:rsid w:val="00D77671"/>
    <w:rsid w:val="00D81304"/>
    <w:rsid w:val="00D82797"/>
    <w:rsid w:val="00D844D7"/>
    <w:rsid w:val="00D8574A"/>
    <w:rsid w:val="00D86F0A"/>
    <w:rsid w:val="00D878E7"/>
    <w:rsid w:val="00D87B10"/>
    <w:rsid w:val="00D90031"/>
    <w:rsid w:val="00D90FFB"/>
    <w:rsid w:val="00D9166D"/>
    <w:rsid w:val="00D92D27"/>
    <w:rsid w:val="00D93765"/>
    <w:rsid w:val="00D943A9"/>
    <w:rsid w:val="00D956E9"/>
    <w:rsid w:val="00D97ACA"/>
    <w:rsid w:val="00D97BE7"/>
    <w:rsid w:val="00DA0DBF"/>
    <w:rsid w:val="00DA1999"/>
    <w:rsid w:val="00DA388A"/>
    <w:rsid w:val="00DA5919"/>
    <w:rsid w:val="00DB3E69"/>
    <w:rsid w:val="00DB3FEC"/>
    <w:rsid w:val="00DB66F4"/>
    <w:rsid w:val="00DC2A14"/>
    <w:rsid w:val="00DC5711"/>
    <w:rsid w:val="00DD0945"/>
    <w:rsid w:val="00DD1477"/>
    <w:rsid w:val="00DD748F"/>
    <w:rsid w:val="00DE03E6"/>
    <w:rsid w:val="00DE152A"/>
    <w:rsid w:val="00DE17AA"/>
    <w:rsid w:val="00DE1A70"/>
    <w:rsid w:val="00DE63E4"/>
    <w:rsid w:val="00DF0F19"/>
    <w:rsid w:val="00DF1E3B"/>
    <w:rsid w:val="00DF544D"/>
    <w:rsid w:val="00DF5E76"/>
    <w:rsid w:val="00DF6DE4"/>
    <w:rsid w:val="00DF75E9"/>
    <w:rsid w:val="00E02BC9"/>
    <w:rsid w:val="00E047F8"/>
    <w:rsid w:val="00E158FA"/>
    <w:rsid w:val="00E1688F"/>
    <w:rsid w:val="00E2031B"/>
    <w:rsid w:val="00E204FB"/>
    <w:rsid w:val="00E24E71"/>
    <w:rsid w:val="00E26B25"/>
    <w:rsid w:val="00E26E90"/>
    <w:rsid w:val="00E34E9D"/>
    <w:rsid w:val="00E36F55"/>
    <w:rsid w:val="00E44DEC"/>
    <w:rsid w:val="00E55E97"/>
    <w:rsid w:val="00E56C93"/>
    <w:rsid w:val="00E64356"/>
    <w:rsid w:val="00E7022B"/>
    <w:rsid w:val="00E72029"/>
    <w:rsid w:val="00E80601"/>
    <w:rsid w:val="00E8093F"/>
    <w:rsid w:val="00E80CD2"/>
    <w:rsid w:val="00E81AB8"/>
    <w:rsid w:val="00E841BF"/>
    <w:rsid w:val="00E85368"/>
    <w:rsid w:val="00E8643F"/>
    <w:rsid w:val="00E87154"/>
    <w:rsid w:val="00E90490"/>
    <w:rsid w:val="00E90F10"/>
    <w:rsid w:val="00E928A6"/>
    <w:rsid w:val="00E92A11"/>
    <w:rsid w:val="00E96C35"/>
    <w:rsid w:val="00E97E1B"/>
    <w:rsid w:val="00EA0E10"/>
    <w:rsid w:val="00EA346A"/>
    <w:rsid w:val="00EA378F"/>
    <w:rsid w:val="00EA58D6"/>
    <w:rsid w:val="00EB3A3C"/>
    <w:rsid w:val="00EB6FD8"/>
    <w:rsid w:val="00EC003E"/>
    <w:rsid w:val="00EC0752"/>
    <w:rsid w:val="00EC1EB1"/>
    <w:rsid w:val="00EC4B3A"/>
    <w:rsid w:val="00EC5453"/>
    <w:rsid w:val="00EC725F"/>
    <w:rsid w:val="00ED1919"/>
    <w:rsid w:val="00ED2998"/>
    <w:rsid w:val="00ED436A"/>
    <w:rsid w:val="00EE1BB8"/>
    <w:rsid w:val="00EE7E62"/>
    <w:rsid w:val="00EF3F80"/>
    <w:rsid w:val="00EF48C6"/>
    <w:rsid w:val="00EF4E2D"/>
    <w:rsid w:val="00EF5EC8"/>
    <w:rsid w:val="00EF6F2A"/>
    <w:rsid w:val="00F02680"/>
    <w:rsid w:val="00F0738A"/>
    <w:rsid w:val="00F1145E"/>
    <w:rsid w:val="00F11944"/>
    <w:rsid w:val="00F11C94"/>
    <w:rsid w:val="00F14978"/>
    <w:rsid w:val="00F215ED"/>
    <w:rsid w:val="00F220CC"/>
    <w:rsid w:val="00F22F6C"/>
    <w:rsid w:val="00F23178"/>
    <w:rsid w:val="00F24343"/>
    <w:rsid w:val="00F34680"/>
    <w:rsid w:val="00F347BB"/>
    <w:rsid w:val="00F348F0"/>
    <w:rsid w:val="00F34976"/>
    <w:rsid w:val="00F378F9"/>
    <w:rsid w:val="00F41963"/>
    <w:rsid w:val="00F4280B"/>
    <w:rsid w:val="00F44F20"/>
    <w:rsid w:val="00F4728F"/>
    <w:rsid w:val="00F47F47"/>
    <w:rsid w:val="00F517E2"/>
    <w:rsid w:val="00F5672E"/>
    <w:rsid w:val="00F619E7"/>
    <w:rsid w:val="00F64AFF"/>
    <w:rsid w:val="00F65DD5"/>
    <w:rsid w:val="00F70A4C"/>
    <w:rsid w:val="00F70DB0"/>
    <w:rsid w:val="00F71230"/>
    <w:rsid w:val="00F717FA"/>
    <w:rsid w:val="00F71DBB"/>
    <w:rsid w:val="00F75635"/>
    <w:rsid w:val="00F76BE4"/>
    <w:rsid w:val="00F84B38"/>
    <w:rsid w:val="00F84F8A"/>
    <w:rsid w:val="00F854BA"/>
    <w:rsid w:val="00F85C25"/>
    <w:rsid w:val="00F86632"/>
    <w:rsid w:val="00F91863"/>
    <w:rsid w:val="00F94D2B"/>
    <w:rsid w:val="00F96647"/>
    <w:rsid w:val="00F96D60"/>
    <w:rsid w:val="00F970D5"/>
    <w:rsid w:val="00F9769B"/>
    <w:rsid w:val="00FA3553"/>
    <w:rsid w:val="00FA799F"/>
    <w:rsid w:val="00FA7E8C"/>
    <w:rsid w:val="00FB14A5"/>
    <w:rsid w:val="00FB6602"/>
    <w:rsid w:val="00FB67C6"/>
    <w:rsid w:val="00FB6932"/>
    <w:rsid w:val="00FB79AE"/>
    <w:rsid w:val="00FC20FA"/>
    <w:rsid w:val="00FC288E"/>
    <w:rsid w:val="00FC385E"/>
    <w:rsid w:val="00FC71E9"/>
    <w:rsid w:val="00FD5068"/>
    <w:rsid w:val="00FE03BE"/>
    <w:rsid w:val="00FE3E52"/>
    <w:rsid w:val="00FE5F83"/>
    <w:rsid w:val="00FE6463"/>
    <w:rsid w:val="00FE7B18"/>
    <w:rsid w:val="00FF2152"/>
    <w:rsid w:val="00FF6342"/>
    <w:rsid w:val="1D6C9B8E"/>
    <w:rsid w:val="55CB0B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1AE7"/>
  <w15:docId w15:val="{183E4955-FB5C-4DDA-9D77-BD6CE89D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rsid w:val="00FC20FA"/>
  </w:style>
  <w:style w:type="paragraph" w:styleId="Heading1">
    <w:name w:val="heading 1"/>
    <w:basedOn w:val="Normal"/>
    <w:next w:val="Normal"/>
    <w:link w:val="Heading1Char"/>
    <w:uiPriority w:val="9"/>
    <w:semiHidden/>
    <w:rsid w:val="00CE7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D97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D97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odyText1"/>
    <w:next w:val="BodyText1"/>
    <w:autoRedefine/>
    <w:qFormat/>
    <w:rsid w:val="00DC2A14"/>
    <w:pPr>
      <w:numPr>
        <w:numId w:val="12"/>
      </w:numPr>
      <w:pBdr>
        <w:top w:val="single" w:sz="12" w:space="1" w:color="808080" w:themeColor="background1" w:themeShade="80"/>
      </w:pBdr>
      <w:shd w:val="pct15" w:color="auto" w:fill="auto"/>
      <w:tabs>
        <w:tab w:val="left" w:pos="567"/>
      </w:tabs>
      <w:spacing w:before="80" w:after="80"/>
      <w:outlineLvl w:val="0"/>
    </w:pPr>
    <w:rPr>
      <w:rFonts w:ascii="VIC" w:hAnsi="VIC" w:cs="Arial"/>
      <w:b/>
      <w:caps/>
      <w:color w:val="082B61"/>
      <w:sz w:val="24"/>
      <w:szCs w:val="22"/>
    </w:rPr>
  </w:style>
  <w:style w:type="paragraph" w:customStyle="1" w:styleId="H2">
    <w:name w:val="H2"/>
    <w:basedOn w:val="BodyText1"/>
    <w:next w:val="BodyText1"/>
    <w:autoRedefine/>
    <w:uiPriority w:val="1"/>
    <w:qFormat/>
    <w:rsid w:val="00474A50"/>
    <w:pPr>
      <w:keepNext/>
      <w:numPr>
        <w:ilvl w:val="1"/>
        <w:numId w:val="12"/>
      </w:numPr>
      <w:tabs>
        <w:tab w:val="clear" w:pos="737"/>
        <w:tab w:val="left" w:pos="567"/>
        <w:tab w:val="num" w:pos="1276"/>
      </w:tabs>
      <w:spacing w:before="80" w:after="80"/>
      <w:ind w:left="454"/>
      <w:outlineLvl w:val="1"/>
    </w:pPr>
    <w:rPr>
      <w:rFonts w:ascii="VIC" w:hAnsi="VIC" w:cs="Arial"/>
      <w:b/>
      <w:color w:val="082B61"/>
      <w:sz w:val="24"/>
      <w:szCs w:val="22"/>
    </w:rPr>
  </w:style>
  <w:style w:type="paragraph" w:customStyle="1" w:styleId="BodyText1">
    <w:name w:val="Body Text1"/>
    <w:basedOn w:val="Normal"/>
    <w:link w:val="BodyText1Char"/>
    <w:uiPriority w:val="3"/>
    <w:qFormat/>
    <w:rsid w:val="004E5EF3"/>
    <w:pPr>
      <w:spacing w:before="120" w:after="0"/>
    </w:pPr>
    <w:rPr>
      <w:sz w:val="22"/>
    </w:rPr>
  </w:style>
  <w:style w:type="paragraph" w:customStyle="1" w:styleId="Bullet">
    <w:name w:val="Bullet"/>
    <w:basedOn w:val="BodyText1"/>
    <w:uiPriority w:val="99"/>
    <w:rsid w:val="008B533A"/>
    <w:pPr>
      <w:numPr>
        <w:numId w:val="2"/>
      </w:numPr>
    </w:pPr>
    <w:rPr>
      <w:rFonts w:ascii="Arial" w:hAnsi="Arial"/>
    </w:rPr>
  </w:style>
  <w:style w:type="paragraph" w:customStyle="1" w:styleId="EPABulletIndent">
    <w:name w:val="EPA Bullet Indent"/>
    <w:basedOn w:val="BodyText1"/>
    <w:uiPriority w:val="99"/>
    <w:rsid w:val="00611D20"/>
    <w:pPr>
      <w:numPr>
        <w:ilvl w:val="1"/>
        <w:numId w:val="2"/>
      </w:numPr>
      <w:spacing w:after="40"/>
    </w:pPr>
  </w:style>
  <w:style w:type="paragraph" w:customStyle="1" w:styleId="Number">
    <w:name w:val="Number"/>
    <w:basedOn w:val="BodyText1"/>
    <w:uiPriority w:val="5"/>
    <w:qFormat/>
    <w:rsid w:val="008B533A"/>
    <w:pPr>
      <w:numPr>
        <w:numId w:val="3"/>
      </w:numPr>
    </w:pPr>
  </w:style>
  <w:style w:type="paragraph" w:customStyle="1" w:styleId="EPANumberIndent">
    <w:name w:val="EPA Number Indent"/>
    <w:basedOn w:val="BodyText1"/>
    <w:uiPriority w:val="6"/>
    <w:rsid w:val="00611D20"/>
    <w:pPr>
      <w:numPr>
        <w:ilvl w:val="1"/>
        <w:numId w:val="3"/>
      </w:numPr>
      <w:spacing w:after="40"/>
    </w:pPr>
  </w:style>
  <w:style w:type="paragraph" w:customStyle="1" w:styleId="EPATitle">
    <w:name w:val="EPA Title"/>
    <w:basedOn w:val="BodyText1"/>
    <w:uiPriority w:val="7"/>
    <w:rsid w:val="00F378F9"/>
    <w:pPr>
      <w:spacing w:before="2200"/>
      <w:outlineLvl w:val="0"/>
    </w:pPr>
    <w:rPr>
      <w:rFonts w:ascii="Arial Bold" w:hAnsi="Arial Bold"/>
      <w:b/>
      <w:caps/>
      <w:color w:val="002060"/>
      <w:sz w:val="36"/>
      <w:szCs w:val="28"/>
    </w:rPr>
  </w:style>
  <w:style w:type="paragraph" w:customStyle="1" w:styleId="EPASubtitle">
    <w:name w:val="EPA Subtitle"/>
    <w:basedOn w:val="BodyText1"/>
    <w:uiPriority w:val="8"/>
    <w:rsid w:val="00CD25C9"/>
    <w:pPr>
      <w:outlineLvl w:val="1"/>
    </w:pPr>
  </w:style>
  <w:style w:type="paragraph" w:styleId="Header">
    <w:name w:val="header"/>
    <w:basedOn w:val="Normal"/>
    <w:link w:val="HeaderChar"/>
    <w:uiPriority w:val="99"/>
    <w:rsid w:val="00FC71E9"/>
    <w:pPr>
      <w:tabs>
        <w:tab w:val="center" w:pos="4513"/>
        <w:tab w:val="right" w:pos="9026"/>
      </w:tabs>
      <w:spacing w:after="0"/>
    </w:pPr>
    <w:rPr>
      <w:rFonts w:ascii="Arial" w:hAnsi="Arial"/>
      <w:b/>
      <w:color w:val="002060"/>
    </w:rPr>
  </w:style>
  <w:style w:type="character" w:customStyle="1" w:styleId="HeaderChar">
    <w:name w:val="Header Char"/>
    <w:basedOn w:val="DefaultParagraphFont"/>
    <w:link w:val="Header"/>
    <w:uiPriority w:val="99"/>
    <w:rsid w:val="00FC71E9"/>
    <w:rPr>
      <w:rFonts w:ascii="Arial" w:hAnsi="Arial"/>
      <w:b/>
      <w:color w:val="002060"/>
    </w:rPr>
  </w:style>
  <w:style w:type="paragraph" w:styleId="Footer">
    <w:name w:val="footer"/>
    <w:basedOn w:val="Normal"/>
    <w:link w:val="FooterChar"/>
    <w:uiPriority w:val="99"/>
    <w:rsid w:val="00656DDA"/>
    <w:pPr>
      <w:tabs>
        <w:tab w:val="center" w:pos="4513"/>
        <w:tab w:val="right" w:pos="9026"/>
      </w:tabs>
      <w:spacing w:after="0"/>
    </w:pPr>
    <w:rPr>
      <w:sz w:val="16"/>
    </w:rPr>
  </w:style>
  <w:style w:type="character" w:customStyle="1" w:styleId="FooterChar">
    <w:name w:val="Footer Char"/>
    <w:basedOn w:val="DefaultParagraphFont"/>
    <w:link w:val="Footer"/>
    <w:uiPriority w:val="99"/>
    <w:rsid w:val="00656DDA"/>
    <w:rPr>
      <w:sz w:val="16"/>
    </w:rPr>
  </w:style>
  <w:style w:type="numbering" w:customStyle="1" w:styleId="EPABullets">
    <w:name w:val="EPA Bullets"/>
    <w:uiPriority w:val="99"/>
    <w:rsid w:val="00611D20"/>
    <w:pPr>
      <w:numPr>
        <w:numId w:val="1"/>
      </w:numPr>
    </w:pPr>
  </w:style>
  <w:style w:type="numbering" w:customStyle="1" w:styleId="EPANumbers">
    <w:name w:val="EPA Numbers"/>
    <w:uiPriority w:val="99"/>
    <w:rsid w:val="00611D20"/>
    <w:pPr>
      <w:numPr>
        <w:numId w:val="3"/>
      </w:numPr>
    </w:pPr>
  </w:style>
  <w:style w:type="paragraph" w:customStyle="1" w:styleId="H3">
    <w:name w:val="H3"/>
    <w:basedOn w:val="BodyText1"/>
    <w:next w:val="BodyText1"/>
    <w:uiPriority w:val="2"/>
    <w:qFormat/>
    <w:rsid w:val="00FC20FA"/>
    <w:pPr>
      <w:numPr>
        <w:ilvl w:val="2"/>
        <w:numId w:val="12"/>
      </w:numPr>
      <w:tabs>
        <w:tab w:val="clear" w:pos="454"/>
        <w:tab w:val="left" w:pos="851"/>
      </w:tabs>
      <w:spacing w:before="80" w:after="80"/>
    </w:pPr>
    <w:rPr>
      <w:rFonts w:ascii="Arial" w:hAnsi="Arial" w:cs="Arial"/>
      <w:b/>
      <w:szCs w:val="22"/>
    </w:rPr>
  </w:style>
  <w:style w:type="table" w:styleId="TableGrid">
    <w:name w:val="Table Grid"/>
    <w:aliases w:val="none"/>
    <w:basedOn w:val="TableNormal"/>
    <w:uiPriority w:val="59"/>
    <w:rsid w:val="008B53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BodyText1"/>
    <w:uiPriority w:val="8"/>
    <w:qFormat/>
    <w:rsid w:val="00D07DBB"/>
    <w:pPr>
      <w:spacing w:before="80" w:after="80"/>
    </w:pPr>
    <w:rPr>
      <w:b/>
      <w:sz w:val="18"/>
      <w:szCs w:val="18"/>
    </w:rPr>
  </w:style>
  <w:style w:type="paragraph" w:customStyle="1" w:styleId="Tabletext">
    <w:name w:val="Table text"/>
    <w:basedOn w:val="BodyText1"/>
    <w:uiPriority w:val="7"/>
    <w:qFormat/>
    <w:rsid w:val="00D07DBB"/>
    <w:pPr>
      <w:spacing w:before="80" w:after="80"/>
    </w:pPr>
    <w:rPr>
      <w:sz w:val="18"/>
      <w:szCs w:val="18"/>
    </w:rPr>
  </w:style>
  <w:style w:type="paragraph" w:customStyle="1" w:styleId="Tablebullets">
    <w:name w:val="Table bullets"/>
    <w:basedOn w:val="BodyText1"/>
    <w:uiPriority w:val="8"/>
    <w:qFormat/>
    <w:rsid w:val="00FC20FA"/>
    <w:pPr>
      <w:numPr>
        <w:numId w:val="4"/>
      </w:numPr>
      <w:spacing w:before="40" w:after="40"/>
    </w:pPr>
    <w:rPr>
      <w:rFonts w:ascii="Arial" w:hAnsi="Arial" w:cs="Arial"/>
      <w:szCs w:val="22"/>
    </w:rPr>
  </w:style>
  <w:style w:type="paragraph" w:customStyle="1" w:styleId="Tabletitle">
    <w:name w:val="Table title"/>
    <w:basedOn w:val="BodyText1"/>
    <w:uiPriority w:val="5"/>
    <w:qFormat/>
    <w:rsid w:val="00D07DBB"/>
    <w:pPr>
      <w:spacing w:before="240" w:after="120"/>
    </w:pPr>
    <w:rPr>
      <w:b/>
      <w:sz w:val="20"/>
    </w:rPr>
  </w:style>
  <w:style w:type="numbering" w:customStyle="1" w:styleId="Headingsnumberingstyle">
    <w:name w:val="Headings numbering style"/>
    <w:uiPriority w:val="99"/>
    <w:rsid w:val="006164C7"/>
    <w:pPr>
      <w:numPr>
        <w:numId w:val="5"/>
      </w:numPr>
    </w:pPr>
  </w:style>
  <w:style w:type="paragraph" w:styleId="BalloonText">
    <w:name w:val="Balloon Text"/>
    <w:basedOn w:val="Normal"/>
    <w:link w:val="BalloonTextChar"/>
    <w:uiPriority w:val="99"/>
    <w:semiHidden/>
    <w:rsid w:val="006050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7B"/>
    <w:rPr>
      <w:rFonts w:ascii="Tahoma" w:hAnsi="Tahoma" w:cs="Tahoma"/>
      <w:sz w:val="16"/>
      <w:szCs w:val="16"/>
    </w:rPr>
  </w:style>
  <w:style w:type="paragraph" w:customStyle="1" w:styleId="Documenttitle">
    <w:name w:val="Document title"/>
    <w:basedOn w:val="EPATitle"/>
    <w:next w:val="BodyText1"/>
    <w:uiPriority w:val="8"/>
    <w:rsid w:val="00FA7E8C"/>
    <w:pPr>
      <w:pBdr>
        <w:bottom w:val="single" w:sz="18" w:space="1" w:color="808080" w:themeColor="background1" w:themeShade="80"/>
      </w:pBdr>
      <w:spacing w:before="1600"/>
    </w:pPr>
    <w:rPr>
      <w:rFonts w:ascii="Arial" w:hAnsi="Arial"/>
      <w:caps w:val="0"/>
    </w:rPr>
  </w:style>
  <w:style w:type="paragraph" w:customStyle="1" w:styleId="Documentapproval">
    <w:name w:val="Document approval"/>
    <w:basedOn w:val="H1"/>
    <w:next w:val="BodyText1"/>
    <w:uiPriority w:val="8"/>
    <w:rsid w:val="00D86F0A"/>
    <w:pPr>
      <w:numPr>
        <w:numId w:val="0"/>
      </w:numPr>
      <w:ind w:left="454" w:hanging="454"/>
    </w:pPr>
  </w:style>
  <w:style w:type="character" w:customStyle="1" w:styleId="Heading1Char">
    <w:name w:val="Heading 1 Char"/>
    <w:basedOn w:val="DefaultParagraphFont"/>
    <w:link w:val="Heading1"/>
    <w:uiPriority w:val="9"/>
    <w:semiHidden/>
    <w:rsid w:val="00CE7E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CE7E96"/>
    <w:pPr>
      <w:spacing w:line="276" w:lineRule="auto"/>
      <w:outlineLvl w:val="9"/>
    </w:pPr>
    <w:rPr>
      <w:lang w:val="en-US" w:eastAsia="ja-JP"/>
    </w:rPr>
  </w:style>
  <w:style w:type="paragraph" w:styleId="TOC1">
    <w:name w:val="toc 1"/>
    <w:basedOn w:val="Normal"/>
    <w:next w:val="Normal"/>
    <w:autoRedefine/>
    <w:uiPriority w:val="39"/>
    <w:rsid w:val="001366BE"/>
    <w:pPr>
      <w:spacing w:after="100"/>
    </w:pPr>
    <w:rPr>
      <w:b/>
      <w:color w:val="002060"/>
    </w:rPr>
  </w:style>
  <w:style w:type="paragraph" w:styleId="TOC2">
    <w:name w:val="toc 2"/>
    <w:basedOn w:val="Normal"/>
    <w:next w:val="Normal"/>
    <w:autoRedefine/>
    <w:uiPriority w:val="39"/>
    <w:rsid w:val="00CE7E96"/>
    <w:pPr>
      <w:spacing w:after="100"/>
      <w:ind w:left="200"/>
    </w:pPr>
  </w:style>
  <w:style w:type="character" w:styleId="Hyperlink">
    <w:name w:val="Hyperlink"/>
    <w:basedOn w:val="DefaultParagraphFont"/>
    <w:uiPriority w:val="99"/>
    <w:unhideWhenUsed/>
    <w:rsid w:val="00CE7E96"/>
    <w:rPr>
      <w:color w:val="0000FF" w:themeColor="hyperlink"/>
      <w:u w:val="single"/>
    </w:rPr>
  </w:style>
  <w:style w:type="paragraph" w:styleId="TOC3">
    <w:name w:val="toc 3"/>
    <w:basedOn w:val="Normal"/>
    <w:next w:val="Normal"/>
    <w:autoRedefine/>
    <w:uiPriority w:val="39"/>
    <w:unhideWhenUsed/>
    <w:rsid w:val="00CE7E96"/>
    <w:pPr>
      <w:spacing w:after="100" w:line="276" w:lineRule="auto"/>
      <w:ind w:left="440"/>
    </w:pPr>
    <w:rPr>
      <w:rFonts w:eastAsiaTheme="minorEastAsia"/>
      <w:sz w:val="22"/>
      <w:szCs w:val="22"/>
      <w:lang w:val="en-US" w:eastAsia="ja-JP"/>
    </w:rPr>
  </w:style>
  <w:style w:type="character" w:customStyle="1" w:styleId="Heading2Char">
    <w:name w:val="Heading 2 Char"/>
    <w:basedOn w:val="DefaultParagraphFont"/>
    <w:link w:val="Heading2"/>
    <w:uiPriority w:val="9"/>
    <w:semiHidden/>
    <w:rsid w:val="00D97ACA"/>
    <w:rPr>
      <w:rFonts w:asciiTheme="majorHAnsi" w:eastAsiaTheme="majorEastAsia" w:hAnsiTheme="majorHAnsi" w:cstheme="majorBidi"/>
      <w:b/>
      <w:bCs/>
      <w:color w:val="4F81BD" w:themeColor="accent1"/>
      <w:sz w:val="26"/>
      <w:szCs w:val="26"/>
    </w:rPr>
  </w:style>
  <w:style w:type="paragraph" w:styleId="TOC9">
    <w:name w:val="toc 9"/>
    <w:basedOn w:val="Normal"/>
    <w:next w:val="Normal"/>
    <w:autoRedefine/>
    <w:uiPriority w:val="39"/>
    <w:semiHidden/>
    <w:rsid w:val="00CE7E96"/>
    <w:pPr>
      <w:spacing w:after="100"/>
      <w:ind w:left="1600"/>
    </w:pPr>
  </w:style>
  <w:style w:type="character" w:customStyle="1" w:styleId="Heading3Char">
    <w:name w:val="Heading 3 Char"/>
    <w:basedOn w:val="DefaultParagraphFont"/>
    <w:link w:val="Heading3"/>
    <w:uiPriority w:val="9"/>
    <w:semiHidden/>
    <w:rsid w:val="00D97ACA"/>
    <w:rPr>
      <w:rFonts w:asciiTheme="majorHAnsi" w:eastAsiaTheme="majorEastAsia" w:hAnsiTheme="majorHAnsi" w:cstheme="majorBidi"/>
      <w:b/>
      <w:bCs/>
      <w:color w:val="4F81BD" w:themeColor="accent1"/>
    </w:rPr>
  </w:style>
  <w:style w:type="paragraph" w:customStyle="1" w:styleId="Appendix1">
    <w:name w:val="Appendix 1"/>
    <w:basedOn w:val="Normal"/>
    <w:next w:val="Normal"/>
    <w:rsid w:val="003757DA"/>
    <w:pPr>
      <w:pageBreakBefore/>
      <w:numPr>
        <w:numId w:val="6"/>
      </w:numPr>
      <w:pBdr>
        <w:top w:val="single" w:sz="4" w:space="6" w:color="auto"/>
        <w:left w:val="single" w:sz="4" w:space="4" w:color="auto"/>
        <w:bottom w:val="single" w:sz="4" w:space="6" w:color="auto"/>
        <w:right w:val="single" w:sz="4" w:space="4" w:color="auto"/>
      </w:pBdr>
      <w:shd w:val="clear" w:color="auto" w:fill="404040"/>
      <w:spacing w:before="400" w:after="200" w:line="250" w:lineRule="atLeast"/>
      <w:jc w:val="center"/>
    </w:pPr>
    <w:rPr>
      <w:rFonts w:ascii="Arial" w:eastAsia="MS Mincho" w:hAnsi="Arial" w:cs="Arial"/>
      <w:b/>
      <w:color w:val="FFFFFF"/>
      <w:sz w:val="28"/>
    </w:rPr>
  </w:style>
  <w:style w:type="paragraph" w:customStyle="1" w:styleId="Appendix2">
    <w:name w:val="Appendix 2"/>
    <w:basedOn w:val="Normal"/>
    <w:rsid w:val="003757DA"/>
    <w:pPr>
      <w:keepNext/>
      <w:keepLines/>
      <w:numPr>
        <w:ilvl w:val="1"/>
        <w:numId w:val="6"/>
      </w:numPr>
      <w:spacing w:before="280" w:line="250" w:lineRule="atLeast"/>
    </w:pPr>
    <w:rPr>
      <w:rFonts w:ascii="Arial" w:eastAsia="MS Mincho" w:hAnsi="Arial" w:cs="Arial"/>
      <w:b/>
      <w:sz w:val="24"/>
    </w:rPr>
  </w:style>
  <w:style w:type="paragraph" w:customStyle="1" w:styleId="Appendix3">
    <w:name w:val="Appendix 3"/>
    <w:basedOn w:val="Normal"/>
    <w:semiHidden/>
    <w:rsid w:val="003757DA"/>
    <w:pPr>
      <w:keepNext/>
      <w:numPr>
        <w:ilvl w:val="2"/>
        <w:numId w:val="6"/>
      </w:numPr>
      <w:spacing w:before="240" w:line="250" w:lineRule="atLeast"/>
    </w:pPr>
    <w:rPr>
      <w:rFonts w:ascii="Arial" w:eastAsia="MS Mincho" w:hAnsi="Arial" w:cs="Arial"/>
      <w:b/>
      <w:sz w:val="24"/>
    </w:rPr>
  </w:style>
  <w:style w:type="paragraph" w:customStyle="1" w:styleId="Appendix4">
    <w:name w:val="Appendix 4"/>
    <w:basedOn w:val="Normal"/>
    <w:semiHidden/>
    <w:rsid w:val="003757DA"/>
    <w:pPr>
      <w:keepNext/>
      <w:keepLines/>
      <w:numPr>
        <w:ilvl w:val="3"/>
        <w:numId w:val="6"/>
      </w:numPr>
      <w:spacing w:before="120" w:line="250" w:lineRule="atLeast"/>
    </w:pPr>
    <w:rPr>
      <w:rFonts w:ascii="Arial" w:eastAsia="MS Mincho" w:hAnsi="Arial" w:cs="Arial"/>
      <w:b/>
      <w:i/>
      <w:sz w:val="24"/>
    </w:rPr>
  </w:style>
  <w:style w:type="paragraph" w:customStyle="1" w:styleId="Appendix5">
    <w:name w:val="Appendix 5"/>
    <w:basedOn w:val="Normal"/>
    <w:semiHidden/>
    <w:rsid w:val="003757DA"/>
    <w:pPr>
      <w:keepNext/>
      <w:numPr>
        <w:ilvl w:val="4"/>
        <w:numId w:val="6"/>
      </w:numPr>
      <w:spacing w:before="120" w:line="250" w:lineRule="atLeast"/>
    </w:pPr>
    <w:rPr>
      <w:rFonts w:ascii="Arial" w:eastAsia="MS Mincho" w:hAnsi="Arial" w:cs="Arial"/>
      <w:b/>
      <w:sz w:val="19"/>
    </w:rPr>
  </w:style>
  <w:style w:type="paragraph" w:customStyle="1" w:styleId="Appendix6">
    <w:name w:val="Appendix 6"/>
    <w:basedOn w:val="Normal"/>
    <w:semiHidden/>
    <w:rsid w:val="003757DA"/>
    <w:pPr>
      <w:numPr>
        <w:ilvl w:val="5"/>
        <w:numId w:val="6"/>
      </w:numPr>
      <w:spacing w:before="120" w:line="250" w:lineRule="atLeast"/>
    </w:pPr>
    <w:rPr>
      <w:rFonts w:ascii="Arial" w:eastAsia="MS Mincho" w:hAnsi="Arial" w:cs="Arial"/>
      <w:sz w:val="19"/>
    </w:rPr>
  </w:style>
  <w:style w:type="paragraph" w:customStyle="1" w:styleId="Appendix9">
    <w:name w:val="Appendix 9"/>
    <w:basedOn w:val="Normal"/>
    <w:semiHidden/>
    <w:rsid w:val="003757DA"/>
    <w:pPr>
      <w:numPr>
        <w:ilvl w:val="8"/>
        <w:numId w:val="6"/>
      </w:numPr>
      <w:spacing w:before="120" w:line="250" w:lineRule="atLeast"/>
    </w:pPr>
    <w:rPr>
      <w:rFonts w:ascii="Arial" w:eastAsia="MS Mincho" w:hAnsi="Arial" w:cs="Arial"/>
      <w:sz w:val="19"/>
    </w:rPr>
  </w:style>
  <w:style w:type="paragraph" w:styleId="ListParagraph">
    <w:name w:val="List Paragraph"/>
    <w:basedOn w:val="Normal"/>
    <w:link w:val="ListParagraphChar"/>
    <w:uiPriority w:val="34"/>
    <w:qFormat/>
    <w:rsid w:val="003757DA"/>
    <w:pPr>
      <w:spacing w:before="120" w:line="250" w:lineRule="atLeast"/>
      <w:ind w:left="720"/>
      <w:contextualSpacing/>
    </w:pPr>
    <w:rPr>
      <w:rFonts w:ascii="Arial" w:eastAsia="MS Mincho" w:hAnsi="Arial" w:cs="Arial"/>
      <w:sz w:val="19"/>
    </w:rPr>
  </w:style>
  <w:style w:type="paragraph" w:styleId="Index2">
    <w:name w:val="index 2"/>
    <w:basedOn w:val="Normal"/>
    <w:next w:val="Normal"/>
    <w:semiHidden/>
    <w:rsid w:val="003757DA"/>
    <w:pPr>
      <w:tabs>
        <w:tab w:val="right" w:leader="dot" w:pos="9639"/>
      </w:tabs>
      <w:spacing w:before="120" w:line="250" w:lineRule="atLeast"/>
      <w:ind w:left="400" w:hanging="200"/>
    </w:pPr>
    <w:rPr>
      <w:rFonts w:ascii="Arial" w:eastAsia="MS Mincho" w:hAnsi="Arial" w:cs="Arial"/>
      <w:sz w:val="19"/>
    </w:rPr>
  </w:style>
  <w:style w:type="paragraph" w:customStyle="1" w:styleId="Default">
    <w:name w:val="Default"/>
    <w:rsid w:val="003757DA"/>
    <w:pPr>
      <w:autoSpaceDE w:val="0"/>
      <w:autoSpaceDN w:val="0"/>
      <w:adjustRightInd w:val="0"/>
      <w:spacing w:before="60" w:after="60"/>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rsid w:val="00E56C93"/>
    <w:rPr>
      <w:color w:val="800080" w:themeColor="followedHyperlink"/>
      <w:u w:val="single"/>
    </w:rPr>
  </w:style>
  <w:style w:type="character" w:styleId="CommentReference">
    <w:name w:val="annotation reference"/>
    <w:basedOn w:val="DefaultParagraphFont"/>
    <w:uiPriority w:val="99"/>
    <w:semiHidden/>
    <w:rsid w:val="00575F56"/>
    <w:rPr>
      <w:sz w:val="16"/>
      <w:szCs w:val="16"/>
    </w:rPr>
  </w:style>
  <w:style w:type="paragraph" w:styleId="CommentText">
    <w:name w:val="annotation text"/>
    <w:basedOn w:val="Normal"/>
    <w:link w:val="CommentTextChar"/>
    <w:uiPriority w:val="99"/>
    <w:semiHidden/>
    <w:rsid w:val="00575F56"/>
  </w:style>
  <w:style w:type="character" w:customStyle="1" w:styleId="CommentTextChar">
    <w:name w:val="Comment Text Char"/>
    <w:basedOn w:val="DefaultParagraphFont"/>
    <w:link w:val="CommentText"/>
    <w:uiPriority w:val="99"/>
    <w:semiHidden/>
    <w:rsid w:val="00575F56"/>
  </w:style>
  <w:style w:type="paragraph" w:styleId="CommentSubject">
    <w:name w:val="annotation subject"/>
    <w:basedOn w:val="CommentText"/>
    <w:next w:val="CommentText"/>
    <w:link w:val="CommentSubjectChar"/>
    <w:uiPriority w:val="99"/>
    <w:semiHidden/>
    <w:rsid w:val="00575F56"/>
    <w:rPr>
      <w:b/>
      <w:bCs/>
    </w:rPr>
  </w:style>
  <w:style w:type="character" w:customStyle="1" w:styleId="CommentSubjectChar">
    <w:name w:val="Comment Subject Char"/>
    <w:basedOn w:val="CommentTextChar"/>
    <w:link w:val="CommentSubject"/>
    <w:uiPriority w:val="99"/>
    <w:semiHidden/>
    <w:rsid w:val="00575F56"/>
    <w:rPr>
      <w:b/>
      <w:bCs/>
    </w:rPr>
  </w:style>
  <w:style w:type="paragraph" w:styleId="Revision">
    <w:name w:val="Revision"/>
    <w:hidden/>
    <w:uiPriority w:val="99"/>
    <w:semiHidden/>
    <w:rsid w:val="003B347B"/>
    <w:pPr>
      <w:spacing w:after="0"/>
    </w:pPr>
  </w:style>
  <w:style w:type="paragraph" w:styleId="BodyText">
    <w:name w:val="Body Text"/>
    <w:basedOn w:val="Normal"/>
    <w:link w:val="BodyTextChar"/>
    <w:rsid w:val="00FC20FA"/>
    <w:pPr>
      <w:spacing w:before="40" w:after="40"/>
      <w:ind w:left="567"/>
    </w:pPr>
    <w:rPr>
      <w:rFonts w:ascii="Arial" w:eastAsia="Times New Roman" w:hAnsi="Arial" w:cs="Arial"/>
      <w:sz w:val="22"/>
      <w:szCs w:val="24"/>
    </w:rPr>
  </w:style>
  <w:style w:type="character" w:customStyle="1" w:styleId="BodyTextChar">
    <w:name w:val="Body Text Char"/>
    <w:basedOn w:val="DefaultParagraphFont"/>
    <w:link w:val="BodyText"/>
    <w:rsid w:val="00FC20FA"/>
    <w:rPr>
      <w:rFonts w:ascii="Arial" w:eastAsia="Times New Roman" w:hAnsi="Arial" w:cs="Arial"/>
      <w:sz w:val="22"/>
      <w:szCs w:val="24"/>
    </w:rPr>
  </w:style>
  <w:style w:type="paragraph" w:styleId="FootnoteText">
    <w:name w:val="footnote text"/>
    <w:basedOn w:val="Normal"/>
    <w:link w:val="FootnoteTextChar"/>
    <w:qFormat/>
    <w:rsid w:val="00F84B38"/>
    <w:pPr>
      <w:spacing w:after="0"/>
    </w:pPr>
  </w:style>
  <w:style w:type="character" w:customStyle="1" w:styleId="FootnoteTextChar">
    <w:name w:val="Footnote Text Char"/>
    <w:basedOn w:val="DefaultParagraphFont"/>
    <w:link w:val="FootnoteText"/>
    <w:rsid w:val="00F84B38"/>
  </w:style>
  <w:style w:type="character" w:styleId="FootnoteReference">
    <w:name w:val="footnote reference"/>
    <w:basedOn w:val="DefaultParagraphFont"/>
    <w:rsid w:val="00F84B38"/>
    <w:rPr>
      <w:vertAlign w:val="superscript"/>
    </w:rPr>
  </w:style>
  <w:style w:type="paragraph" w:styleId="BodyTextIndent3">
    <w:name w:val="Body Text Indent 3"/>
    <w:basedOn w:val="Normal"/>
    <w:link w:val="BodyTextIndent3Char"/>
    <w:rsid w:val="00BF1325"/>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F1325"/>
    <w:rPr>
      <w:rFonts w:ascii="Times New Roman" w:eastAsia="Times New Roman" w:hAnsi="Times New Roman" w:cs="Times New Roman"/>
      <w:sz w:val="16"/>
      <w:szCs w:val="16"/>
    </w:rPr>
  </w:style>
  <w:style w:type="paragraph" w:styleId="ListBullet">
    <w:name w:val="List Bullet"/>
    <w:basedOn w:val="Tablebullets"/>
    <w:qFormat/>
    <w:rsid w:val="00BB4C7B"/>
    <w:pPr>
      <w:numPr>
        <w:numId w:val="14"/>
      </w:numPr>
      <w:spacing w:before="60" w:after="100" w:line="240" w:lineRule="atLeast"/>
    </w:pPr>
    <w:rPr>
      <w:rFonts w:eastAsia="Calibri" w:cs="Times New Roman"/>
      <w:szCs w:val="24"/>
    </w:rPr>
  </w:style>
  <w:style w:type="character" w:customStyle="1" w:styleId="Emphasis-Bold">
    <w:name w:val="Emphasis - Bold"/>
    <w:qFormat/>
    <w:rsid w:val="007D613E"/>
    <w:rPr>
      <w:rFonts w:ascii="Arial" w:hAnsi="Arial" w:cs="Arial"/>
      <w:b/>
      <w:color w:val="000000"/>
    </w:rPr>
  </w:style>
  <w:style w:type="character" w:styleId="HTMLDefinition">
    <w:name w:val="HTML Definition"/>
    <w:semiHidden/>
    <w:rsid w:val="004A1D6C"/>
    <w:rPr>
      <w:i/>
      <w:iCs/>
    </w:rPr>
  </w:style>
  <w:style w:type="paragraph" w:customStyle="1" w:styleId="Bullet1VPSC">
    <w:name w:val="Bullet 1 VPSC"/>
    <w:qFormat/>
    <w:rsid w:val="001E3877"/>
    <w:pPr>
      <w:numPr>
        <w:numId w:val="8"/>
      </w:numPr>
      <w:spacing w:after="100" w:line="276" w:lineRule="auto"/>
    </w:pPr>
    <w:rPr>
      <w:rFonts w:ascii="Arial" w:eastAsia="Calibri" w:hAnsi="Arial" w:cs="Tahoma"/>
    </w:rPr>
  </w:style>
  <w:style w:type="paragraph" w:styleId="NormalWeb">
    <w:name w:val="Normal (Web)"/>
    <w:basedOn w:val="Normal"/>
    <w:uiPriority w:val="99"/>
    <w:unhideWhenUsed/>
    <w:rsid w:val="00B33718"/>
    <w:pPr>
      <w:spacing w:before="100" w:beforeAutospacing="1" w:after="100" w:afterAutospacing="1"/>
    </w:pPr>
    <w:rPr>
      <w:rFonts w:ascii="Calibri" w:hAnsi="Calibri" w:cs="Calibri"/>
      <w:sz w:val="22"/>
      <w:szCs w:val="22"/>
      <w:lang w:eastAsia="en-AU"/>
    </w:rPr>
  </w:style>
  <w:style w:type="paragraph" w:styleId="ListBullet4">
    <w:name w:val="List Bullet 4"/>
    <w:basedOn w:val="Normal"/>
    <w:uiPriority w:val="99"/>
    <w:semiHidden/>
    <w:unhideWhenUsed/>
    <w:rsid w:val="009110EE"/>
    <w:pPr>
      <w:numPr>
        <w:numId w:val="9"/>
      </w:numPr>
      <w:contextualSpacing/>
    </w:pPr>
  </w:style>
  <w:style w:type="character" w:customStyle="1" w:styleId="Emphasis-Italics">
    <w:name w:val="Emphasis - Italics"/>
    <w:qFormat/>
    <w:rsid w:val="009110EE"/>
    <w:rPr>
      <w:i/>
    </w:rPr>
  </w:style>
  <w:style w:type="paragraph" w:styleId="ListBullet2">
    <w:name w:val="List Bullet 2"/>
    <w:basedOn w:val="ListBullet"/>
    <w:uiPriority w:val="99"/>
    <w:unhideWhenUsed/>
    <w:rsid w:val="00BB4C7B"/>
    <w:pPr>
      <w:numPr>
        <w:numId w:val="0"/>
      </w:numPr>
      <w:ind w:left="851" w:hanging="284"/>
    </w:pPr>
  </w:style>
  <w:style w:type="paragraph" w:customStyle="1" w:styleId="FootnotetextBULLET-NEWDELWP">
    <w:name w:val="# Footnote text BULLET - NEW DELWP"/>
    <w:basedOn w:val="Normal"/>
    <w:uiPriority w:val="99"/>
    <w:qFormat/>
    <w:rsid w:val="008F5B88"/>
    <w:pPr>
      <w:numPr>
        <w:numId w:val="10"/>
      </w:numPr>
      <w:tabs>
        <w:tab w:val="left" w:pos="284"/>
      </w:tabs>
      <w:spacing w:before="60" w:after="40" w:line="180" w:lineRule="atLeast"/>
    </w:pPr>
    <w:rPr>
      <w:rFonts w:ascii="Arial" w:eastAsia="Times New Roman" w:hAnsi="Arial" w:cs="Arial"/>
      <w:color w:val="000000" w:themeColor="text1"/>
      <w:sz w:val="14"/>
      <w:szCs w:val="14"/>
    </w:rPr>
  </w:style>
  <w:style w:type="paragraph" w:customStyle="1" w:styleId="Footnotebulletpolicy">
    <w:name w:val="# Footnote bullet (policy)"/>
    <w:basedOn w:val="FootnotetextBULLET-NEWDELWP"/>
    <w:uiPriority w:val="99"/>
    <w:qFormat/>
    <w:rsid w:val="008F5B88"/>
    <w:pPr>
      <w:spacing w:line="220" w:lineRule="atLeast"/>
    </w:pPr>
    <w:rPr>
      <w:color w:val="auto"/>
      <w:sz w:val="18"/>
      <w:szCs w:val="18"/>
    </w:rPr>
  </w:style>
  <w:style w:type="paragraph" w:customStyle="1" w:styleId="listbullet-DELWPgreenbold">
    <w:name w:val="list bullet - DELWP green &amp; bold"/>
    <w:basedOn w:val="ListBullet4"/>
    <w:uiPriority w:val="99"/>
    <w:qFormat/>
    <w:rsid w:val="007724DF"/>
    <w:pPr>
      <w:numPr>
        <w:numId w:val="11"/>
      </w:numPr>
      <w:tabs>
        <w:tab w:val="left" w:pos="284"/>
        <w:tab w:val="left" w:pos="709"/>
      </w:tabs>
      <w:spacing w:before="60" w:after="120" w:line="240" w:lineRule="atLeast"/>
      <w:contextualSpacing w:val="0"/>
    </w:pPr>
    <w:rPr>
      <w:rFonts w:ascii="Arial" w:eastAsia="Calibri" w:hAnsi="Arial" w:cs="Arial"/>
      <w:b/>
      <w:color w:val="003C79" w:themeColor="text2"/>
      <w:sz w:val="21"/>
      <w:szCs w:val="18"/>
    </w:rPr>
  </w:style>
  <w:style w:type="character" w:customStyle="1" w:styleId="Bold">
    <w:name w:val="Bold"/>
    <w:rsid w:val="004E5C80"/>
    <w:rPr>
      <w:rFonts w:ascii="Arial" w:hAnsi="Arial" w:cs="Arial"/>
      <w:b/>
    </w:rPr>
  </w:style>
  <w:style w:type="paragraph" w:customStyle="1" w:styleId="Flowchart-bulletpoint">
    <w:name w:val="Flowchart - bullet point"/>
    <w:basedOn w:val="ListParagraph"/>
    <w:qFormat/>
    <w:rsid w:val="00361ED2"/>
    <w:pPr>
      <w:numPr>
        <w:numId w:val="13"/>
      </w:numPr>
      <w:tabs>
        <w:tab w:val="left" w:pos="227"/>
      </w:tabs>
      <w:spacing w:before="80" w:line="230" w:lineRule="atLeast"/>
      <w:contextualSpacing w:val="0"/>
    </w:pPr>
    <w:rPr>
      <w:rFonts w:eastAsia="Calibri" w:cstheme="minorBidi"/>
      <w:szCs w:val="24"/>
    </w:rPr>
  </w:style>
  <w:style w:type="paragraph" w:customStyle="1" w:styleId="Flowchart-yesno">
    <w:name w:val="Flowchart - yes/no"/>
    <w:basedOn w:val="NormalWeb"/>
    <w:uiPriority w:val="99"/>
    <w:qFormat/>
    <w:rsid w:val="00361ED2"/>
    <w:pPr>
      <w:spacing w:before="0" w:beforeAutospacing="0" w:after="0" w:afterAutospacing="0"/>
      <w:jc w:val="center"/>
    </w:pPr>
    <w:rPr>
      <w:rFonts w:ascii="Arial" w:eastAsia="Calibri" w:hAnsi="Arial" w:cs="Arial"/>
      <w:b/>
      <w:bCs/>
      <w:sz w:val="23"/>
      <w:szCs w:val="24"/>
      <w:lang w:eastAsia="en-US"/>
    </w:rPr>
  </w:style>
  <w:style w:type="character" w:styleId="Mention">
    <w:name w:val="Mention"/>
    <w:basedOn w:val="DefaultParagraphFont"/>
    <w:uiPriority w:val="99"/>
    <w:semiHidden/>
    <w:unhideWhenUsed/>
    <w:rsid w:val="0018654A"/>
    <w:rPr>
      <w:color w:val="2B579A"/>
      <w:shd w:val="clear" w:color="auto" w:fill="E6E6E6"/>
    </w:rPr>
  </w:style>
  <w:style w:type="character" w:styleId="UnresolvedMention">
    <w:name w:val="Unresolved Mention"/>
    <w:basedOn w:val="DefaultParagraphFont"/>
    <w:uiPriority w:val="99"/>
    <w:semiHidden/>
    <w:unhideWhenUsed/>
    <w:rsid w:val="006414F9"/>
    <w:rPr>
      <w:color w:val="808080"/>
      <w:shd w:val="clear" w:color="auto" w:fill="E6E6E6"/>
    </w:rPr>
  </w:style>
  <w:style w:type="paragraph" w:customStyle="1" w:styleId="Style1">
    <w:name w:val="Style1"/>
    <w:basedOn w:val="Tablebullets"/>
    <w:uiPriority w:val="8"/>
    <w:rsid w:val="00022AA0"/>
  </w:style>
  <w:style w:type="paragraph" w:customStyle="1" w:styleId="Style2">
    <w:name w:val="Style2"/>
    <w:basedOn w:val="Tablebullets"/>
    <w:autoRedefine/>
    <w:uiPriority w:val="8"/>
    <w:rsid w:val="00022AA0"/>
  </w:style>
  <w:style w:type="paragraph" w:customStyle="1" w:styleId="AHPRAbody">
    <w:name w:val="AHPRA body"/>
    <w:basedOn w:val="Normal"/>
    <w:link w:val="AHPRAbodyChar"/>
    <w:qFormat/>
    <w:rsid w:val="00467829"/>
    <w:pPr>
      <w:spacing w:after="200"/>
    </w:pPr>
    <w:rPr>
      <w:rFonts w:ascii="Arial" w:eastAsia="Cambria" w:hAnsi="Arial" w:cs="Arial"/>
      <w:szCs w:val="24"/>
      <w:lang w:val="en-GB"/>
    </w:rPr>
  </w:style>
  <w:style w:type="character" w:customStyle="1" w:styleId="AHPRAbodyChar">
    <w:name w:val="AHPRA body Char"/>
    <w:basedOn w:val="DefaultParagraphFont"/>
    <w:link w:val="AHPRAbody"/>
    <w:rsid w:val="00467829"/>
    <w:rPr>
      <w:rFonts w:ascii="Arial" w:eastAsia="Cambria" w:hAnsi="Arial" w:cs="Arial"/>
      <w:szCs w:val="24"/>
      <w:lang w:val="en-GB"/>
    </w:rPr>
  </w:style>
  <w:style w:type="character" w:customStyle="1" w:styleId="normaltextrun">
    <w:name w:val="normaltextrun"/>
    <w:basedOn w:val="DefaultParagraphFont"/>
    <w:rsid w:val="00467829"/>
  </w:style>
  <w:style w:type="character" w:customStyle="1" w:styleId="eop">
    <w:name w:val="eop"/>
    <w:basedOn w:val="DefaultParagraphFont"/>
    <w:rsid w:val="00467829"/>
  </w:style>
  <w:style w:type="paragraph" w:customStyle="1" w:styleId="paragraph">
    <w:name w:val="paragraph"/>
    <w:basedOn w:val="Normal"/>
    <w:rsid w:val="00467829"/>
    <w:pPr>
      <w:spacing w:before="100" w:beforeAutospacing="1" w:after="100" w:afterAutospacing="1"/>
    </w:pPr>
    <w:rPr>
      <w:rFonts w:ascii="Times New Roman" w:eastAsia="Times New Roman" w:hAnsi="Times New Roman" w:cs="Times New Roman"/>
      <w:sz w:val="24"/>
      <w:szCs w:val="24"/>
      <w:lang w:val="en-GB" w:eastAsia="zh-CN" w:bidi="th-TH"/>
    </w:rPr>
  </w:style>
  <w:style w:type="character" w:styleId="Strong">
    <w:name w:val="Strong"/>
    <w:uiPriority w:val="22"/>
    <w:qFormat/>
    <w:rsid w:val="00AC4803"/>
    <w:rPr>
      <w:b/>
      <w:bCs/>
    </w:rPr>
  </w:style>
  <w:style w:type="character" w:customStyle="1" w:styleId="ListParagraphChar">
    <w:name w:val="List Paragraph Char"/>
    <w:basedOn w:val="DefaultParagraphFont"/>
    <w:link w:val="ListParagraph"/>
    <w:uiPriority w:val="34"/>
    <w:rsid w:val="00AC4803"/>
    <w:rPr>
      <w:rFonts w:ascii="Arial" w:eastAsia="MS Mincho" w:hAnsi="Arial" w:cs="Arial"/>
      <w:sz w:val="19"/>
    </w:rPr>
  </w:style>
  <w:style w:type="paragraph" w:customStyle="1" w:styleId="VICH2">
    <w:name w:val="VIC H2"/>
    <w:basedOn w:val="H2"/>
    <w:link w:val="VICH2Char"/>
    <w:autoRedefine/>
    <w:qFormat/>
    <w:rsid w:val="003B44B1"/>
    <w:pPr>
      <w:numPr>
        <w:ilvl w:val="0"/>
        <w:numId w:val="7"/>
      </w:numPr>
    </w:pPr>
    <w:rPr>
      <w:rFonts w:cstheme="minorBidi"/>
      <w:caps/>
      <w:sz w:val="28"/>
      <w:szCs w:val="28"/>
      <w:lang w:val="en-GB"/>
    </w:rPr>
  </w:style>
  <w:style w:type="character" w:customStyle="1" w:styleId="BodyText1Char">
    <w:name w:val="Body Text1 Char"/>
    <w:basedOn w:val="DefaultParagraphFont"/>
    <w:link w:val="BodyText1"/>
    <w:uiPriority w:val="3"/>
    <w:rsid w:val="00AC4803"/>
    <w:rPr>
      <w:sz w:val="22"/>
    </w:rPr>
  </w:style>
  <w:style w:type="character" w:customStyle="1" w:styleId="VICH2Char">
    <w:name w:val="VIC H2 Char"/>
    <w:basedOn w:val="DefaultParagraphFont"/>
    <w:link w:val="VICH2"/>
    <w:rsid w:val="003B44B1"/>
    <w:rPr>
      <w:rFonts w:ascii="VIC" w:hAnsi="VIC"/>
      <w:b/>
      <w:caps/>
      <w:color w:val="082B61"/>
      <w:sz w:val="28"/>
      <w:szCs w:val="28"/>
      <w:lang w:val="en-GB"/>
    </w:rPr>
  </w:style>
  <w:style w:type="paragraph" w:customStyle="1" w:styleId="DPCbody">
    <w:name w:val="DPC body"/>
    <w:qFormat/>
    <w:rsid w:val="00C4166B"/>
    <w:pPr>
      <w:spacing w:after="120" w:line="300" w:lineRule="atLeast"/>
    </w:pPr>
    <w:rPr>
      <w:rFonts w:ascii="Arial" w:eastAsia="Times"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4870">
      <w:bodyDiv w:val="1"/>
      <w:marLeft w:val="0"/>
      <w:marRight w:val="0"/>
      <w:marTop w:val="0"/>
      <w:marBottom w:val="0"/>
      <w:divBdr>
        <w:top w:val="none" w:sz="0" w:space="0" w:color="auto"/>
        <w:left w:val="none" w:sz="0" w:space="0" w:color="auto"/>
        <w:bottom w:val="none" w:sz="0" w:space="0" w:color="auto"/>
        <w:right w:val="none" w:sz="0" w:space="0" w:color="auto"/>
      </w:divBdr>
    </w:div>
    <w:div w:id="400442119">
      <w:bodyDiv w:val="1"/>
      <w:marLeft w:val="0"/>
      <w:marRight w:val="0"/>
      <w:marTop w:val="0"/>
      <w:marBottom w:val="0"/>
      <w:divBdr>
        <w:top w:val="none" w:sz="0" w:space="0" w:color="auto"/>
        <w:left w:val="none" w:sz="0" w:space="0" w:color="auto"/>
        <w:bottom w:val="none" w:sz="0" w:space="0" w:color="auto"/>
        <w:right w:val="none" w:sz="0" w:space="0" w:color="auto"/>
      </w:divBdr>
    </w:div>
    <w:div w:id="450519102">
      <w:bodyDiv w:val="1"/>
      <w:marLeft w:val="0"/>
      <w:marRight w:val="0"/>
      <w:marTop w:val="0"/>
      <w:marBottom w:val="0"/>
      <w:divBdr>
        <w:top w:val="none" w:sz="0" w:space="0" w:color="auto"/>
        <w:left w:val="none" w:sz="0" w:space="0" w:color="auto"/>
        <w:bottom w:val="none" w:sz="0" w:space="0" w:color="auto"/>
        <w:right w:val="none" w:sz="0" w:space="0" w:color="auto"/>
      </w:divBdr>
    </w:div>
    <w:div w:id="745348620">
      <w:bodyDiv w:val="1"/>
      <w:marLeft w:val="0"/>
      <w:marRight w:val="0"/>
      <w:marTop w:val="0"/>
      <w:marBottom w:val="0"/>
      <w:divBdr>
        <w:top w:val="none" w:sz="0" w:space="0" w:color="auto"/>
        <w:left w:val="none" w:sz="0" w:space="0" w:color="auto"/>
        <w:bottom w:val="none" w:sz="0" w:space="0" w:color="auto"/>
        <w:right w:val="none" w:sz="0" w:space="0" w:color="auto"/>
      </w:divBdr>
    </w:div>
    <w:div w:id="922907709">
      <w:bodyDiv w:val="1"/>
      <w:marLeft w:val="0"/>
      <w:marRight w:val="0"/>
      <w:marTop w:val="0"/>
      <w:marBottom w:val="0"/>
      <w:divBdr>
        <w:top w:val="none" w:sz="0" w:space="0" w:color="auto"/>
        <w:left w:val="none" w:sz="0" w:space="0" w:color="auto"/>
        <w:bottom w:val="none" w:sz="0" w:space="0" w:color="auto"/>
        <w:right w:val="none" w:sz="0" w:space="0" w:color="auto"/>
      </w:divBdr>
    </w:div>
    <w:div w:id="958102061">
      <w:bodyDiv w:val="1"/>
      <w:marLeft w:val="0"/>
      <w:marRight w:val="0"/>
      <w:marTop w:val="0"/>
      <w:marBottom w:val="0"/>
      <w:divBdr>
        <w:top w:val="none" w:sz="0" w:space="0" w:color="auto"/>
        <w:left w:val="none" w:sz="0" w:space="0" w:color="auto"/>
        <w:bottom w:val="none" w:sz="0" w:space="0" w:color="auto"/>
        <w:right w:val="none" w:sz="0" w:space="0" w:color="auto"/>
      </w:divBdr>
    </w:div>
    <w:div w:id="1048190911">
      <w:bodyDiv w:val="1"/>
      <w:marLeft w:val="0"/>
      <w:marRight w:val="0"/>
      <w:marTop w:val="0"/>
      <w:marBottom w:val="0"/>
      <w:divBdr>
        <w:top w:val="none" w:sz="0" w:space="0" w:color="auto"/>
        <w:left w:val="none" w:sz="0" w:space="0" w:color="auto"/>
        <w:bottom w:val="none" w:sz="0" w:space="0" w:color="auto"/>
        <w:right w:val="none" w:sz="0" w:space="0" w:color="auto"/>
      </w:divBdr>
    </w:div>
    <w:div w:id="1272781922">
      <w:bodyDiv w:val="1"/>
      <w:marLeft w:val="0"/>
      <w:marRight w:val="0"/>
      <w:marTop w:val="0"/>
      <w:marBottom w:val="0"/>
      <w:divBdr>
        <w:top w:val="none" w:sz="0" w:space="0" w:color="auto"/>
        <w:left w:val="none" w:sz="0" w:space="0" w:color="auto"/>
        <w:bottom w:val="none" w:sz="0" w:space="0" w:color="auto"/>
        <w:right w:val="none" w:sz="0" w:space="0" w:color="auto"/>
      </w:divBdr>
    </w:div>
    <w:div w:id="1280451886">
      <w:bodyDiv w:val="1"/>
      <w:marLeft w:val="0"/>
      <w:marRight w:val="0"/>
      <w:marTop w:val="0"/>
      <w:marBottom w:val="0"/>
      <w:divBdr>
        <w:top w:val="none" w:sz="0" w:space="0" w:color="auto"/>
        <w:left w:val="none" w:sz="0" w:space="0" w:color="auto"/>
        <w:bottom w:val="none" w:sz="0" w:space="0" w:color="auto"/>
        <w:right w:val="none" w:sz="0" w:space="0" w:color="auto"/>
      </w:divBdr>
    </w:div>
    <w:div w:id="1293629789">
      <w:bodyDiv w:val="1"/>
      <w:marLeft w:val="0"/>
      <w:marRight w:val="0"/>
      <w:marTop w:val="0"/>
      <w:marBottom w:val="0"/>
      <w:divBdr>
        <w:top w:val="none" w:sz="0" w:space="0" w:color="auto"/>
        <w:left w:val="none" w:sz="0" w:space="0" w:color="auto"/>
        <w:bottom w:val="none" w:sz="0" w:space="0" w:color="auto"/>
        <w:right w:val="none" w:sz="0" w:space="0" w:color="auto"/>
      </w:divBdr>
    </w:div>
    <w:div w:id="1455712751">
      <w:bodyDiv w:val="1"/>
      <w:marLeft w:val="0"/>
      <w:marRight w:val="0"/>
      <w:marTop w:val="0"/>
      <w:marBottom w:val="0"/>
      <w:divBdr>
        <w:top w:val="none" w:sz="0" w:space="0" w:color="auto"/>
        <w:left w:val="none" w:sz="0" w:space="0" w:color="auto"/>
        <w:bottom w:val="none" w:sz="0" w:space="0" w:color="auto"/>
        <w:right w:val="none" w:sz="0" w:space="0" w:color="auto"/>
      </w:divBdr>
    </w:div>
    <w:div w:id="1516267361">
      <w:bodyDiv w:val="1"/>
      <w:marLeft w:val="0"/>
      <w:marRight w:val="0"/>
      <w:marTop w:val="0"/>
      <w:marBottom w:val="0"/>
      <w:divBdr>
        <w:top w:val="none" w:sz="0" w:space="0" w:color="auto"/>
        <w:left w:val="none" w:sz="0" w:space="0" w:color="auto"/>
        <w:bottom w:val="none" w:sz="0" w:space="0" w:color="auto"/>
        <w:right w:val="none" w:sz="0" w:space="0" w:color="auto"/>
      </w:divBdr>
    </w:div>
    <w:div w:id="1516919631">
      <w:bodyDiv w:val="1"/>
      <w:marLeft w:val="0"/>
      <w:marRight w:val="0"/>
      <w:marTop w:val="0"/>
      <w:marBottom w:val="0"/>
      <w:divBdr>
        <w:top w:val="none" w:sz="0" w:space="0" w:color="auto"/>
        <w:left w:val="none" w:sz="0" w:space="0" w:color="auto"/>
        <w:bottom w:val="none" w:sz="0" w:space="0" w:color="auto"/>
        <w:right w:val="none" w:sz="0" w:space="0" w:color="auto"/>
      </w:divBdr>
    </w:div>
    <w:div w:id="1687899698">
      <w:bodyDiv w:val="1"/>
      <w:marLeft w:val="0"/>
      <w:marRight w:val="0"/>
      <w:marTop w:val="0"/>
      <w:marBottom w:val="0"/>
      <w:divBdr>
        <w:top w:val="none" w:sz="0" w:space="0" w:color="auto"/>
        <w:left w:val="none" w:sz="0" w:space="0" w:color="auto"/>
        <w:bottom w:val="none" w:sz="0" w:space="0" w:color="auto"/>
        <w:right w:val="none" w:sz="0" w:space="0" w:color="auto"/>
      </w:divBdr>
    </w:div>
    <w:div w:id="1774978840">
      <w:bodyDiv w:val="1"/>
      <w:marLeft w:val="0"/>
      <w:marRight w:val="0"/>
      <w:marTop w:val="0"/>
      <w:marBottom w:val="0"/>
      <w:divBdr>
        <w:top w:val="none" w:sz="0" w:space="0" w:color="auto"/>
        <w:left w:val="none" w:sz="0" w:space="0" w:color="auto"/>
        <w:bottom w:val="none" w:sz="0" w:space="0" w:color="auto"/>
        <w:right w:val="none" w:sz="0" w:space="0" w:color="auto"/>
      </w:divBdr>
    </w:div>
    <w:div w:id="1869833567">
      <w:bodyDiv w:val="1"/>
      <w:marLeft w:val="0"/>
      <w:marRight w:val="0"/>
      <w:marTop w:val="0"/>
      <w:marBottom w:val="0"/>
      <w:divBdr>
        <w:top w:val="none" w:sz="0" w:space="0" w:color="auto"/>
        <w:left w:val="none" w:sz="0" w:space="0" w:color="auto"/>
        <w:bottom w:val="none" w:sz="0" w:space="0" w:color="auto"/>
        <w:right w:val="none" w:sz="0" w:space="0" w:color="auto"/>
      </w:divBdr>
    </w:div>
    <w:div w:id="1876842481">
      <w:bodyDiv w:val="1"/>
      <w:marLeft w:val="0"/>
      <w:marRight w:val="0"/>
      <w:marTop w:val="0"/>
      <w:marBottom w:val="0"/>
      <w:divBdr>
        <w:top w:val="none" w:sz="0" w:space="0" w:color="auto"/>
        <w:left w:val="none" w:sz="0" w:space="0" w:color="auto"/>
        <w:bottom w:val="none" w:sz="0" w:space="0" w:color="auto"/>
        <w:right w:val="none" w:sz="0" w:space="0" w:color="auto"/>
      </w:divBdr>
    </w:div>
    <w:div w:id="1959138682">
      <w:bodyDiv w:val="1"/>
      <w:marLeft w:val="0"/>
      <w:marRight w:val="0"/>
      <w:marTop w:val="0"/>
      <w:marBottom w:val="0"/>
      <w:divBdr>
        <w:top w:val="none" w:sz="0" w:space="0" w:color="auto"/>
        <w:left w:val="none" w:sz="0" w:space="0" w:color="auto"/>
        <w:bottom w:val="none" w:sz="0" w:space="0" w:color="auto"/>
        <w:right w:val="none" w:sz="0" w:space="0" w:color="auto"/>
      </w:divBdr>
    </w:div>
    <w:div w:id="1971934678">
      <w:bodyDiv w:val="1"/>
      <w:marLeft w:val="0"/>
      <w:marRight w:val="0"/>
      <w:marTop w:val="0"/>
      <w:marBottom w:val="0"/>
      <w:divBdr>
        <w:top w:val="none" w:sz="0" w:space="0" w:color="auto"/>
        <w:left w:val="none" w:sz="0" w:space="0" w:color="auto"/>
        <w:bottom w:val="none" w:sz="0" w:space="0" w:color="auto"/>
        <w:right w:val="none" w:sz="0" w:space="0" w:color="auto"/>
      </w:divBdr>
    </w:div>
    <w:div w:id="2028173718">
      <w:bodyDiv w:val="1"/>
      <w:marLeft w:val="0"/>
      <w:marRight w:val="0"/>
      <w:marTop w:val="0"/>
      <w:marBottom w:val="0"/>
      <w:divBdr>
        <w:top w:val="none" w:sz="0" w:space="0" w:color="auto"/>
        <w:left w:val="none" w:sz="0" w:space="0" w:color="auto"/>
        <w:bottom w:val="none" w:sz="0" w:space="0" w:color="auto"/>
        <w:right w:val="none" w:sz="0" w:space="0" w:color="auto"/>
      </w:divBdr>
    </w:div>
    <w:div w:id="21239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avictoria.sharepoint.com.mcas.ms/:w:/s/IMPlatformP101/ERRYUp_6yQ9PqAOVkE-77B0BTi0q6g40ZhAwAB5aVPURyQ?e=tnAbPt&amp;McasTsid=20892" TargetMode="External"/><Relationship Id="rId18" Type="http://schemas.openxmlformats.org/officeDocument/2006/relationships/hyperlink" Target="https://epavictoria.service-now.com/it?id=index_it" TargetMode="External"/><Relationship Id="rId26" Type="http://schemas.openxmlformats.org/officeDocument/2006/relationships/hyperlink" Target="mailto:itsa@epa.vic.gov.au" TargetMode="External"/><Relationship Id="rId39" Type="http://schemas.openxmlformats.org/officeDocument/2006/relationships/hyperlink" Target="https://www.legislation.gov.au/Details/C2016C00763" TargetMode="External"/><Relationship Id="rId21" Type="http://schemas.openxmlformats.org/officeDocument/2006/relationships/hyperlink" Target="https://epavictoria.service-now.com/it?id=index_it" TargetMode="External"/><Relationship Id="rId34" Type="http://schemas.openxmlformats.org/officeDocument/2006/relationships/hyperlink" Target="https://www.legislation.vic.gov.au/in-force/acts/evidence-act-2008/026" TargetMode="External"/><Relationship Id="rId42" Type="http://schemas.openxmlformats.org/officeDocument/2006/relationships/hyperlink" Target="https://www.legislation.gov.au/Details/C2021C00237" TargetMode="External"/><Relationship Id="rId47" Type="http://schemas.openxmlformats.org/officeDocument/2006/relationships/image" Target="media/image1.jp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pavictoria.service-now.com/epa/" TargetMode="External"/><Relationship Id="rId29" Type="http://schemas.openxmlformats.org/officeDocument/2006/relationships/hyperlink" Target="https://www.legislation.vic.gov.au/in-force/acts/occupational-health-and-safety-act-2004/036" TargetMode="External"/><Relationship Id="rId11" Type="http://schemas.openxmlformats.org/officeDocument/2006/relationships/endnotes" Target="endnotes.xml"/><Relationship Id="rId24" Type="http://schemas.openxmlformats.org/officeDocument/2006/relationships/hyperlink" Target="https://www.ipaustralia.gov.au/about-us" TargetMode="External"/><Relationship Id="rId32" Type="http://schemas.openxmlformats.org/officeDocument/2006/relationships/hyperlink" Target="https://www.legislation.vic.gov.au/in-force/acts/health-records-act-2001/046" TargetMode="External"/><Relationship Id="rId37" Type="http://schemas.openxmlformats.org/officeDocument/2006/relationships/hyperlink" Target="https://www.legislation.vic.gov.au/in-force/acts/victorian-data-sharing-act-2017/002" TargetMode="External"/><Relationship Id="rId40" Type="http://schemas.openxmlformats.org/officeDocument/2006/relationships/hyperlink" Target="https://www.legislation.gov.au/Details/C2018C00499" TargetMode="External"/><Relationship Id="rId45" Type="http://schemas.openxmlformats.org/officeDocument/2006/relationships/hyperlink" Target="https://www.legislation.gov.au/Details/C2019A00038" TargetMode="External"/><Relationship Id="rId53" Type="http://schemas.openxmlformats.org/officeDocument/2006/relationships/header" Target="head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p13intranet/WorkingAtEPA/Form%20Library/PC-PO-03%20Preventing%20and%20Managing%20Discrimination%20Harrassment%20and%20Bullying%20Policy.pdf" TargetMode="External"/><Relationship Id="rId31" Type="http://schemas.openxmlformats.org/officeDocument/2006/relationships/hyperlink" Target="https://www.legislation.vic.gov.au/in-force/acts/public-administration-act-2004/079" TargetMode="External"/><Relationship Id="rId44" Type="http://schemas.openxmlformats.org/officeDocument/2006/relationships/hyperlink" Target="https://www.legislation.gov.au/Details/C2021C00076"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13intranet/NewsEvents/Pages/EPA's-new-Ministerial-Briefings-and-Correspondence-System.aspx" TargetMode="External"/><Relationship Id="rId22" Type="http://schemas.openxmlformats.org/officeDocument/2006/relationships/hyperlink" Target="http://sp13intranet/WorkingAtEPA/Form%20Library/PC-PO-03%20Preventing%20and%20Managing%20Discrimination%20Harrassment%20and%20Bullying%20Policy.pdf" TargetMode="External"/><Relationship Id="rId27" Type="http://schemas.openxmlformats.org/officeDocument/2006/relationships/hyperlink" Target="https://www.legislation.vic.gov.au/in-force/acts/privacy-and-data-protection-act-2014/027" TargetMode="External"/><Relationship Id="rId30" Type="http://schemas.openxmlformats.org/officeDocument/2006/relationships/hyperlink" Target="https://www.legislation.vic.gov.au/as-made/acts/information-privacy-act-2000" TargetMode="External"/><Relationship Id="rId35" Type="http://schemas.openxmlformats.org/officeDocument/2006/relationships/hyperlink" Target="https://www.legislation.vic.gov.au/in-force/acts/civil-procedure-act-2010/020" TargetMode="External"/><Relationship Id="rId43" Type="http://schemas.openxmlformats.org/officeDocument/2006/relationships/hyperlink" Target="https://www.legislation.gov.au/Details/C2021C00044" TargetMode="External"/><Relationship Id="rId48" Type="http://schemas.openxmlformats.org/officeDocument/2006/relationships/customXml" Target="ink/ink1.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epavictoria.sharepoint.com.mcas.ms/:w:/s/IMPlatformP101/Ecjy8rP5Kd1JgHAVLXzP09EBOhRvthHoUhCnIiB8vlKtdw?e=GG2aYM&amp;McasTsid=20892" TargetMode="External"/><Relationship Id="rId17" Type="http://schemas.openxmlformats.org/officeDocument/2006/relationships/hyperlink" Target="https://epavictoria.service-now.com/epa/" TargetMode="External"/><Relationship Id="rId25" Type="http://schemas.openxmlformats.org/officeDocument/2006/relationships/hyperlink" Target="https://epavictoria.service-now.com/it?id=index_it" TargetMode="External"/><Relationship Id="rId33" Type="http://schemas.openxmlformats.org/officeDocument/2006/relationships/hyperlink" Target="https://www.legislation.vic.gov.au/in-force/acts/audit-act-1994/067" TargetMode="External"/><Relationship Id="rId38" Type="http://schemas.openxmlformats.org/officeDocument/2006/relationships/hyperlink" Target="https://vpsc.vic.gov.au/html-resources/code-of-conduct-for-victorian-public-sector-employees/" TargetMode="External"/><Relationship Id="rId46" Type="http://schemas.openxmlformats.org/officeDocument/2006/relationships/hyperlink" Target="https://www.legislation.gov.au/Details/C2021C00311" TargetMode="External"/><Relationship Id="rId20" Type="http://schemas.openxmlformats.org/officeDocument/2006/relationships/hyperlink" Target="https://epavictoria.service-now.com/it?id=index_it" TargetMode="External"/><Relationship Id="rId41" Type="http://schemas.openxmlformats.org/officeDocument/2006/relationships/hyperlink" Target="https://www.legislation.gov.au/Details/C2016C0061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13intranet/Services/Units/RiskCompliance/corpcompliance/_layouts/15/WopiFrame.aspx?sourcedoc=/Services/Units/RiskCompliance/corpcompliance/Documents/1.%20Policy/Corporate%20Policies/Media%20Policy.pdf&amp;action=default" TargetMode="External"/><Relationship Id="rId23" Type="http://schemas.openxmlformats.org/officeDocument/2006/relationships/hyperlink" Target="https://epavictoria.sharepoint.com/:w:/r/sites/grpo365p130/_layouts/15/Doc.aspx?sourcedoc=%7B85CDB2BC-3B3C-4014-B3B3-520CF5D7C31E%7D&amp;file=Information%20Security%20considerations%20when%20working%20remotelyV2.docx&amp;action=default&amp;mobileredirect=true&amp;cid=45b96bc0-421c-426d-9f8f-99629e14cbb6&amp;wdLOR=c857376DA-5FF7-4221-A216-6EBB750F6812" TargetMode="External"/><Relationship Id="rId28" Type="http://schemas.openxmlformats.org/officeDocument/2006/relationships/hyperlink" Target="https://www.legislation.vic.gov.au/in-force/acts/equal-opportunity-act-2010/021" TargetMode="External"/><Relationship Id="rId36" Type="http://schemas.openxmlformats.org/officeDocument/2006/relationships/hyperlink" Target="https://www.legislation.vic.gov.au/in-force/acts/crimes-act-1958/294" TargetMode="External"/><Relationship Id="rId49"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2:52:36.054"/>
    </inkml:context>
    <inkml:brush xml:id="br0">
      <inkml:brushProperty name="width" value="0.05" units="cm"/>
      <inkml:brushProperty name="height" value="0.05" units="cm"/>
    </inkml:brush>
  </inkml:definitions>
  <inkml:trace contextRef="#ctx0" brushRef="#br0">150 153 5119,'0'0'4980,"-7"-8"-3865,7 8-1094,0-1 0,0 1 1,0-1-1,-1 1 0,1 0 0,0-1 0,0 1 1,0-1-1,-1 1 0,1 0 0,0-1 0,-1 1 1,1 0-1,0-1 0,-1 1 0,1 0 0,0 0 1,-1-1-1,1 1 0,-1 0 0,1 0 0,0 0 1,-1-1-1,1 1 0,-1 0 0,1 0 1,-1 0-1,1 0 0,-1 0 0,1 0 0,-7 11 1392,3 20 630,15 239-2043,-1-112 0,-9-119 0,8 571 0,-10-596 0,0-14-9,-1-7 0,-2-11 99,-30-248 1984,-11-134-3482,44 388 1334,-12-154-548,8 82 629,-19-108 0,22 184-2,-8-23 54,9 30 753,-6 21 720,6-4-1244,0-1 0,0 1 0,2-1 0,0 1 0,3 17 0,21 78-492,-16-76 312,9 30-108,4-2 0,2 0 0,3-1 0,2-2 0,3-1 0,48 65 0,58 73-2064,-170-232 1385,0 1 0,-63-48 0,-17-17 740,104 91-61,7 7 0,1 1 0,0 0 0,0-1 0,-1 1 0,1 0 0,0 0 0,0-1 0,0 1 0,0 0 0,-1-1 0,1 1 0,0 0 0,0-1 0,0 1 0,0 0 0,0-1 0,0 1 0,0 0 0,0-1 0,0 1 0,0-1 0,0 1 0,0 0 0,0-1 0,0 1 0,0 0 0,0-1 0,0 1 0,1 0 0,-1-1 0,0 1 0,0 0 0,0-1 0,1 1 0,-1 0 0,0 0 0,0-1 0,0 1 0,1 0 0,-1 0 0,0-1 0,1 1 0,-1 0 0,0 0 0,1 0 0,-1 0 0,0 0 0,1-1 0,-1 1 0,1 0 0,-1 0 0,14-9 0,1 0 0,18-8 0,7-3 0,-13 5 0,-1-1 0,-1-2 0,0 0 0,-2-2 0,0-1 0,-1 0 0,22-29 0,63-100 0,-96 132 0,0-1 0,-2-1 0,0 1 0,-1-1 0,-1-1 0,6-31 0,-12 43 91,0-1 0,-1 1-1,0 0 1,-1 0-1,0-1 1,0 1 0,-1 0-1,0 0 1,-1 0 0,0 0-1,0 0 1,-9-15 0,8 17-37,0 0 0,0 0 0,-1 0 1,0 1-1,-1 0 0,1 0 0,-1 0 1,0 0-1,-1 1 0,1 0 0,-1 1 1,0-1-1,0 1 0,-14-5 0,18 8-56,0 0 0,0 0 1,0 0-1,0 1 0,0 0 0,0-1 0,0 1 0,-1 0 0,1 0 0,0 1 0,0-1 1,0 1-1,0-1 0,0 1 0,0 0 0,-5 2 0,4 0 74,-1 0 1,1 0-1,0 0 0,0 0 0,0 0 1,1 1-1,-1 0 0,1-1 0,-5 8 1,0 3 150,-1 1 1,2 1-1,0-1 1,1 1 0,-5 19-1,4-7-222,2 0 0,0 0 0,2 1 0,1 0-1,1-1 1,2 1 0,1 0 0,1-1 0,1 1 0,1-1-1,2 0 1,1-1 0,1 0 0,1 0 0,2 0 0,1-2 0,0 1-1,18 22 1,-26-41-1,-1-1 0,1 0 0,1 0 0,-1 0 0,1 0 0,0-1 0,0 0 0,1-1 0,-1 1 0,1-1 0,0 0 0,0-1 0,1 0 0,-1 0 0,1 0 0,-1-1 0,1 0 0,0-1 0,0 0 0,0 0 0,0 0 0,0-1 0,0 0 0,0-1 0,0 0 0,0 0 0,-1-1 0,1 0 0,10-4 0,-1 0 0,-1 0 0,0-2 0,-1 0 0,1-1 0,-1 0 0,-1-1 0,0-1 0,-1 0 0,0-1 0,0 0 0,-1-1 0,15-22 0,-21 27 0,1-2 0,-2 1 0,1-1 0,-1 0 0,-1 0 0,1 0 0,-2 0 0,0-1 0,0 0 0,-1 0 0,0 0 0,-1 0 0,0 0 0,0 0 0,-1 0 0,-1 0 0,0 0 0,-1 0 0,0 0 0,-6-17 0,7 23 0,-1 1-1,0-1 1,-1 1 0,1 0-1,-1 0 1,0 0 0,0 0-1,0 0 1,0 0-1,-1 1 1,1 0 0,-1 0-1,0 0 1,0 0 0,0 0-1,-6-2 1,7 4 3,0 0 0,0 0 0,0 0 0,-1 0 1,1 1-1,0 0 0,-1-1 0,1 1 0,0 0 0,-1 0 0,1 1 0,0-1 1,-1 1-1,1 0 0,0-1 0,0 2 0,-1-1 0,1 0 0,0 0 1,0 1-1,0 0 0,1 0 0,-1 0 0,-3 2 0,0 3 116,-1-1 1,1 1-1,1 0 0,-1 0 0,1 1 0,0-1 0,1 1 1,0 0-1,0 1 0,1-1 0,0 1 0,0-1 0,1 1 1,0 0-1,1 0 0,-1 15 0,2-15-122,0 1 0,0-1 0,0 0 0,2 1 0,-1-1-1,1 0 1,0 0 0,1 0 0,0 0 0,0 0 0,1 0 0,1-1 0,-1 0-1,1 0 1,11 14 0,7 0 18,0-2 1,1 0-1,33 19 0,-32-23-1211,0 2-1,-2 0 1,32 32-1,-43-31-1111,-3 14-3147</inkml:trace>
  <inkml:trace contextRef="#ctx0" brushRef="#br0" timeOffset="364.96">326 1633 13311,'136'-258'4971,"4"-6"-3847,119-125-950,-187 296-1144,166-164 1,-120 160-2277,-35 41-3010,-63 43 2844</inkml:trace>
</inkml:ink>
</file>

<file path=word/theme/theme1.xml><?xml version="1.0" encoding="utf-8"?>
<a:theme xmlns:a="http://schemas.openxmlformats.org/drawingml/2006/main" name="EPA">
  <a:themeElements>
    <a:clrScheme name="EPA">
      <a:dk1>
        <a:sysClr val="windowText" lastClr="000000"/>
      </a:dk1>
      <a:lt1>
        <a:sysClr val="window" lastClr="FFFFFF"/>
      </a:lt1>
      <a:dk2>
        <a:srgbClr val="003C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6d3a7d7-5bbf-4e15-8086-1a83efe325b1">
      <Value>6</Value>
      <Value>11</Value>
      <Value>30</Value>
      <Value>2</Value>
    </TaxCatchAll>
    <Email_x0020_Sensitivity xmlns="a6d3a7d7-5bbf-4e15-8086-1a83efe325b1" xsi:nil="true"/>
    <ha83814ceb5e4dd7ba29f6b57a290615 xmlns="a6d3a7d7-5bbf-4e15-8086-1a83efe325b1">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66cac3d9-6ea0-4a29-a257-0fb1b2f464dd</TermId>
        </TermInfo>
      </Terms>
    </ha83814ceb5e4dd7ba29f6b57a290615>
    <pb1fe567350c44ada13ec8bdbd2ec488 xmlns="a6d3a7d7-5bbf-4e15-8086-1a83efe325b1">
      <Terms xmlns="http://schemas.microsoft.com/office/infopath/2007/PartnerControls"/>
    </pb1fe567350c44ada13ec8bdbd2ec488>
    <Email_x0020_From xmlns="a6d3a7d7-5bbf-4e15-8086-1a83efe325b1" xsi:nil="true"/>
    <p46923734a6e49a6a0d6a7916c19e723 xmlns="a6d3a7d7-5bbf-4e15-8086-1a83efe325b1">
      <Terms xmlns="http://schemas.microsoft.com/office/infopath/2007/PartnerControls"/>
    </p46923734a6e49a6a0d6a7916c19e723>
    <gd44497048a54a65a7b95a96fdfc17ef xmlns="a6d3a7d7-5bbf-4e15-8086-1a83efe325b1">
      <Terms xmlns="http://schemas.microsoft.com/office/infopath/2007/PartnerControls">
        <TermInfo xmlns="http://schemas.microsoft.com/office/infopath/2007/PartnerControls">
          <TermName xmlns="http://schemas.microsoft.com/office/infopath/2007/PartnerControls">IMPlatform</TermName>
          <TermId xmlns="http://schemas.microsoft.com/office/infopath/2007/PartnerControls">9abac7c3-f0a3-4d74-a669-0fd63c24adcf</TermId>
        </TermInfo>
      </Terms>
    </gd44497048a54a65a7b95a96fdfc17ef>
    <g1b758032d8241f0bf057a9ce340795b xmlns="a6d3a7d7-5bbf-4e15-8086-1a83efe325b1">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06eacc18-671f-4deb-ace1-52d7b83151cb</TermId>
        </TermInfo>
      </Terms>
    </g1b758032d8241f0bf057a9ce340795b>
    <k97f766cba224e02a6346188b4d6500d xmlns="a6d3a7d7-5bbf-4e15-8086-1a83efe325b1">
      <Terms xmlns="http://schemas.microsoft.com/office/infopath/2007/PartnerControls"/>
    </k97f766cba224e02a6346188b4d6500d>
    <n68acdd7bf9e46198df99417e409326c xmlns="a6d3a7d7-5bbf-4e15-8086-1a83efe325b1">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66cac3d9-6ea0-4a29-a257-0fb1b2f464dd</TermId>
        </TermInfo>
      </Terms>
    </n68acdd7bf9e46198df99417e409326c>
    <Email_x0020_To xmlns="a6d3a7d7-5bbf-4e15-8086-1a83efe325b1" xsi:nil="true"/>
    <Email_x0020_Cc xmlns="a6d3a7d7-5bbf-4e15-8086-1a83efe325b1" xsi:nil="true"/>
    <Has_x0020_Attachments xmlns="a6d3a7d7-5bbf-4e15-8086-1a83efe325b1" xsi:nil="true"/>
    <Email_x0020_Date xmlns="a6d3a7d7-5bbf-4e15-8086-1a83efe325b1" xsi:nil="true"/>
    <k0e0694e7353480287f9405838a95b16 xmlns="a6d3a7d7-5bbf-4e15-8086-1a83efe325b1">
      <Terms xmlns="http://schemas.microsoft.com/office/infopath/2007/PartnerControls"/>
    </k0e0694e7353480287f9405838a95b16>
    <cc684cddc85b4291b8ee146836c12558 xmlns="a6d3a7d7-5bbf-4e15-8086-1a83efe325b1">
      <Terms xmlns="http://schemas.microsoft.com/office/infopath/2007/PartnerControls">
        <TermInfo xmlns="http://schemas.microsoft.com/office/infopath/2007/PartnerControls">
          <TermName xmlns="http://schemas.microsoft.com/office/infopath/2007/PartnerControls">Board Secretary and Corporate</TermName>
          <TermId xmlns="http://schemas.microsoft.com/office/infopath/2007/PartnerControls">d009b70a-d27c-4dea-b41b-433c37ddbff7</TermId>
        </TermInfo>
      </Terms>
    </cc684cddc85b4291b8ee146836c12558>
    <Email_x0020_Original_x0020_Subject xmlns="a6d3a7d7-5bbf-4e15-8086-1a83efe325b1" xsi:nil="true"/>
    <Email_x0020_Subject xmlns="a6d3a7d7-5bbf-4e15-8086-1a83efe325b1" xsi:nil="true"/>
    <d09379b97689466ab027e98aa03904b1 xmlns="a6d3a7d7-5bbf-4e15-8086-1a83efe325b1">
      <Terms xmlns="http://schemas.microsoft.com/office/infopath/2007/PartnerControls"/>
    </d09379b97689466ab027e98aa03904b1>
    <Email_x0020_Preview_x0020_Data xmlns="a6d3a7d7-5bbf-4e15-8086-1a83efe325b1" xsi:nil="true"/>
    <Notes_x0020_Field xmlns="a6d3a7d7-5bbf-4e15-8086-1a83efe325b1" xsi:nil="true"/>
    <Date_x0020_Initiated xmlns="a6d3a7d7-5bbf-4e15-8086-1a83efe325b1" xsi:nil="true"/>
    <Decision_x0020_Made xmlns="a6d3a7d7-5bbf-4e15-8086-1a83efe325b1">true</Decision_x0020_Made>
  </documentManagement>
</p:properties>
</file>

<file path=customXml/item3.xml><?xml version="1.0" encoding="utf-8"?>
<ct:contentTypeSchema xmlns:ct="http://schemas.microsoft.com/office/2006/metadata/contentType" xmlns:ma="http://schemas.microsoft.com/office/2006/metadata/properties/metaAttributes" ct:_="" ma:_="" ma:contentTypeName="Information Management and Technology - Standards" ma:contentTypeID="0x010100C7E0631D205E7B469BC704E3E3D11AA91B00759AFCD5C5F93547A41E67F0DC08422B" ma:contentTypeVersion="408" ma:contentTypeDescription="IM Platform Information Management and Technology - Standards Content Type" ma:contentTypeScope="" ma:versionID="d83874eec2c4605ccfdf0073e9ec9d41">
  <xsd:schema xmlns:xsd="http://www.w3.org/2001/XMLSchema" xmlns:xs="http://www.w3.org/2001/XMLSchema" xmlns:p="http://schemas.microsoft.com/office/2006/metadata/properties" xmlns:ns2="a6d3a7d7-5bbf-4e15-8086-1a83efe325b1" targetNamespace="http://schemas.microsoft.com/office/2006/metadata/properties" ma:root="true" ma:fieldsID="bf01ce38c48fefc977aed36ed2ca3814" ns2:_="">
    <xsd:import namespace="a6d3a7d7-5bbf-4e15-8086-1a83efe325b1"/>
    <xsd:element name="properties">
      <xsd:complexType>
        <xsd:sequence>
          <xsd:element name="documentManagement">
            <xsd:complexType>
              <xsd:all>
                <xsd:element ref="ns2:ha83814ceb5e4dd7ba29f6b57a290615" minOccurs="0"/>
                <xsd:element ref="ns2:TaxCatchAll" minOccurs="0"/>
                <xsd:element ref="ns2:TaxCatchAllLabel" minOccurs="0"/>
                <xsd:element ref="ns2:n68acdd7bf9e46198df99417e409326c" minOccurs="0"/>
                <xsd:element ref="ns2:cc684cddc85b4291b8ee146836c12558" minOccurs="0"/>
                <xsd:element ref="ns2:g1b758032d8241f0bf057a9ce340795b" minOccurs="0"/>
                <xsd:element ref="ns2:gd44497048a54a65a7b95a96fdfc17ef" minOccurs="0"/>
                <xsd:element ref="ns2:Has_x0020_Attachments" minOccurs="0"/>
                <xsd:element ref="ns2:Email_x0020_Cc" minOccurs="0"/>
                <xsd:element ref="ns2:Email_x0020_Date" minOccurs="0"/>
                <xsd:element ref="ns2:Email_x0020_From" minOccurs="0"/>
                <xsd:element ref="ns2:Email_x0020_Preview_x0020_Data" minOccurs="0"/>
                <xsd:element ref="ns2:Email_x0020_Original_x0020_Subject" minOccurs="0"/>
                <xsd:element ref="ns2:Email_x0020_Subject" minOccurs="0"/>
                <xsd:element ref="ns2:Email_x0020_To" minOccurs="0"/>
                <xsd:element ref="ns2:Email_x0020_Sensitivity" minOccurs="0"/>
                <xsd:element ref="ns2:k97f766cba224e02a6346188b4d6500d" minOccurs="0"/>
                <xsd:element ref="ns2:k0e0694e7353480287f9405838a95b16" minOccurs="0"/>
                <xsd:element ref="ns2:Notes_x0020_Field" minOccurs="0"/>
                <xsd:element ref="ns2:d09379b97689466ab027e98aa03904b1" minOccurs="0"/>
                <xsd:element ref="ns2:Date_x0020_Initiated" minOccurs="0"/>
                <xsd:element ref="ns2:Decision_x0020_Made" minOccurs="0"/>
                <xsd:element ref="ns2:pb1fe567350c44ada13ec8bdbd2ec488" minOccurs="0"/>
                <xsd:element ref="ns2:p46923734a6e49a6a0d6a7916c19e7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ha83814ceb5e4dd7ba29f6b57a290615" ma:index="8" ma:taxonomy="true" ma:internalName="ha83814ceb5e4dd7ba29f6b57a290615" ma:taxonomyFieldName="Function" ma:displayName="Function" ma:readOnly="false" ma:default="" ma:fieldId="{1a83814c-eb5e-4dd7-ba29-f6b57a290615}" ma:sspId="3d60a424-1bcf-4bc6-bbf4-020bc866f372" ma:termSetId="19daa1f1-92cd-41a3-9c54-eaf10554ab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326164-825c-4026-b647-6f208ec2834b}" ma:internalName="TaxCatchAll" ma:showField="CatchAllData" ma:web="d65dab35-70cd-4234-be42-9b6cfb8869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326164-825c-4026-b647-6f208ec2834b}" ma:internalName="TaxCatchAllLabel" ma:readOnly="true" ma:showField="CatchAllDataLabel" ma:web="d65dab35-70cd-4234-be42-9b6cfb8869f0">
      <xsd:complexType>
        <xsd:complexContent>
          <xsd:extension base="dms:MultiChoiceLookup">
            <xsd:sequence>
              <xsd:element name="Value" type="dms:Lookup" maxOccurs="unbounded" minOccurs="0" nillable="true"/>
            </xsd:sequence>
          </xsd:extension>
        </xsd:complexContent>
      </xsd:complexType>
    </xsd:element>
    <xsd:element name="n68acdd7bf9e46198df99417e409326c" ma:index="12" ma:taxonomy="true" ma:internalName="n68acdd7bf9e46198df99417e409326c" ma:taxonomyFieldName="Activity" ma:displayName="Activity" ma:readOnly="false" ma:default="" ma:fieldId="{768acdd7-bf9e-4619-8df9-9417e409326c}" ma:sspId="3d60a424-1bcf-4bc6-bbf4-020bc866f372" ma:termSetId="19daa1f1-92cd-41a3-9c54-eaf10554abdc" ma:anchorId="00000000-0000-0000-0000-000000000000" ma:open="false" ma:isKeyword="false">
      <xsd:complexType>
        <xsd:sequence>
          <xsd:element ref="pc:Terms" minOccurs="0" maxOccurs="1"/>
        </xsd:sequence>
      </xsd:complexType>
    </xsd:element>
    <xsd:element name="cc684cddc85b4291b8ee146836c12558" ma:index="14" ma:taxonomy="true" ma:internalName="cc684cddc85b4291b8ee146836c12558" ma:taxonomyFieldName="Business_x0020_Unit" ma:displayName="Business Unit" ma:readOnly="false" ma:default="" ma:fieldId="{cc684cdd-c85b-4291-b8ee-146836c12558}" ma:sspId="3d60a424-1bcf-4bc6-bbf4-020bc866f372" ma:termSetId="39aebc7d-9ae1-4d0e-b0fc-14e06b987471" ma:anchorId="8926ba06-9c2e-4a04-b435-df1a16adc1c5" ma:open="false" ma:isKeyword="false">
      <xsd:complexType>
        <xsd:sequence>
          <xsd:element ref="pc:Terms" minOccurs="0" maxOccurs="1"/>
        </xsd:sequence>
      </xsd:complexType>
    </xsd:element>
    <xsd:element name="g1b758032d8241f0bf057a9ce340795b" ma:index="16" nillable="true" ma:taxonomy="true" ma:internalName="g1b758032d8241f0bf057a9ce340795b" ma:taxonomyFieldName="Document_x0020_Type" ma:displayName="Document Type" ma:readOnly="false" ma:default="" ma:fieldId="{01b75803-2d82-41f0-bf05-7a9ce340795b}" ma:sspId="3d60a424-1bcf-4bc6-bbf4-020bc866f372" ma:termSetId="39aebc7d-9ae1-4d0e-b0fc-14e06b987471" ma:anchorId="006e0173-ab42-49bc-8a47-8bfb9fd8f902" ma:open="false" ma:isKeyword="false">
      <xsd:complexType>
        <xsd:sequence>
          <xsd:element ref="pc:Terms" minOccurs="0" maxOccurs="1"/>
        </xsd:sequence>
      </xsd:complexType>
    </xsd:element>
    <xsd:element name="gd44497048a54a65a7b95a96fdfc17ef" ma:index="18" ma:taxonomy="true" ma:internalName="gd44497048a54a65a7b95a96fdfc17ef" ma:taxonomyFieldName="Environment_x0020_Instance" ma:displayName="Environment Instance" ma:readOnly="false" ma:default="" ma:fieldId="{0d444970-48a5-4a65-a7b9-5a96fdfc17ef}" ma:sspId="3d60a424-1bcf-4bc6-bbf4-020bc866f372" ma:termSetId="39aebc7d-9ae1-4d0e-b0fc-14e06b987471" ma:anchorId="001f78a0-cf06-4505-a954-f63c139a9941" ma:open="false" ma:isKeyword="false">
      <xsd:complexType>
        <xsd:sequence>
          <xsd:element ref="pc:Terms" minOccurs="0" maxOccurs="1"/>
        </xsd:sequence>
      </xsd:complexType>
    </xsd:element>
    <xsd:element name="Has_x0020_Attachments" ma:index="20" nillable="true" ma:displayName="Has Attachments" ma:hidden="true" ma:internalName="Has_x0020_Attachments" ma:readOnly="false">
      <xsd:simpleType>
        <xsd:restriction base="dms:Boolean"/>
      </xsd:simpleType>
    </xsd:element>
    <xsd:element name="Email_x0020_Cc" ma:index="21" nillable="true" ma:displayName="Email Cc" ma:hidden="true" ma:internalName="Email_x0020_Cc" ma:readOnly="false">
      <xsd:simpleType>
        <xsd:restriction base="dms:Note"/>
      </xsd:simpleType>
    </xsd:element>
    <xsd:element name="Email_x0020_Date" ma:index="22" nillable="true" ma:displayName="Email Date" ma:hidden="true" ma:internalName="Email_x0020_Date" ma:readOnly="false">
      <xsd:simpleType>
        <xsd:restriction base="dms:DateTime"/>
      </xsd:simpleType>
    </xsd:element>
    <xsd:element name="Email_x0020_From" ma:index="23" nillable="true" ma:displayName="Email From" ma:hidden="true" ma:internalName="Email_x0020_From" ma:readOnly="false">
      <xsd:simpleType>
        <xsd:restriction base="dms:Text"/>
      </xsd:simpleType>
    </xsd:element>
    <xsd:element name="Email_x0020_Preview_x0020_Data" ma:index="24" nillable="true" ma:displayName="Email Preview Data" ma:hidden="true" ma:internalName="Email_x0020_Preview_x0020_Data" ma:readOnly="false">
      <xsd:simpleType>
        <xsd:restriction base="dms:Note"/>
      </xsd:simpleType>
    </xsd:element>
    <xsd:element name="Email_x0020_Original_x0020_Subject" ma:index="25" nillable="true" ma:displayName="Email Original Subject" ma:hidden="true" ma:internalName="Email_x0020_Original_x0020_Subject" ma:readOnly="false">
      <xsd:simpleType>
        <xsd:restriction base="dms:Text"/>
      </xsd:simpleType>
    </xsd:element>
    <xsd:element name="Email_x0020_Subject" ma:index="26" nillable="true" ma:displayName="Email Subject" ma:hidden="true" ma:internalName="Email_x0020_Subject" ma:readOnly="false">
      <xsd:simpleType>
        <xsd:restriction base="dms:Text"/>
      </xsd:simpleType>
    </xsd:element>
    <xsd:element name="Email_x0020_To" ma:index="27" nillable="true" ma:displayName="Email To" ma:hidden="true" ma:internalName="Email_x0020_To" ma:readOnly="false">
      <xsd:simpleType>
        <xsd:restriction base="dms:Note"/>
      </xsd:simpleType>
    </xsd:element>
    <xsd:element name="Email_x0020_Sensitivity" ma:index="28" nillable="true" ma:displayName="Email Sensitivity" ma:hidden="true" ma:internalName="Email_x0020_Sensitivity" ma:readOnly="false">
      <xsd:simpleType>
        <xsd:restriction base="dms:Text"/>
      </xsd:simpleType>
    </xsd:element>
    <xsd:element name="k97f766cba224e02a6346188b4d6500d" ma:index="29" nillable="true" ma:taxonomy="true" ma:internalName="k97f766cba224e02a6346188b4d6500d" ma:taxonomyFieldName="Calendar_x0020_Year" ma:displayName="Calendar Year" ma:fieldId="{497f766c-ba22-4e02-a634-6188b4d6500d}" ma:sspId="3d60a424-1bcf-4bc6-bbf4-020bc866f372" ma:termSetId="39aebc7d-9ae1-4d0e-b0fc-14e06b987471" ma:anchorId="cca50d99-e6bf-4ae7-b8c6-ba0b8092d311" ma:open="false" ma:isKeyword="false">
      <xsd:complexType>
        <xsd:sequence>
          <xsd:element ref="pc:Terms" minOccurs="0" maxOccurs="1"/>
        </xsd:sequence>
      </xsd:complexType>
    </xsd:element>
    <xsd:element name="k0e0694e7353480287f9405838a95b16" ma:index="31" nillable="true" ma:taxonomy="true" ma:internalName="k0e0694e7353480287f9405838a95b16" ma:taxonomyFieldName="Financial_x0020_Year" ma:displayName="Financial Year" ma:default="" ma:fieldId="{40e0694e-7353-4802-87f9-405838a95b16}" ma:sspId="3d60a424-1bcf-4bc6-bbf4-020bc866f372" ma:termSetId="39aebc7d-9ae1-4d0e-b0fc-14e06b987471" ma:anchorId="710a811c-72bb-4b22-829c-be1f718f889e" ma:open="false" ma:isKeyword="false">
      <xsd:complexType>
        <xsd:sequence>
          <xsd:element ref="pc:Terms" minOccurs="0" maxOccurs="1"/>
        </xsd:sequence>
      </xsd:complexType>
    </xsd:element>
    <xsd:element name="Notes_x0020_Field" ma:index="33" nillable="true" ma:displayName="Notes Field" ma:internalName="Notes_x0020_Field">
      <xsd:simpleType>
        <xsd:restriction base="dms:Note">
          <xsd:maxLength value="255"/>
        </xsd:restriction>
      </xsd:simpleType>
    </xsd:element>
    <xsd:element name="d09379b97689466ab027e98aa03904b1" ma:index="34" nillable="true" ma:taxonomy="true" ma:internalName="d09379b97689466ab027e98aa03904b1" ma:taxonomyFieldName="Month" ma:displayName="Month" ma:default="" ma:fieldId="{d09379b9-7689-466a-b027-e98aa03904b1}" ma:sspId="3d60a424-1bcf-4bc6-bbf4-020bc866f372" ma:termSetId="39aebc7d-9ae1-4d0e-b0fc-14e06b987471" ma:anchorId="8df227e7-4a3b-4e0b-8be3-8e90551beabe" ma:open="false" ma:isKeyword="false">
      <xsd:complexType>
        <xsd:sequence>
          <xsd:element ref="pc:Terms" minOccurs="0" maxOccurs="1"/>
        </xsd:sequence>
      </xsd:complexType>
    </xsd:element>
    <xsd:element name="Date_x0020_Initiated" ma:index="36" nillable="true" ma:displayName="Date Initiated" ma:default="" ma:format="DateOnly" ma:internalName="Date_x0020_Initiated">
      <xsd:simpleType>
        <xsd:restriction base="dms:DateTime"/>
      </xsd:simpleType>
    </xsd:element>
    <xsd:element name="Decision_x0020_Made" ma:index="37" nillable="true" ma:displayName="Decision Made" ma:default="1" ma:internalName="Decision_x0020_Made">
      <xsd:simpleType>
        <xsd:restriction base="dms:Boolean"/>
      </xsd:simpleType>
    </xsd:element>
    <xsd:element name="pb1fe567350c44ada13ec8bdbd2ec488" ma:index="39" nillable="true" ma:taxonomy="true" ma:internalName="pb1fe567350c44ada13ec8bdbd2ec488" ma:taxonomyFieldName="Document_x0020_Status" ma:displayName="Document Status" ma:fieldId="{9b1fe567-350c-44ad-a13e-c8bdbd2ec488}" ma:sspId="3d60a424-1bcf-4bc6-bbf4-020bc866f372" ma:termSetId="39aebc7d-9ae1-4d0e-b0fc-14e06b987471" ma:anchorId="2dcf2394-46d2-4325-8011-81522778b815" ma:open="false" ma:isKeyword="false">
      <xsd:complexType>
        <xsd:sequence>
          <xsd:element ref="pc:Terms" minOccurs="0" maxOccurs="1"/>
        </xsd:sequence>
      </xsd:complexType>
    </xsd:element>
    <xsd:element name="p46923734a6e49a6a0d6a7916c19e723" ma:index="41" nillable="true" ma:taxonomy="true" ma:internalName="p46923734a6e49a6a0d6a7916c19e723" ma:taxonomyFieldName="IT_x0020_Standard" ma:displayName="IT Standard" ma:fieldId="{94692373-4a6e-49a6-a0d6-a7916c19e723}" ma:sspId="3d60a424-1bcf-4bc6-bbf4-020bc866f372" ma:termSetId="39aebc7d-9ae1-4d0e-b0fc-14e06b987471" ma:anchorId="001d93be-2160-4ed2-bba9-c2557b82ccb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d60a424-1bcf-4bc6-bbf4-020bc866f372" ContentTypeId="0x010100C7E0631D205E7B469BC704E3E3D11AA9" PreviousValue="false"/>
</file>

<file path=customXml/itemProps1.xml><?xml version="1.0" encoding="utf-8"?>
<ds:datastoreItem xmlns:ds="http://schemas.openxmlformats.org/officeDocument/2006/customXml" ds:itemID="{BD5FF974-5542-4E85-9D90-15EE7B9EDA50}">
  <ds:schemaRefs>
    <ds:schemaRef ds:uri="http://schemas.openxmlformats.org/officeDocument/2006/bibliography"/>
  </ds:schemaRefs>
</ds:datastoreItem>
</file>

<file path=customXml/itemProps2.xml><?xml version="1.0" encoding="utf-8"?>
<ds:datastoreItem xmlns:ds="http://schemas.openxmlformats.org/officeDocument/2006/customXml" ds:itemID="{37C958BB-B757-49DA-9AA9-5E8E760B9747}">
  <ds:schemaRefs>
    <ds:schemaRef ds:uri="http://schemas.microsoft.com/office/2006/metadata/properties"/>
    <ds:schemaRef ds:uri="http://schemas.microsoft.com/office/infopath/2007/PartnerControls"/>
    <ds:schemaRef ds:uri="a6d3a7d7-5bbf-4e15-8086-1a83efe325b1"/>
  </ds:schemaRefs>
</ds:datastoreItem>
</file>

<file path=customXml/itemProps3.xml><?xml version="1.0" encoding="utf-8"?>
<ds:datastoreItem xmlns:ds="http://schemas.openxmlformats.org/officeDocument/2006/customXml" ds:itemID="{657EB4CD-279B-4AFA-918E-8ED112AFA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8B822-CEE1-4713-9B98-BD6EF9F11E93}">
  <ds:schemaRefs>
    <ds:schemaRef ds:uri="http://schemas.microsoft.com/sharepoint/v3/contenttype/forms"/>
  </ds:schemaRefs>
</ds:datastoreItem>
</file>

<file path=customXml/itemProps5.xml><?xml version="1.0" encoding="utf-8"?>
<ds:datastoreItem xmlns:ds="http://schemas.openxmlformats.org/officeDocument/2006/customXml" ds:itemID="{C6410803-3878-44E4-A611-91012F6FDD3D}">
  <ds:schemaRefs>
    <ds:schemaRef ds:uri="Microsoft.SharePoint.Taxonomy.ContentTypeSync"/>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16</TotalTime>
  <Pages>13</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Gifts Benefits and Hospitality Policy document</vt:lpstr>
    </vt:vector>
  </TitlesOfParts>
  <Company>EPA Victoria</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 document</dc:title>
  <dc:subject/>
  <dc:creator>Clare Dawson</dc:creator>
  <cp:keywords/>
  <dc:description/>
  <cp:lastModifiedBy>Sanjeewa Gunasekara</cp:lastModifiedBy>
  <cp:revision>13</cp:revision>
  <cp:lastPrinted>2023-02-18T11:11:00Z</cp:lastPrinted>
  <dcterms:created xsi:type="dcterms:W3CDTF">2022-06-21T13:32:00Z</dcterms:created>
  <dcterms:modified xsi:type="dcterms:W3CDTF">2023-02-18T11:11:00Z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0x010100C7E0631D205E7B469BC704E3E3D11AA91B00759AFCD5C5F93547A41E67F0DC08422B</vt:lpwstr>
  </property>
  <property fmtid="{D5CDD505-2E9C-101B-9397-08002B2CF9AE}" pid="3" name="Order">
    <vt:r8>7000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PPF_x0020_Navigation">
    <vt:lpwstr>93;#Developing documentation|3c31d73d-134e-4593-9400-b90f1a8cbcb4;#99;#Forms ＆ templates|946a6e29-d6a2-41cc-a542-81f9b6b8e23d;#91;#Environment protection officer|130c0142-9726-4409-ba3b-2db0fa3ad4dd</vt:lpwstr>
  </property>
  <property fmtid="{D5CDD505-2E9C-101B-9397-08002B2CF9AE}" pid="8" name="PPF Navigation">
    <vt:lpwstr>93;#Developing documentation|3c31d73d-134e-4593-9400-b90f1a8cbcb4;#99;#Forms ＆ templates|946a6e29-d6a2-41cc-a542-81f9b6b8e23d;#91;#Environment protection officer|130c0142-9726-4409-ba3b-2db0fa3ad4dd</vt:lpwstr>
  </property>
  <property fmtid="{D5CDD505-2E9C-101B-9397-08002B2CF9AE}" pid="9" name="j8e9a137999845babc01f5f98f5bf1e4">
    <vt:lpwstr/>
  </property>
  <property fmtid="{D5CDD505-2E9C-101B-9397-08002B2CF9AE}" pid="10" name="PPF">
    <vt:lpwstr/>
  </property>
  <property fmtid="{D5CDD505-2E9C-101B-9397-08002B2CF9AE}" pid="11" name="TaxKeyword">
    <vt:lpwstr/>
  </property>
  <property fmtid="{D5CDD505-2E9C-101B-9397-08002B2CF9AE}" pid="12" name="f13b865b57914017866735cfbadef0e1">
    <vt:lpwstr>Developing documentation|3c31d73d-134e-4593-9400-b90f1a8cbcb4;Forms ＆ templates|946a6e29-d6a2-41cc-a542-81f9b6b8e23d;Environment protection officer|130c0142-9726-4409-ba3b-2db0fa3ad4dd</vt:lpwstr>
  </property>
  <property fmtid="{D5CDD505-2E9C-101B-9397-08002B2CF9AE}" pid="13" name="TaxKeywordTaxHTField">
    <vt:lpwstr/>
  </property>
  <property fmtid="{D5CDD505-2E9C-101B-9397-08002B2CF9AE}" pid="14" name="Function/Activity PPF tags">
    <vt:lpwstr>595;#Governance|a47eb342-e3e3-47df-b87f-b4ec0a19a089;#687;#Integrity|9cdc18a4-75b2-4a56-b0f4-a7dc51a65194</vt:lpwstr>
  </property>
  <property fmtid="{D5CDD505-2E9C-101B-9397-08002B2CF9AE}" pid="15" name="EPA unit">
    <vt:lpwstr>254;#Corporate Directorate|46eb8e82-d326-405d-a82f-43941d1f0178</vt:lpwstr>
  </property>
  <property fmtid="{D5CDD505-2E9C-101B-9397-08002B2CF9AE}" pid="16" name="g215c5fb77ff4f4e804b224da60cb59c">
    <vt:lpwstr>Operations Support|8b637edf-2229-4cf3-9de6-04c7e60b83ec</vt:lpwstr>
  </property>
  <property fmtid="{D5CDD505-2E9C-101B-9397-08002B2CF9AE}" pid="17" name="k78c0de9c5a54b3e925b883c63cc2967">
    <vt:lpwstr>Form|be014221-c638-42ca-857d-1806483a500f</vt:lpwstr>
  </property>
  <property fmtid="{D5CDD505-2E9C-101B-9397-08002B2CF9AE}" pid="18" name="TaxCatchAll">
    <vt:lpwstr>180;#Operations Support|8b637edf-2229-4cf3-9de6-04c7e60b83ec;#198;#Form|be014221-c638-42ca-857d-1806483a500f;#210;#Developing documentation|c7b92774-c224-4a32-af6a-aeddbd219096</vt:lpwstr>
  </property>
  <property fmtid="{D5CDD505-2E9C-101B-9397-08002B2CF9AE}" pid="19" name="ga5472b55c334d5dabb927bb5325290a">
    <vt:lpwstr>Developing documentation|c7b92774-c224-4a32-af6a-aeddbd219096</vt:lpwstr>
  </property>
  <property fmtid="{D5CDD505-2E9C-101B-9397-08002B2CF9AE}" pid="20" name="Approved By">
    <vt:lpwstr/>
  </property>
  <property fmtid="{D5CDD505-2E9C-101B-9397-08002B2CF9AE}" pid="21" name="Status">
    <vt:lpwstr>Published</vt:lpwstr>
  </property>
  <property fmtid="{D5CDD505-2E9C-101B-9397-08002B2CF9AE}" pid="22" name="Date of Approval">
    <vt:filetime>2018-03-29T13:00:00Z</vt:filetime>
  </property>
  <property fmtid="{D5CDD505-2E9C-101B-9397-08002B2CF9AE}" pid="23" name="ClassificationContentMarkingHeaderShapeIds">
    <vt:lpwstr>5,6,7</vt:lpwstr>
  </property>
  <property fmtid="{D5CDD505-2E9C-101B-9397-08002B2CF9AE}" pid="24" name="ClassificationContentMarkingHeaderFontProps">
    <vt:lpwstr>#000000,10,Calibri</vt:lpwstr>
  </property>
  <property fmtid="{D5CDD505-2E9C-101B-9397-08002B2CF9AE}" pid="25" name="ClassificationContentMarkingHeaderText">
    <vt:lpwstr>OFFICIAL </vt:lpwstr>
  </property>
  <property fmtid="{D5CDD505-2E9C-101B-9397-08002B2CF9AE}" pid="26" name="Document type">
    <vt:lpwstr>11;#Policy|06eacc18-671f-4deb-ace1-52d7b83151cb</vt:lpwstr>
  </property>
  <property fmtid="{D5CDD505-2E9C-101B-9397-08002B2CF9AE}" pid="27" name="Business Unit">
    <vt:lpwstr>30;#Board Secretary and Corporate|d009b70a-d27c-4dea-b41b-433c37ddbff7</vt:lpwstr>
  </property>
  <property fmtid="{D5CDD505-2E9C-101B-9397-08002B2CF9AE}" pid="28" name="Activity">
    <vt:lpwstr>6;#Corporate Governance|66cac3d9-6ea0-4a29-a257-0fb1b2f464dd</vt:lpwstr>
  </property>
  <property fmtid="{D5CDD505-2E9C-101B-9397-08002B2CF9AE}" pid="29" name="Month">
    <vt:lpwstr/>
  </property>
  <property fmtid="{D5CDD505-2E9C-101B-9397-08002B2CF9AE}" pid="30" name="Calendar Year">
    <vt:lpwstr/>
  </property>
  <property fmtid="{D5CDD505-2E9C-101B-9397-08002B2CF9AE}" pid="31" name="Function">
    <vt:lpwstr>6;#Corporate Governance|66cac3d9-6ea0-4a29-a257-0fb1b2f464dd</vt:lpwstr>
  </property>
  <property fmtid="{D5CDD505-2E9C-101B-9397-08002B2CF9AE}" pid="32" name="Financial Year">
    <vt:lpwstr/>
  </property>
  <property fmtid="{D5CDD505-2E9C-101B-9397-08002B2CF9AE}" pid="33" name="Environment Instance">
    <vt:lpwstr>2;#IMPlatform|9abac7c3-f0a3-4d74-a669-0fd63c24adcf</vt:lpwstr>
  </property>
  <property fmtid="{D5CDD505-2E9C-101B-9397-08002B2CF9AE}" pid="34" name="Document Status">
    <vt:lpwstr/>
  </property>
  <property fmtid="{D5CDD505-2E9C-101B-9397-08002B2CF9AE}" pid="35" name="SharedWithUsers">
    <vt:lpwstr>26;#Vijay Narayan</vt:lpwstr>
  </property>
  <property fmtid="{D5CDD505-2E9C-101B-9397-08002B2CF9AE}" pid="36" name="IT Standard">
    <vt:lpwstr/>
  </property>
  <property fmtid="{D5CDD505-2E9C-101B-9397-08002B2CF9AE}" pid="37" name="MediaServiceImageTags">
    <vt:lpwstr/>
  </property>
  <property fmtid="{D5CDD505-2E9C-101B-9397-08002B2CF9AE}" pid="38" name="lcf76f155ced4ddcb4097134ff3c332f">
    <vt:lpwstr/>
  </property>
</Properties>
</file>