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IC-Medium" w:eastAsia="VIC-Medium" w:hAnsi="VIC-Medium" w:cs="VIC-Medium"/>
          <w:color w:val="0A3C73"/>
          <w:szCs w:val="24"/>
          <w:lang w:val="en-US" w:eastAsia="en-US"/>
        </w:rPr>
        <w:id w:val="-97486291"/>
        <w:docPartObj>
          <w:docPartGallery w:val="Cover Pages"/>
          <w:docPartUnique/>
        </w:docPartObj>
      </w:sdtPr>
      <w:sdtEndPr>
        <w:rPr>
          <w:rFonts w:ascii="VIC" w:eastAsia="Times New Roman" w:hAnsi="VIC" w:cs="Arial"/>
          <w:color w:val="auto"/>
          <w:szCs w:val="20"/>
          <w:lang w:val="en-AU" w:eastAsia="en-AU"/>
        </w:rPr>
      </w:sdtEndPr>
      <w:sdtContent>
        <w:p w14:paraId="3C247E7E" w14:textId="180FA5E3" w:rsidR="00284CBB" w:rsidRDefault="00BE2D3E" w:rsidP="001200DE">
          <w:r>
            <w:rPr>
              <w:noProof/>
            </w:rPr>
            <w:drawing>
              <wp:anchor distT="0" distB="0" distL="114300" distR="114300" simplePos="0" relativeHeight="251658242" behindDoc="0" locked="0" layoutInCell="1" allowOverlap="1" wp14:anchorId="26BEA38E" wp14:editId="2504CCA1">
                <wp:simplePos x="0" y="0"/>
                <wp:positionH relativeFrom="column">
                  <wp:posOffset>4716780</wp:posOffset>
                </wp:positionH>
                <wp:positionV relativeFrom="paragraph">
                  <wp:posOffset>-317500</wp:posOffset>
                </wp:positionV>
                <wp:extent cx="1770380" cy="964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cstate="print">
                          <a:extLst>
                            <a:ext uri="{28A0092B-C50C-407E-A947-70E740481C1C}">
                              <a14:useLocalDpi xmlns:a14="http://schemas.microsoft.com/office/drawing/2010/main" val="0"/>
                            </a:ext>
                          </a:extLst>
                        </a:blip>
                        <a:srcRect r="3704"/>
                        <a:stretch/>
                      </pic:blipFill>
                      <pic:spPr bwMode="auto">
                        <a:xfrm>
                          <a:off x="0" y="0"/>
                          <a:ext cx="1770380" cy="96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0E85">
            <w:rPr>
              <w:noProof/>
            </w:rPr>
            <w:drawing>
              <wp:anchor distT="0" distB="0" distL="114300" distR="114300" simplePos="0" relativeHeight="251658241" behindDoc="1" locked="0" layoutInCell="1" allowOverlap="1" wp14:anchorId="6888B046" wp14:editId="0BE73334">
                <wp:simplePos x="0" y="0"/>
                <wp:positionH relativeFrom="column">
                  <wp:posOffset>-672935</wp:posOffset>
                </wp:positionH>
                <wp:positionV relativeFrom="paragraph">
                  <wp:posOffset>-699135</wp:posOffset>
                </wp:positionV>
                <wp:extent cx="7620000" cy="10770468"/>
                <wp:effectExtent l="0" t="0" r="0" b="0"/>
                <wp:wrapNone/>
                <wp:docPr id="19" name="Picture 19"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0" cy="10770468"/>
                        </a:xfrm>
                        <a:prstGeom prst="rect">
                          <a:avLst/>
                        </a:prstGeom>
                      </pic:spPr>
                    </pic:pic>
                  </a:graphicData>
                </a:graphic>
                <wp14:sizeRelH relativeFrom="page">
                  <wp14:pctWidth>0</wp14:pctWidth>
                </wp14:sizeRelH>
                <wp14:sizeRelV relativeFrom="page">
                  <wp14:pctHeight>0</wp14:pctHeight>
                </wp14:sizeRelV>
              </wp:anchor>
            </w:drawing>
          </w:r>
          <w:bookmarkStart w:id="0" w:name="_Hlk118724850"/>
        </w:p>
        <w:p w14:paraId="7308827E" w14:textId="0BBC5C3D" w:rsidR="004751A4" w:rsidRDefault="004751A4" w:rsidP="004751A4">
          <w:pPr>
            <w:spacing w:after="283" w:line="180" w:lineRule="auto"/>
            <w:jc w:val="right"/>
          </w:pPr>
        </w:p>
        <w:p w14:paraId="288303B3" w14:textId="40CDD4FC" w:rsidR="004751A4" w:rsidRDefault="004751A4" w:rsidP="004751A4">
          <w:pPr>
            <w:spacing w:after="283" w:line="180" w:lineRule="auto"/>
            <w:jc w:val="right"/>
          </w:pPr>
        </w:p>
        <w:p w14:paraId="4531C178" w14:textId="640684A8" w:rsidR="004751A4" w:rsidRDefault="004751A4" w:rsidP="004751A4">
          <w:pPr>
            <w:spacing w:after="283" w:line="180" w:lineRule="auto"/>
            <w:jc w:val="right"/>
          </w:pPr>
        </w:p>
        <w:p w14:paraId="20D7F176" w14:textId="6E7ACE69" w:rsidR="004751A4" w:rsidRDefault="00B72D75" w:rsidP="004751A4">
          <w:pPr>
            <w:spacing w:after="283" w:line="180" w:lineRule="auto"/>
            <w:jc w:val="right"/>
          </w:pPr>
          <w:r>
            <w:br/>
          </w:r>
          <w:r>
            <w:br/>
          </w:r>
          <w:r>
            <w:br/>
          </w:r>
          <w:r>
            <w:br/>
          </w:r>
          <w:r>
            <w:br/>
          </w:r>
          <w:r>
            <w:br/>
          </w:r>
          <w:r>
            <w:br/>
          </w:r>
          <w:r>
            <w:br/>
          </w:r>
        </w:p>
        <w:p w14:paraId="1756FFAE" w14:textId="1FCF85FE" w:rsidR="004751A4" w:rsidRDefault="004751A4" w:rsidP="004751A4">
          <w:pPr>
            <w:spacing w:after="283" w:line="180" w:lineRule="auto"/>
            <w:jc w:val="right"/>
          </w:pPr>
        </w:p>
        <w:p w14:paraId="7F9B7872" w14:textId="1C6673E2" w:rsidR="004751A4" w:rsidRDefault="004751A4" w:rsidP="004751A4">
          <w:pPr>
            <w:spacing w:after="283" w:line="180" w:lineRule="auto"/>
            <w:jc w:val="right"/>
          </w:pPr>
        </w:p>
        <w:p w14:paraId="0A689D23" w14:textId="5B4139ED" w:rsidR="004751A4" w:rsidRPr="004E3480" w:rsidRDefault="000E0AFC" w:rsidP="004E3480">
          <w:pPr>
            <w:pStyle w:val="Title"/>
          </w:pPr>
          <w:r w:rsidRPr="00470AEA">
            <w:rPr>
              <w:sz w:val="56"/>
              <w:szCs w:val="40"/>
            </w:rPr>
            <w:t>Administering your powers under the Environment Protection Act 2017</w:t>
          </w:r>
          <w:r w:rsidR="004E3480">
            <w:br/>
          </w:r>
        </w:p>
        <w:p w14:paraId="6A60F498" w14:textId="3D5571E4" w:rsidR="004751A4" w:rsidRPr="00AF2DCE" w:rsidRDefault="004E3480" w:rsidP="004E3480">
          <w:pPr>
            <w:pStyle w:val="Subtitle"/>
          </w:pPr>
          <w:r>
            <w:br/>
          </w:r>
          <w:r w:rsidR="005023A4" w:rsidRPr="00470AEA">
            <w:t>Guide for local government and litter authorities</w:t>
          </w:r>
        </w:p>
        <w:p w14:paraId="249463DB" w14:textId="18ADDBD1" w:rsidR="004751A4" w:rsidRDefault="004751A4" w:rsidP="004751A4">
          <w:pPr>
            <w:jc w:val="right"/>
            <w:rPr>
              <w:color w:val="FFFFFF" w:themeColor="background1"/>
            </w:rPr>
          </w:pPr>
        </w:p>
        <w:p w14:paraId="67DB46BA" w14:textId="36790C16" w:rsidR="00B72D75" w:rsidRDefault="004E3480" w:rsidP="00B72D75">
          <w:pPr>
            <w:jc w:val="right"/>
            <w:rPr>
              <w:color w:val="FFFFFF" w:themeColor="background1"/>
            </w:rPr>
          </w:pPr>
          <w:r>
            <w:rPr>
              <w:color w:val="FFFFFF" w:themeColor="background1"/>
            </w:rPr>
            <w:br/>
          </w:r>
          <w:r w:rsidR="004751A4" w:rsidRPr="00226027">
            <w:rPr>
              <w:color w:val="FFFFFF" w:themeColor="background1"/>
            </w:rPr>
            <w:t xml:space="preserve">Publication </w:t>
          </w:r>
          <w:r w:rsidR="005023A4">
            <w:rPr>
              <w:color w:val="FFFFFF" w:themeColor="background1"/>
            </w:rPr>
            <w:t>1993</w:t>
          </w:r>
          <w:r w:rsidR="004751A4" w:rsidRPr="00226027">
            <w:rPr>
              <w:color w:val="FFFFFF" w:themeColor="background1"/>
            </w:rPr>
            <w:t xml:space="preserve">   |   </w:t>
          </w:r>
          <w:r w:rsidR="00876C2A">
            <w:rPr>
              <w:color w:val="FFFFFF" w:themeColor="background1"/>
            </w:rPr>
            <w:t>November 2022</w:t>
          </w:r>
        </w:p>
        <w:bookmarkEnd w:id="0"/>
        <w:p w14:paraId="608089A4" w14:textId="2A1F8934" w:rsidR="00C514F7" w:rsidRPr="008D185A" w:rsidRDefault="008D185A" w:rsidP="008D185A">
          <w:pPr>
            <w:jc w:val="right"/>
            <w:rPr>
              <w:rStyle w:val="Hyperlink"/>
              <w:rFonts w:ascii="VIC" w:hAnsi="VIC"/>
              <w:color w:val="FFFFFF" w:themeColor="background1"/>
            </w:rPr>
          </w:pPr>
          <w:r>
            <w:rPr>
              <w:color w:val="FFFFFF" w:themeColor="background1"/>
            </w:rPr>
            <w:t>Regulatory Enablement Branch</w:t>
          </w:r>
          <w:r w:rsidR="00C514F7">
            <w:rPr>
              <w:rStyle w:val="Hyperlink"/>
            </w:rPr>
            <w:br w:type="page"/>
          </w:r>
        </w:p>
        <w:p w14:paraId="60C3CE20" w14:textId="506B7670" w:rsidR="009F47DD" w:rsidRPr="00F73919" w:rsidRDefault="005E62EE" w:rsidP="001200DE">
          <w:pPr>
            <w:pStyle w:val="BodyText"/>
            <w:spacing w:after="120"/>
            <w:rPr>
              <w:rStyle w:val="Hyperlink"/>
            </w:rPr>
          </w:pPr>
          <w:hyperlink r:id="rId13" w:history="1">
            <w:r w:rsidR="009F47DD" w:rsidRPr="001B1BD1">
              <w:rPr>
                <w:rStyle w:val="Hyperlink"/>
              </w:rPr>
              <w:t>epa.vic.gov.au</w:t>
            </w:r>
          </w:hyperlink>
          <w:r w:rsidR="009F47DD" w:rsidRPr="00F73919">
            <w:rPr>
              <w:rStyle w:val="Hyperlink"/>
            </w:rPr>
            <w:t xml:space="preserve"> </w:t>
          </w:r>
        </w:p>
        <w:p w14:paraId="52C77F96" w14:textId="77777777" w:rsidR="009F47DD" w:rsidRPr="0079361E" w:rsidRDefault="009F47DD" w:rsidP="001200DE">
          <w:pPr>
            <w:pStyle w:val="BodyText"/>
            <w:rPr>
              <w:color w:val="0A3C73"/>
            </w:rPr>
          </w:pPr>
          <w:r w:rsidRPr="0079361E">
            <w:rPr>
              <w:color w:val="0A3C73"/>
            </w:rPr>
            <w:t>Environment Protection Authority Victoria</w:t>
          </w:r>
        </w:p>
        <w:p w14:paraId="4A766ECA" w14:textId="77777777" w:rsidR="009F47DD" w:rsidRPr="0079361E" w:rsidRDefault="009F47DD" w:rsidP="001200DE">
          <w:pPr>
            <w:pStyle w:val="BodyText"/>
            <w:rPr>
              <w:color w:val="0A3C73"/>
            </w:rPr>
          </w:pPr>
          <w:r w:rsidRPr="0079361E">
            <w:rPr>
              <w:color w:val="0A3C73"/>
            </w:rPr>
            <w:t>GPO BOX 4395 Melbourne VIC 3001</w:t>
          </w:r>
        </w:p>
        <w:p w14:paraId="3C85184B" w14:textId="77777777" w:rsidR="009F47DD" w:rsidRPr="0079361E" w:rsidRDefault="009F47DD" w:rsidP="001200DE">
          <w:pPr>
            <w:pStyle w:val="BodyText"/>
            <w:rPr>
              <w:color w:val="0A3C73"/>
            </w:rPr>
          </w:pPr>
          <w:r w:rsidRPr="0079361E">
            <w:rPr>
              <w:color w:val="0A3C73"/>
            </w:rPr>
            <w:t>1300 372 842</w:t>
          </w:r>
        </w:p>
        <w:p w14:paraId="7A3CF14E" w14:textId="59D31692" w:rsidR="009F47DD" w:rsidRDefault="009F47DD" w:rsidP="001200DE">
          <w:pPr>
            <w:pStyle w:val="Footertext"/>
            <w:tabs>
              <w:tab w:val="clear" w:pos="4680"/>
              <w:tab w:val="clear" w:pos="9360"/>
              <w:tab w:val="left" w:pos="1165"/>
            </w:tabs>
            <w:spacing w:after="80"/>
          </w:pPr>
        </w:p>
        <w:p w14:paraId="54A8676F" w14:textId="1215D0DC" w:rsidR="00525522" w:rsidRDefault="00525522" w:rsidP="001200DE">
          <w:pPr>
            <w:pStyle w:val="BodyText"/>
          </w:pPr>
          <w:r>
            <w:rPr>
              <w:noProof/>
              <w:sz w:val="16"/>
              <w:szCs w:val="16"/>
            </w:rPr>
            <mc:AlternateContent>
              <mc:Choice Requires="wps">
                <w:drawing>
                  <wp:anchor distT="0" distB="0" distL="114300" distR="114300" simplePos="0" relativeHeight="251658240" behindDoc="0" locked="0" layoutInCell="1" allowOverlap="1" wp14:anchorId="258BB498" wp14:editId="20C7C496">
                    <wp:simplePos x="0" y="0"/>
                    <wp:positionH relativeFrom="column">
                      <wp:posOffset>0</wp:posOffset>
                    </wp:positionH>
                    <wp:positionV relativeFrom="paragraph">
                      <wp:posOffset>58943</wp:posOffset>
                    </wp:positionV>
                    <wp:extent cx="6492875"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93626" id="Straight Connector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65pt" to="51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" strokecolor="#00b4e1" strokeweight="1pt">
                    <v:stroke joinstyle="miter"/>
                  </v:line>
                </w:pict>
              </mc:Fallback>
            </mc:AlternateContent>
          </w:r>
        </w:p>
        <w:p w14:paraId="781F1996" w14:textId="77777777" w:rsidR="00525522" w:rsidRDefault="00525522" w:rsidP="001200DE">
          <w:pPr>
            <w:pStyle w:val="BodyText"/>
          </w:pPr>
        </w:p>
        <w:p w14:paraId="27263B80" w14:textId="77777777" w:rsidR="00525522" w:rsidRDefault="00525522" w:rsidP="001200DE">
          <w:pPr>
            <w:pStyle w:val="BodyText"/>
          </w:pPr>
        </w:p>
        <w:p w14:paraId="031A4901" w14:textId="25AB82DD" w:rsidR="009F47DD" w:rsidRDefault="009F47DD" w:rsidP="001200DE">
          <w:pPr>
            <w:pStyle w:val="BodyText"/>
          </w:pPr>
          <w:r>
            <w:t>This</w:t>
          </w:r>
          <w:r>
            <w:rPr>
              <w:spacing w:val="-2"/>
            </w:rPr>
            <w:t xml:space="preserve"> </w:t>
          </w:r>
          <w:r>
            <w:t>publication</w:t>
          </w:r>
          <w:r>
            <w:rPr>
              <w:spacing w:val="-3"/>
            </w:rPr>
            <w:t xml:space="preserve"> </w:t>
          </w:r>
          <w:r>
            <w:t>is</w:t>
          </w:r>
          <w:r>
            <w:rPr>
              <w:spacing w:val="-3"/>
            </w:rPr>
            <w:t xml:space="preserve"> </w:t>
          </w:r>
          <w:r>
            <w:t>for</w:t>
          </w:r>
          <w:r>
            <w:rPr>
              <w:spacing w:val="-1"/>
            </w:rPr>
            <w:t xml:space="preserve"> </w:t>
          </w:r>
          <w:r>
            <w:t>general</w:t>
          </w:r>
          <w:r>
            <w:rPr>
              <w:spacing w:val="-3"/>
            </w:rPr>
            <w:t xml:space="preserve"> </w:t>
          </w:r>
          <w:r>
            <w:t>guidance</w:t>
          </w:r>
          <w:r>
            <w:rPr>
              <w:spacing w:val="-4"/>
            </w:rPr>
            <w:t xml:space="preserve"> </w:t>
          </w:r>
          <w:r>
            <w:t>only.</w:t>
          </w:r>
          <w:r>
            <w:rPr>
              <w:spacing w:val="-7"/>
            </w:rPr>
            <w:t xml:space="preserve"> </w:t>
          </w:r>
          <w:r>
            <w:t>You should obtain</w:t>
          </w:r>
          <w:r>
            <w:rPr>
              <w:spacing w:val="-4"/>
            </w:rPr>
            <w:t xml:space="preserve"> </w:t>
          </w:r>
          <w:r>
            <w:t>professional</w:t>
          </w:r>
          <w:r>
            <w:rPr>
              <w:spacing w:val="-2"/>
            </w:rPr>
            <w:t xml:space="preserve"> </w:t>
          </w:r>
          <w:r>
            <w:t>advice if</w:t>
          </w:r>
          <w:r>
            <w:rPr>
              <w:spacing w:val="-3"/>
            </w:rPr>
            <w:t xml:space="preserve"> </w:t>
          </w:r>
          <w:r>
            <w:t>you</w:t>
          </w:r>
          <w:r>
            <w:rPr>
              <w:spacing w:val="-5"/>
            </w:rPr>
            <w:t xml:space="preserve"> </w:t>
          </w:r>
          <w:r w:rsidR="00A176AD">
            <w:rPr>
              <w:spacing w:val="-5"/>
            </w:rPr>
            <w:br/>
          </w:r>
          <w:r>
            <w:t>have any</w:t>
          </w:r>
          <w:r>
            <w:rPr>
              <w:spacing w:val="-3"/>
            </w:rPr>
            <w:t xml:space="preserve"> </w:t>
          </w:r>
          <w:r>
            <w:t>specific concern. EPA Victoria has</w:t>
          </w:r>
          <w:r>
            <w:rPr>
              <w:spacing w:val="-5"/>
            </w:rPr>
            <w:t xml:space="preserve"> </w:t>
          </w:r>
          <w:r>
            <w:t>made</w:t>
          </w:r>
          <w:r>
            <w:rPr>
              <w:spacing w:val="-2"/>
            </w:rPr>
            <w:t xml:space="preserve"> </w:t>
          </w:r>
          <w:r>
            <w:t>every</w:t>
          </w:r>
          <w:r>
            <w:rPr>
              <w:spacing w:val="-3"/>
            </w:rPr>
            <w:t xml:space="preserve"> </w:t>
          </w:r>
          <w:r>
            <w:t>reasonable effort to</w:t>
          </w:r>
          <w:r>
            <w:rPr>
              <w:spacing w:val="-4"/>
            </w:rPr>
            <w:t xml:space="preserve"> </w:t>
          </w:r>
          <w:r>
            <w:t>ensure</w:t>
          </w:r>
          <w:r>
            <w:rPr>
              <w:spacing w:val="-2"/>
            </w:rPr>
            <w:t xml:space="preserve"> </w:t>
          </w:r>
          <w:r>
            <w:t>accuracy</w:t>
          </w:r>
          <w:r>
            <w:rPr>
              <w:spacing w:val="-2"/>
            </w:rPr>
            <w:t xml:space="preserve"> </w:t>
          </w:r>
          <w:r w:rsidR="00A176AD">
            <w:rPr>
              <w:spacing w:val="-2"/>
            </w:rPr>
            <w:br/>
          </w:r>
          <w:r w:rsidRPr="0079361E">
            <w:t>at the time of publication.</w:t>
          </w:r>
          <w:r w:rsidR="00525522" w:rsidRPr="00525522">
            <w:rPr>
              <w:noProof/>
              <w:sz w:val="16"/>
              <w:szCs w:val="16"/>
            </w:rPr>
            <w:t xml:space="preserve"> </w:t>
          </w:r>
        </w:p>
        <w:p w14:paraId="0BE1C6DF" w14:textId="77777777" w:rsidR="00F73919" w:rsidRDefault="00F73919" w:rsidP="001200DE">
          <w:pPr>
            <w:pStyle w:val="BodyText"/>
          </w:pPr>
        </w:p>
        <w:p w14:paraId="13FA13E1" w14:textId="2643A370" w:rsidR="00F73919" w:rsidRPr="00F73919" w:rsidRDefault="00F73919" w:rsidP="001200DE">
          <w:pPr>
            <w:pStyle w:val="BodyText"/>
            <w:rPr>
              <w:rFonts w:ascii="VIC-Medium"/>
            </w:rPr>
          </w:pPr>
          <w:r>
            <w:t>Give</w:t>
          </w:r>
          <w:r>
            <w:rPr>
              <w:spacing w:val="-12"/>
            </w:rPr>
            <w:t xml:space="preserve"> </w:t>
          </w:r>
          <w:r>
            <w:t>feedback</w:t>
          </w:r>
          <w:r>
            <w:rPr>
              <w:spacing w:val="-9"/>
            </w:rPr>
            <w:t xml:space="preserve"> </w:t>
          </w:r>
          <w:r>
            <w:t>about</w:t>
          </w:r>
          <w:r>
            <w:rPr>
              <w:spacing w:val="-6"/>
            </w:rPr>
            <w:t xml:space="preserve"> </w:t>
          </w:r>
          <w:r>
            <w:t>this</w:t>
          </w:r>
          <w:r>
            <w:rPr>
              <w:spacing w:val="-7"/>
            </w:rPr>
            <w:t xml:space="preserve"> </w:t>
          </w:r>
          <w:r>
            <w:t>publication</w:t>
          </w:r>
          <w:r>
            <w:rPr>
              <w:spacing w:val="-8"/>
            </w:rPr>
            <w:t xml:space="preserve"> </w:t>
          </w:r>
          <w:r>
            <w:t>online:</w:t>
          </w:r>
          <w:r>
            <w:rPr>
              <w:spacing w:val="-6"/>
            </w:rPr>
            <w:t xml:space="preserve"> </w:t>
          </w:r>
          <w:hyperlink r:id="rId14">
            <w:r w:rsidRPr="00F73919">
              <w:rPr>
                <w:rStyle w:val="Hyperlink"/>
              </w:rPr>
              <w:t>epa.vic.gov.au/publication-feedback</w:t>
            </w:r>
          </w:hyperlink>
        </w:p>
        <w:p w14:paraId="765702FB" w14:textId="77777777" w:rsidR="009F47DD" w:rsidRPr="0079361E" w:rsidRDefault="009F47DD" w:rsidP="001200DE">
          <w:pPr>
            <w:pStyle w:val="BodyText"/>
          </w:pPr>
        </w:p>
        <w:p w14:paraId="2FE81427" w14:textId="7BE4C210" w:rsidR="00525522" w:rsidRDefault="0079361E" w:rsidP="001200DE">
          <w:pPr>
            <w:pStyle w:val="BodyText"/>
          </w:pPr>
          <w:r w:rsidRPr="0079361E">
            <w:t xml:space="preserve">EPA acknowledges Aboriginal people as the first peoples and Traditional custodians of the land </w:t>
          </w:r>
          <w:r w:rsidR="00A176AD">
            <w:br/>
          </w:r>
          <w:r w:rsidRPr="0079361E">
            <w:t xml:space="preserve">and water on which we live, </w:t>
          </w:r>
          <w:proofErr w:type="gramStart"/>
          <w:r w:rsidRPr="0079361E">
            <w:t>work</w:t>
          </w:r>
          <w:proofErr w:type="gramEnd"/>
          <w:r w:rsidRPr="0079361E">
            <w:t xml:space="preserve"> and depend. We pay respect to Aboriginal Elders past and present </w:t>
          </w:r>
          <w:r w:rsidR="00A176AD">
            <w:br/>
          </w:r>
          <w:r w:rsidRPr="0079361E">
            <w:t xml:space="preserve">and </w:t>
          </w:r>
          <w:proofErr w:type="spellStart"/>
          <w:r w:rsidRPr="0079361E">
            <w:t>recognise</w:t>
          </w:r>
          <w:proofErr w:type="spellEnd"/>
          <w:r w:rsidRPr="0079361E">
            <w:t xml:space="preserve"> the continuing connection to, and aspirations for Country.</w:t>
          </w:r>
        </w:p>
        <w:p w14:paraId="5B7D3801" w14:textId="77777777" w:rsidR="0079361E" w:rsidRPr="0079361E" w:rsidRDefault="0079361E" w:rsidP="001200DE">
          <w:pPr>
            <w:pStyle w:val="Header"/>
          </w:pPr>
        </w:p>
        <w:p w14:paraId="403A883F" w14:textId="77777777" w:rsidR="0079361E" w:rsidRDefault="0079361E" w:rsidP="001200DE">
          <w:pPr>
            <w:rPr>
              <w:rFonts w:ascii="Arial" w:hAnsi="Arial"/>
              <w:b/>
              <w:bCs/>
              <w:noProof/>
              <w:color w:val="00B4E1"/>
              <w:lang w:eastAsia="en-GB"/>
            </w:rPr>
          </w:pPr>
          <w:r>
            <w:rPr>
              <w:rFonts w:ascii="Arial" w:hAnsi="Arial"/>
              <w:b/>
              <w:noProof/>
              <w:color w:val="00B4E1"/>
              <w:lang w:eastAsia="en-GB"/>
            </w:rPr>
            <w:drawing>
              <wp:inline distT="0" distB="0" distL="0" distR="0" wp14:anchorId="2089B50D" wp14:editId="5DF3773B">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76491A81" w14:textId="77777777" w:rsidR="00E76931" w:rsidRPr="00E76931" w:rsidRDefault="00E76931" w:rsidP="001200DE">
          <w:pPr>
            <w:rPr>
              <w:lang w:eastAsia="en-US" w:bidi="he-IL"/>
            </w:rPr>
          </w:pPr>
        </w:p>
        <w:p w14:paraId="7C5A9314" w14:textId="77777777" w:rsidR="00E76931" w:rsidRPr="00E76931" w:rsidRDefault="00E76931" w:rsidP="001200DE">
          <w:pPr>
            <w:rPr>
              <w:lang w:eastAsia="en-US" w:bidi="he-IL"/>
            </w:rPr>
          </w:pPr>
        </w:p>
        <w:p w14:paraId="7F868EAA" w14:textId="77777777" w:rsidR="00E76931" w:rsidRPr="00E76931" w:rsidRDefault="00E76931" w:rsidP="001200DE">
          <w:pPr>
            <w:rPr>
              <w:lang w:eastAsia="en-US" w:bidi="he-IL"/>
            </w:rPr>
          </w:pPr>
        </w:p>
        <w:p w14:paraId="158F19B5" w14:textId="77777777" w:rsidR="00E76931" w:rsidRPr="00E76931" w:rsidRDefault="00E76931" w:rsidP="001200DE">
          <w:pPr>
            <w:rPr>
              <w:lang w:eastAsia="en-US" w:bidi="he-IL"/>
            </w:rPr>
          </w:pPr>
        </w:p>
        <w:p w14:paraId="1F66664D" w14:textId="77777777" w:rsidR="00E76931" w:rsidRPr="00E76931" w:rsidRDefault="00E76931" w:rsidP="001200DE">
          <w:pPr>
            <w:rPr>
              <w:lang w:eastAsia="en-US" w:bidi="he-IL"/>
            </w:rPr>
          </w:pPr>
        </w:p>
        <w:p w14:paraId="69298FDE" w14:textId="77777777" w:rsidR="00E76931" w:rsidRPr="00E76931" w:rsidRDefault="00E76931" w:rsidP="001200DE">
          <w:pPr>
            <w:rPr>
              <w:lang w:eastAsia="en-US" w:bidi="he-IL"/>
            </w:rPr>
          </w:pPr>
        </w:p>
        <w:p w14:paraId="45F5C9A8" w14:textId="77777777" w:rsidR="00E76931" w:rsidRPr="00E76931" w:rsidRDefault="00E76931" w:rsidP="001200DE">
          <w:pPr>
            <w:rPr>
              <w:lang w:eastAsia="en-US" w:bidi="he-IL"/>
            </w:rPr>
          </w:pPr>
        </w:p>
        <w:p w14:paraId="7941E4A9" w14:textId="77777777" w:rsidR="00E76931" w:rsidRPr="00E76931" w:rsidRDefault="00E76931" w:rsidP="001200DE">
          <w:pPr>
            <w:rPr>
              <w:lang w:eastAsia="en-US" w:bidi="he-IL"/>
            </w:rPr>
          </w:pPr>
        </w:p>
        <w:p w14:paraId="1DAE7EAA" w14:textId="77777777" w:rsidR="00E76931" w:rsidRPr="00E76931" w:rsidRDefault="00E76931" w:rsidP="001200DE">
          <w:pPr>
            <w:rPr>
              <w:lang w:eastAsia="en-US" w:bidi="he-IL"/>
            </w:rPr>
          </w:pPr>
        </w:p>
        <w:p w14:paraId="483E38B9" w14:textId="77777777" w:rsidR="00E76931" w:rsidRPr="00E76931" w:rsidRDefault="00E76931" w:rsidP="001200DE">
          <w:pPr>
            <w:rPr>
              <w:lang w:eastAsia="en-US" w:bidi="he-IL"/>
            </w:rPr>
          </w:pPr>
        </w:p>
        <w:p w14:paraId="706DEA68" w14:textId="77777777" w:rsidR="00E76931" w:rsidRPr="00E76931" w:rsidRDefault="00E76931" w:rsidP="001200DE">
          <w:pPr>
            <w:rPr>
              <w:lang w:eastAsia="en-US" w:bidi="he-IL"/>
            </w:rPr>
          </w:pPr>
        </w:p>
        <w:p w14:paraId="31FE501C" w14:textId="77777777" w:rsidR="00E76931" w:rsidRPr="00E76931" w:rsidRDefault="00E76931" w:rsidP="001200DE">
          <w:pPr>
            <w:rPr>
              <w:lang w:eastAsia="en-US" w:bidi="he-IL"/>
            </w:rPr>
          </w:pPr>
        </w:p>
        <w:p w14:paraId="6E82DC79" w14:textId="77777777" w:rsidR="001239F8" w:rsidRDefault="00525522">
          <w:pPr>
            <w:spacing w:after="0"/>
            <w:rPr>
              <w:rFonts w:ascii="VIC-Medium"/>
              <w:color w:val="003E71"/>
              <w:spacing w:val="-2"/>
              <w:sz w:val="32"/>
            </w:rPr>
          </w:pPr>
          <w:r>
            <w:rPr>
              <w:rFonts w:ascii="VIC-Medium"/>
              <w:color w:val="003E71"/>
              <w:spacing w:val="-2"/>
              <w:sz w:val="32"/>
            </w:rPr>
            <w:br w:type="page"/>
          </w:r>
        </w:p>
        <w:sdt>
          <w:sdtPr>
            <w:rPr>
              <w:rFonts w:eastAsia="Times New Roman" w:cs="Arial"/>
              <w:color w:val="auto"/>
              <w:sz w:val="20"/>
              <w:szCs w:val="20"/>
              <w:lang w:val="en-AU" w:eastAsia="en-AU"/>
            </w:rPr>
            <w:id w:val="-1465730746"/>
            <w:docPartObj>
              <w:docPartGallery w:val="Table of Contents"/>
              <w:docPartUnique/>
            </w:docPartObj>
          </w:sdtPr>
          <w:sdtEndPr>
            <w:rPr>
              <w:b/>
              <w:bCs/>
              <w:noProof/>
            </w:rPr>
          </w:sdtEndPr>
          <w:sdtContent>
            <w:p w14:paraId="2215938D" w14:textId="0AB81D88" w:rsidR="00414CBA" w:rsidRPr="00A7302E" w:rsidRDefault="00414CBA" w:rsidP="001702EB">
              <w:pPr>
                <w:pStyle w:val="TOCHeading"/>
                <w:spacing w:before="240" w:after="600"/>
                <w:rPr>
                  <w:color w:val="005FB4"/>
                  <w:sz w:val="36"/>
                  <w:lang w:val="en-AU" w:eastAsia="en-AU"/>
                </w:rPr>
              </w:pPr>
              <w:r w:rsidRPr="00A7302E">
                <w:rPr>
                  <w:color w:val="005FB4"/>
                  <w:sz w:val="36"/>
                  <w:lang w:val="en-AU" w:eastAsia="en-AU"/>
                </w:rPr>
                <w:t>Contents</w:t>
              </w:r>
            </w:p>
            <w:p w14:paraId="78FECB71" w14:textId="2C673F1D" w:rsidR="005E62EE" w:rsidRDefault="000D1BA4">
              <w:pPr>
                <w:pStyle w:val="TOC1"/>
                <w:rPr>
                  <w:rFonts w:asciiTheme="minorHAnsi" w:eastAsiaTheme="minorEastAsia" w:hAnsiTheme="minorHAnsi" w:cstheme="minorBidi"/>
                  <w:noProof/>
                  <w:color w:val="auto"/>
                  <w:sz w:val="22"/>
                  <w:szCs w:val="22"/>
                  <w:lang w:val="en-AU" w:eastAsia="en-AU"/>
                </w:rPr>
              </w:pPr>
              <w:r>
                <w:rPr>
                  <w:rFonts w:ascii="VIC Medium" w:hAnsi="VIC Medium"/>
                </w:rPr>
                <w:fldChar w:fldCharType="begin"/>
              </w:r>
              <w:r>
                <w:rPr>
                  <w:rFonts w:ascii="VIC Medium" w:hAnsi="VIC Medium"/>
                </w:rPr>
                <w:instrText xml:space="preserve"> TOC \o "1-3" \h \z \u </w:instrText>
              </w:r>
              <w:r>
                <w:rPr>
                  <w:rFonts w:ascii="VIC Medium" w:hAnsi="VIC Medium"/>
                </w:rPr>
                <w:fldChar w:fldCharType="separate"/>
              </w:r>
              <w:hyperlink w:anchor="_Toc119310627" w:history="1">
                <w:r w:rsidR="005E62EE" w:rsidRPr="00CD0B31">
                  <w:rPr>
                    <w:rStyle w:val="Hyperlink"/>
                    <w:noProof/>
                  </w:rPr>
                  <w:t>Introduction</w:t>
                </w:r>
                <w:r w:rsidR="005E62EE">
                  <w:rPr>
                    <w:noProof/>
                    <w:webHidden/>
                  </w:rPr>
                  <w:tab/>
                </w:r>
                <w:r w:rsidR="005E62EE">
                  <w:rPr>
                    <w:noProof/>
                    <w:webHidden/>
                  </w:rPr>
                  <w:fldChar w:fldCharType="begin"/>
                </w:r>
                <w:r w:rsidR="005E62EE">
                  <w:rPr>
                    <w:noProof/>
                    <w:webHidden/>
                  </w:rPr>
                  <w:instrText xml:space="preserve"> PAGEREF _Toc119310627 \h </w:instrText>
                </w:r>
                <w:r w:rsidR="005E62EE">
                  <w:rPr>
                    <w:noProof/>
                    <w:webHidden/>
                  </w:rPr>
                </w:r>
                <w:r w:rsidR="005E62EE">
                  <w:rPr>
                    <w:noProof/>
                    <w:webHidden/>
                  </w:rPr>
                  <w:fldChar w:fldCharType="separate"/>
                </w:r>
                <w:r w:rsidR="005E62EE">
                  <w:rPr>
                    <w:noProof/>
                    <w:webHidden/>
                  </w:rPr>
                  <w:t>4</w:t>
                </w:r>
                <w:r w:rsidR="005E62EE">
                  <w:rPr>
                    <w:noProof/>
                    <w:webHidden/>
                  </w:rPr>
                  <w:fldChar w:fldCharType="end"/>
                </w:r>
              </w:hyperlink>
            </w:p>
            <w:p w14:paraId="61CFB0A6" w14:textId="6617AD9E"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28" w:history="1">
                <w:r w:rsidRPr="00CD0B31">
                  <w:rPr>
                    <w:rStyle w:val="Hyperlink"/>
                    <w:noProof/>
                  </w:rPr>
                  <w:t>About litter authorities</w:t>
                </w:r>
                <w:r>
                  <w:rPr>
                    <w:noProof/>
                    <w:webHidden/>
                  </w:rPr>
                  <w:tab/>
                </w:r>
                <w:r>
                  <w:rPr>
                    <w:noProof/>
                    <w:webHidden/>
                  </w:rPr>
                  <w:fldChar w:fldCharType="begin"/>
                </w:r>
                <w:r>
                  <w:rPr>
                    <w:noProof/>
                    <w:webHidden/>
                  </w:rPr>
                  <w:instrText xml:space="preserve"> PAGEREF _Toc119310628 \h </w:instrText>
                </w:r>
                <w:r>
                  <w:rPr>
                    <w:noProof/>
                    <w:webHidden/>
                  </w:rPr>
                </w:r>
                <w:r>
                  <w:rPr>
                    <w:noProof/>
                    <w:webHidden/>
                  </w:rPr>
                  <w:fldChar w:fldCharType="separate"/>
                </w:r>
                <w:r>
                  <w:rPr>
                    <w:noProof/>
                    <w:webHidden/>
                  </w:rPr>
                  <w:t>4</w:t>
                </w:r>
                <w:r>
                  <w:rPr>
                    <w:noProof/>
                    <w:webHidden/>
                  </w:rPr>
                  <w:fldChar w:fldCharType="end"/>
                </w:r>
              </w:hyperlink>
            </w:p>
            <w:p w14:paraId="77B8C138" w14:textId="28A81AFB" w:rsidR="005E62EE" w:rsidRDefault="005E62EE">
              <w:pPr>
                <w:pStyle w:val="TOC1"/>
                <w:rPr>
                  <w:rFonts w:asciiTheme="minorHAnsi" w:eastAsiaTheme="minorEastAsia" w:hAnsiTheme="minorHAnsi" w:cstheme="minorBidi"/>
                  <w:noProof/>
                  <w:color w:val="auto"/>
                  <w:sz w:val="22"/>
                  <w:szCs w:val="22"/>
                  <w:lang w:val="en-AU" w:eastAsia="en-AU"/>
                </w:rPr>
              </w:pPr>
              <w:hyperlink w:anchor="_Toc119310629" w:history="1">
                <w:r w:rsidRPr="00CD0B31">
                  <w:rPr>
                    <w:rStyle w:val="Hyperlink"/>
                    <w:noProof/>
                  </w:rPr>
                  <w:t>How to use this guide</w:t>
                </w:r>
                <w:r>
                  <w:rPr>
                    <w:noProof/>
                    <w:webHidden/>
                  </w:rPr>
                  <w:tab/>
                </w:r>
                <w:r>
                  <w:rPr>
                    <w:noProof/>
                    <w:webHidden/>
                  </w:rPr>
                  <w:fldChar w:fldCharType="begin"/>
                </w:r>
                <w:r>
                  <w:rPr>
                    <w:noProof/>
                    <w:webHidden/>
                  </w:rPr>
                  <w:instrText xml:space="preserve"> PAGEREF _Toc119310629 \h </w:instrText>
                </w:r>
                <w:r>
                  <w:rPr>
                    <w:noProof/>
                    <w:webHidden/>
                  </w:rPr>
                </w:r>
                <w:r>
                  <w:rPr>
                    <w:noProof/>
                    <w:webHidden/>
                  </w:rPr>
                  <w:fldChar w:fldCharType="separate"/>
                </w:r>
                <w:r>
                  <w:rPr>
                    <w:noProof/>
                    <w:webHidden/>
                  </w:rPr>
                  <w:t>4</w:t>
                </w:r>
                <w:r>
                  <w:rPr>
                    <w:noProof/>
                    <w:webHidden/>
                  </w:rPr>
                  <w:fldChar w:fldCharType="end"/>
                </w:r>
              </w:hyperlink>
            </w:p>
            <w:p w14:paraId="05D97749" w14:textId="438A1944" w:rsidR="005E62EE" w:rsidRDefault="005E62EE">
              <w:pPr>
                <w:pStyle w:val="TOC1"/>
                <w:rPr>
                  <w:rFonts w:asciiTheme="minorHAnsi" w:eastAsiaTheme="minorEastAsia" w:hAnsiTheme="minorHAnsi" w:cstheme="minorBidi"/>
                  <w:noProof/>
                  <w:color w:val="auto"/>
                  <w:sz w:val="22"/>
                  <w:szCs w:val="22"/>
                  <w:lang w:val="en-AU" w:eastAsia="en-AU"/>
                </w:rPr>
              </w:pPr>
              <w:hyperlink w:anchor="_Toc119310630" w:history="1">
                <w:r w:rsidRPr="00CD0B31">
                  <w:rPr>
                    <w:rStyle w:val="Hyperlink"/>
                    <w:noProof/>
                  </w:rPr>
                  <w:t>Resources</w:t>
                </w:r>
                <w:r>
                  <w:rPr>
                    <w:noProof/>
                    <w:webHidden/>
                  </w:rPr>
                  <w:tab/>
                </w:r>
                <w:r>
                  <w:rPr>
                    <w:noProof/>
                    <w:webHidden/>
                  </w:rPr>
                  <w:fldChar w:fldCharType="begin"/>
                </w:r>
                <w:r>
                  <w:rPr>
                    <w:noProof/>
                    <w:webHidden/>
                  </w:rPr>
                  <w:instrText xml:space="preserve"> PAGEREF _Toc119310630 \h </w:instrText>
                </w:r>
                <w:r>
                  <w:rPr>
                    <w:noProof/>
                    <w:webHidden/>
                  </w:rPr>
                </w:r>
                <w:r>
                  <w:rPr>
                    <w:noProof/>
                    <w:webHidden/>
                  </w:rPr>
                  <w:fldChar w:fldCharType="separate"/>
                </w:r>
                <w:r>
                  <w:rPr>
                    <w:noProof/>
                    <w:webHidden/>
                  </w:rPr>
                  <w:t>4</w:t>
                </w:r>
                <w:r>
                  <w:rPr>
                    <w:noProof/>
                    <w:webHidden/>
                  </w:rPr>
                  <w:fldChar w:fldCharType="end"/>
                </w:r>
              </w:hyperlink>
            </w:p>
            <w:p w14:paraId="02C1DB67" w14:textId="452E34CC"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31" w:history="1">
                <w:r w:rsidRPr="00CD0B31">
                  <w:rPr>
                    <w:rStyle w:val="Hyperlink"/>
                    <w:noProof/>
                  </w:rPr>
                  <w:t>Legislation</w:t>
                </w:r>
                <w:r>
                  <w:rPr>
                    <w:noProof/>
                    <w:webHidden/>
                  </w:rPr>
                  <w:tab/>
                </w:r>
                <w:r>
                  <w:rPr>
                    <w:noProof/>
                    <w:webHidden/>
                  </w:rPr>
                  <w:fldChar w:fldCharType="begin"/>
                </w:r>
                <w:r>
                  <w:rPr>
                    <w:noProof/>
                    <w:webHidden/>
                  </w:rPr>
                  <w:instrText xml:space="preserve"> PAGEREF _Toc119310631 \h </w:instrText>
                </w:r>
                <w:r>
                  <w:rPr>
                    <w:noProof/>
                    <w:webHidden/>
                  </w:rPr>
                </w:r>
                <w:r>
                  <w:rPr>
                    <w:noProof/>
                    <w:webHidden/>
                  </w:rPr>
                  <w:fldChar w:fldCharType="separate"/>
                </w:r>
                <w:r>
                  <w:rPr>
                    <w:noProof/>
                    <w:webHidden/>
                  </w:rPr>
                  <w:t>4</w:t>
                </w:r>
                <w:r>
                  <w:rPr>
                    <w:noProof/>
                    <w:webHidden/>
                  </w:rPr>
                  <w:fldChar w:fldCharType="end"/>
                </w:r>
              </w:hyperlink>
            </w:p>
            <w:p w14:paraId="620AB484" w14:textId="37E8243E"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32" w:history="1">
                <w:r w:rsidRPr="00CD0B31">
                  <w:rPr>
                    <w:rStyle w:val="Hyperlink"/>
                    <w:noProof/>
                  </w:rPr>
                  <w:t>EPA website</w:t>
                </w:r>
                <w:r>
                  <w:rPr>
                    <w:noProof/>
                    <w:webHidden/>
                  </w:rPr>
                  <w:tab/>
                </w:r>
                <w:r>
                  <w:rPr>
                    <w:noProof/>
                    <w:webHidden/>
                  </w:rPr>
                  <w:fldChar w:fldCharType="begin"/>
                </w:r>
                <w:r>
                  <w:rPr>
                    <w:noProof/>
                    <w:webHidden/>
                  </w:rPr>
                  <w:instrText xml:space="preserve"> PAGEREF _Toc119310632 \h </w:instrText>
                </w:r>
                <w:r>
                  <w:rPr>
                    <w:noProof/>
                    <w:webHidden/>
                  </w:rPr>
                </w:r>
                <w:r>
                  <w:rPr>
                    <w:noProof/>
                    <w:webHidden/>
                  </w:rPr>
                  <w:fldChar w:fldCharType="separate"/>
                </w:r>
                <w:r>
                  <w:rPr>
                    <w:noProof/>
                    <w:webHidden/>
                  </w:rPr>
                  <w:t>4</w:t>
                </w:r>
                <w:r>
                  <w:rPr>
                    <w:noProof/>
                    <w:webHidden/>
                  </w:rPr>
                  <w:fldChar w:fldCharType="end"/>
                </w:r>
              </w:hyperlink>
            </w:p>
            <w:p w14:paraId="4FBC0B57" w14:textId="571FA81A"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33" w:history="1">
                <w:r w:rsidRPr="00CD0B31">
                  <w:rPr>
                    <w:rStyle w:val="Hyperlink"/>
                    <w:noProof/>
                  </w:rPr>
                  <w:t>Regulatory toolkits</w:t>
                </w:r>
                <w:r>
                  <w:rPr>
                    <w:noProof/>
                    <w:webHidden/>
                  </w:rPr>
                  <w:tab/>
                </w:r>
                <w:r>
                  <w:rPr>
                    <w:noProof/>
                    <w:webHidden/>
                  </w:rPr>
                  <w:fldChar w:fldCharType="begin"/>
                </w:r>
                <w:r>
                  <w:rPr>
                    <w:noProof/>
                    <w:webHidden/>
                  </w:rPr>
                  <w:instrText xml:space="preserve"> PAGEREF _Toc119310633 \h </w:instrText>
                </w:r>
                <w:r>
                  <w:rPr>
                    <w:noProof/>
                    <w:webHidden/>
                  </w:rPr>
                </w:r>
                <w:r>
                  <w:rPr>
                    <w:noProof/>
                    <w:webHidden/>
                  </w:rPr>
                  <w:fldChar w:fldCharType="separate"/>
                </w:r>
                <w:r>
                  <w:rPr>
                    <w:noProof/>
                    <w:webHidden/>
                  </w:rPr>
                  <w:t>5</w:t>
                </w:r>
                <w:r>
                  <w:rPr>
                    <w:noProof/>
                    <w:webHidden/>
                  </w:rPr>
                  <w:fldChar w:fldCharType="end"/>
                </w:r>
              </w:hyperlink>
            </w:p>
            <w:p w14:paraId="7C0BDBD9" w14:textId="48A7A54C" w:rsidR="005E62EE" w:rsidRDefault="005E62EE">
              <w:pPr>
                <w:pStyle w:val="TOC1"/>
                <w:rPr>
                  <w:rFonts w:asciiTheme="minorHAnsi" w:eastAsiaTheme="minorEastAsia" w:hAnsiTheme="minorHAnsi" w:cstheme="minorBidi"/>
                  <w:noProof/>
                  <w:color w:val="auto"/>
                  <w:sz w:val="22"/>
                  <w:szCs w:val="22"/>
                  <w:lang w:val="en-AU" w:eastAsia="en-AU"/>
                </w:rPr>
              </w:pPr>
              <w:hyperlink w:anchor="_Toc119310634" w:history="1">
                <w:r w:rsidRPr="00CD0B31">
                  <w:rPr>
                    <w:rStyle w:val="Hyperlink"/>
                    <w:noProof/>
                  </w:rPr>
                  <w:t>About the Environment Protection Act 2017</w:t>
                </w:r>
                <w:r>
                  <w:rPr>
                    <w:noProof/>
                    <w:webHidden/>
                  </w:rPr>
                  <w:tab/>
                </w:r>
                <w:r>
                  <w:rPr>
                    <w:noProof/>
                    <w:webHidden/>
                  </w:rPr>
                  <w:fldChar w:fldCharType="begin"/>
                </w:r>
                <w:r>
                  <w:rPr>
                    <w:noProof/>
                    <w:webHidden/>
                  </w:rPr>
                  <w:instrText xml:space="preserve"> PAGEREF _Toc119310634 \h </w:instrText>
                </w:r>
                <w:r>
                  <w:rPr>
                    <w:noProof/>
                    <w:webHidden/>
                  </w:rPr>
                </w:r>
                <w:r>
                  <w:rPr>
                    <w:noProof/>
                    <w:webHidden/>
                  </w:rPr>
                  <w:fldChar w:fldCharType="separate"/>
                </w:r>
                <w:r>
                  <w:rPr>
                    <w:noProof/>
                    <w:webHidden/>
                  </w:rPr>
                  <w:t>5</w:t>
                </w:r>
                <w:r>
                  <w:rPr>
                    <w:noProof/>
                    <w:webHidden/>
                  </w:rPr>
                  <w:fldChar w:fldCharType="end"/>
                </w:r>
              </w:hyperlink>
            </w:p>
            <w:p w14:paraId="6DFE0C77" w14:textId="41B9F5BC"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35" w:history="1">
                <w:r w:rsidRPr="00CD0B31">
                  <w:rPr>
                    <w:rStyle w:val="Hyperlink"/>
                    <w:noProof/>
                  </w:rPr>
                  <w:t>Statutory powers of council and litter authorities</w:t>
                </w:r>
                <w:r>
                  <w:rPr>
                    <w:noProof/>
                    <w:webHidden/>
                  </w:rPr>
                  <w:tab/>
                </w:r>
                <w:r>
                  <w:rPr>
                    <w:noProof/>
                    <w:webHidden/>
                  </w:rPr>
                  <w:fldChar w:fldCharType="begin"/>
                </w:r>
                <w:r>
                  <w:rPr>
                    <w:noProof/>
                    <w:webHidden/>
                  </w:rPr>
                  <w:instrText xml:space="preserve"> PAGEREF _Toc119310635 \h </w:instrText>
                </w:r>
                <w:r>
                  <w:rPr>
                    <w:noProof/>
                    <w:webHidden/>
                  </w:rPr>
                </w:r>
                <w:r>
                  <w:rPr>
                    <w:noProof/>
                    <w:webHidden/>
                  </w:rPr>
                  <w:fldChar w:fldCharType="separate"/>
                </w:r>
                <w:r>
                  <w:rPr>
                    <w:noProof/>
                    <w:webHidden/>
                  </w:rPr>
                  <w:t>5</w:t>
                </w:r>
                <w:r>
                  <w:rPr>
                    <w:noProof/>
                    <w:webHidden/>
                  </w:rPr>
                  <w:fldChar w:fldCharType="end"/>
                </w:r>
              </w:hyperlink>
            </w:p>
            <w:p w14:paraId="46311C27" w14:textId="19D76463" w:rsidR="005E62EE" w:rsidRDefault="005E62EE">
              <w:pPr>
                <w:pStyle w:val="TOC1"/>
                <w:rPr>
                  <w:rFonts w:asciiTheme="minorHAnsi" w:eastAsiaTheme="minorEastAsia" w:hAnsiTheme="minorHAnsi" w:cstheme="minorBidi"/>
                  <w:noProof/>
                  <w:color w:val="auto"/>
                  <w:sz w:val="22"/>
                  <w:szCs w:val="22"/>
                  <w:lang w:val="en-AU" w:eastAsia="en-AU"/>
                </w:rPr>
              </w:pPr>
              <w:hyperlink w:anchor="_Toc119310636" w:history="1">
                <w:r w:rsidRPr="00CD0B31">
                  <w:rPr>
                    <w:rStyle w:val="Hyperlink"/>
                    <w:noProof/>
                  </w:rPr>
                  <w:t>Part 1 - Direct powers of council</w:t>
                </w:r>
                <w:r>
                  <w:rPr>
                    <w:noProof/>
                    <w:webHidden/>
                  </w:rPr>
                  <w:tab/>
                </w:r>
                <w:r>
                  <w:rPr>
                    <w:noProof/>
                    <w:webHidden/>
                  </w:rPr>
                  <w:fldChar w:fldCharType="begin"/>
                </w:r>
                <w:r>
                  <w:rPr>
                    <w:noProof/>
                    <w:webHidden/>
                  </w:rPr>
                  <w:instrText xml:space="preserve"> PAGEREF _Toc119310636 \h </w:instrText>
                </w:r>
                <w:r>
                  <w:rPr>
                    <w:noProof/>
                    <w:webHidden/>
                  </w:rPr>
                </w:r>
                <w:r>
                  <w:rPr>
                    <w:noProof/>
                    <w:webHidden/>
                  </w:rPr>
                  <w:fldChar w:fldCharType="separate"/>
                </w:r>
                <w:r>
                  <w:rPr>
                    <w:noProof/>
                    <w:webHidden/>
                  </w:rPr>
                  <w:t>7</w:t>
                </w:r>
                <w:r>
                  <w:rPr>
                    <w:noProof/>
                    <w:webHidden/>
                  </w:rPr>
                  <w:fldChar w:fldCharType="end"/>
                </w:r>
              </w:hyperlink>
            </w:p>
            <w:p w14:paraId="6511E5CC" w14:textId="2DAC8CEC"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37" w:history="1">
                <w:r w:rsidRPr="00CD0B31">
                  <w:rPr>
                    <w:rStyle w:val="Hyperlink"/>
                    <w:noProof/>
                  </w:rPr>
                  <w:t>Regulating residential noise</w:t>
                </w:r>
                <w:r>
                  <w:rPr>
                    <w:noProof/>
                    <w:webHidden/>
                  </w:rPr>
                  <w:tab/>
                </w:r>
                <w:r>
                  <w:rPr>
                    <w:noProof/>
                    <w:webHidden/>
                  </w:rPr>
                  <w:fldChar w:fldCharType="begin"/>
                </w:r>
                <w:r>
                  <w:rPr>
                    <w:noProof/>
                    <w:webHidden/>
                  </w:rPr>
                  <w:instrText xml:space="preserve"> PAGEREF _Toc119310637 \h </w:instrText>
                </w:r>
                <w:r>
                  <w:rPr>
                    <w:noProof/>
                    <w:webHidden/>
                  </w:rPr>
                </w:r>
                <w:r>
                  <w:rPr>
                    <w:noProof/>
                    <w:webHidden/>
                  </w:rPr>
                  <w:fldChar w:fldCharType="separate"/>
                </w:r>
                <w:r>
                  <w:rPr>
                    <w:noProof/>
                    <w:webHidden/>
                  </w:rPr>
                  <w:t>7</w:t>
                </w:r>
                <w:r>
                  <w:rPr>
                    <w:noProof/>
                    <w:webHidden/>
                  </w:rPr>
                  <w:fldChar w:fldCharType="end"/>
                </w:r>
              </w:hyperlink>
            </w:p>
            <w:p w14:paraId="7AA9B6F2" w14:textId="2E22518E"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38" w:history="1">
                <w:r w:rsidRPr="00CD0B31">
                  <w:rPr>
                    <w:rStyle w:val="Hyperlink"/>
                    <w:noProof/>
                  </w:rPr>
                  <w:t>Actions for councils - regulating residential noise</w:t>
                </w:r>
                <w:r>
                  <w:rPr>
                    <w:noProof/>
                    <w:webHidden/>
                  </w:rPr>
                  <w:tab/>
                </w:r>
                <w:r>
                  <w:rPr>
                    <w:noProof/>
                    <w:webHidden/>
                  </w:rPr>
                  <w:fldChar w:fldCharType="begin"/>
                </w:r>
                <w:r>
                  <w:rPr>
                    <w:noProof/>
                    <w:webHidden/>
                  </w:rPr>
                  <w:instrText xml:space="preserve"> PAGEREF _Toc119310638 \h </w:instrText>
                </w:r>
                <w:r>
                  <w:rPr>
                    <w:noProof/>
                    <w:webHidden/>
                  </w:rPr>
                </w:r>
                <w:r>
                  <w:rPr>
                    <w:noProof/>
                    <w:webHidden/>
                  </w:rPr>
                  <w:fldChar w:fldCharType="separate"/>
                </w:r>
                <w:r>
                  <w:rPr>
                    <w:noProof/>
                    <w:webHidden/>
                  </w:rPr>
                  <w:t>7</w:t>
                </w:r>
                <w:r>
                  <w:rPr>
                    <w:noProof/>
                    <w:webHidden/>
                  </w:rPr>
                  <w:fldChar w:fldCharType="end"/>
                </w:r>
              </w:hyperlink>
            </w:p>
            <w:p w14:paraId="5BDC5B12" w14:textId="76E64248"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39" w:history="1">
                <w:r w:rsidRPr="00CD0B31">
                  <w:rPr>
                    <w:rStyle w:val="Hyperlink"/>
                    <w:noProof/>
                  </w:rPr>
                  <w:t>Regulating on-site wastewater management systems</w:t>
                </w:r>
                <w:r>
                  <w:rPr>
                    <w:noProof/>
                    <w:webHidden/>
                  </w:rPr>
                  <w:tab/>
                </w:r>
                <w:r>
                  <w:rPr>
                    <w:noProof/>
                    <w:webHidden/>
                  </w:rPr>
                  <w:fldChar w:fldCharType="begin"/>
                </w:r>
                <w:r>
                  <w:rPr>
                    <w:noProof/>
                    <w:webHidden/>
                  </w:rPr>
                  <w:instrText xml:space="preserve"> PAGEREF _Toc119310639 \h </w:instrText>
                </w:r>
                <w:r>
                  <w:rPr>
                    <w:noProof/>
                    <w:webHidden/>
                  </w:rPr>
                </w:r>
                <w:r>
                  <w:rPr>
                    <w:noProof/>
                    <w:webHidden/>
                  </w:rPr>
                  <w:fldChar w:fldCharType="separate"/>
                </w:r>
                <w:r>
                  <w:rPr>
                    <w:noProof/>
                    <w:webHidden/>
                  </w:rPr>
                  <w:t>9</w:t>
                </w:r>
                <w:r>
                  <w:rPr>
                    <w:noProof/>
                    <w:webHidden/>
                  </w:rPr>
                  <w:fldChar w:fldCharType="end"/>
                </w:r>
              </w:hyperlink>
            </w:p>
            <w:p w14:paraId="2F9EB6CE" w14:textId="00C193C1"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40" w:history="1">
                <w:r w:rsidRPr="00CD0B31">
                  <w:rPr>
                    <w:rStyle w:val="Hyperlink"/>
                    <w:noProof/>
                  </w:rPr>
                  <w:t>Actions for councils - regulating OWMS</w:t>
                </w:r>
                <w:r>
                  <w:rPr>
                    <w:noProof/>
                    <w:webHidden/>
                  </w:rPr>
                  <w:tab/>
                </w:r>
                <w:r>
                  <w:rPr>
                    <w:noProof/>
                    <w:webHidden/>
                  </w:rPr>
                  <w:fldChar w:fldCharType="begin"/>
                </w:r>
                <w:r>
                  <w:rPr>
                    <w:noProof/>
                    <w:webHidden/>
                  </w:rPr>
                  <w:instrText xml:space="preserve"> PAGEREF _Toc119310640 \h </w:instrText>
                </w:r>
                <w:r>
                  <w:rPr>
                    <w:noProof/>
                    <w:webHidden/>
                  </w:rPr>
                </w:r>
                <w:r>
                  <w:rPr>
                    <w:noProof/>
                    <w:webHidden/>
                  </w:rPr>
                  <w:fldChar w:fldCharType="separate"/>
                </w:r>
                <w:r>
                  <w:rPr>
                    <w:noProof/>
                    <w:webHidden/>
                  </w:rPr>
                  <w:t>9</w:t>
                </w:r>
                <w:r>
                  <w:rPr>
                    <w:noProof/>
                    <w:webHidden/>
                  </w:rPr>
                  <w:fldChar w:fldCharType="end"/>
                </w:r>
              </w:hyperlink>
            </w:p>
            <w:p w14:paraId="76D7BA93" w14:textId="412F0024" w:rsidR="005E62EE" w:rsidRDefault="005E62EE">
              <w:pPr>
                <w:pStyle w:val="TOC1"/>
                <w:rPr>
                  <w:rFonts w:asciiTheme="minorHAnsi" w:eastAsiaTheme="minorEastAsia" w:hAnsiTheme="minorHAnsi" w:cstheme="minorBidi"/>
                  <w:noProof/>
                  <w:color w:val="auto"/>
                  <w:sz w:val="22"/>
                  <w:szCs w:val="22"/>
                  <w:lang w:val="en-AU" w:eastAsia="en-AU"/>
                </w:rPr>
              </w:pPr>
              <w:hyperlink w:anchor="_Toc119310641" w:history="1">
                <w:r w:rsidRPr="00CD0B31">
                  <w:rPr>
                    <w:rStyle w:val="Hyperlink"/>
                    <w:noProof/>
                  </w:rPr>
                  <w:t>Part 2- Powers delegated to council</w:t>
                </w:r>
                <w:r>
                  <w:rPr>
                    <w:noProof/>
                    <w:webHidden/>
                  </w:rPr>
                  <w:tab/>
                </w:r>
                <w:r>
                  <w:rPr>
                    <w:noProof/>
                    <w:webHidden/>
                  </w:rPr>
                  <w:fldChar w:fldCharType="begin"/>
                </w:r>
                <w:r>
                  <w:rPr>
                    <w:noProof/>
                    <w:webHidden/>
                  </w:rPr>
                  <w:instrText xml:space="preserve"> PAGEREF _Toc119310641 \h </w:instrText>
                </w:r>
                <w:r>
                  <w:rPr>
                    <w:noProof/>
                    <w:webHidden/>
                  </w:rPr>
                </w:r>
                <w:r>
                  <w:rPr>
                    <w:noProof/>
                    <w:webHidden/>
                  </w:rPr>
                  <w:fldChar w:fldCharType="separate"/>
                </w:r>
                <w:r>
                  <w:rPr>
                    <w:noProof/>
                    <w:webHidden/>
                  </w:rPr>
                  <w:t>12</w:t>
                </w:r>
                <w:r>
                  <w:rPr>
                    <w:noProof/>
                    <w:webHidden/>
                  </w:rPr>
                  <w:fldChar w:fldCharType="end"/>
                </w:r>
              </w:hyperlink>
            </w:p>
            <w:p w14:paraId="4D1D8D04" w14:textId="23A8FCBB"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42" w:history="1">
                <w:r w:rsidRPr="00CD0B31">
                  <w:rPr>
                    <w:rStyle w:val="Hyperlink"/>
                    <w:noProof/>
                  </w:rPr>
                  <w:t>Actions for delegated powers</w:t>
                </w:r>
                <w:r>
                  <w:rPr>
                    <w:noProof/>
                    <w:webHidden/>
                  </w:rPr>
                  <w:tab/>
                </w:r>
                <w:r>
                  <w:rPr>
                    <w:noProof/>
                    <w:webHidden/>
                  </w:rPr>
                  <w:fldChar w:fldCharType="begin"/>
                </w:r>
                <w:r>
                  <w:rPr>
                    <w:noProof/>
                    <w:webHidden/>
                  </w:rPr>
                  <w:instrText xml:space="preserve"> PAGEREF _Toc119310642 \h </w:instrText>
                </w:r>
                <w:r>
                  <w:rPr>
                    <w:noProof/>
                    <w:webHidden/>
                  </w:rPr>
                </w:r>
                <w:r>
                  <w:rPr>
                    <w:noProof/>
                    <w:webHidden/>
                  </w:rPr>
                  <w:fldChar w:fldCharType="separate"/>
                </w:r>
                <w:r>
                  <w:rPr>
                    <w:noProof/>
                    <w:webHidden/>
                  </w:rPr>
                  <w:t>12</w:t>
                </w:r>
                <w:r>
                  <w:rPr>
                    <w:noProof/>
                    <w:webHidden/>
                  </w:rPr>
                  <w:fldChar w:fldCharType="end"/>
                </w:r>
              </w:hyperlink>
            </w:p>
            <w:p w14:paraId="01B7B6C9" w14:textId="6B57F11C" w:rsidR="005E62EE" w:rsidRDefault="005E62EE">
              <w:pPr>
                <w:pStyle w:val="TOC1"/>
                <w:rPr>
                  <w:rFonts w:asciiTheme="minorHAnsi" w:eastAsiaTheme="minorEastAsia" w:hAnsiTheme="minorHAnsi" w:cstheme="minorBidi"/>
                  <w:noProof/>
                  <w:color w:val="auto"/>
                  <w:sz w:val="22"/>
                  <w:szCs w:val="22"/>
                  <w:lang w:val="en-AU" w:eastAsia="en-AU"/>
                </w:rPr>
              </w:pPr>
              <w:hyperlink w:anchor="_Toc119310643" w:history="1">
                <w:r w:rsidRPr="00CD0B31">
                  <w:rPr>
                    <w:rStyle w:val="Hyperlink"/>
                    <w:noProof/>
                  </w:rPr>
                  <w:t>Part 3 - Direct powers of litter authorities</w:t>
                </w:r>
                <w:r>
                  <w:rPr>
                    <w:noProof/>
                    <w:webHidden/>
                  </w:rPr>
                  <w:tab/>
                </w:r>
                <w:r>
                  <w:rPr>
                    <w:noProof/>
                    <w:webHidden/>
                  </w:rPr>
                  <w:fldChar w:fldCharType="begin"/>
                </w:r>
                <w:r>
                  <w:rPr>
                    <w:noProof/>
                    <w:webHidden/>
                  </w:rPr>
                  <w:instrText xml:space="preserve"> PAGEREF _Toc119310643 \h </w:instrText>
                </w:r>
                <w:r>
                  <w:rPr>
                    <w:noProof/>
                    <w:webHidden/>
                  </w:rPr>
                </w:r>
                <w:r>
                  <w:rPr>
                    <w:noProof/>
                    <w:webHidden/>
                  </w:rPr>
                  <w:fldChar w:fldCharType="separate"/>
                </w:r>
                <w:r>
                  <w:rPr>
                    <w:noProof/>
                    <w:webHidden/>
                  </w:rPr>
                  <w:t>17</w:t>
                </w:r>
                <w:r>
                  <w:rPr>
                    <w:noProof/>
                    <w:webHidden/>
                  </w:rPr>
                  <w:fldChar w:fldCharType="end"/>
                </w:r>
              </w:hyperlink>
            </w:p>
            <w:p w14:paraId="7FEBF8CF" w14:textId="424DBF96"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44" w:history="1">
                <w:r w:rsidRPr="00CD0B31">
                  <w:rPr>
                    <w:rStyle w:val="Hyperlink"/>
                    <w:noProof/>
                  </w:rPr>
                  <w:t>Regulating litter and other waste</w:t>
                </w:r>
                <w:r>
                  <w:rPr>
                    <w:noProof/>
                    <w:webHidden/>
                  </w:rPr>
                  <w:tab/>
                </w:r>
                <w:r>
                  <w:rPr>
                    <w:noProof/>
                    <w:webHidden/>
                  </w:rPr>
                  <w:fldChar w:fldCharType="begin"/>
                </w:r>
                <w:r>
                  <w:rPr>
                    <w:noProof/>
                    <w:webHidden/>
                  </w:rPr>
                  <w:instrText xml:space="preserve"> PAGEREF _Toc119310644 \h </w:instrText>
                </w:r>
                <w:r>
                  <w:rPr>
                    <w:noProof/>
                    <w:webHidden/>
                  </w:rPr>
                </w:r>
                <w:r>
                  <w:rPr>
                    <w:noProof/>
                    <w:webHidden/>
                  </w:rPr>
                  <w:fldChar w:fldCharType="separate"/>
                </w:r>
                <w:r>
                  <w:rPr>
                    <w:noProof/>
                    <w:webHidden/>
                  </w:rPr>
                  <w:t>17</w:t>
                </w:r>
                <w:r>
                  <w:rPr>
                    <w:noProof/>
                    <w:webHidden/>
                  </w:rPr>
                  <w:fldChar w:fldCharType="end"/>
                </w:r>
              </w:hyperlink>
            </w:p>
            <w:p w14:paraId="1AB51B75" w14:textId="401313DF"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45" w:history="1">
                <w:r w:rsidRPr="00CD0B31">
                  <w:rPr>
                    <w:rStyle w:val="Hyperlink"/>
                    <w:noProof/>
                  </w:rPr>
                  <w:t>Actions for litter authorities</w:t>
                </w:r>
                <w:r>
                  <w:rPr>
                    <w:noProof/>
                    <w:webHidden/>
                  </w:rPr>
                  <w:tab/>
                </w:r>
                <w:r>
                  <w:rPr>
                    <w:noProof/>
                    <w:webHidden/>
                  </w:rPr>
                  <w:fldChar w:fldCharType="begin"/>
                </w:r>
                <w:r>
                  <w:rPr>
                    <w:noProof/>
                    <w:webHidden/>
                  </w:rPr>
                  <w:instrText xml:space="preserve"> PAGEREF _Toc119310645 \h </w:instrText>
                </w:r>
                <w:r>
                  <w:rPr>
                    <w:noProof/>
                    <w:webHidden/>
                  </w:rPr>
                </w:r>
                <w:r>
                  <w:rPr>
                    <w:noProof/>
                    <w:webHidden/>
                  </w:rPr>
                  <w:fldChar w:fldCharType="separate"/>
                </w:r>
                <w:r>
                  <w:rPr>
                    <w:noProof/>
                    <w:webHidden/>
                  </w:rPr>
                  <w:t>17</w:t>
                </w:r>
                <w:r>
                  <w:rPr>
                    <w:noProof/>
                    <w:webHidden/>
                  </w:rPr>
                  <w:fldChar w:fldCharType="end"/>
                </w:r>
              </w:hyperlink>
            </w:p>
            <w:p w14:paraId="30EB2475" w14:textId="0596A0D3" w:rsidR="005E62EE" w:rsidRDefault="005E62EE">
              <w:pPr>
                <w:pStyle w:val="TOC1"/>
                <w:rPr>
                  <w:rFonts w:asciiTheme="minorHAnsi" w:eastAsiaTheme="minorEastAsia" w:hAnsiTheme="minorHAnsi" w:cstheme="minorBidi"/>
                  <w:noProof/>
                  <w:color w:val="auto"/>
                  <w:sz w:val="22"/>
                  <w:szCs w:val="22"/>
                  <w:lang w:val="en-AU" w:eastAsia="en-AU"/>
                </w:rPr>
              </w:pPr>
              <w:hyperlink w:anchor="_Toc119310646" w:history="1">
                <w:r w:rsidRPr="00CD0B31">
                  <w:rPr>
                    <w:rStyle w:val="Hyperlink"/>
                    <w:noProof/>
                  </w:rPr>
                  <w:t>Appendix 1: Statutory appointments under the Act and regulations</w:t>
                </w:r>
                <w:r>
                  <w:rPr>
                    <w:noProof/>
                    <w:webHidden/>
                  </w:rPr>
                  <w:tab/>
                </w:r>
                <w:r>
                  <w:rPr>
                    <w:noProof/>
                    <w:webHidden/>
                  </w:rPr>
                  <w:fldChar w:fldCharType="begin"/>
                </w:r>
                <w:r>
                  <w:rPr>
                    <w:noProof/>
                    <w:webHidden/>
                  </w:rPr>
                  <w:instrText xml:space="preserve"> PAGEREF _Toc119310646 \h </w:instrText>
                </w:r>
                <w:r>
                  <w:rPr>
                    <w:noProof/>
                    <w:webHidden/>
                  </w:rPr>
                </w:r>
                <w:r>
                  <w:rPr>
                    <w:noProof/>
                    <w:webHidden/>
                  </w:rPr>
                  <w:fldChar w:fldCharType="separate"/>
                </w:r>
                <w:r>
                  <w:rPr>
                    <w:noProof/>
                    <w:webHidden/>
                  </w:rPr>
                  <w:t>20</w:t>
                </w:r>
                <w:r>
                  <w:rPr>
                    <w:noProof/>
                    <w:webHidden/>
                  </w:rPr>
                  <w:fldChar w:fldCharType="end"/>
                </w:r>
              </w:hyperlink>
            </w:p>
            <w:p w14:paraId="47E264E2" w14:textId="4BFC839B" w:rsidR="005E62EE" w:rsidRDefault="005E62EE">
              <w:pPr>
                <w:pStyle w:val="TOC1"/>
                <w:rPr>
                  <w:rFonts w:asciiTheme="minorHAnsi" w:eastAsiaTheme="minorEastAsia" w:hAnsiTheme="minorHAnsi" w:cstheme="minorBidi"/>
                  <w:noProof/>
                  <w:color w:val="auto"/>
                  <w:sz w:val="22"/>
                  <w:szCs w:val="22"/>
                  <w:lang w:val="en-AU" w:eastAsia="en-AU"/>
                </w:rPr>
              </w:pPr>
              <w:hyperlink w:anchor="_Toc119310647" w:history="1">
                <w:r w:rsidRPr="00CD0B31">
                  <w:rPr>
                    <w:rStyle w:val="Hyperlink"/>
                    <w:noProof/>
                  </w:rPr>
                  <w:t>Accessibility</w:t>
                </w:r>
                <w:r>
                  <w:rPr>
                    <w:noProof/>
                    <w:webHidden/>
                  </w:rPr>
                  <w:tab/>
                </w:r>
                <w:r>
                  <w:rPr>
                    <w:noProof/>
                    <w:webHidden/>
                  </w:rPr>
                  <w:fldChar w:fldCharType="begin"/>
                </w:r>
                <w:r>
                  <w:rPr>
                    <w:noProof/>
                    <w:webHidden/>
                  </w:rPr>
                  <w:instrText xml:space="preserve"> PAGEREF _Toc119310647 \h </w:instrText>
                </w:r>
                <w:r>
                  <w:rPr>
                    <w:noProof/>
                    <w:webHidden/>
                  </w:rPr>
                </w:r>
                <w:r>
                  <w:rPr>
                    <w:noProof/>
                    <w:webHidden/>
                  </w:rPr>
                  <w:fldChar w:fldCharType="separate"/>
                </w:r>
                <w:r>
                  <w:rPr>
                    <w:noProof/>
                    <w:webHidden/>
                  </w:rPr>
                  <w:t>23</w:t>
                </w:r>
                <w:r>
                  <w:rPr>
                    <w:noProof/>
                    <w:webHidden/>
                  </w:rPr>
                  <w:fldChar w:fldCharType="end"/>
                </w:r>
              </w:hyperlink>
            </w:p>
            <w:p w14:paraId="53451DC6" w14:textId="5D1F116A" w:rsidR="005E62EE" w:rsidRDefault="005E62EE">
              <w:pPr>
                <w:pStyle w:val="TOC2"/>
                <w:tabs>
                  <w:tab w:val="right" w:pos="10163"/>
                </w:tabs>
                <w:rPr>
                  <w:rFonts w:asciiTheme="minorHAnsi" w:eastAsiaTheme="minorEastAsia" w:hAnsiTheme="minorHAnsi" w:cstheme="minorBidi"/>
                  <w:noProof/>
                  <w:color w:val="auto"/>
                  <w:sz w:val="22"/>
                  <w:lang w:val="en-AU" w:eastAsia="en-AU"/>
                </w:rPr>
              </w:pPr>
              <w:hyperlink w:anchor="_Toc119310648" w:history="1">
                <w:r w:rsidRPr="00CD0B31">
                  <w:rPr>
                    <w:rStyle w:val="Hyperlink"/>
                    <w:noProof/>
                  </w:rPr>
                  <w:t>Interpreter assistance</w:t>
                </w:r>
                <w:r>
                  <w:rPr>
                    <w:noProof/>
                    <w:webHidden/>
                  </w:rPr>
                  <w:tab/>
                </w:r>
                <w:r>
                  <w:rPr>
                    <w:noProof/>
                    <w:webHidden/>
                  </w:rPr>
                  <w:fldChar w:fldCharType="begin"/>
                </w:r>
                <w:r>
                  <w:rPr>
                    <w:noProof/>
                    <w:webHidden/>
                  </w:rPr>
                  <w:instrText xml:space="preserve"> PAGEREF _Toc119310648 \h </w:instrText>
                </w:r>
                <w:r>
                  <w:rPr>
                    <w:noProof/>
                    <w:webHidden/>
                  </w:rPr>
                </w:r>
                <w:r>
                  <w:rPr>
                    <w:noProof/>
                    <w:webHidden/>
                  </w:rPr>
                  <w:fldChar w:fldCharType="separate"/>
                </w:r>
                <w:r>
                  <w:rPr>
                    <w:noProof/>
                    <w:webHidden/>
                  </w:rPr>
                  <w:t>23</w:t>
                </w:r>
                <w:r>
                  <w:rPr>
                    <w:noProof/>
                    <w:webHidden/>
                  </w:rPr>
                  <w:fldChar w:fldCharType="end"/>
                </w:r>
              </w:hyperlink>
            </w:p>
            <w:p w14:paraId="30CA510E" w14:textId="1D940F72" w:rsidR="00414CBA" w:rsidRDefault="000D1BA4">
              <w:r>
                <w:rPr>
                  <w:rFonts w:ascii="VIC Medium" w:eastAsia="VIC-Medium" w:hAnsi="VIC Medium" w:cs="VIC-Medium"/>
                  <w:color w:val="0A3C73"/>
                  <w:szCs w:val="24"/>
                  <w:lang w:val="en-US" w:eastAsia="en-US"/>
                </w:rPr>
                <w:fldChar w:fldCharType="end"/>
              </w:r>
            </w:p>
          </w:sdtContent>
        </w:sdt>
        <w:p w14:paraId="29AA7196" w14:textId="4D56B469" w:rsidR="00D5480E" w:rsidRPr="00010FA6" w:rsidRDefault="005E62EE" w:rsidP="003F6C94">
          <w:pPr>
            <w:spacing w:after="0"/>
            <w:sectPr w:rsidR="00D5480E" w:rsidRPr="00010FA6" w:rsidSect="00742582">
              <w:headerReference w:type="even" r:id="rId16"/>
              <w:footerReference w:type="default" r:id="rId17"/>
              <w:headerReference w:type="first" r:id="rId18"/>
              <w:pgSz w:w="11900" w:h="16840"/>
              <w:pgMar w:top="1040" w:right="740" w:bottom="1320" w:left="987" w:header="735" w:footer="854" w:gutter="0"/>
              <w:cols w:space="720"/>
            </w:sectPr>
          </w:pPr>
        </w:p>
      </w:sdtContent>
    </w:sdt>
    <w:p w14:paraId="7EF9394A" w14:textId="0A58C8CA" w:rsidR="00927E13" w:rsidRPr="00681371" w:rsidRDefault="004C5F60" w:rsidP="009C4C4F">
      <w:pPr>
        <w:pStyle w:val="Heading1"/>
      </w:pPr>
      <w:bookmarkStart w:id="1" w:name="_Toc115355589"/>
      <w:bookmarkStart w:id="2" w:name="_Toc119310627"/>
      <w:r w:rsidRPr="006774DE">
        <w:lastRenderedPageBreak/>
        <w:t>Introduction</w:t>
      </w:r>
      <w:bookmarkStart w:id="3" w:name="_bookmark1"/>
      <w:bookmarkEnd w:id="1"/>
      <w:bookmarkEnd w:id="3"/>
      <w:bookmarkEnd w:id="2"/>
    </w:p>
    <w:p w14:paraId="56C8AC40" w14:textId="77777777" w:rsidR="00FE46DA" w:rsidRDefault="00FE46DA" w:rsidP="00491CD6">
      <w:pPr>
        <w:pStyle w:val="BodyText"/>
        <w:spacing w:before="120" w:after="120"/>
      </w:pPr>
      <w:r>
        <w:t xml:space="preserve">The Environment Protection Authority Victoria (EPA) has developed this guide to support local governments (councils) and other public sector bodies who are joint regulators with EPA of the Environment Protection Act 2017 (the Act) and Environment Protection Regulations 2021 (the Regulations). </w:t>
      </w:r>
    </w:p>
    <w:p w14:paraId="6B84F986" w14:textId="77777777" w:rsidR="00FE46DA" w:rsidRDefault="00FE46DA" w:rsidP="00491CD6">
      <w:pPr>
        <w:pStyle w:val="BodyText"/>
        <w:spacing w:before="120" w:after="120"/>
      </w:pPr>
      <w:r>
        <w:t>This guide provides important information for:</w:t>
      </w:r>
    </w:p>
    <w:p w14:paraId="6765878F" w14:textId="44A78571" w:rsidR="00FE46DA" w:rsidRDefault="00FE46DA" w:rsidP="00764D58">
      <w:pPr>
        <w:pStyle w:val="BodyText"/>
        <w:numPr>
          <w:ilvl w:val="0"/>
          <w:numId w:val="19"/>
        </w:numPr>
        <w:spacing w:before="120" w:after="120"/>
        <w:ind w:left="714" w:hanging="357"/>
        <w:contextualSpacing/>
      </w:pPr>
      <w:r w:rsidRPr="000C7630">
        <w:rPr>
          <w:b/>
          <w:bCs/>
        </w:rPr>
        <w:t>Councils</w:t>
      </w:r>
      <w:r>
        <w:t xml:space="preserve"> who can regulate residential noise and on-site wastewater management systems with a design or actual flow rate of sewage not exceeding 5000 </w:t>
      </w:r>
      <w:proofErr w:type="spellStart"/>
      <w:r>
        <w:t>litres</w:t>
      </w:r>
      <w:proofErr w:type="spellEnd"/>
      <w:r>
        <w:t xml:space="preserve"> on any day (OWMS), and</w:t>
      </w:r>
    </w:p>
    <w:p w14:paraId="2C27FB50" w14:textId="0F01D276" w:rsidR="00764D58" w:rsidRDefault="00FE46DA" w:rsidP="00491CD6">
      <w:pPr>
        <w:pStyle w:val="BodyText"/>
        <w:numPr>
          <w:ilvl w:val="0"/>
          <w:numId w:val="19"/>
        </w:numPr>
        <w:spacing w:before="120" w:after="120"/>
        <w:ind w:left="714" w:hanging="357"/>
        <w:contextualSpacing/>
      </w:pPr>
      <w:r w:rsidRPr="000C7630">
        <w:rPr>
          <w:b/>
          <w:bCs/>
        </w:rPr>
        <w:t>Litter authorities, including councils,</w:t>
      </w:r>
      <w:r>
        <w:t xml:space="preserve"> who can regulate unlawful deposit of litter and other waste. </w:t>
      </w:r>
      <w:r w:rsidR="00764D58">
        <w:br/>
      </w:r>
    </w:p>
    <w:p w14:paraId="6A70D6B5" w14:textId="34D36073" w:rsidR="00FE46DA" w:rsidRDefault="00FE46DA" w:rsidP="00491CD6">
      <w:pPr>
        <w:pStyle w:val="BodyText"/>
        <w:spacing w:before="120" w:after="120"/>
      </w:pPr>
      <w:r>
        <w:t>This guide is aimed at executives, managers, governance and legal departments and others who are responsible for corporate governance for councils and other litter authorities.</w:t>
      </w:r>
      <w:r w:rsidR="00491CD6">
        <w:br/>
      </w:r>
    </w:p>
    <w:p w14:paraId="05E9C6BB" w14:textId="3DA77BCE" w:rsidR="00FE46DA" w:rsidRPr="006464F7" w:rsidRDefault="00FE46DA" w:rsidP="00591267">
      <w:pPr>
        <w:pStyle w:val="Heading2"/>
      </w:pPr>
      <w:bookmarkStart w:id="4" w:name="_Toc119310628"/>
      <w:r w:rsidRPr="006464F7">
        <w:t>About litter authorities</w:t>
      </w:r>
      <w:bookmarkEnd w:id="4"/>
    </w:p>
    <w:p w14:paraId="637BCA13" w14:textId="47921ED4" w:rsidR="00927E13" w:rsidRDefault="00FE46DA" w:rsidP="00764D58">
      <w:pPr>
        <w:pStyle w:val="BodyText"/>
        <w:widowControl/>
        <w:autoSpaceDE/>
        <w:autoSpaceDN/>
        <w:spacing w:before="120" w:after="120"/>
      </w:pPr>
      <w:r>
        <w:t xml:space="preserve">Litter authorities play an important role in litter and waste prevention. They are defined in section 3 of the Act and include councils and other land managers such as Parks Victoria, Conservation Regulator, VicRoads, rail authorities and water authorities. Litter authorities have powers under the Act and Regulations to deal with a broad variety of waste from domestic, </w:t>
      </w:r>
      <w:proofErr w:type="gramStart"/>
      <w:r>
        <w:t>commercial</w:t>
      </w:r>
      <w:proofErr w:type="gramEnd"/>
      <w:r>
        <w:t xml:space="preserve"> and industrial sources.</w:t>
      </w:r>
      <w:bookmarkStart w:id="5" w:name="_bookmark2"/>
      <w:bookmarkEnd w:id="5"/>
      <w:r w:rsidR="00764D58">
        <w:br/>
      </w:r>
    </w:p>
    <w:p w14:paraId="1F2C8209" w14:textId="42F20724" w:rsidR="0046157D" w:rsidRPr="006774DE" w:rsidRDefault="0046157D" w:rsidP="0046157D">
      <w:pPr>
        <w:pStyle w:val="Heading1"/>
      </w:pPr>
      <w:bookmarkStart w:id="6" w:name="_Toc115355591"/>
      <w:bookmarkStart w:id="7" w:name="_Toc119310629"/>
      <w:r w:rsidRPr="006774DE">
        <w:t>How to use this guide</w:t>
      </w:r>
      <w:bookmarkEnd w:id="6"/>
      <w:bookmarkEnd w:id="7"/>
    </w:p>
    <w:p w14:paraId="0985488C" w14:textId="77777777" w:rsidR="0046157D" w:rsidRDefault="0046157D" w:rsidP="00764D58">
      <w:pPr>
        <w:spacing w:before="120"/>
      </w:pPr>
      <w:r>
        <w:t xml:space="preserve">This guide explains the actions councils and other litter authorities need to take to properly exercise their powers under the Act and Regulations. This includes appointing officers to statutory roles. </w:t>
      </w:r>
    </w:p>
    <w:p w14:paraId="593CDBF4" w14:textId="77777777" w:rsidR="0046157D" w:rsidRPr="007568E1" w:rsidRDefault="0046157D" w:rsidP="00764D58">
      <w:pPr>
        <w:spacing w:before="120"/>
      </w:pPr>
      <w:r w:rsidRPr="001D60AE">
        <w:rPr>
          <w:b/>
          <w:bCs/>
        </w:rPr>
        <w:t xml:space="preserve">Part 1 </w:t>
      </w:r>
      <w:r>
        <w:t xml:space="preserve">- </w:t>
      </w:r>
      <w:r w:rsidRPr="007568E1">
        <w:t>Direct powers of councils</w:t>
      </w:r>
      <w:r>
        <w:t xml:space="preserve"> (OWMS &amp; residential noise)</w:t>
      </w:r>
    </w:p>
    <w:p w14:paraId="0ECF0938" w14:textId="77777777" w:rsidR="0046157D" w:rsidRPr="007568E1" w:rsidRDefault="0046157D" w:rsidP="00764D58">
      <w:pPr>
        <w:spacing w:before="120"/>
      </w:pPr>
      <w:r w:rsidRPr="001D60AE">
        <w:rPr>
          <w:b/>
          <w:bCs/>
        </w:rPr>
        <w:t>Part 2</w:t>
      </w:r>
      <w:r>
        <w:t xml:space="preserve"> - </w:t>
      </w:r>
      <w:r w:rsidRPr="007568E1">
        <w:t>Delegated powers from EPA to councils (</w:t>
      </w:r>
      <w:r>
        <w:t xml:space="preserve">OWMS </w:t>
      </w:r>
      <w:r w:rsidRPr="007568E1">
        <w:t>and residential construction noise)</w:t>
      </w:r>
    </w:p>
    <w:p w14:paraId="37A15A33" w14:textId="4BB573C5" w:rsidR="0046157D" w:rsidRDefault="0046157D" w:rsidP="00764D58">
      <w:pPr>
        <w:spacing w:before="120"/>
        <w:rPr>
          <w:rStyle w:val="normaltextrun"/>
          <w:rFonts w:ascii="VIC SemiBold" w:eastAsiaTheme="minorHAnsi" w:hAnsi="VIC SemiBold"/>
          <w:bCs/>
        </w:rPr>
      </w:pPr>
      <w:r w:rsidRPr="001D60AE">
        <w:rPr>
          <w:b/>
          <w:bCs/>
        </w:rPr>
        <w:t>Part 3</w:t>
      </w:r>
      <w:r>
        <w:rPr>
          <w:b/>
          <w:bCs/>
        </w:rPr>
        <w:t xml:space="preserve"> </w:t>
      </w:r>
      <w:r w:rsidRPr="001D60AE">
        <w:t xml:space="preserve">- </w:t>
      </w:r>
      <w:r w:rsidRPr="007568E1">
        <w:t xml:space="preserve">Direct powers </w:t>
      </w:r>
      <w:r>
        <w:t xml:space="preserve">of </w:t>
      </w:r>
      <w:r w:rsidRPr="007568E1">
        <w:t>litter authorities</w:t>
      </w:r>
      <w:r>
        <w:t>, including councils</w:t>
      </w:r>
      <w:r w:rsidR="00764D58">
        <w:br/>
      </w:r>
    </w:p>
    <w:p w14:paraId="440E1A7D" w14:textId="1AB5991C" w:rsidR="0046157D" w:rsidRPr="002D5460" w:rsidRDefault="0046157D" w:rsidP="0046157D">
      <w:pPr>
        <w:pStyle w:val="Heading1"/>
      </w:pPr>
      <w:bookmarkStart w:id="8" w:name="_Resources"/>
      <w:bookmarkStart w:id="9" w:name="_Toc115355592"/>
      <w:bookmarkStart w:id="10" w:name="_Toc119310630"/>
      <w:bookmarkEnd w:id="8"/>
      <w:r w:rsidRPr="002D5460">
        <w:t>Resources</w:t>
      </w:r>
      <w:bookmarkStart w:id="11" w:name="Guidance_list"/>
      <w:bookmarkEnd w:id="9"/>
      <w:bookmarkEnd w:id="11"/>
      <w:bookmarkEnd w:id="10"/>
    </w:p>
    <w:p w14:paraId="6C1AFD95" w14:textId="54C85355" w:rsidR="0046157D" w:rsidRPr="00681371" w:rsidRDefault="0046157D" w:rsidP="00591267">
      <w:pPr>
        <w:pStyle w:val="Heading2"/>
      </w:pPr>
      <w:bookmarkStart w:id="12" w:name="_Toc119310631"/>
      <w:r w:rsidRPr="00681371">
        <w:t>Legislation</w:t>
      </w:r>
      <w:bookmarkEnd w:id="12"/>
    </w:p>
    <w:p w14:paraId="627F249A" w14:textId="77777777" w:rsidR="0046157D" w:rsidRPr="00742678" w:rsidRDefault="0046157D" w:rsidP="0046157D">
      <w:pPr>
        <w:pStyle w:val="BBullet"/>
        <w:numPr>
          <w:ilvl w:val="0"/>
          <w:numId w:val="0"/>
        </w:numPr>
        <w:rPr>
          <w:rStyle w:val="normaltextrun"/>
          <w:rFonts w:ascii="Times New Roman" w:hAnsi="Times New Roman" w:cstheme="minorHAnsi"/>
          <w:sz w:val="20"/>
          <w:szCs w:val="20"/>
          <w:lang w:eastAsia="en-AU"/>
        </w:rPr>
      </w:pPr>
      <w:r w:rsidRPr="00742678">
        <w:rPr>
          <w:rStyle w:val="normaltextrun"/>
          <w:rFonts w:cstheme="minorHAnsi"/>
          <w:i/>
          <w:iCs/>
          <w:sz w:val="20"/>
          <w:szCs w:val="20"/>
        </w:rPr>
        <w:t>Environment Protection Act 2017</w:t>
      </w:r>
      <w:r w:rsidRPr="00742678">
        <w:rPr>
          <w:rStyle w:val="normaltextrun"/>
          <w:rFonts w:cstheme="minorHAnsi"/>
          <w:sz w:val="20"/>
          <w:szCs w:val="20"/>
        </w:rPr>
        <w:t xml:space="preserve"> –</w:t>
      </w:r>
      <w:r w:rsidRPr="00742678">
        <w:rPr>
          <w:sz w:val="20"/>
          <w:szCs w:val="20"/>
        </w:rPr>
        <w:t xml:space="preserve"> </w:t>
      </w:r>
      <w:r w:rsidRPr="00742678">
        <w:rPr>
          <w:rStyle w:val="normaltextrun"/>
          <w:rFonts w:cstheme="minorHAnsi"/>
          <w:sz w:val="20"/>
          <w:szCs w:val="20"/>
        </w:rPr>
        <w:t xml:space="preserve">see </w:t>
      </w:r>
      <w:hyperlink r:id="rId19">
        <w:r w:rsidRPr="00742678">
          <w:rPr>
            <w:rStyle w:val="Hyperlink"/>
            <w:rFonts w:eastAsia="VIC" w:cs="VIC"/>
            <w:szCs w:val="20"/>
            <w:lang w:val="en-US"/>
          </w:rPr>
          <w:t>legislation.vic.gov.au/</w:t>
        </w:r>
      </w:hyperlink>
      <w:r w:rsidRPr="00742678">
        <w:rPr>
          <w:rStyle w:val="normaltextrun"/>
          <w:rFonts w:cstheme="minorHAnsi"/>
          <w:sz w:val="20"/>
          <w:szCs w:val="20"/>
        </w:rPr>
        <w:t xml:space="preserve"> </w:t>
      </w:r>
    </w:p>
    <w:p w14:paraId="60ACD590" w14:textId="3DF4FE45" w:rsidR="0046157D" w:rsidRPr="00742678" w:rsidRDefault="0046157D" w:rsidP="0046157D">
      <w:pPr>
        <w:pStyle w:val="BBullet"/>
        <w:numPr>
          <w:ilvl w:val="0"/>
          <w:numId w:val="0"/>
        </w:numPr>
        <w:rPr>
          <w:rFonts w:ascii="VIC Medium" w:hAnsi="VIC Medium"/>
          <w:color w:val="0A3C73"/>
          <w:sz w:val="20"/>
          <w:szCs w:val="20"/>
        </w:rPr>
      </w:pPr>
      <w:r w:rsidRPr="00742678">
        <w:rPr>
          <w:rStyle w:val="normaltextrun"/>
          <w:rFonts w:cstheme="minorHAnsi"/>
          <w:sz w:val="20"/>
          <w:szCs w:val="20"/>
        </w:rPr>
        <w:t xml:space="preserve">Environment Protection Regulations 2021 – see </w:t>
      </w:r>
      <w:hyperlink r:id="rId20" w:history="1">
        <w:r w:rsidRPr="00742678">
          <w:rPr>
            <w:rStyle w:val="Hyperlink"/>
            <w:rFonts w:eastAsia="VIC" w:cs="VIC"/>
            <w:szCs w:val="20"/>
            <w:lang w:val="en-US"/>
          </w:rPr>
          <w:t>legislation.vic.gov.au/</w:t>
        </w:r>
      </w:hyperlink>
      <w:r w:rsidRPr="00742678">
        <w:rPr>
          <w:rStyle w:val="Hyperlink"/>
          <w:rFonts w:cstheme="minorHAnsi"/>
          <w:szCs w:val="20"/>
        </w:rPr>
        <w:t xml:space="preserve"> </w:t>
      </w:r>
      <w:r w:rsidR="00AE3969">
        <w:rPr>
          <w:rStyle w:val="Hyperlink"/>
          <w:rFonts w:cstheme="minorHAnsi"/>
          <w:szCs w:val="20"/>
        </w:rPr>
        <w:br/>
      </w:r>
    </w:p>
    <w:p w14:paraId="6189DD3C" w14:textId="6ABDA8E0" w:rsidR="0046157D" w:rsidRPr="000C7630" w:rsidRDefault="0046157D" w:rsidP="00591267">
      <w:pPr>
        <w:pStyle w:val="Heading2"/>
      </w:pPr>
      <w:bookmarkStart w:id="13" w:name="_Toc119310632"/>
      <w:r w:rsidRPr="00FE3FE3">
        <w:t>EPA website</w:t>
      </w:r>
      <w:bookmarkEnd w:id="13"/>
      <w:r w:rsidRPr="000C7630">
        <w:t xml:space="preserve"> </w:t>
      </w:r>
    </w:p>
    <w:p w14:paraId="75C6C0F0" w14:textId="7ACB6B97" w:rsidR="0046157D" w:rsidRPr="000C7630" w:rsidRDefault="005E62EE" w:rsidP="0046157D">
      <w:pPr>
        <w:pStyle w:val="BBullet"/>
        <w:numPr>
          <w:ilvl w:val="0"/>
          <w:numId w:val="0"/>
        </w:numPr>
        <w:rPr>
          <w:rStyle w:val="normaltextrun"/>
        </w:rPr>
      </w:pPr>
      <w:hyperlink r:id="rId21" w:history="1">
        <w:r w:rsidR="0046157D" w:rsidRPr="00EE133A">
          <w:rPr>
            <w:rStyle w:val="Hyperlink"/>
            <w:rFonts w:eastAsia="VIC" w:cs="VIC"/>
            <w:szCs w:val="22"/>
            <w:lang w:val="en-US"/>
          </w:rPr>
          <w:t>Local government – how local government and EPA work together</w:t>
        </w:r>
      </w:hyperlink>
      <w:r w:rsidR="0046157D" w:rsidRPr="00A00BF0">
        <w:t xml:space="preserve"> </w:t>
      </w:r>
      <w:r w:rsidR="00AE3969">
        <w:br/>
      </w:r>
    </w:p>
    <w:p w14:paraId="64E4A57B" w14:textId="7CC83F34" w:rsidR="0046157D" w:rsidRPr="004F4886" w:rsidRDefault="0046157D" w:rsidP="00AE3969">
      <w:pPr>
        <w:keepNext/>
        <w:widowControl w:val="0"/>
        <w:tabs>
          <w:tab w:val="left" w:pos="722"/>
        </w:tabs>
        <w:autoSpaceDE w:val="0"/>
        <w:autoSpaceDN w:val="0"/>
        <w:spacing w:before="123" w:after="0"/>
        <w:rPr>
          <w:rFonts w:ascii="VIC-Medium" w:eastAsiaTheme="minorHAnsi"/>
          <w:color w:val="003E71"/>
          <w:spacing w:val="-2"/>
          <w:sz w:val="22"/>
        </w:rPr>
      </w:pPr>
      <w:r w:rsidRPr="004F4886">
        <w:rPr>
          <w:rFonts w:ascii="VIC-Medium" w:eastAsiaTheme="minorHAnsi"/>
          <w:color w:val="003E71"/>
          <w:spacing w:val="-2"/>
          <w:sz w:val="22"/>
        </w:rPr>
        <w:lastRenderedPageBreak/>
        <w:t xml:space="preserve">Council Support </w:t>
      </w:r>
      <w:proofErr w:type="spellStart"/>
      <w:r w:rsidRPr="004F4886">
        <w:rPr>
          <w:rFonts w:ascii="VIC-Medium" w:eastAsiaTheme="minorHAnsi"/>
          <w:color w:val="003E71"/>
          <w:spacing w:val="-2"/>
          <w:sz w:val="22"/>
        </w:rPr>
        <w:t>Sharepoint</w:t>
      </w:r>
      <w:proofErr w:type="spellEnd"/>
    </w:p>
    <w:p w14:paraId="32AD5373" w14:textId="56C380BC" w:rsidR="0046157D" w:rsidRDefault="0046157D" w:rsidP="00AE3969">
      <w:pPr>
        <w:pStyle w:val="BBullet"/>
        <w:keepNext/>
        <w:numPr>
          <w:ilvl w:val="0"/>
          <w:numId w:val="0"/>
        </w:numPr>
      </w:pPr>
      <w:r w:rsidRPr="00742678">
        <w:rPr>
          <w:rFonts w:eastAsia="VIC" w:cs="VIC"/>
          <w:sz w:val="20"/>
          <w:szCs w:val="22"/>
        </w:rPr>
        <w:t xml:space="preserve">EPA hosts a </w:t>
      </w:r>
      <w:proofErr w:type="spellStart"/>
      <w:r w:rsidRPr="00742678">
        <w:rPr>
          <w:rFonts w:eastAsia="VIC" w:cs="VIC"/>
          <w:sz w:val="20"/>
          <w:szCs w:val="22"/>
        </w:rPr>
        <w:t>Sharepoint</w:t>
      </w:r>
      <w:proofErr w:type="spellEnd"/>
      <w:r w:rsidRPr="00742678">
        <w:rPr>
          <w:rFonts w:eastAsia="VIC" w:cs="VIC"/>
          <w:sz w:val="20"/>
          <w:szCs w:val="22"/>
        </w:rPr>
        <w:t xml:space="preserve"> Site to provide resources to council officers who regulate under the Environment Protection Act and Regulations. Council officers can become members of the site by emailing</w:t>
      </w:r>
      <w:r>
        <w:rPr>
          <w:rStyle w:val="normaltextrun"/>
          <w:rFonts w:cstheme="minorHAnsi"/>
        </w:rPr>
        <w:t xml:space="preserve"> </w:t>
      </w:r>
      <w:hyperlink r:id="rId22" w:history="1">
        <w:r w:rsidRPr="005159DF">
          <w:rPr>
            <w:rStyle w:val="Hyperlink"/>
            <w:rFonts w:eastAsiaTheme="minorHAnsi" w:cstheme="minorHAnsi"/>
            <w:lang w:val="en-US"/>
          </w:rPr>
          <w:t>jointregulator@epa.vic.gov.au</w:t>
        </w:r>
      </w:hyperlink>
      <w:r w:rsidR="00AE3969">
        <w:rPr>
          <w:rStyle w:val="Hyperlink"/>
          <w:rFonts w:eastAsiaTheme="minorHAnsi" w:cstheme="minorHAnsi"/>
          <w:lang w:val="en-US"/>
        </w:rPr>
        <w:br/>
      </w:r>
    </w:p>
    <w:p w14:paraId="3E672E9B" w14:textId="4785D758" w:rsidR="0046157D" w:rsidRPr="00FE3FE3" w:rsidRDefault="0046157D" w:rsidP="00591267">
      <w:pPr>
        <w:pStyle w:val="Heading2"/>
      </w:pPr>
      <w:bookmarkStart w:id="14" w:name="_Toc119310633"/>
      <w:r w:rsidRPr="00FE3FE3">
        <w:t>Regulatory toolkits</w:t>
      </w:r>
      <w:bookmarkEnd w:id="14"/>
    </w:p>
    <w:p w14:paraId="1773C342" w14:textId="77777777" w:rsidR="0046157D" w:rsidRDefault="005E62EE">
      <w:pPr>
        <w:pStyle w:val="ListParagraph"/>
        <w:numPr>
          <w:ilvl w:val="0"/>
          <w:numId w:val="2"/>
        </w:numPr>
        <w:spacing w:before="120" w:after="0"/>
        <w:ind w:left="714" w:hanging="357"/>
        <w:contextualSpacing w:val="0"/>
      </w:pPr>
      <w:hyperlink r:id="rId23" w:history="1">
        <w:r w:rsidR="0046157D" w:rsidRPr="00EE133A">
          <w:rPr>
            <w:rStyle w:val="Hyperlink"/>
            <w:rFonts w:eastAsia="VIC" w:cs="VIC"/>
            <w:szCs w:val="22"/>
            <w:lang w:val="en-US" w:eastAsia="en-US"/>
          </w:rPr>
          <w:t>Regulating litter and other waste: toolkit</w:t>
        </w:r>
      </w:hyperlink>
      <w:r w:rsidR="0046157D" w:rsidRPr="008A5BD7">
        <w:rPr>
          <w:rStyle w:val="Hyperlink"/>
          <w:rFonts w:eastAsia="MS Gothic"/>
        </w:rPr>
        <w:t xml:space="preserve"> </w:t>
      </w:r>
      <w:r w:rsidR="0046157D" w:rsidRPr="00E064F0">
        <w:t>(</w:t>
      </w:r>
      <w:r w:rsidR="0046157D">
        <w:t>EPA publication 1927)</w:t>
      </w:r>
    </w:p>
    <w:p w14:paraId="37BFFFA4" w14:textId="77777777" w:rsidR="00EE133A" w:rsidRPr="00EE133A" w:rsidRDefault="005E62EE">
      <w:pPr>
        <w:pStyle w:val="ListParagraph"/>
        <w:numPr>
          <w:ilvl w:val="0"/>
          <w:numId w:val="2"/>
        </w:numPr>
        <w:spacing w:before="120" w:after="0"/>
        <w:ind w:left="714" w:hanging="357"/>
        <w:contextualSpacing w:val="0"/>
        <w:rPr>
          <w:rFonts w:eastAsiaTheme="minorHAnsi" w:cstheme="minorHAnsi"/>
          <w:lang w:val="en-US"/>
        </w:rPr>
      </w:pPr>
      <w:hyperlink r:id="rId24" w:history="1">
        <w:r w:rsidR="0046157D" w:rsidRPr="00EE133A">
          <w:rPr>
            <w:rStyle w:val="Hyperlink"/>
            <w:rFonts w:eastAsia="VIC" w:cs="VIC"/>
            <w:szCs w:val="22"/>
            <w:lang w:val="en-US" w:eastAsia="en-US"/>
          </w:rPr>
          <w:t>Regulating residential noise: local government toolkit</w:t>
        </w:r>
      </w:hyperlink>
      <w:r w:rsidR="0046157D" w:rsidRPr="00EE133A">
        <w:rPr>
          <w:rStyle w:val="Hyperlink"/>
          <w:rFonts w:eastAsia="VIC" w:cs="VIC"/>
          <w:szCs w:val="22"/>
          <w:lang w:val="en-US" w:eastAsia="en-US"/>
        </w:rPr>
        <w:t xml:space="preserve"> </w:t>
      </w:r>
      <w:r w:rsidR="0046157D">
        <w:t>(EPA publication 1969)</w:t>
      </w:r>
    </w:p>
    <w:p w14:paraId="4159700D" w14:textId="5BED9347" w:rsidR="0046157D" w:rsidRPr="00207F06" w:rsidRDefault="005E62EE">
      <w:pPr>
        <w:pStyle w:val="ListParagraph"/>
        <w:numPr>
          <w:ilvl w:val="0"/>
          <w:numId w:val="2"/>
        </w:numPr>
        <w:spacing w:before="120" w:after="0"/>
        <w:ind w:left="714" w:hanging="357"/>
        <w:contextualSpacing w:val="0"/>
        <w:rPr>
          <w:rFonts w:eastAsiaTheme="minorHAnsi" w:cstheme="minorHAnsi"/>
          <w:lang w:val="en-US"/>
        </w:rPr>
      </w:pPr>
      <w:hyperlink r:id="rId25" w:history="1">
        <w:r w:rsidR="0046157D" w:rsidRPr="00EE133A">
          <w:rPr>
            <w:rStyle w:val="Hyperlink"/>
            <w:rFonts w:eastAsia="VIC" w:cs="VIC"/>
            <w:szCs w:val="22"/>
            <w:lang w:val="en-US" w:eastAsia="en-US"/>
          </w:rPr>
          <w:t>Regulating onsite wastewater management systems: local government toolkit</w:t>
        </w:r>
      </w:hyperlink>
      <w:r w:rsidR="0046157D" w:rsidRPr="00EE133A">
        <w:rPr>
          <w:rStyle w:val="Hyperlink"/>
          <w:rFonts w:eastAsia="VIC" w:cs="VIC"/>
          <w:szCs w:val="22"/>
          <w:lang w:val="en-US" w:eastAsia="en-US"/>
        </w:rPr>
        <w:t xml:space="preserve"> </w:t>
      </w:r>
      <w:r w:rsidR="0046157D" w:rsidRPr="00A00BF0">
        <w:t>(</w:t>
      </w:r>
      <w:r w:rsidR="0046157D">
        <w:t>EPA p</w:t>
      </w:r>
      <w:r w:rsidR="0046157D" w:rsidRPr="00A00BF0">
        <w:t>ublication 1974)</w:t>
      </w:r>
      <w:r w:rsidR="005A5F6B">
        <w:br/>
      </w:r>
    </w:p>
    <w:p w14:paraId="540A8D07" w14:textId="77777777" w:rsidR="00927E13" w:rsidRDefault="002A2431" w:rsidP="001200DE">
      <w:r>
        <w:rPr>
          <w:noProof/>
        </w:rPr>
        <w:drawing>
          <wp:inline distT="0" distB="0" distL="0" distR="0" wp14:anchorId="0D1F6B34" wp14:editId="096057AD">
            <wp:extent cx="6431697" cy="351409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171"/>
                    <a:stretch/>
                  </pic:blipFill>
                  <pic:spPr bwMode="auto">
                    <a:xfrm>
                      <a:off x="0" y="0"/>
                      <a:ext cx="6447829" cy="3522904"/>
                    </a:xfrm>
                    <a:prstGeom prst="rect">
                      <a:avLst/>
                    </a:prstGeom>
                    <a:noFill/>
                    <a:ln>
                      <a:noFill/>
                    </a:ln>
                    <a:extLst>
                      <a:ext uri="{53640926-AAD7-44D8-BBD7-CCE9431645EC}">
                        <a14:shadowObscured xmlns:a14="http://schemas.microsoft.com/office/drawing/2010/main"/>
                      </a:ext>
                    </a:extLst>
                  </pic:spPr>
                </pic:pic>
              </a:graphicData>
            </a:graphic>
          </wp:inline>
        </w:drawing>
      </w:r>
    </w:p>
    <w:p w14:paraId="2F0E1FC2" w14:textId="252EA2C3" w:rsidR="003C0012" w:rsidRPr="009045B7" w:rsidRDefault="003C0012" w:rsidP="003C0012">
      <w:pPr>
        <w:rPr>
          <w:color w:val="44546A" w:themeColor="text2"/>
          <w:sz w:val="18"/>
          <w:szCs w:val="18"/>
        </w:rPr>
      </w:pPr>
      <w:r w:rsidRPr="009045B7">
        <w:rPr>
          <w:i/>
          <w:iCs/>
          <w:color w:val="44546A" w:themeColor="text2"/>
          <w:sz w:val="18"/>
          <w:szCs w:val="18"/>
        </w:rPr>
        <w:t>Figure 1: Support materials for joint regulators of the Environment Protection Act 2017.</w:t>
      </w:r>
      <w:bookmarkStart w:id="15" w:name="Toolkits"/>
      <w:bookmarkStart w:id="16" w:name="_Toc56694930"/>
      <w:r w:rsidR="00AE3969">
        <w:rPr>
          <w:i/>
          <w:iCs/>
          <w:color w:val="44546A" w:themeColor="text2"/>
          <w:sz w:val="18"/>
          <w:szCs w:val="18"/>
        </w:rPr>
        <w:br/>
      </w:r>
    </w:p>
    <w:p w14:paraId="4BE52700" w14:textId="524EFF54" w:rsidR="003C0012" w:rsidRPr="001A71F1" w:rsidRDefault="003C0012" w:rsidP="003C0012">
      <w:pPr>
        <w:pStyle w:val="Heading1"/>
      </w:pPr>
      <w:bookmarkStart w:id="17" w:name="_Toc115355593"/>
      <w:bookmarkStart w:id="18" w:name="_Toc119310634"/>
      <w:bookmarkEnd w:id="15"/>
      <w:r>
        <w:t>About t</w:t>
      </w:r>
      <w:r w:rsidRPr="00DE4FF5">
        <w:t xml:space="preserve">he </w:t>
      </w:r>
      <w:r w:rsidRPr="001A71F1">
        <w:t>Environment Protection Act 2017</w:t>
      </w:r>
      <w:bookmarkEnd w:id="16"/>
      <w:bookmarkEnd w:id="17"/>
      <w:bookmarkEnd w:id="18"/>
    </w:p>
    <w:p w14:paraId="3115F674" w14:textId="77777777" w:rsidR="003C0012" w:rsidRDefault="003C0012" w:rsidP="00AE3969">
      <w:pPr>
        <w:spacing w:before="120"/>
      </w:pPr>
      <w:r>
        <w:t xml:space="preserve">The </w:t>
      </w:r>
      <w:r w:rsidRPr="008B3013">
        <w:t>Act</w:t>
      </w:r>
      <w:r>
        <w:rPr>
          <w:i/>
          <w:iCs/>
        </w:rPr>
        <w:t xml:space="preserve"> </w:t>
      </w:r>
      <w:r w:rsidRPr="00936C6D">
        <w:t>is</w:t>
      </w:r>
      <w:r w:rsidRPr="00EF6C94">
        <w:rPr>
          <w:i/>
          <w:iCs/>
        </w:rPr>
        <w:t xml:space="preserve"> </w:t>
      </w:r>
      <w:r w:rsidRPr="008B3013">
        <w:t>Victoria’s</w:t>
      </w:r>
      <w:r>
        <w:rPr>
          <w:i/>
          <w:iCs/>
        </w:rPr>
        <w:t xml:space="preserve"> </w:t>
      </w:r>
      <w:r>
        <w:t xml:space="preserve">key environment protection legislation. EPA and joint regulators, including local government, use the Act to prevent and reduce harm from pollution and waste. </w:t>
      </w:r>
    </w:p>
    <w:p w14:paraId="329C969C" w14:textId="77777777" w:rsidR="003C0012" w:rsidRDefault="003C0012" w:rsidP="00AE3969">
      <w:pPr>
        <w:spacing w:before="120"/>
      </w:pPr>
      <w:r>
        <w:t>The Act is supported by the Regulations – s</w:t>
      </w:r>
      <w:r w:rsidRPr="00386005">
        <w:t xml:space="preserve">ubordinate legislation </w:t>
      </w:r>
      <w:r>
        <w:t xml:space="preserve">for regulating pollution and waste. </w:t>
      </w:r>
    </w:p>
    <w:p w14:paraId="3C4AA9AD" w14:textId="0926CCFD" w:rsidR="003C0012" w:rsidRDefault="003C0012" w:rsidP="00AE3969">
      <w:pPr>
        <w:spacing w:before="120"/>
      </w:pPr>
      <w:r>
        <w:t xml:space="preserve">The Act works in conjunction with planning and other legislation. Public authorities, including councils, also use other legislation to respond to harm from pollution and waste including the </w:t>
      </w:r>
      <w:r w:rsidRPr="000A4675">
        <w:rPr>
          <w:i/>
          <w:iCs/>
        </w:rPr>
        <w:t>Public Health and Wellbeing Act</w:t>
      </w:r>
      <w:r>
        <w:rPr>
          <w:i/>
          <w:iCs/>
        </w:rPr>
        <w:t xml:space="preserve"> 2018</w:t>
      </w:r>
      <w:r>
        <w:t xml:space="preserve"> and local laws under the </w:t>
      </w:r>
      <w:r w:rsidRPr="005C39D1">
        <w:rPr>
          <w:i/>
          <w:iCs/>
        </w:rPr>
        <w:t xml:space="preserve">Local </w:t>
      </w:r>
      <w:r>
        <w:rPr>
          <w:i/>
          <w:iCs/>
        </w:rPr>
        <w:t>Government</w:t>
      </w:r>
      <w:r w:rsidRPr="005C39D1">
        <w:rPr>
          <w:i/>
          <w:iCs/>
        </w:rPr>
        <w:t xml:space="preserve"> Act</w:t>
      </w:r>
      <w:r>
        <w:rPr>
          <w:i/>
          <w:iCs/>
        </w:rPr>
        <w:t xml:space="preserve"> 2020</w:t>
      </w:r>
      <w:r>
        <w:t>.</w:t>
      </w:r>
      <w:r w:rsidR="00AE3969">
        <w:br/>
      </w:r>
    </w:p>
    <w:p w14:paraId="175C24DF" w14:textId="5FAA1276" w:rsidR="003C0012" w:rsidRPr="00742E32" w:rsidRDefault="003C0012" w:rsidP="00591267">
      <w:pPr>
        <w:pStyle w:val="Heading2"/>
      </w:pPr>
      <w:bookmarkStart w:id="19" w:name="_Toc56694931"/>
      <w:bookmarkStart w:id="20" w:name="_Toc65604538"/>
      <w:bookmarkStart w:id="21" w:name="_Toc115355594"/>
      <w:bookmarkStart w:id="22" w:name="_Toc119310635"/>
      <w:r w:rsidRPr="00742E32">
        <w:lastRenderedPageBreak/>
        <w:t>Statutory powers</w:t>
      </w:r>
      <w:bookmarkEnd w:id="19"/>
      <w:bookmarkEnd w:id="20"/>
      <w:r w:rsidRPr="00742E32">
        <w:t xml:space="preserve"> of council and litter authorities</w:t>
      </w:r>
      <w:bookmarkEnd w:id="21"/>
      <w:bookmarkEnd w:id="22"/>
    </w:p>
    <w:p w14:paraId="44FF3C61" w14:textId="77777777" w:rsidR="003C0012" w:rsidRDefault="003C0012" w:rsidP="003C0012">
      <w:r>
        <w:t>Statutory functions and powers under the Act and Regulations are provided to councils and other litter authorities in different ways:</w:t>
      </w:r>
    </w:p>
    <w:p w14:paraId="0EBC2604" w14:textId="77777777" w:rsidR="003C0012" w:rsidRPr="00207F06" w:rsidRDefault="003C0012">
      <w:pPr>
        <w:pStyle w:val="BBullet"/>
        <w:numPr>
          <w:ilvl w:val="0"/>
          <w:numId w:val="3"/>
        </w:numPr>
        <w:rPr>
          <w:sz w:val="20"/>
          <w:szCs w:val="20"/>
        </w:rPr>
      </w:pPr>
      <w:r w:rsidRPr="00207F06">
        <w:rPr>
          <w:rFonts w:ascii="VIC SemiBold" w:hAnsi="VIC SemiBold"/>
          <w:bCs/>
          <w:sz w:val="20"/>
          <w:szCs w:val="20"/>
        </w:rPr>
        <w:t>Direct powers</w:t>
      </w:r>
      <w:r w:rsidRPr="00207F06">
        <w:rPr>
          <w:sz w:val="20"/>
          <w:szCs w:val="20"/>
        </w:rPr>
        <w:t xml:space="preserve"> – legislation provides that a person, body or office holder (</w:t>
      </w:r>
      <w:proofErr w:type="gramStart"/>
      <w:r w:rsidRPr="00207F06">
        <w:rPr>
          <w:sz w:val="20"/>
          <w:szCs w:val="20"/>
        </w:rPr>
        <w:t>e.g.</w:t>
      </w:r>
      <w:proofErr w:type="gramEnd"/>
      <w:r w:rsidRPr="00207F06">
        <w:rPr>
          <w:sz w:val="20"/>
          <w:szCs w:val="20"/>
        </w:rPr>
        <w:t xml:space="preserve"> a Minister, a council, or a police officer) has certain powers or responsibilities. For example, the Act empowers councils to regulate noise from residential premises (Part 7.6). Similarly, the Act empowers a litter authority to appoint litter enforcement officers (Part 6.3). </w:t>
      </w:r>
    </w:p>
    <w:p w14:paraId="630B1396" w14:textId="77777777" w:rsidR="003C0012" w:rsidRPr="00207F06" w:rsidRDefault="003C0012">
      <w:pPr>
        <w:pStyle w:val="Tabletext"/>
        <w:numPr>
          <w:ilvl w:val="0"/>
          <w:numId w:val="3"/>
        </w:numPr>
        <w:rPr>
          <w:rFonts w:ascii="VIC" w:eastAsiaTheme="minorEastAsia" w:hAnsi="VIC"/>
          <w:spacing w:val="0"/>
          <w:szCs w:val="20"/>
        </w:rPr>
      </w:pPr>
      <w:r w:rsidRPr="00207F06">
        <w:rPr>
          <w:rFonts w:ascii="VIC" w:eastAsiaTheme="minorEastAsia" w:hAnsi="VIC"/>
          <w:b/>
          <w:bCs/>
          <w:spacing w:val="0"/>
          <w:szCs w:val="20"/>
        </w:rPr>
        <w:t>Powers through appointment</w:t>
      </w:r>
      <w:r w:rsidRPr="00207F06">
        <w:rPr>
          <w:rFonts w:ascii="VIC" w:eastAsiaTheme="minorEastAsia" w:hAnsi="VIC"/>
          <w:spacing w:val="0"/>
          <w:szCs w:val="20"/>
        </w:rPr>
        <w:t xml:space="preserve"> – the Act establishes statutory roles to which a person or class of person can be appointed. Persons appointed to these roles then have regulatory powers. Councils and litter authorities can appoint employees and other persons to certain statutory roles under the Act. </w:t>
      </w:r>
    </w:p>
    <w:p w14:paraId="3AFB3ACF" w14:textId="04F5CA18" w:rsidR="003C0012" w:rsidRPr="00207F06" w:rsidRDefault="003C0012">
      <w:pPr>
        <w:pStyle w:val="ListParagraph"/>
        <w:numPr>
          <w:ilvl w:val="0"/>
          <w:numId w:val="3"/>
        </w:numPr>
        <w:spacing w:after="160" w:line="259" w:lineRule="auto"/>
        <w:rPr>
          <w:rFonts w:ascii="VIC SemiBold" w:hAnsi="VIC SemiBold"/>
        </w:rPr>
      </w:pPr>
      <w:r w:rsidRPr="00207F06">
        <w:rPr>
          <w:rFonts w:ascii="VIC SemiBold" w:hAnsi="VIC SemiBold"/>
          <w:bCs/>
        </w:rPr>
        <w:t>Powers through delegation</w:t>
      </w:r>
      <w:r w:rsidRPr="00207F06">
        <w:t xml:space="preserve"> –</w:t>
      </w:r>
      <w:r w:rsidR="00AC759A" w:rsidRPr="00207F06">
        <w:t xml:space="preserve"> </w:t>
      </w:r>
      <w:r w:rsidRPr="00207F06">
        <w:t xml:space="preserve">section 437(1) of the Act enables EPA’s Governing Board to delegate EPA’s powers and functions. This includes delegation to a council or public sector body. </w:t>
      </w:r>
    </w:p>
    <w:p w14:paraId="530BDE75" w14:textId="77777777" w:rsidR="003C0012" w:rsidRPr="00207F06" w:rsidRDefault="003C0012" w:rsidP="003C0012">
      <w:r w:rsidRPr="00207F06">
        <w:t xml:space="preserve">EPA currently delegates powers and functions to councils for the purpose of regulating: </w:t>
      </w:r>
    </w:p>
    <w:p w14:paraId="0961FE62" w14:textId="77777777" w:rsidR="003C0012" w:rsidRPr="00207F06" w:rsidRDefault="003C0012">
      <w:pPr>
        <w:pStyle w:val="BBullet"/>
        <w:rPr>
          <w:rFonts w:ascii="VIC SemiBold" w:hAnsi="VIC SemiBold"/>
          <w:sz w:val="20"/>
          <w:szCs w:val="20"/>
        </w:rPr>
      </w:pPr>
      <w:r w:rsidRPr="00207F06">
        <w:rPr>
          <w:sz w:val="20"/>
          <w:szCs w:val="20"/>
        </w:rPr>
        <w:t>OWMS, and</w:t>
      </w:r>
    </w:p>
    <w:p w14:paraId="0F689AD8" w14:textId="77777777" w:rsidR="003C0012" w:rsidRPr="00207F06" w:rsidRDefault="003C0012">
      <w:pPr>
        <w:pStyle w:val="BBullet"/>
        <w:rPr>
          <w:rFonts w:ascii="VIC SemiBold" w:hAnsi="VIC SemiBold"/>
          <w:sz w:val="20"/>
          <w:szCs w:val="20"/>
        </w:rPr>
      </w:pPr>
      <w:r w:rsidRPr="00207F06">
        <w:rPr>
          <w:sz w:val="20"/>
          <w:szCs w:val="20"/>
        </w:rPr>
        <w:t>noise from construction, demolition of residential premises.</w:t>
      </w:r>
    </w:p>
    <w:p w14:paraId="3B090E83" w14:textId="77777777" w:rsidR="003C0012" w:rsidRPr="00207F06" w:rsidRDefault="003C0012" w:rsidP="003C0012">
      <w:r w:rsidRPr="00207F06">
        <w:t>Table 1 below sets out the sections of the Act and Regulations that councils and litter authorities can enforce.</w:t>
      </w:r>
    </w:p>
    <w:p w14:paraId="657E7A59" w14:textId="20DFC3FB" w:rsidR="003C0012" w:rsidRPr="00207F06" w:rsidRDefault="003C0012" w:rsidP="003C0012">
      <w:pPr>
        <w:rPr>
          <w:rFonts w:ascii="VIC SemiBold" w:eastAsia="MS Gothic" w:hAnsi="VIC SemiBold"/>
        </w:rPr>
      </w:pPr>
      <w:r w:rsidRPr="00207F06">
        <w:t>Statutory appointments that councils and litter authorities can make to provide powers to employees and other persons, are explained throughout this guide and summarised in</w:t>
      </w:r>
      <w:r w:rsidR="006B5818">
        <w:t xml:space="preserve"> </w:t>
      </w:r>
      <w:hyperlink w:anchor="_Appendix_1:_Statutory" w:history="1">
        <w:r w:rsidRPr="00207F06">
          <w:rPr>
            <w:rStyle w:val="Hyperlink"/>
            <w:rFonts w:eastAsia="MS Gothic"/>
          </w:rPr>
          <w:t>Appendix 1</w:t>
        </w:r>
      </w:hyperlink>
      <w:r w:rsidRPr="00207F06">
        <w:t xml:space="preserve">. </w:t>
      </w:r>
      <w:bookmarkStart w:id="23" w:name="Table_1"/>
      <w:bookmarkEnd w:id="23"/>
    </w:p>
    <w:p w14:paraId="3B093791" w14:textId="191FFD3D" w:rsidR="001B1B1F" w:rsidRPr="00F72001" w:rsidRDefault="003C0012" w:rsidP="003C0012">
      <w:pPr>
        <w:rPr>
          <w:i/>
          <w:iCs/>
        </w:rPr>
      </w:pPr>
      <w:r w:rsidRPr="00F72001">
        <w:rPr>
          <w:i/>
          <w:iCs/>
        </w:rPr>
        <w:t>Table 1: Source of powers for councils and litter authorities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980"/>
        <w:gridCol w:w="4819"/>
        <w:gridCol w:w="3364"/>
      </w:tblGrid>
      <w:tr w:rsidR="00C7520F" w:rsidRPr="00207F06" w14:paraId="1458BEBF" w14:textId="77777777" w:rsidTr="00C7520F">
        <w:tc>
          <w:tcPr>
            <w:tcW w:w="974" w:type="pct"/>
            <w:shd w:val="clear" w:color="auto" w:fill="003F72"/>
          </w:tcPr>
          <w:p w14:paraId="6BA57FED" w14:textId="77777777" w:rsidR="001B1B1F" w:rsidRPr="00207F06" w:rsidRDefault="001B1B1F" w:rsidP="00B540C2">
            <w:pPr>
              <w:spacing w:before="80" w:after="80"/>
              <w:rPr>
                <w:b/>
                <w:color w:val="FFFFFF" w:themeColor="background1"/>
              </w:rPr>
            </w:pPr>
            <w:bookmarkStart w:id="24" w:name="_Toc73521940"/>
            <w:bookmarkStart w:id="25" w:name="_Toc73549345"/>
            <w:r w:rsidRPr="00207F06">
              <w:rPr>
                <w:b/>
                <w:color w:val="FFFFFF" w:themeColor="background1"/>
              </w:rPr>
              <w:t>Source of harm</w:t>
            </w:r>
            <w:bookmarkEnd w:id="24"/>
            <w:bookmarkEnd w:id="25"/>
            <w:r w:rsidRPr="00207F06">
              <w:rPr>
                <w:b/>
                <w:color w:val="FFFFFF" w:themeColor="background1"/>
              </w:rPr>
              <w:t xml:space="preserve"> </w:t>
            </w:r>
          </w:p>
        </w:tc>
        <w:tc>
          <w:tcPr>
            <w:tcW w:w="2371" w:type="pct"/>
            <w:shd w:val="clear" w:color="auto" w:fill="003F72"/>
          </w:tcPr>
          <w:p w14:paraId="4729A786" w14:textId="77777777" w:rsidR="001B1B1F" w:rsidRPr="00207F06" w:rsidRDefault="001B1B1F" w:rsidP="00B540C2">
            <w:pPr>
              <w:spacing w:before="80" w:after="80"/>
              <w:rPr>
                <w:b/>
                <w:color w:val="FFFFFF" w:themeColor="background1"/>
              </w:rPr>
            </w:pPr>
            <w:r w:rsidRPr="00207F06">
              <w:rPr>
                <w:b/>
                <w:color w:val="FFFFFF" w:themeColor="background1"/>
              </w:rPr>
              <w:t xml:space="preserve"> </w:t>
            </w:r>
            <w:bookmarkStart w:id="26" w:name="_Toc73521942"/>
            <w:bookmarkStart w:id="27" w:name="_Toc73549347"/>
            <w:r w:rsidRPr="00207F06">
              <w:rPr>
                <w:b/>
                <w:color w:val="FFFFFF" w:themeColor="background1"/>
              </w:rPr>
              <w:t>Environment Protection Act</w:t>
            </w:r>
            <w:bookmarkEnd w:id="26"/>
            <w:bookmarkEnd w:id="27"/>
            <w:r w:rsidRPr="00207F06">
              <w:rPr>
                <w:b/>
                <w:color w:val="FFFFFF" w:themeColor="background1"/>
              </w:rPr>
              <w:t xml:space="preserve"> 2017</w:t>
            </w:r>
          </w:p>
        </w:tc>
        <w:tc>
          <w:tcPr>
            <w:tcW w:w="1655" w:type="pct"/>
            <w:shd w:val="clear" w:color="auto" w:fill="003F72"/>
          </w:tcPr>
          <w:p w14:paraId="240CA669" w14:textId="77777777" w:rsidR="001B1B1F" w:rsidRPr="00207F06" w:rsidRDefault="001B1B1F" w:rsidP="00B540C2">
            <w:pPr>
              <w:spacing w:before="80" w:after="80"/>
              <w:rPr>
                <w:b/>
                <w:color w:val="FFFFFF" w:themeColor="background1"/>
              </w:rPr>
            </w:pPr>
            <w:bookmarkStart w:id="28" w:name="_Toc65604544"/>
            <w:bookmarkStart w:id="29" w:name="_Toc73521943"/>
            <w:bookmarkStart w:id="30" w:name="_Toc73549348"/>
            <w:r w:rsidRPr="00207F06">
              <w:rPr>
                <w:b/>
                <w:color w:val="FFFFFF" w:themeColor="background1"/>
              </w:rPr>
              <w:t>Environment Protection Regulations</w:t>
            </w:r>
            <w:bookmarkEnd w:id="28"/>
            <w:bookmarkEnd w:id="29"/>
            <w:bookmarkEnd w:id="30"/>
            <w:r w:rsidRPr="00207F06">
              <w:rPr>
                <w:b/>
                <w:color w:val="FFFFFF" w:themeColor="background1"/>
              </w:rPr>
              <w:t xml:space="preserve"> 2021</w:t>
            </w:r>
          </w:p>
        </w:tc>
      </w:tr>
      <w:tr w:rsidR="001B1B1F" w:rsidRPr="00207F06" w14:paraId="5DD430F3" w14:textId="77777777" w:rsidTr="00C7520F">
        <w:tc>
          <w:tcPr>
            <w:tcW w:w="974" w:type="pct"/>
            <w:shd w:val="clear" w:color="auto" w:fill="auto"/>
          </w:tcPr>
          <w:p w14:paraId="2B9A6C7F" w14:textId="77777777" w:rsidR="001B1B1F" w:rsidRPr="00207F06" w:rsidRDefault="001B1B1F" w:rsidP="00B540C2">
            <w:pPr>
              <w:spacing w:before="80" w:after="80"/>
            </w:pPr>
            <w:r w:rsidRPr="00207F06">
              <w:t>Residential noise</w:t>
            </w:r>
            <w:r w:rsidRPr="00207F06">
              <w:rPr>
                <w:rFonts w:ascii="Cambria" w:hAnsi="Cambria" w:cs="Cambria"/>
              </w:rPr>
              <w:t> </w:t>
            </w:r>
          </w:p>
        </w:tc>
        <w:tc>
          <w:tcPr>
            <w:tcW w:w="2371" w:type="pct"/>
            <w:shd w:val="clear" w:color="auto" w:fill="auto"/>
          </w:tcPr>
          <w:p w14:paraId="5E410612" w14:textId="77777777" w:rsidR="001B1B1F" w:rsidRPr="00207F06" w:rsidRDefault="001B1B1F" w:rsidP="00B540C2">
            <w:pPr>
              <w:spacing w:before="80" w:after="80"/>
            </w:pPr>
            <w:r w:rsidRPr="00207F06">
              <w:t>Councils, residential noise enforcement officers (RNEOs) and police have powers to enforce the residential noise laws under Part 7.6 - Control of unreasonable and aggravated noise.</w:t>
            </w:r>
          </w:p>
          <w:p w14:paraId="7F92DABE" w14:textId="77777777" w:rsidR="001B1B1F" w:rsidRPr="00207F06" w:rsidRDefault="001B1B1F" w:rsidP="00B540C2">
            <w:pPr>
              <w:spacing w:before="80" w:after="80"/>
            </w:pPr>
            <w:r w:rsidRPr="00207F06">
              <w:t xml:space="preserve">Section 307 provides RNEOs &amp; police officers with power to issue infringement notices.  </w:t>
            </w:r>
          </w:p>
        </w:tc>
        <w:tc>
          <w:tcPr>
            <w:tcW w:w="1655" w:type="pct"/>
            <w:shd w:val="clear" w:color="auto" w:fill="auto"/>
          </w:tcPr>
          <w:p w14:paraId="3FDEB50B" w14:textId="77777777" w:rsidR="001B1B1F" w:rsidRPr="00207F06" w:rsidRDefault="001B1B1F" w:rsidP="00B540C2">
            <w:pPr>
              <w:spacing w:before="80" w:after="80"/>
            </w:pPr>
            <w:r w:rsidRPr="00207F06">
              <w:t xml:space="preserve">Regulation 114- Unreasonable noise from residential premises (use of certain items prescribed to be unreasonable noise during certain times). </w:t>
            </w:r>
          </w:p>
        </w:tc>
      </w:tr>
      <w:tr w:rsidR="001B1B1F" w:rsidRPr="00207F06" w14:paraId="54C74F4F" w14:textId="77777777" w:rsidTr="00C7520F">
        <w:tc>
          <w:tcPr>
            <w:tcW w:w="974" w:type="pct"/>
            <w:shd w:val="clear" w:color="auto" w:fill="auto"/>
          </w:tcPr>
          <w:p w14:paraId="3066BED5" w14:textId="77777777" w:rsidR="001B1B1F" w:rsidRPr="00207F06" w:rsidRDefault="001B1B1F" w:rsidP="00B540C2">
            <w:pPr>
              <w:spacing w:before="80" w:after="80"/>
            </w:pPr>
            <w:r w:rsidRPr="00207F06">
              <w:t>Noise from residential construction and demolition</w:t>
            </w:r>
          </w:p>
        </w:tc>
        <w:tc>
          <w:tcPr>
            <w:tcW w:w="2371" w:type="pct"/>
            <w:shd w:val="clear" w:color="auto" w:fill="auto"/>
          </w:tcPr>
          <w:p w14:paraId="70B3C213" w14:textId="77777777" w:rsidR="001B1B1F" w:rsidRPr="00207F06" w:rsidRDefault="001B1B1F" w:rsidP="00B540C2">
            <w:pPr>
              <w:spacing w:before="80" w:after="80"/>
              <w:rPr>
                <w:b/>
              </w:rPr>
            </w:pPr>
            <w:r w:rsidRPr="00207F06">
              <w:rPr>
                <w:b/>
              </w:rPr>
              <w:t xml:space="preserve">Delegated powers from EPA. </w:t>
            </w:r>
          </w:p>
          <w:p w14:paraId="3B2944CB" w14:textId="77777777" w:rsidR="001B1B1F" w:rsidRPr="00207F06" w:rsidRDefault="001B1B1F" w:rsidP="00B540C2">
            <w:pPr>
              <w:spacing w:before="80" w:after="80"/>
            </w:pPr>
            <w:r w:rsidRPr="00207F06">
              <w:t>Councils can:</w:t>
            </w:r>
          </w:p>
          <w:p w14:paraId="3940FD2F" w14:textId="77777777" w:rsidR="001B1B1F" w:rsidRPr="00207F06" w:rsidRDefault="001B1B1F" w:rsidP="006B5818">
            <w:pPr>
              <w:pStyle w:val="ListParagraph"/>
              <w:numPr>
                <w:ilvl w:val="0"/>
                <w:numId w:val="4"/>
              </w:numPr>
              <w:spacing w:before="80" w:after="80"/>
              <w:ind w:left="454" w:hanging="227"/>
            </w:pPr>
            <w:r w:rsidRPr="00207F06">
              <w:t>appoint authorised officers (AO) under s242(2) or (2A)</w:t>
            </w:r>
          </w:p>
          <w:p w14:paraId="0D3DBAF6" w14:textId="77777777" w:rsidR="001B1B1F" w:rsidRPr="00207F06" w:rsidRDefault="001B1B1F" w:rsidP="006B5818">
            <w:pPr>
              <w:pStyle w:val="ListParagraph"/>
              <w:numPr>
                <w:ilvl w:val="0"/>
                <w:numId w:val="4"/>
              </w:numPr>
              <w:spacing w:before="80" w:after="80"/>
              <w:ind w:left="454" w:hanging="227"/>
            </w:pPr>
            <w:r w:rsidRPr="00207F06">
              <w:t>appoint employees under s347(7) to take proceedings for delegated purposes</w:t>
            </w:r>
          </w:p>
          <w:p w14:paraId="143A1C67" w14:textId="77777777" w:rsidR="001B1B1F" w:rsidRPr="00207F06" w:rsidRDefault="001B1B1F" w:rsidP="00B540C2">
            <w:pPr>
              <w:spacing w:before="80" w:after="80"/>
            </w:pPr>
            <w:r w:rsidRPr="00207F06">
              <w:t>Council AOs have:</w:t>
            </w:r>
          </w:p>
          <w:p w14:paraId="14605544" w14:textId="77777777" w:rsidR="001B1B1F" w:rsidRPr="00207F06" w:rsidRDefault="001B1B1F" w:rsidP="006B5818">
            <w:pPr>
              <w:pStyle w:val="ListParagraph"/>
              <w:numPr>
                <w:ilvl w:val="0"/>
                <w:numId w:val="4"/>
              </w:numPr>
              <w:spacing w:before="80" w:after="80"/>
              <w:ind w:left="454" w:hanging="227"/>
            </w:pPr>
            <w:r w:rsidRPr="00207F06">
              <w:t>limited powers of entry and inquiry under Part 9.3</w:t>
            </w:r>
          </w:p>
          <w:p w14:paraId="4EB3CDDF" w14:textId="77777777" w:rsidR="001B1B1F" w:rsidRPr="00207F06" w:rsidRDefault="001B1B1F" w:rsidP="006B5818">
            <w:pPr>
              <w:pStyle w:val="ListParagraph"/>
              <w:numPr>
                <w:ilvl w:val="0"/>
                <w:numId w:val="4"/>
              </w:numPr>
              <w:spacing w:before="80" w:after="80"/>
              <w:ind w:left="454" w:hanging="227"/>
            </w:pPr>
            <w:r w:rsidRPr="00207F06">
              <w:lastRenderedPageBreak/>
              <w:t xml:space="preserve">powers to issue improvement and prohibition notices under section 171 and 172 </w:t>
            </w:r>
          </w:p>
        </w:tc>
        <w:tc>
          <w:tcPr>
            <w:tcW w:w="1655" w:type="pct"/>
            <w:shd w:val="clear" w:color="auto" w:fill="auto"/>
          </w:tcPr>
          <w:p w14:paraId="62EDB861" w14:textId="77777777" w:rsidR="001B1B1F" w:rsidRPr="00207F06" w:rsidRDefault="001B1B1F" w:rsidP="00B540C2">
            <w:pPr>
              <w:spacing w:before="80" w:after="80"/>
            </w:pPr>
            <w:r w:rsidRPr="00207F06">
              <w:lastRenderedPageBreak/>
              <w:t xml:space="preserve"> </w:t>
            </w:r>
          </w:p>
        </w:tc>
      </w:tr>
      <w:tr w:rsidR="001B1B1F" w:rsidRPr="00207F06" w14:paraId="38AC6AA7" w14:textId="77777777" w:rsidTr="00C7520F">
        <w:tc>
          <w:tcPr>
            <w:tcW w:w="974" w:type="pct"/>
            <w:shd w:val="clear" w:color="auto" w:fill="auto"/>
          </w:tcPr>
          <w:p w14:paraId="7D3A5D04" w14:textId="77777777" w:rsidR="001B1B1F" w:rsidRPr="00207F06" w:rsidRDefault="001B1B1F" w:rsidP="00B540C2">
            <w:pPr>
              <w:spacing w:before="80" w:after="80"/>
            </w:pPr>
            <w:r w:rsidRPr="00207F06">
              <w:t xml:space="preserve">Litter and other waste </w:t>
            </w:r>
          </w:p>
        </w:tc>
        <w:tc>
          <w:tcPr>
            <w:tcW w:w="2371" w:type="pct"/>
            <w:shd w:val="clear" w:color="auto" w:fill="auto"/>
          </w:tcPr>
          <w:p w14:paraId="430F620E" w14:textId="77777777" w:rsidR="001B1B1F" w:rsidRPr="00207F06" w:rsidRDefault="001B1B1F" w:rsidP="00B540C2">
            <w:pPr>
              <w:spacing w:before="80" w:after="80"/>
            </w:pPr>
            <w:r w:rsidRPr="00207F06">
              <w:t>Litter authorities and litter enforcement officers (LEO) have direct powers to enforce Part 6.3 - Litter and other waste.</w:t>
            </w:r>
          </w:p>
          <w:p w14:paraId="403199D0" w14:textId="77777777" w:rsidR="001B1B1F" w:rsidRPr="00207F06" w:rsidRDefault="001B1B1F" w:rsidP="00B540C2">
            <w:pPr>
              <w:spacing w:before="80" w:after="80"/>
            </w:pPr>
            <w:r w:rsidRPr="00207F06">
              <w:t xml:space="preserve">Litter authorities and LEOs have the power to take proceeding for offense against Part 6.3 under 347(4). </w:t>
            </w:r>
          </w:p>
          <w:p w14:paraId="49E69B86" w14:textId="77777777" w:rsidR="001B1B1F" w:rsidRPr="00207F06" w:rsidRDefault="001B1B1F" w:rsidP="00B540C2">
            <w:pPr>
              <w:spacing w:before="80" w:after="80"/>
            </w:pPr>
            <w:r w:rsidRPr="00207F06">
              <w:t>LEOs have the power and issue infringement notices under 307.</w:t>
            </w:r>
          </w:p>
        </w:tc>
        <w:tc>
          <w:tcPr>
            <w:tcW w:w="1655" w:type="pct"/>
            <w:shd w:val="clear" w:color="auto" w:fill="auto"/>
          </w:tcPr>
          <w:p w14:paraId="47DB071B" w14:textId="36E40ED0" w:rsidR="001B1B1F" w:rsidRPr="00207F06" w:rsidRDefault="001B1B1F" w:rsidP="00B540C2">
            <w:pPr>
              <w:spacing w:before="80" w:after="80"/>
            </w:pPr>
            <w:r w:rsidRPr="00207F06">
              <w:t xml:space="preserve">Litter authorities LEOs can enforce Part 4 – Litter and unsolicited documents. </w:t>
            </w:r>
          </w:p>
        </w:tc>
      </w:tr>
      <w:tr w:rsidR="001B1B1F" w:rsidRPr="00207F06" w14:paraId="0F2668E4" w14:textId="77777777" w:rsidTr="00C7520F">
        <w:tc>
          <w:tcPr>
            <w:tcW w:w="974" w:type="pct"/>
            <w:shd w:val="clear" w:color="auto" w:fill="auto"/>
          </w:tcPr>
          <w:p w14:paraId="49846C53" w14:textId="77777777" w:rsidR="001B1B1F" w:rsidRPr="00207F06" w:rsidRDefault="001B1B1F" w:rsidP="00B540C2">
            <w:pPr>
              <w:spacing w:before="80" w:after="80"/>
            </w:pPr>
            <w:r w:rsidRPr="00207F06">
              <w:t xml:space="preserve">Onsite wastewater management systems </w:t>
            </w:r>
            <w:r w:rsidRPr="00207F06">
              <w:br/>
              <w:t>&lt; 5,000 litres</w:t>
            </w:r>
            <w:r w:rsidRPr="00207F06">
              <w:rPr>
                <w:rFonts w:ascii="Cambria" w:hAnsi="Cambria" w:cs="Cambria"/>
              </w:rPr>
              <w:t> </w:t>
            </w:r>
            <w:r w:rsidRPr="00207F06">
              <w:t>on any day (OWMS)</w:t>
            </w:r>
          </w:p>
        </w:tc>
        <w:tc>
          <w:tcPr>
            <w:tcW w:w="2371" w:type="pct"/>
            <w:shd w:val="clear" w:color="auto" w:fill="auto"/>
          </w:tcPr>
          <w:p w14:paraId="783C75F4" w14:textId="77777777" w:rsidR="001B1B1F" w:rsidRPr="00207F06" w:rsidRDefault="001B1B1F" w:rsidP="00B540C2">
            <w:pPr>
              <w:spacing w:before="80" w:after="80"/>
            </w:pPr>
            <w:r w:rsidRPr="00207F06">
              <w:t>Councils administer and enforce permit requirements under Parts 4.2 &amp; 4.3.</w:t>
            </w:r>
          </w:p>
          <w:p w14:paraId="42860E9F" w14:textId="77777777" w:rsidR="001B1B1F" w:rsidRPr="00207F06" w:rsidRDefault="001B1B1F" w:rsidP="00B540C2">
            <w:pPr>
              <w:spacing w:before="80" w:after="80"/>
            </w:pPr>
            <w:r w:rsidRPr="00207F06">
              <w:t>Sections 347(3) &amp; (5) and 307 – Powers to take proceedings and issuing infringements notices in relation to OWMS requirements under Act and Regulations.</w:t>
            </w:r>
          </w:p>
          <w:p w14:paraId="2BEBC2B4" w14:textId="77777777" w:rsidR="001B1B1F" w:rsidRPr="00207F06" w:rsidRDefault="001B1B1F" w:rsidP="00B540C2">
            <w:pPr>
              <w:spacing w:before="80" w:after="80"/>
              <w:rPr>
                <w:b/>
              </w:rPr>
            </w:pPr>
            <w:r w:rsidRPr="00207F06">
              <w:rPr>
                <w:b/>
              </w:rPr>
              <w:t xml:space="preserve">Delegated powers from EPA </w:t>
            </w:r>
          </w:p>
          <w:p w14:paraId="0E993E2C" w14:textId="77777777" w:rsidR="001B1B1F" w:rsidRPr="00207F06" w:rsidRDefault="001B1B1F" w:rsidP="00B540C2">
            <w:pPr>
              <w:spacing w:before="80" w:after="80"/>
            </w:pPr>
            <w:r w:rsidRPr="00207F06">
              <w:t>Councils can:</w:t>
            </w:r>
          </w:p>
          <w:p w14:paraId="27F2DC1A" w14:textId="77777777" w:rsidR="001B1B1F" w:rsidRPr="00207F06" w:rsidRDefault="001B1B1F" w:rsidP="006B5818">
            <w:pPr>
              <w:pStyle w:val="ListParagraph"/>
              <w:numPr>
                <w:ilvl w:val="0"/>
                <w:numId w:val="4"/>
              </w:numPr>
              <w:spacing w:before="80" w:after="80"/>
              <w:ind w:left="454" w:hanging="227"/>
            </w:pPr>
            <w:r w:rsidRPr="00207F06">
              <w:t>appoint AOs under s242(2) or (2A)</w:t>
            </w:r>
          </w:p>
          <w:p w14:paraId="2AF29B2D" w14:textId="77777777" w:rsidR="001B1B1F" w:rsidRPr="00207F06" w:rsidRDefault="001B1B1F" w:rsidP="006B5818">
            <w:pPr>
              <w:pStyle w:val="ListParagraph"/>
              <w:numPr>
                <w:ilvl w:val="0"/>
                <w:numId w:val="4"/>
              </w:numPr>
              <w:spacing w:before="80" w:after="80"/>
              <w:ind w:left="454" w:hanging="227"/>
            </w:pPr>
            <w:r w:rsidRPr="00207F06">
              <w:t>appoint employees under s347(7) to take proceedings for delegated purposes</w:t>
            </w:r>
          </w:p>
          <w:p w14:paraId="3837DCFF" w14:textId="77777777" w:rsidR="001B1B1F" w:rsidRPr="00207F06" w:rsidRDefault="001B1B1F" w:rsidP="00B540C2">
            <w:pPr>
              <w:spacing w:before="80" w:after="80"/>
            </w:pPr>
            <w:r w:rsidRPr="00207F06">
              <w:t>Council AOs have:</w:t>
            </w:r>
          </w:p>
          <w:p w14:paraId="5225FFB2" w14:textId="77777777" w:rsidR="001B1B1F" w:rsidRPr="00207F06" w:rsidRDefault="001B1B1F" w:rsidP="006B5818">
            <w:pPr>
              <w:pStyle w:val="ListParagraph"/>
              <w:numPr>
                <w:ilvl w:val="0"/>
                <w:numId w:val="4"/>
              </w:numPr>
              <w:spacing w:before="80" w:after="80"/>
              <w:ind w:left="454" w:hanging="227"/>
            </w:pPr>
            <w:r w:rsidRPr="00207F06">
              <w:t>limited powers of entry and inquiry under Part 9.3</w:t>
            </w:r>
          </w:p>
          <w:p w14:paraId="16CF406F" w14:textId="77777777" w:rsidR="001B1B1F" w:rsidRPr="00207F06" w:rsidRDefault="001B1B1F" w:rsidP="006B5818">
            <w:pPr>
              <w:pStyle w:val="ListParagraph"/>
              <w:numPr>
                <w:ilvl w:val="0"/>
                <w:numId w:val="4"/>
              </w:numPr>
              <w:spacing w:before="80" w:after="80"/>
              <w:ind w:left="454" w:hanging="227"/>
            </w:pPr>
            <w:r w:rsidRPr="00207F06">
              <w:t>powers to issue improvement and prohibition notices under section 171 and 172</w:t>
            </w:r>
          </w:p>
        </w:tc>
        <w:tc>
          <w:tcPr>
            <w:tcW w:w="1655" w:type="pct"/>
            <w:shd w:val="clear" w:color="auto" w:fill="auto"/>
          </w:tcPr>
          <w:p w14:paraId="27E7A3F7" w14:textId="77777777" w:rsidR="001B1B1F" w:rsidRPr="00207F06" w:rsidRDefault="001B1B1F" w:rsidP="00B540C2">
            <w:pPr>
              <w:spacing w:before="80" w:after="80"/>
            </w:pPr>
            <w:r w:rsidRPr="00207F06">
              <w:t>Councils enforce:</w:t>
            </w:r>
          </w:p>
          <w:p w14:paraId="7C89F2B3" w14:textId="77777777" w:rsidR="001B1B1F" w:rsidRPr="00207F06" w:rsidRDefault="001B1B1F" w:rsidP="006B5818">
            <w:pPr>
              <w:pStyle w:val="ListParagraph"/>
              <w:numPr>
                <w:ilvl w:val="0"/>
                <w:numId w:val="4"/>
              </w:numPr>
              <w:spacing w:before="80" w:after="80"/>
              <w:ind w:left="454" w:hanging="227"/>
            </w:pPr>
            <w:r w:rsidRPr="00207F06">
              <w:t>regulations 33 &amp; 34 in relation to OWMS permits.</w:t>
            </w:r>
          </w:p>
          <w:p w14:paraId="5330B12A" w14:textId="77777777" w:rsidR="001B1B1F" w:rsidRPr="00207F06" w:rsidRDefault="001B1B1F" w:rsidP="006B5818">
            <w:pPr>
              <w:pStyle w:val="ListParagraph"/>
              <w:numPr>
                <w:ilvl w:val="0"/>
                <w:numId w:val="4"/>
              </w:numPr>
              <w:spacing w:before="80" w:after="80"/>
              <w:ind w:left="454" w:hanging="227"/>
            </w:pPr>
            <w:r w:rsidRPr="00207F06">
              <w:t>Part 5.7 Onsite wastewater management systems.</w:t>
            </w:r>
          </w:p>
          <w:p w14:paraId="0E098715" w14:textId="77777777" w:rsidR="001B1B1F" w:rsidRPr="00207F06" w:rsidRDefault="001B1B1F" w:rsidP="00B540C2">
            <w:pPr>
              <w:spacing w:before="80" w:after="80"/>
            </w:pPr>
            <w:r w:rsidRPr="00207F06">
              <w:t xml:space="preserve">Council AOs have the power to order maintenance of OWMS by notice under regulation 163. </w:t>
            </w:r>
          </w:p>
          <w:p w14:paraId="1E8FD68C" w14:textId="77777777" w:rsidR="001B1B1F" w:rsidRPr="00207F06" w:rsidRDefault="001B1B1F" w:rsidP="00B540C2">
            <w:pPr>
              <w:spacing w:before="80" w:after="80"/>
            </w:pPr>
          </w:p>
        </w:tc>
      </w:tr>
    </w:tbl>
    <w:p w14:paraId="75A9BDE5" w14:textId="77777777" w:rsidR="00F51938" w:rsidRDefault="00F51938" w:rsidP="00F51938">
      <w:pPr>
        <w:pStyle w:val="Heading1"/>
      </w:pPr>
      <w:bookmarkStart w:id="31" w:name="_Toc115355595"/>
      <w:bookmarkStart w:id="32" w:name="_Toc119310636"/>
      <w:r>
        <w:t>Part 1 - Direct powers of council</w:t>
      </w:r>
      <w:bookmarkStart w:id="33" w:name="_Toc65604555"/>
      <w:bookmarkEnd w:id="31"/>
      <w:bookmarkEnd w:id="32"/>
    </w:p>
    <w:p w14:paraId="0BE6EB90" w14:textId="2AB9A8DC" w:rsidR="00F51938" w:rsidRPr="005A5F6B" w:rsidRDefault="00F51938" w:rsidP="00591267">
      <w:pPr>
        <w:pStyle w:val="Heading2"/>
      </w:pPr>
      <w:bookmarkStart w:id="34" w:name="_Toc115355596"/>
      <w:bookmarkStart w:id="35" w:name="_Toc119310637"/>
      <w:r w:rsidRPr="005A5F6B">
        <w:t>Regulating residential noise</w:t>
      </w:r>
      <w:bookmarkEnd w:id="33"/>
      <w:bookmarkEnd w:id="34"/>
      <w:bookmarkEnd w:id="35"/>
    </w:p>
    <w:p w14:paraId="34E7A00C" w14:textId="77777777" w:rsidR="00F51938" w:rsidRDefault="00F51938" w:rsidP="00F51938">
      <w:r w:rsidRPr="001D4674">
        <w:t xml:space="preserve">Councils have direct powers to </w:t>
      </w:r>
      <w:r>
        <w:t xml:space="preserve">regulate </w:t>
      </w:r>
      <w:r w:rsidRPr="001D4674">
        <w:t>noise</w:t>
      </w:r>
      <w:r>
        <w:t xml:space="preserve"> from residential premises </w:t>
      </w:r>
      <w:r w:rsidRPr="001D4674">
        <w:t>under</w:t>
      </w:r>
      <w:r>
        <w:t xml:space="preserve"> Part 7.6 of </w:t>
      </w:r>
      <w:r w:rsidRPr="001D4674">
        <w:t>the Act and</w:t>
      </w:r>
      <w:r>
        <w:t xml:space="preserve"> Part 5.3 of the </w:t>
      </w:r>
      <w:r w:rsidRPr="001D4674">
        <w:t>Regulations</w:t>
      </w:r>
      <w:r>
        <w:t xml:space="preserve">. </w:t>
      </w:r>
    </w:p>
    <w:p w14:paraId="34F3B0B2" w14:textId="77777777" w:rsidR="00F51938" w:rsidRDefault="00F51938" w:rsidP="00F51938">
      <w:pPr>
        <w:spacing w:before="120"/>
      </w:pPr>
      <w:r>
        <w:t xml:space="preserve">These laws do </w:t>
      </w:r>
      <w:r w:rsidRPr="00BB0AF8">
        <w:rPr>
          <w:b/>
          <w:bCs/>
        </w:rPr>
        <w:t xml:space="preserve">not </w:t>
      </w:r>
      <w:r>
        <w:t xml:space="preserve">include noise from the </w:t>
      </w:r>
      <w:r w:rsidRPr="006241F9">
        <w:t xml:space="preserve">construction, </w:t>
      </w:r>
      <w:proofErr w:type="gramStart"/>
      <w:r w:rsidRPr="006241F9">
        <w:t>demolition</w:t>
      </w:r>
      <w:proofErr w:type="gramEnd"/>
      <w:r w:rsidRPr="006241F9">
        <w:t xml:space="preserve"> or removal of residential premises</w:t>
      </w:r>
      <w:r>
        <w:t xml:space="preserve">. EPA delegates additional powers to councils for residential construction noise – see </w:t>
      </w:r>
      <w:hyperlink w:anchor="_Part_2-_Delegated" w:history="1">
        <w:r w:rsidRPr="00F84D15">
          <w:rPr>
            <w:rStyle w:val="Hyperlink"/>
            <w:rFonts w:eastAsia="MS Gothic"/>
          </w:rPr>
          <w:t>Part 2</w:t>
        </w:r>
      </w:hyperlink>
      <w:r>
        <w:t xml:space="preserve">. </w:t>
      </w:r>
    </w:p>
    <w:p w14:paraId="03CE6952" w14:textId="77777777" w:rsidR="00F51938" w:rsidRPr="0098261B" w:rsidRDefault="00F51938" w:rsidP="00F51938">
      <w:pPr>
        <w:spacing w:before="120"/>
      </w:pPr>
      <w:r>
        <w:t xml:space="preserve">Find detailed information for council officers who regulate residential noise in the </w:t>
      </w:r>
      <w:hyperlink w:anchor="Toolkits" w:history="1">
        <w:r w:rsidRPr="00021964">
          <w:rPr>
            <w:rStyle w:val="Hyperlink"/>
            <w:rFonts w:eastAsia="MS Gothic"/>
          </w:rPr>
          <w:t>residential noise council toolkit</w:t>
        </w:r>
      </w:hyperlink>
      <w:r>
        <w:t>.</w:t>
      </w:r>
      <w:r>
        <w:br/>
      </w:r>
    </w:p>
    <w:p w14:paraId="20AB1B4C" w14:textId="10709943" w:rsidR="00F51938" w:rsidRPr="005A5F6B" w:rsidRDefault="00F51938" w:rsidP="00591267">
      <w:pPr>
        <w:pStyle w:val="Heading2"/>
      </w:pPr>
      <w:bookmarkStart w:id="36" w:name="_Toc65604562"/>
      <w:bookmarkStart w:id="37" w:name="_Toc115355597"/>
      <w:bookmarkStart w:id="38" w:name="_Toc119310638"/>
      <w:r w:rsidRPr="005A5F6B">
        <w:t xml:space="preserve">Actions for councils - </w:t>
      </w:r>
      <w:r w:rsidRPr="00591267">
        <w:t>regulating r</w:t>
      </w:r>
      <w:r w:rsidRPr="005A5F6B">
        <w:t>esidential noise</w:t>
      </w:r>
      <w:bookmarkEnd w:id="36"/>
      <w:bookmarkEnd w:id="37"/>
      <w:bookmarkEnd w:id="38"/>
      <w:r w:rsidRPr="005A5F6B">
        <w:t xml:space="preserve"> </w:t>
      </w:r>
    </w:p>
    <w:p w14:paraId="15822582" w14:textId="77777777" w:rsidR="00CE42F9" w:rsidRDefault="00F51938" w:rsidP="00F51938">
      <w:r>
        <w:t xml:space="preserve">Actions that councils need to take in relation to regulating residential noise are explained below. </w:t>
      </w:r>
    </w:p>
    <w:tbl>
      <w:tblPr>
        <w:tblStyle w:val="TableGrid"/>
        <w:tblW w:w="0" w:type="auto"/>
        <w:tblLook w:val="04A0" w:firstRow="1" w:lastRow="0" w:firstColumn="1" w:lastColumn="0" w:noHBand="0" w:noVBand="1"/>
      </w:tblPr>
      <w:tblGrid>
        <w:gridCol w:w="10173"/>
      </w:tblGrid>
      <w:tr w:rsidR="00C07EE5" w:rsidRPr="00151D06" w14:paraId="285E0263" w14:textId="77777777" w:rsidTr="0060131E">
        <w:tc>
          <w:tcPr>
            <w:tcW w:w="10173" w:type="dxa"/>
            <w:tcBorders>
              <w:top w:val="nil"/>
              <w:left w:val="nil"/>
              <w:bottom w:val="nil"/>
              <w:right w:val="nil"/>
            </w:tcBorders>
            <w:shd w:val="clear" w:color="auto" w:fill="003F72"/>
          </w:tcPr>
          <w:p w14:paraId="686FE982" w14:textId="77777777" w:rsidR="00C07EE5" w:rsidRPr="00151D06" w:rsidRDefault="00C07EE5">
            <w:pPr>
              <w:pStyle w:val="ListParagraph"/>
              <w:numPr>
                <w:ilvl w:val="0"/>
                <w:numId w:val="5"/>
              </w:numPr>
              <w:spacing w:before="120"/>
              <w:ind w:left="357" w:hanging="357"/>
              <w:contextualSpacing w:val="0"/>
            </w:pPr>
            <w:r w:rsidRPr="00151D06">
              <w:t>Read and understand the transition provision for council officers currently authorised by council for residential noise.</w:t>
            </w:r>
          </w:p>
        </w:tc>
      </w:tr>
    </w:tbl>
    <w:p w14:paraId="24249657" w14:textId="77777777" w:rsidR="0060131E" w:rsidRDefault="0060131E" w:rsidP="0060131E">
      <w:pPr>
        <w:spacing w:before="120"/>
      </w:pPr>
      <w:r>
        <w:lastRenderedPageBreak/>
        <w:t>C</w:t>
      </w:r>
      <w:r w:rsidRPr="004219D2">
        <w:t>ouncil officers who were previously a</w:t>
      </w:r>
      <w:r>
        <w:t>uthorised</w:t>
      </w:r>
      <w:r w:rsidRPr="004219D2">
        <w:t xml:space="preserve"> under section 48</w:t>
      </w:r>
      <w:proofErr w:type="gramStart"/>
      <w:r w:rsidRPr="004219D2">
        <w:t>A(</w:t>
      </w:r>
      <w:proofErr w:type="gramEnd"/>
      <w:r w:rsidRPr="004219D2">
        <w:t xml:space="preserve">1) of the </w:t>
      </w:r>
      <w:r w:rsidRPr="00C115FB">
        <w:rPr>
          <w:i/>
          <w:iCs/>
        </w:rPr>
        <w:t>Environment Protection Act 1970</w:t>
      </w:r>
      <w:r w:rsidRPr="004219D2">
        <w:t xml:space="preserve"> </w:t>
      </w:r>
      <w:r>
        <w:t>(the 1970 Act) for</w:t>
      </w:r>
      <w:r w:rsidRPr="004219D2">
        <w:t xml:space="preserve"> residential noise</w:t>
      </w:r>
      <w:r>
        <w:t>,</w:t>
      </w:r>
      <w:r w:rsidRPr="004219D2">
        <w:t xml:space="preserve"> don’t need to be reappointed</w:t>
      </w:r>
      <w:r>
        <w:t xml:space="preserve"> as a residential noise enforcement officer (RNEO), under a transition provision of the new Act (section 496).</w:t>
      </w:r>
      <w:r w:rsidRPr="00354DBC">
        <w:t xml:space="preserve"> </w:t>
      </w:r>
    </w:p>
    <w:p w14:paraId="2AA850AA" w14:textId="77777777" w:rsidR="0060131E" w:rsidRDefault="0060131E" w:rsidP="008F58E4">
      <w:r>
        <w:t xml:space="preserve">However, EPA recommends re-appointing officers who were previously. This will minimise the risk of administrative or </w:t>
      </w:r>
      <w:proofErr w:type="gramStart"/>
      <w:r>
        <w:t>decision making</w:t>
      </w:r>
      <w:proofErr w:type="gramEnd"/>
      <w:r>
        <w:t xml:space="preserve"> errors.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ECF8"/>
        <w:tblLook w:val="04A0" w:firstRow="1" w:lastRow="0" w:firstColumn="1" w:lastColumn="0" w:noHBand="0" w:noVBand="1"/>
      </w:tblPr>
      <w:tblGrid>
        <w:gridCol w:w="10173"/>
      </w:tblGrid>
      <w:tr w:rsidR="000A75C8" w14:paraId="750B7AE4" w14:textId="77777777" w:rsidTr="00B540C2">
        <w:tc>
          <w:tcPr>
            <w:tcW w:w="10472" w:type="dxa"/>
            <w:shd w:val="clear" w:color="auto" w:fill="CEECF8"/>
          </w:tcPr>
          <w:p w14:paraId="71AD4662" w14:textId="77777777" w:rsidR="000A75C8" w:rsidRPr="0098261B" w:rsidRDefault="000A75C8" w:rsidP="00B540C2">
            <w:pPr>
              <w:shd w:val="clear" w:color="auto" w:fill="CEECF8"/>
              <w:tabs>
                <w:tab w:val="left" w:pos="851"/>
                <w:tab w:val="left" w:pos="1276"/>
              </w:tabs>
              <w:spacing w:before="120"/>
              <w:rPr>
                <w:b/>
              </w:rPr>
            </w:pPr>
            <w:r w:rsidRPr="0098261B">
              <w:rPr>
                <w:b/>
              </w:rPr>
              <w:t>Section 496 Residential noise enforcement officers</w:t>
            </w:r>
          </w:p>
          <w:p w14:paraId="1F720A8D" w14:textId="77777777" w:rsidR="000A75C8" w:rsidRDefault="000A75C8" w:rsidP="00B540C2">
            <w:pPr>
              <w:shd w:val="clear" w:color="auto" w:fill="CEECF8"/>
              <w:tabs>
                <w:tab w:val="left" w:pos="851"/>
                <w:tab w:val="left" w:pos="1276"/>
              </w:tabs>
              <w:spacing w:before="120"/>
            </w:pPr>
            <w:r w:rsidRPr="0098261B">
              <w:rPr>
                <w:i/>
              </w:rPr>
              <w:t>On the commencement day, a person who is a council officer within the meaning of section 48</w:t>
            </w:r>
            <w:proofErr w:type="gramStart"/>
            <w:r w:rsidRPr="0098261B">
              <w:rPr>
                <w:i/>
              </w:rPr>
              <w:t>A(</w:t>
            </w:r>
            <w:proofErr w:type="gramEnd"/>
            <w:r w:rsidRPr="0098261B">
              <w:rPr>
                <w:i/>
              </w:rPr>
              <w:t>1) of the old Act is taken to be a residential noise enforcement officer appointed under section 171 of the new Act on the same terms as applied to that person immediately before that day.</w:t>
            </w:r>
          </w:p>
        </w:tc>
      </w:tr>
    </w:tbl>
    <w:p w14:paraId="0E5D0024" w14:textId="14544D2B" w:rsidR="001B1B1F" w:rsidRDefault="00F51938" w:rsidP="003C0012">
      <w:r>
        <w:t xml:space="preserve"> </w:t>
      </w:r>
    </w:p>
    <w:tbl>
      <w:tblPr>
        <w:tblStyle w:val="TableGrid"/>
        <w:tblW w:w="0" w:type="auto"/>
        <w:tblLook w:val="04A0" w:firstRow="1" w:lastRow="0" w:firstColumn="1" w:lastColumn="0" w:noHBand="0" w:noVBand="1"/>
      </w:tblPr>
      <w:tblGrid>
        <w:gridCol w:w="10173"/>
      </w:tblGrid>
      <w:tr w:rsidR="00A643BB" w:rsidRPr="00151D06" w14:paraId="54975A66" w14:textId="77777777" w:rsidTr="00EC4ACD">
        <w:tc>
          <w:tcPr>
            <w:tcW w:w="10173" w:type="dxa"/>
            <w:tcBorders>
              <w:top w:val="nil"/>
              <w:left w:val="nil"/>
              <w:bottom w:val="nil"/>
              <w:right w:val="nil"/>
            </w:tcBorders>
            <w:shd w:val="clear" w:color="auto" w:fill="003F72"/>
          </w:tcPr>
          <w:p w14:paraId="396AE31B" w14:textId="77777777" w:rsidR="00A643BB" w:rsidRPr="00151D06" w:rsidRDefault="00A643BB">
            <w:pPr>
              <w:pStyle w:val="ListParagraph"/>
              <w:numPr>
                <w:ilvl w:val="0"/>
                <w:numId w:val="5"/>
              </w:numPr>
              <w:spacing w:before="120"/>
              <w:ind w:left="357" w:hanging="357"/>
              <w:contextualSpacing w:val="0"/>
            </w:pPr>
            <w:bookmarkStart w:id="39" w:name="_Hlk115783408"/>
            <w:r w:rsidRPr="00151D06">
              <w:t>Appoint appropriate persons as residential noise enforcement officers (RNEO).</w:t>
            </w:r>
          </w:p>
        </w:tc>
      </w:tr>
    </w:tbl>
    <w:bookmarkEnd w:id="39"/>
    <w:p w14:paraId="13561EC9" w14:textId="77777777" w:rsidR="00EC4ACD" w:rsidRDefault="00EC4ACD" w:rsidP="00EC4ACD">
      <w:pPr>
        <w:spacing w:before="120"/>
      </w:pPr>
      <w:r>
        <w:t>Council can appoint an employee, class of employee, a person or class of person as a RNEO under section 171 of the Act. Council can appoint any person (not just employees) as RNEOs, for example council contractors.</w:t>
      </w:r>
    </w:p>
    <w:p w14:paraId="089F27C1" w14:textId="77777777" w:rsidR="000A75C8" w:rsidRDefault="00EC4ACD" w:rsidP="008F58E4">
      <w:r>
        <w:t>Appointing RNEOs enables councils to take enforcement action under the Act when unreasonable noise from residential premises occurs.</w:t>
      </w:r>
    </w:p>
    <w:tbl>
      <w:tblPr>
        <w:tblStyle w:val="TableGrid"/>
        <w:tblW w:w="98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ECF8"/>
        <w:tblLook w:val="04A0" w:firstRow="1" w:lastRow="0" w:firstColumn="1" w:lastColumn="0" w:noHBand="0" w:noVBand="1"/>
      </w:tblPr>
      <w:tblGrid>
        <w:gridCol w:w="572"/>
        <w:gridCol w:w="9325"/>
      </w:tblGrid>
      <w:tr w:rsidR="00EE005E" w:rsidRPr="00EE64D0" w14:paraId="38B16C7A" w14:textId="77777777" w:rsidTr="006B5818">
        <w:tc>
          <w:tcPr>
            <w:tcW w:w="9897" w:type="dxa"/>
            <w:gridSpan w:val="2"/>
            <w:shd w:val="clear" w:color="auto" w:fill="CEECF8"/>
          </w:tcPr>
          <w:p w14:paraId="3F263AFA" w14:textId="77777777" w:rsidR="00EE005E" w:rsidRPr="00AC3BB4" w:rsidRDefault="00EE005E" w:rsidP="00B540C2">
            <w:pPr>
              <w:spacing w:before="120"/>
              <w:rPr>
                <w:b/>
                <w:iCs/>
              </w:rPr>
            </w:pPr>
            <w:r w:rsidRPr="009045B7">
              <w:rPr>
                <w:b/>
                <w:iCs/>
              </w:rPr>
              <w:t xml:space="preserve">Section 171 Residential noise enforcement officers </w:t>
            </w:r>
          </w:p>
        </w:tc>
      </w:tr>
      <w:tr w:rsidR="00EE005E" w:rsidRPr="00EE64D0" w14:paraId="223AA45B" w14:textId="77777777" w:rsidTr="006B5818">
        <w:tc>
          <w:tcPr>
            <w:tcW w:w="572" w:type="dxa"/>
            <w:shd w:val="clear" w:color="auto" w:fill="CEECF8"/>
          </w:tcPr>
          <w:p w14:paraId="099B4E21" w14:textId="77777777" w:rsidR="00EE005E" w:rsidRDefault="00EE005E" w:rsidP="006B5818">
            <w:pPr>
              <w:spacing w:before="80" w:after="80"/>
              <w:ind w:left="43" w:right="-502"/>
              <w:rPr>
                <w:rFonts w:eastAsia="Times New Roman" w:cstheme="minorHAnsi"/>
                <w:i/>
                <w:iCs/>
                <w:lang w:val="en-US"/>
              </w:rPr>
            </w:pPr>
            <w:r>
              <w:rPr>
                <w:rFonts w:eastAsia="Times New Roman" w:cstheme="minorHAnsi"/>
                <w:i/>
                <w:iCs/>
                <w:lang w:val="en-US"/>
              </w:rPr>
              <w:t>(1)</w:t>
            </w:r>
          </w:p>
        </w:tc>
        <w:tc>
          <w:tcPr>
            <w:tcW w:w="9323" w:type="dxa"/>
            <w:shd w:val="clear" w:color="auto" w:fill="CEECF8"/>
          </w:tcPr>
          <w:p w14:paraId="2610F83E" w14:textId="77777777" w:rsidR="00EE005E" w:rsidRPr="00AC3BB4" w:rsidRDefault="00EE005E" w:rsidP="00B540C2">
            <w:pPr>
              <w:tabs>
                <w:tab w:val="left" w:pos="709"/>
                <w:tab w:val="left" w:pos="1134"/>
              </w:tabs>
              <w:spacing w:before="80" w:after="80"/>
              <w:rPr>
                <w:rFonts w:eastAsia="Times New Roman" w:cstheme="minorHAnsi"/>
                <w:i/>
                <w:iCs/>
              </w:rPr>
            </w:pPr>
            <w:r w:rsidRPr="00AC3BB4">
              <w:rPr>
                <w:rFonts w:eastAsia="Times New Roman" w:cstheme="minorHAnsi"/>
                <w:i/>
                <w:iCs/>
              </w:rPr>
              <w:t>A council may appoint as a residential noise enforcement officer—</w:t>
            </w:r>
          </w:p>
          <w:p w14:paraId="74103B76" w14:textId="77777777" w:rsidR="00EE005E" w:rsidRDefault="00EE005E">
            <w:pPr>
              <w:pStyle w:val="ListParagraph"/>
              <w:numPr>
                <w:ilvl w:val="0"/>
                <w:numId w:val="6"/>
              </w:numPr>
              <w:tabs>
                <w:tab w:val="left" w:pos="709"/>
                <w:tab w:val="left" w:pos="1134"/>
                <w:tab w:val="left" w:pos="1560"/>
              </w:tabs>
              <w:spacing w:before="80" w:after="80"/>
              <w:contextualSpacing w:val="0"/>
              <w:rPr>
                <w:rFonts w:eastAsia="Times New Roman" w:cstheme="minorHAnsi"/>
                <w:i/>
                <w:iCs/>
              </w:rPr>
            </w:pPr>
            <w:r w:rsidRPr="00AC3BB4">
              <w:rPr>
                <w:rFonts w:eastAsia="Times New Roman" w:cstheme="minorHAnsi"/>
                <w:i/>
                <w:iCs/>
              </w:rPr>
              <w:t>a person who is an employee, or each member of a class of employee, of the council; or</w:t>
            </w:r>
          </w:p>
          <w:p w14:paraId="2DC60F03" w14:textId="77777777" w:rsidR="00EE005E" w:rsidRPr="00615503" w:rsidRDefault="00EE005E">
            <w:pPr>
              <w:pStyle w:val="ListParagraph"/>
              <w:numPr>
                <w:ilvl w:val="0"/>
                <w:numId w:val="6"/>
              </w:numPr>
              <w:tabs>
                <w:tab w:val="left" w:pos="709"/>
                <w:tab w:val="left" w:pos="1134"/>
                <w:tab w:val="left" w:pos="1560"/>
              </w:tabs>
              <w:spacing w:before="80" w:after="80"/>
              <w:contextualSpacing w:val="0"/>
              <w:rPr>
                <w:rFonts w:eastAsia="Times New Roman" w:cstheme="minorHAnsi"/>
                <w:i/>
                <w:iCs/>
              </w:rPr>
            </w:pPr>
            <w:r w:rsidRPr="00AC3BB4">
              <w:rPr>
                <w:rFonts w:eastAsia="Times New Roman" w:cstheme="minorHAnsi"/>
                <w:i/>
                <w:iCs/>
              </w:rPr>
              <w:t>a specified person or each member of a specified class of persons.</w:t>
            </w:r>
          </w:p>
        </w:tc>
      </w:tr>
    </w:tbl>
    <w:p w14:paraId="7EB71D77" w14:textId="77777777" w:rsidR="00EE005E" w:rsidRDefault="00EE005E" w:rsidP="00F72001">
      <w:pPr>
        <w:spacing w:after="0"/>
      </w:pPr>
    </w:p>
    <w:tbl>
      <w:tblPr>
        <w:tblStyle w:val="TableGrid"/>
        <w:tblW w:w="10211" w:type="dxa"/>
        <w:tblInd w:w="-5" w:type="dxa"/>
        <w:tblLook w:val="04A0" w:firstRow="1" w:lastRow="0" w:firstColumn="1" w:lastColumn="0" w:noHBand="0" w:noVBand="1"/>
      </w:tblPr>
      <w:tblGrid>
        <w:gridCol w:w="10211"/>
      </w:tblGrid>
      <w:tr w:rsidR="00EE005E" w:rsidRPr="00DC2FD4" w14:paraId="6901BCFA" w14:textId="77777777" w:rsidTr="00F72001">
        <w:tc>
          <w:tcPr>
            <w:tcW w:w="10211" w:type="dxa"/>
            <w:tcBorders>
              <w:top w:val="nil"/>
              <w:left w:val="nil"/>
              <w:bottom w:val="nil"/>
              <w:right w:val="nil"/>
            </w:tcBorders>
            <w:shd w:val="clear" w:color="auto" w:fill="003F72"/>
          </w:tcPr>
          <w:p w14:paraId="3EC00EBA" w14:textId="77777777" w:rsidR="00EE005E" w:rsidRPr="00151D06" w:rsidRDefault="00EE005E">
            <w:pPr>
              <w:pStyle w:val="ListParagraph"/>
              <w:numPr>
                <w:ilvl w:val="0"/>
                <w:numId w:val="5"/>
              </w:numPr>
              <w:tabs>
                <w:tab w:val="left" w:pos="609"/>
              </w:tabs>
              <w:spacing w:before="120"/>
              <w:ind w:left="357" w:hanging="357"/>
              <w:contextualSpacing w:val="0"/>
              <w:rPr>
                <w:color w:val="FFFFFF" w:themeColor="background1"/>
              </w:rPr>
            </w:pPr>
            <w:bookmarkStart w:id="40" w:name="_Hlk115783380"/>
            <w:r w:rsidRPr="00151D06">
              <w:t>Delegate appropriate employee/s to issue residential noise improvement notice on behalf of council.</w:t>
            </w:r>
          </w:p>
        </w:tc>
      </w:tr>
    </w:tbl>
    <w:bookmarkEnd w:id="40"/>
    <w:p w14:paraId="7838AE36" w14:textId="77777777" w:rsidR="00B25095" w:rsidRDefault="00B25095" w:rsidP="00F72001">
      <w:pPr>
        <w:spacing w:before="120" w:after="240"/>
      </w:pPr>
      <w:r w:rsidRPr="003F0D91">
        <w:t>A residential noise improvement notice (section 172 of the Act) is a key remedial tool to address residential noise issues, particularly ongoing issues. The Act allows council to issue this notice. Councils will need to decide who they will delegate this power to</w:t>
      </w:r>
      <w:r>
        <w:t>.</w:t>
      </w:r>
    </w:p>
    <w:tbl>
      <w:tblPr>
        <w:tblStyle w:val="TableGrid"/>
        <w:tblW w:w="0" w:type="auto"/>
        <w:tblLook w:val="04A0" w:firstRow="1" w:lastRow="0" w:firstColumn="1" w:lastColumn="0" w:noHBand="0" w:noVBand="1"/>
      </w:tblPr>
      <w:tblGrid>
        <w:gridCol w:w="10173"/>
      </w:tblGrid>
      <w:tr w:rsidR="00CD3D8B" w:rsidRPr="00DC2FD4" w14:paraId="3094AE93" w14:textId="77777777" w:rsidTr="00F72001">
        <w:tc>
          <w:tcPr>
            <w:tcW w:w="10173" w:type="dxa"/>
            <w:tcBorders>
              <w:top w:val="nil"/>
              <w:left w:val="nil"/>
              <w:bottom w:val="nil"/>
              <w:right w:val="nil"/>
            </w:tcBorders>
            <w:shd w:val="clear" w:color="auto" w:fill="003F72"/>
          </w:tcPr>
          <w:p w14:paraId="2940A8B3" w14:textId="77777777" w:rsidR="00CD3D8B" w:rsidRPr="00151D06" w:rsidRDefault="00CD3D8B">
            <w:pPr>
              <w:pStyle w:val="ListParagraph"/>
              <w:numPr>
                <w:ilvl w:val="0"/>
                <w:numId w:val="5"/>
              </w:numPr>
              <w:tabs>
                <w:tab w:val="left" w:pos="609"/>
              </w:tabs>
              <w:spacing w:before="120"/>
              <w:ind w:left="357" w:hanging="357"/>
              <w:contextualSpacing w:val="0"/>
              <w:rPr>
                <w:color w:val="FFFFFF" w:themeColor="background1"/>
              </w:rPr>
            </w:pPr>
            <w:r w:rsidRPr="00DC2FD4">
              <w:t>Ensure relevant council officers have access to a residential noise improvement notice template.</w:t>
            </w:r>
          </w:p>
        </w:tc>
      </w:tr>
    </w:tbl>
    <w:p w14:paraId="52FA052F" w14:textId="77777777" w:rsidR="00CD3D8B" w:rsidRDefault="00CD3D8B" w:rsidP="006B5818">
      <w:pPr>
        <w:spacing w:before="120"/>
      </w:pPr>
      <w:r>
        <w:t xml:space="preserve">A residential noise improvement notice template has been provided by EPA. This template contains the legal elements for a residential noise improvement notice. Councils can add their logo to the template or adapt it to their existing notice formats. </w:t>
      </w:r>
    </w:p>
    <w:p w14:paraId="5CA5B65D" w14:textId="77777777" w:rsidR="00CD3D8B" w:rsidRDefault="00CD3D8B" w:rsidP="006B5818">
      <w:pPr>
        <w:spacing w:before="120"/>
      </w:pPr>
      <w:r>
        <w:t xml:space="preserve">The notice template can be found on the </w:t>
      </w:r>
      <w:r w:rsidRPr="006F7DDD">
        <w:t>‘Joint regulator support EP Act’ SharePoint site. Council</w:t>
      </w:r>
      <w:r>
        <w:t xml:space="preserve"> officers can join the site my emailing </w:t>
      </w:r>
      <w:r w:rsidRPr="00B3024D">
        <w:rPr>
          <w:rFonts w:ascii="VIC Medium" w:hAnsi="VIC Medium"/>
          <w:color w:val="1F4E79" w:themeColor="accent5" w:themeShade="80"/>
        </w:rPr>
        <w:t>jointregulator@epa.vic.gov.au</w:t>
      </w:r>
      <w:r>
        <w:t>.</w:t>
      </w:r>
    </w:p>
    <w:tbl>
      <w:tblPr>
        <w:tblStyle w:val="TableGrid"/>
        <w:tblW w:w="0" w:type="auto"/>
        <w:tblLook w:val="04A0" w:firstRow="1" w:lastRow="0" w:firstColumn="1" w:lastColumn="0" w:noHBand="0" w:noVBand="1"/>
      </w:tblPr>
      <w:tblGrid>
        <w:gridCol w:w="10173"/>
      </w:tblGrid>
      <w:tr w:rsidR="00CD3D8B" w:rsidRPr="00DC2FD4" w14:paraId="4C7A9EF2" w14:textId="77777777" w:rsidTr="00B540C2">
        <w:tc>
          <w:tcPr>
            <w:tcW w:w="10472" w:type="dxa"/>
            <w:tcBorders>
              <w:top w:val="nil"/>
              <w:left w:val="nil"/>
              <w:bottom w:val="nil"/>
              <w:right w:val="nil"/>
            </w:tcBorders>
            <w:shd w:val="clear" w:color="auto" w:fill="003F72"/>
          </w:tcPr>
          <w:p w14:paraId="5C51E2E7" w14:textId="77777777" w:rsidR="00CD3D8B" w:rsidRPr="00DC2FD4" w:rsidRDefault="00CD3D8B">
            <w:pPr>
              <w:pStyle w:val="ListParagraph"/>
              <w:numPr>
                <w:ilvl w:val="0"/>
                <w:numId w:val="5"/>
              </w:numPr>
              <w:tabs>
                <w:tab w:val="left" w:pos="609"/>
              </w:tabs>
              <w:spacing w:before="120"/>
              <w:ind w:left="357" w:hanging="357"/>
              <w:contextualSpacing w:val="0"/>
              <w:rPr>
                <w:color w:val="FFFFFF" w:themeColor="background1"/>
              </w:rPr>
            </w:pPr>
            <w:r w:rsidRPr="009045B7">
              <w:t>Ensure RNEOs understand council practice for giving an unreasonable noise direction.</w:t>
            </w:r>
          </w:p>
        </w:tc>
      </w:tr>
    </w:tbl>
    <w:p w14:paraId="17307A64" w14:textId="77777777" w:rsidR="00CD3D8B" w:rsidRDefault="00CD3D8B" w:rsidP="00CD3D8B">
      <w:pPr>
        <w:spacing w:before="120"/>
      </w:pPr>
      <w:r>
        <w:t>A RNEO can give a direction for unreasonable noise (section 175 of the Act).</w:t>
      </w:r>
    </w:p>
    <w:p w14:paraId="39D404F4" w14:textId="77777777" w:rsidR="00CD3D8B" w:rsidRDefault="00CD3D8B" w:rsidP="00CD3D8B">
      <w:pPr>
        <w:spacing w:before="120" w:after="240"/>
      </w:pPr>
      <w:r>
        <w:lastRenderedPageBreak/>
        <w:t xml:space="preserve">The Act </w:t>
      </w:r>
      <w:r w:rsidRPr="00C35E6C">
        <w:t>doesn’t specify how the direction must be given</w:t>
      </w:r>
      <w:r>
        <w:t>;</w:t>
      </w:r>
      <w:r w:rsidRPr="00C35E6C">
        <w:t xml:space="preserve"> however</w:t>
      </w:r>
      <w:r>
        <w:t>,</w:t>
      </w:r>
      <w:r w:rsidRPr="00C35E6C">
        <w:t xml:space="preserve"> if given verbally, it’s good practice to follow up with a written direction. </w:t>
      </w:r>
    </w:p>
    <w:tbl>
      <w:tblPr>
        <w:tblStyle w:val="TableGrid"/>
        <w:tblW w:w="0" w:type="auto"/>
        <w:tblLook w:val="04A0" w:firstRow="1" w:lastRow="0" w:firstColumn="1" w:lastColumn="0" w:noHBand="0" w:noVBand="1"/>
      </w:tblPr>
      <w:tblGrid>
        <w:gridCol w:w="10173"/>
      </w:tblGrid>
      <w:tr w:rsidR="00CD3D8B" w:rsidRPr="00DC2FD4" w14:paraId="38DE6D06" w14:textId="77777777" w:rsidTr="00B540C2">
        <w:tc>
          <w:tcPr>
            <w:tcW w:w="10472" w:type="dxa"/>
            <w:tcBorders>
              <w:top w:val="nil"/>
              <w:left w:val="nil"/>
              <w:bottom w:val="nil"/>
              <w:right w:val="nil"/>
            </w:tcBorders>
            <w:shd w:val="clear" w:color="auto" w:fill="003F72"/>
          </w:tcPr>
          <w:p w14:paraId="15CEC814" w14:textId="77777777" w:rsidR="00CD3D8B" w:rsidRPr="00DC2FD4" w:rsidRDefault="00CD3D8B">
            <w:pPr>
              <w:pStyle w:val="ListParagraph"/>
              <w:numPr>
                <w:ilvl w:val="0"/>
                <w:numId w:val="5"/>
              </w:numPr>
              <w:tabs>
                <w:tab w:val="left" w:pos="609"/>
              </w:tabs>
              <w:spacing w:before="120"/>
              <w:ind w:left="357" w:hanging="357"/>
              <w:contextualSpacing w:val="0"/>
              <w:rPr>
                <w:color w:val="FFFFFF" w:themeColor="background1"/>
              </w:rPr>
            </w:pPr>
            <w:r w:rsidRPr="004B6B96">
              <w:rPr>
                <w:color w:val="FFFFFF" w:themeColor="background1"/>
              </w:rPr>
              <w:t>RNEOs are aware of their powers to take proceedings and issue infringements for residential noise offences.</w:t>
            </w:r>
          </w:p>
        </w:tc>
      </w:tr>
    </w:tbl>
    <w:p w14:paraId="48095D24" w14:textId="77777777" w:rsidR="00CD3D8B" w:rsidRDefault="00CD3D8B" w:rsidP="00CD3D8B">
      <w:pPr>
        <w:spacing w:before="120"/>
      </w:pPr>
      <w:r>
        <w:t>RNEOs have powers under the Act to initiate court proceedings and issue infringement notices for certain residential noise offences. This includes offences against:</w:t>
      </w:r>
    </w:p>
    <w:p w14:paraId="2A46FF61" w14:textId="77777777" w:rsidR="00CD3D8B" w:rsidRPr="00F72001" w:rsidRDefault="00CD3D8B">
      <w:pPr>
        <w:pStyle w:val="BBullet"/>
        <w:rPr>
          <w:sz w:val="20"/>
          <w:szCs w:val="22"/>
        </w:rPr>
      </w:pPr>
      <w:r w:rsidRPr="00F72001">
        <w:rPr>
          <w:sz w:val="20"/>
          <w:szCs w:val="22"/>
        </w:rPr>
        <w:t>Section 167(1) emitting unreasonable noise from residential premises</w:t>
      </w:r>
    </w:p>
    <w:p w14:paraId="00BFE2CA" w14:textId="77777777" w:rsidR="00CD3D8B" w:rsidRPr="00F72001" w:rsidRDefault="00CD3D8B">
      <w:pPr>
        <w:pStyle w:val="BBullet"/>
        <w:rPr>
          <w:sz w:val="20"/>
          <w:szCs w:val="22"/>
        </w:rPr>
      </w:pPr>
      <w:r w:rsidRPr="00F72001">
        <w:rPr>
          <w:sz w:val="20"/>
          <w:szCs w:val="22"/>
        </w:rPr>
        <w:t>Section 172(2) non-compliance with a residential noise improvement notice</w:t>
      </w:r>
    </w:p>
    <w:p w14:paraId="5C6C1BD9" w14:textId="77777777" w:rsidR="00CD3D8B" w:rsidRDefault="00CD3D8B">
      <w:pPr>
        <w:pStyle w:val="BBullet"/>
      </w:pPr>
      <w:r w:rsidRPr="00F72001">
        <w:rPr>
          <w:sz w:val="20"/>
          <w:szCs w:val="22"/>
        </w:rPr>
        <w:t>Section 175(4) non-compliance with a residential noise direction</w:t>
      </w:r>
    </w:p>
    <w:p w14:paraId="3A754414" w14:textId="77777777" w:rsidR="00CD3D8B" w:rsidRDefault="00CD3D8B" w:rsidP="00CD3D8B">
      <w:pPr>
        <w:spacing w:before="120"/>
      </w:pPr>
      <w:r>
        <w:t xml:space="preserve">These powers come from sections 170 and 307 of the Act. </w:t>
      </w:r>
    </w:p>
    <w:p w14:paraId="3FC175F4" w14:textId="77777777" w:rsidR="00CD3D8B" w:rsidRDefault="00CD3D8B" w:rsidP="00CD3D8B">
      <w:pPr>
        <w:spacing w:after="240"/>
      </w:pPr>
      <w:r>
        <w:t xml:space="preserve">RNEOs should follow their organisation’s processes for serving infringement notices. EPA doesn’t need to approve the format; however, the notice must include the prescribed information required by the </w:t>
      </w:r>
      <w:r w:rsidRPr="0003403A">
        <w:rPr>
          <w:i/>
          <w:iCs/>
        </w:rPr>
        <w:t>Infringements Act 2006</w:t>
      </w:r>
      <w:r>
        <w:t xml:space="preserve"> and relevant regulations.</w:t>
      </w:r>
    </w:p>
    <w:tbl>
      <w:tblPr>
        <w:tblStyle w:val="TableGrid"/>
        <w:tblW w:w="0" w:type="auto"/>
        <w:tblLook w:val="04A0" w:firstRow="1" w:lastRow="0" w:firstColumn="1" w:lastColumn="0" w:noHBand="0" w:noVBand="1"/>
      </w:tblPr>
      <w:tblGrid>
        <w:gridCol w:w="10173"/>
      </w:tblGrid>
      <w:tr w:rsidR="00CD3D8B" w:rsidRPr="00B77477" w14:paraId="7D2075DB" w14:textId="77777777" w:rsidTr="00B540C2">
        <w:tc>
          <w:tcPr>
            <w:tcW w:w="10472" w:type="dxa"/>
            <w:tcBorders>
              <w:top w:val="nil"/>
              <w:left w:val="nil"/>
              <w:bottom w:val="nil"/>
              <w:right w:val="nil"/>
            </w:tcBorders>
            <w:shd w:val="clear" w:color="auto" w:fill="003F72"/>
          </w:tcPr>
          <w:p w14:paraId="7BD6DE70" w14:textId="77777777" w:rsidR="00CD3D8B" w:rsidRPr="00870874" w:rsidRDefault="00CD3D8B">
            <w:pPr>
              <w:pStyle w:val="ListParagraph"/>
              <w:numPr>
                <w:ilvl w:val="0"/>
                <w:numId w:val="5"/>
              </w:numPr>
              <w:tabs>
                <w:tab w:val="left" w:pos="609"/>
              </w:tabs>
              <w:spacing w:before="120"/>
              <w:ind w:left="357" w:hanging="357"/>
              <w:contextualSpacing w:val="0"/>
              <w:rPr>
                <w:color w:val="FFFFFF" w:themeColor="background1"/>
              </w:rPr>
            </w:pPr>
            <w:r w:rsidRPr="004B6B96">
              <w:rPr>
                <w:color w:val="FFFFFF" w:themeColor="background1"/>
              </w:rPr>
              <w:t>Ensure council and relevant council officers are aware of the power to apply for a court injunction relating to residential noise.</w:t>
            </w:r>
          </w:p>
        </w:tc>
      </w:tr>
    </w:tbl>
    <w:p w14:paraId="61564679" w14:textId="77777777" w:rsidR="00CD3D8B" w:rsidRDefault="00CD3D8B" w:rsidP="00CD3D8B">
      <w:pPr>
        <w:spacing w:before="120"/>
      </w:pPr>
      <w:r>
        <w:t xml:space="preserve">Councils may apply to court for an injunction relating to residential noise – section 174 of the Act. </w:t>
      </w:r>
    </w:p>
    <w:p w14:paraId="45DA69CC" w14:textId="6AF9550E" w:rsidR="00CD3D8B" w:rsidRDefault="00CD3D8B" w:rsidP="00CD3D8B">
      <w:r>
        <w:t>Councils may consider delegating the power to apply for an injunction to an appropriate council officer.</w:t>
      </w:r>
      <w:r w:rsidR="00B3024D">
        <w:br/>
      </w:r>
    </w:p>
    <w:p w14:paraId="671988C7" w14:textId="245E60D6" w:rsidR="00CD3D8B" w:rsidRPr="005A5F6B" w:rsidRDefault="00CD3D8B" w:rsidP="00591267">
      <w:pPr>
        <w:pStyle w:val="Heading2"/>
      </w:pPr>
      <w:bookmarkStart w:id="41" w:name="_Toc65604557"/>
      <w:bookmarkStart w:id="42" w:name="_Toc115355598"/>
      <w:bookmarkStart w:id="43" w:name="_Toc119310639"/>
      <w:r w:rsidRPr="005A5F6B">
        <w:t>Regulating on-site wastewater management systems</w:t>
      </w:r>
      <w:bookmarkEnd w:id="41"/>
      <w:bookmarkEnd w:id="42"/>
      <w:bookmarkEnd w:id="43"/>
    </w:p>
    <w:p w14:paraId="59A13A0B" w14:textId="77777777" w:rsidR="00CD3D8B" w:rsidRDefault="00CD3D8B" w:rsidP="00CD3D8B">
      <w:r w:rsidRPr="001D4674">
        <w:t xml:space="preserve">Councils have </w:t>
      </w:r>
      <w:r>
        <w:t>direct powers to regulate on-site wastewater management systems with an actual or design flow rate of less than 5,000 litres per day (OWMS). Councils are the sole regulator of these systems. Systems with a larger capacity are regulated by EPA.</w:t>
      </w:r>
    </w:p>
    <w:p w14:paraId="193CAC96" w14:textId="77777777" w:rsidR="00CD3D8B" w:rsidRDefault="00CD3D8B" w:rsidP="00CD3D8B">
      <w:r>
        <w:t xml:space="preserve">The Act and </w:t>
      </w:r>
      <w:r w:rsidRPr="00345D79">
        <w:t xml:space="preserve">Regulations </w:t>
      </w:r>
      <w:r>
        <w:t>provide councils with direct powers to:</w:t>
      </w:r>
      <w:r w:rsidRPr="00345D79">
        <w:t xml:space="preserve"> </w:t>
      </w:r>
    </w:p>
    <w:p w14:paraId="47B5C23F" w14:textId="77777777" w:rsidR="00CD3D8B" w:rsidRPr="00F11E75" w:rsidRDefault="00CD3D8B">
      <w:pPr>
        <w:pStyle w:val="BBullet"/>
        <w:rPr>
          <w:sz w:val="20"/>
          <w:szCs w:val="22"/>
        </w:rPr>
      </w:pPr>
      <w:r w:rsidRPr="00F11E75">
        <w:rPr>
          <w:sz w:val="20"/>
          <w:szCs w:val="22"/>
        </w:rPr>
        <w:t xml:space="preserve">issue a permit for construction, </w:t>
      </w:r>
      <w:proofErr w:type="gramStart"/>
      <w:r w:rsidRPr="00F11E75">
        <w:rPr>
          <w:sz w:val="20"/>
          <w:szCs w:val="22"/>
        </w:rPr>
        <w:t>installation</w:t>
      </w:r>
      <w:proofErr w:type="gramEnd"/>
      <w:r w:rsidRPr="00F11E75">
        <w:rPr>
          <w:sz w:val="20"/>
          <w:szCs w:val="22"/>
        </w:rPr>
        <w:t xml:space="preserve"> and alteration of an OWMS </w:t>
      </w:r>
    </w:p>
    <w:p w14:paraId="22E9B6DE" w14:textId="77777777" w:rsidR="00CD3D8B" w:rsidRPr="00F11E75" w:rsidRDefault="00CD3D8B">
      <w:pPr>
        <w:pStyle w:val="BBullet"/>
        <w:rPr>
          <w:sz w:val="20"/>
          <w:szCs w:val="22"/>
        </w:rPr>
      </w:pPr>
      <w:r w:rsidRPr="00F11E75">
        <w:rPr>
          <w:sz w:val="20"/>
          <w:szCs w:val="22"/>
        </w:rPr>
        <w:t>regulate ongoing operation and maintenance of OWMS</w:t>
      </w:r>
    </w:p>
    <w:p w14:paraId="7B191D2A" w14:textId="77777777" w:rsidR="00CD3D8B" w:rsidRPr="00F11E75" w:rsidRDefault="00CD3D8B">
      <w:pPr>
        <w:pStyle w:val="BBullet"/>
        <w:rPr>
          <w:sz w:val="20"/>
          <w:szCs w:val="22"/>
        </w:rPr>
      </w:pPr>
      <w:r w:rsidRPr="00F11E75">
        <w:rPr>
          <w:sz w:val="20"/>
          <w:szCs w:val="22"/>
        </w:rPr>
        <w:t xml:space="preserve">take proceedings for specified offences relating to OWMS </w:t>
      </w:r>
    </w:p>
    <w:p w14:paraId="0D80CF25" w14:textId="77777777" w:rsidR="00CD3D8B" w:rsidRDefault="00CD3D8B" w:rsidP="00CD3D8B">
      <w:r>
        <w:t xml:space="preserve">Additionally, councils can deal with OWMS problems using powers </w:t>
      </w:r>
      <w:r w:rsidRPr="00345D79">
        <w:t>delegat</w:t>
      </w:r>
      <w:r>
        <w:t>ed</w:t>
      </w:r>
      <w:r w:rsidRPr="00345D79">
        <w:t xml:space="preserve"> from EPA</w:t>
      </w:r>
      <w:r>
        <w:t xml:space="preserve">. Actions relating to the delegation are explained in </w:t>
      </w:r>
      <w:hyperlink w:anchor="_Part_2-_EPA" w:history="1">
        <w:r w:rsidRPr="00903336">
          <w:rPr>
            <w:rStyle w:val="Hyperlink"/>
            <w:rFonts w:eastAsia="MS Gothic"/>
          </w:rPr>
          <w:t>Part 2</w:t>
        </w:r>
      </w:hyperlink>
      <w:r>
        <w:t xml:space="preserve"> of this guide. </w:t>
      </w:r>
    </w:p>
    <w:p w14:paraId="21976DB9" w14:textId="7A40EA07" w:rsidR="00CD3D8B" w:rsidRPr="006A330D" w:rsidRDefault="00CD3D8B" w:rsidP="00CD3D8B">
      <w:r>
        <w:t xml:space="preserve">Find detailed information for council officers who regulate OWMS in the </w:t>
      </w:r>
      <w:hyperlink w:anchor="Toolkits" w:history="1">
        <w:r w:rsidRPr="00EC371D">
          <w:rPr>
            <w:rStyle w:val="Hyperlink"/>
            <w:rFonts w:eastAsia="MS Gothic"/>
          </w:rPr>
          <w:t>OWMS council toolkit</w:t>
        </w:r>
      </w:hyperlink>
      <w:r>
        <w:t>.</w:t>
      </w:r>
      <w:bookmarkStart w:id="44" w:name="_Toc115355599"/>
      <w:r w:rsidR="00B3024D">
        <w:br/>
      </w:r>
    </w:p>
    <w:p w14:paraId="49591D49" w14:textId="3C1EB133" w:rsidR="00CD3D8B" w:rsidRPr="00FB7225" w:rsidRDefault="00CD3D8B" w:rsidP="00591267">
      <w:pPr>
        <w:pStyle w:val="Heading2"/>
        <w:rPr>
          <w:szCs w:val="23"/>
        </w:rPr>
      </w:pPr>
      <w:bookmarkStart w:id="45" w:name="_Toc119310640"/>
      <w:r w:rsidRPr="005A5F6B">
        <w:t>Actions for councils - regulating OWMS</w:t>
      </w:r>
      <w:bookmarkStart w:id="46" w:name="_Toc65604564"/>
      <w:bookmarkEnd w:id="44"/>
      <w:bookmarkEnd w:id="45"/>
      <w:r w:rsidRPr="005A5F6B">
        <w:t xml:space="preserve">  </w:t>
      </w:r>
      <w:bookmarkEnd w:id="46"/>
    </w:p>
    <w:p w14:paraId="7AC55381" w14:textId="77777777" w:rsidR="00CD3D8B" w:rsidRPr="00E23031" w:rsidRDefault="00CD3D8B" w:rsidP="00F72001">
      <w:pPr>
        <w:spacing w:after="240"/>
      </w:pPr>
      <w:r>
        <w:t xml:space="preserve">Actions that councils need to take in relation to direct powers for OWMS are explained below.  </w:t>
      </w:r>
    </w:p>
    <w:tbl>
      <w:tblPr>
        <w:tblStyle w:val="TableGrid"/>
        <w:tblW w:w="0" w:type="auto"/>
        <w:tblLook w:val="04A0" w:firstRow="1" w:lastRow="0" w:firstColumn="1" w:lastColumn="0" w:noHBand="0" w:noVBand="1"/>
      </w:tblPr>
      <w:tblGrid>
        <w:gridCol w:w="10173"/>
      </w:tblGrid>
      <w:tr w:rsidR="00CD3D8B" w:rsidRPr="00B77477" w14:paraId="437EBFE4" w14:textId="77777777" w:rsidTr="00B540C2">
        <w:tc>
          <w:tcPr>
            <w:tcW w:w="10472" w:type="dxa"/>
            <w:tcBorders>
              <w:top w:val="nil"/>
              <w:left w:val="nil"/>
              <w:bottom w:val="nil"/>
              <w:right w:val="nil"/>
            </w:tcBorders>
            <w:shd w:val="clear" w:color="auto" w:fill="003F72"/>
          </w:tcPr>
          <w:p w14:paraId="7F2181D5" w14:textId="77777777" w:rsidR="00CD3D8B" w:rsidRPr="00B77477" w:rsidRDefault="00CD3D8B">
            <w:pPr>
              <w:pStyle w:val="ListParagraph"/>
              <w:numPr>
                <w:ilvl w:val="0"/>
                <w:numId w:val="5"/>
              </w:numPr>
              <w:tabs>
                <w:tab w:val="left" w:pos="609"/>
              </w:tabs>
              <w:spacing w:before="120"/>
              <w:ind w:left="357" w:hanging="357"/>
              <w:contextualSpacing w:val="0"/>
              <w:rPr>
                <w:color w:val="FFFFFF" w:themeColor="background1"/>
              </w:rPr>
            </w:pPr>
            <w:r w:rsidRPr="00C8271F">
              <w:rPr>
                <w:color w:val="FFFFFF" w:themeColor="background1"/>
              </w:rPr>
              <w:t>Relevant council officers</w:t>
            </w:r>
            <w:r>
              <w:rPr>
                <w:color w:val="FFFFFF" w:themeColor="background1"/>
              </w:rPr>
              <w:t xml:space="preserve"> understand the requirements around </w:t>
            </w:r>
            <w:r w:rsidRPr="00B77477">
              <w:rPr>
                <w:color w:val="FFFFFF" w:themeColor="background1"/>
              </w:rPr>
              <w:t>permits</w:t>
            </w:r>
            <w:r>
              <w:rPr>
                <w:color w:val="FFFFFF" w:themeColor="background1"/>
              </w:rPr>
              <w:t xml:space="preserve"> for </w:t>
            </w:r>
            <w:r w:rsidRPr="004B6B96">
              <w:rPr>
                <w:color w:val="FFFFFF" w:themeColor="background1"/>
              </w:rPr>
              <w:t>construction, installation, or alteration an OWMS</w:t>
            </w:r>
          </w:p>
        </w:tc>
      </w:tr>
    </w:tbl>
    <w:p w14:paraId="70945CE0" w14:textId="77777777" w:rsidR="00CD3D8B" w:rsidRDefault="00CD3D8B" w:rsidP="00CD3D8B">
      <w:pPr>
        <w:spacing w:before="120"/>
      </w:pPr>
      <w:r>
        <w:t xml:space="preserve">A permit from council is required to construct, install, or alter an OWMS with a design or actual flow rate of sewage not exceeding 5,000 litres on any day. </w:t>
      </w:r>
    </w:p>
    <w:p w14:paraId="06BBEF6B" w14:textId="77777777" w:rsidR="00CD3D8B" w:rsidRDefault="00CD3D8B" w:rsidP="00CD3D8B">
      <w:pPr>
        <w:spacing w:before="120"/>
      </w:pPr>
      <w:r>
        <w:lastRenderedPageBreak/>
        <w:t>‘Alteration’ is explained in the council toolkit so that council officers understand the difference between alteration and maintenance.</w:t>
      </w:r>
    </w:p>
    <w:p w14:paraId="72DCA107" w14:textId="77777777" w:rsidR="00CD3D8B" w:rsidRPr="00F11E75" w:rsidRDefault="00CD3D8B" w:rsidP="00CD3D8B">
      <w:pPr>
        <w:spacing w:before="120"/>
      </w:pPr>
      <w:r w:rsidRPr="00F11E75">
        <w:t>The Act and Regulations set out:</w:t>
      </w:r>
    </w:p>
    <w:p w14:paraId="151A7C7C" w14:textId="77777777" w:rsidR="00CD3D8B" w:rsidRPr="00F11E75" w:rsidRDefault="00CD3D8B">
      <w:pPr>
        <w:pStyle w:val="BBullet"/>
        <w:rPr>
          <w:sz w:val="20"/>
          <w:szCs w:val="20"/>
        </w:rPr>
      </w:pPr>
      <w:r w:rsidRPr="00F11E75">
        <w:rPr>
          <w:sz w:val="20"/>
          <w:szCs w:val="20"/>
        </w:rPr>
        <w:t>the requirements for permit applications</w:t>
      </w:r>
    </w:p>
    <w:p w14:paraId="34266D1A" w14:textId="77777777" w:rsidR="00CD3D8B" w:rsidRPr="00F11E75" w:rsidRDefault="00CD3D8B">
      <w:pPr>
        <w:pStyle w:val="BBullet"/>
        <w:rPr>
          <w:sz w:val="20"/>
          <w:szCs w:val="20"/>
        </w:rPr>
      </w:pPr>
      <w:r w:rsidRPr="00F11E75">
        <w:rPr>
          <w:sz w:val="20"/>
          <w:szCs w:val="20"/>
        </w:rPr>
        <w:t>what council must consider in making decisions about issuing or refusing to issue a permit</w:t>
      </w:r>
    </w:p>
    <w:p w14:paraId="41343FEF" w14:textId="77777777" w:rsidR="00CD3D8B" w:rsidRPr="00F11E75" w:rsidRDefault="00CD3D8B">
      <w:pPr>
        <w:pStyle w:val="BBullet"/>
        <w:rPr>
          <w:sz w:val="20"/>
          <w:szCs w:val="20"/>
        </w:rPr>
      </w:pPr>
      <w:r w:rsidRPr="00F11E75">
        <w:rPr>
          <w:sz w:val="20"/>
          <w:szCs w:val="20"/>
        </w:rPr>
        <w:t xml:space="preserve">council exemptions </w:t>
      </w:r>
    </w:p>
    <w:p w14:paraId="0C85843A" w14:textId="77777777" w:rsidR="00CD3D8B" w:rsidRPr="00F11E75" w:rsidRDefault="00CD3D8B">
      <w:pPr>
        <w:pStyle w:val="BBullet"/>
        <w:rPr>
          <w:sz w:val="20"/>
          <w:szCs w:val="20"/>
        </w:rPr>
      </w:pPr>
      <w:r w:rsidRPr="00F11E75">
        <w:rPr>
          <w:sz w:val="20"/>
          <w:szCs w:val="20"/>
        </w:rPr>
        <w:t>conditions councils can include in a permit</w:t>
      </w:r>
    </w:p>
    <w:p w14:paraId="792E54B9" w14:textId="77777777" w:rsidR="00CD3D8B" w:rsidRPr="00F11E75" w:rsidRDefault="00CD3D8B">
      <w:pPr>
        <w:pStyle w:val="BBullet"/>
        <w:rPr>
          <w:sz w:val="20"/>
          <w:szCs w:val="20"/>
        </w:rPr>
      </w:pPr>
      <w:r w:rsidRPr="00F11E75">
        <w:rPr>
          <w:sz w:val="20"/>
          <w:szCs w:val="20"/>
        </w:rPr>
        <w:t xml:space="preserve">amending, </w:t>
      </w:r>
      <w:proofErr w:type="gramStart"/>
      <w:r w:rsidRPr="00F11E75">
        <w:rPr>
          <w:sz w:val="20"/>
          <w:szCs w:val="20"/>
        </w:rPr>
        <w:t>renewing</w:t>
      </w:r>
      <w:proofErr w:type="gramEnd"/>
      <w:r w:rsidRPr="00F11E75">
        <w:rPr>
          <w:sz w:val="20"/>
          <w:szCs w:val="20"/>
        </w:rPr>
        <w:t xml:space="preserve"> or transferring a permit. </w:t>
      </w:r>
    </w:p>
    <w:p w14:paraId="01752B22" w14:textId="77777777" w:rsidR="00CD3D8B" w:rsidRPr="00F11E75" w:rsidRDefault="00CD3D8B">
      <w:pPr>
        <w:pStyle w:val="BBullet"/>
        <w:rPr>
          <w:sz w:val="20"/>
          <w:szCs w:val="20"/>
        </w:rPr>
      </w:pPr>
      <w:r w:rsidRPr="00F11E75">
        <w:rPr>
          <w:sz w:val="20"/>
          <w:szCs w:val="20"/>
        </w:rPr>
        <w:t xml:space="preserve">statutory timeframes </w:t>
      </w:r>
    </w:p>
    <w:p w14:paraId="07045673" w14:textId="77777777" w:rsidR="00CD3D8B" w:rsidRPr="00F11E75" w:rsidRDefault="00CD3D8B">
      <w:pPr>
        <w:pStyle w:val="BBullet"/>
        <w:rPr>
          <w:sz w:val="20"/>
          <w:szCs w:val="20"/>
        </w:rPr>
      </w:pPr>
      <w:r w:rsidRPr="00F11E75">
        <w:rPr>
          <w:sz w:val="20"/>
          <w:szCs w:val="20"/>
        </w:rPr>
        <w:t>requirements for approving a system for use</w:t>
      </w:r>
    </w:p>
    <w:p w14:paraId="4C753BDD" w14:textId="77777777" w:rsidR="00CD3D8B" w:rsidRDefault="00CD3D8B" w:rsidP="00CD3D8B">
      <w:pPr>
        <w:spacing w:before="120"/>
      </w:pPr>
      <w:r>
        <w:t xml:space="preserve">There are serious penalties for not obtaining a permit or not complying with a condition of a permit that council and persons appointed by council can enforce. </w:t>
      </w:r>
    </w:p>
    <w:p w14:paraId="6A18F6C6" w14:textId="133AB4F0" w:rsidR="00CD3D8B" w:rsidRDefault="00CD3D8B" w:rsidP="00F72001">
      <w:pPr>
        <w:spacing w:after="240"/>
      </w:pPr>
      <w:r>
        <w:t xml:space="preserve">Note that OWMS permits under the new Act are not an ongoing compliance tool. The permit stays in place until council approves the newly constructed or altered system. Then the permit is no longer in force. As such, permits will not include ongoing requirements for the operation or maintenance of a system. Instead, councils can regulate operation and maintenance issues under </w:t>
      </w:r>
      <w:r w:rsidRPr="16F4F5E8">
        <w:t>Part 5.7 of the Regulations</w:t>
      </w:r>
      <w:r>
        <w:t>.</w:t>
      </w:r>
    </w:p>
    <w:tbl>
      <w:tblPr>
        <w:tblStyle w:val="TableGrid"/>
        <w:tblW w:w="0" w:type="auto"/>
        <w:tblLook w:val="04A0" w:firstRow="1" w:lastRow="0" w:firstColumn="1" w:lastColumn="0" w:noHBand="0" w:noVBand="1"/>
      </w:tblPr>
      <w:tblGrid>
        <w:gridCol w:w="10173"/>
      </w:tblGrid>
      <w:tr w:rsidR="00CD3D8B" w:rsidRPr="00751550" w14:paraId="0FBCC0CB" w14:textId="77777777" w:rsidTr="00B540C2">
        <w:tc>
          <w:tcPr>
            <w:tcW w:w="10472" w:type="dxa"/>
            <w:tcBorders>
              <w:top w:val="nil"/>
              <w:left w:val="nil"/>
              <w:bottom w:val="nil"/>
              <w:right w:val="nil"/>
            </w:tcBorders>
            <w:shd w:val="clear" w:color="auto" w:fill="003F72"/>
          </w:tcPr>
          <w:p w14:paraId="5ABFEB8F" w14:textId="77777777" w:rsidR="00CD3D8B" w:rsidRPr="00C8271F" w:rsidRDefault="00CD3D8B">
            <w:pPr>
              <w:pStyle w:val="ListParagraph"/>
              <w:numPr>
                <w:ilvl w:val="0"/>
                <w:numId w:val="5"/>
              </w:numPr>
              <w:tabs>
                <w:tab w:val="left" w:pos="609"/>
              </w:tabs>
              <w:spacing w:before="120"/>
              <w:ind w:left="357" w:hanging="357"/>
              <w:contextualSpacing w:val="0"/>
              <w:rPr>
                <w:color w:val="FFFFFF" w:themeColor="background1"/>
              </w:rPr>
            </w:pPr>
            <w:r w:rsidRPr="00C8271F">
              <w:rPr>
                <w:color w:val="FFFFFF" w:themeColor="background1"/>
              </w:rPr>
              <w:t>Relevant council officers read and understand transitional provisions for permits and permit applications</w:t>
            </w:r>
          </w:p>
        </w:tc>
      </w:tr>
    </w:tbl>
    <w:p w14:paraId="573CD82D" w14:textId="77777777" w:rsidR="00CD3D8B" w:rsidRDefault="00CD3D8B" w:rsidP="00F72001">
      <w:pPr>
        <w:spacing w:before="120" w:after="240"/>
      </w:pPr>
      <w:r>
        <w:t>Transition provisions under section 470 of the Act and regulations (219(2), mean that a OWMS permit issued by a council under section 53M of the 1970 Act, is equivalent to a permit to construct, install or alter an OWMS under the new Act.</w:t>
      </w:r>
    </w:p>
    <w:tbl>
      <w:tblPr>
        <w:tblStyle w:val="TableGrid"/>
        <w:tblW w:w="0" w:type="auto"/>
        <w:tblLook w:val="04A0" w:firstRow="1" w:lastRow="0" w:firstColumn="1" w:lastColumn="0" w:noHBand="0" w:noVBand="1"/>
      </w:tblPr>
      <w:tblGrid>
        <w:gridCol w:w="10173"/>
      </w:tblGrid>
      <w:tr w:rsidR="00CD3D8B" w:rsidRPr="00D61ADB" w14:paraId="701903E7" w14:textId="77777777" w:rsidTr="00B540C2">
        <w:tc>
          <w:tcPr>
            <w:tcW w:w="10472" w:type="dxa"/>
            <w:tcBorders>
              <w:top w:val="nil"/>
              <w:left w:val="nil"/>
              <w:bottom w:val="nil"/>
              <w:right w:val="nil"/>
            </w:tcBorders>
            <w:shd w:val="clear" w:color="auto" w:fill="003F72"/>
          </w:tcPr>
          <w:p w14:paraId="543E2B89" w14:textId="77777777" w:rsidR="00CD3D8B" w:rsidRPr="00D61ADB" w:rsidRDefault="00CD3D8B">
            <w:pPr>
              <w:pStyle w:val="ListParagraph"/>
              <w:numPr>
                <w:ilvl w:val="0"/>
                <w:numId w:val="5"/>
              </w:numPr>
              <w:tabs>
                <w:tab w:val="left" w:pos="609"/>
              </w:tabs>
              <w:spacing w:before="120"/>
              <w:ind w:left="357" w:hanging="357"/>
              <w:contextualSpacing w:val="0"/>
              <w:rPr>
                <w:color w:val="FFFFFF" w:themeColor="background1"/>
              </w:rPr>
            </w:pPr>
            <w:r>
              <w:rPr>
                <w:color w:val="FFFFFF" w:themeColor="background1"/>
              </w:rPr>
              <w:t>R</w:t>
            </w:r>
            <w:r w:rsidRPr="00D61ADB">
              <w:rPr>
                <w:color w:val="FFFFFF" w:themeColor="background1"/>
              </w:rPr>
              <w:t>elevant council officers have access to permit template that is approved by council</w:t>
            </w:r>
          </w:p>
        </w:tc>
      </w:tr>
    </w:tbl>
    <w:p w14:paraId="0AB7ACA8" w14:textId="77777777" w:rsidR="00CD3D8B" w:rsidRDefault="00CD3D8B" w:rsidP="00F72001">
      <w:pPr>
        <w:spacing w:before="120" w:after="240"/>
      </w:pPr>
      <w:r w:rsidRPr="00AA0C96">
        <w:t>Regulation 26(1) and (2) sets out the form and manner of a permit application and the information that must be included within it</w:t>
      </w:r>
      <w:r>
        <w:t>. Councils must create their own template that meet these requirements. EPA does not have to approve this.</w:t>
      </w:r>
    </w:p>
    <w:tbl>
      <w:tblPr>
        <w:tblStyle w:val="TableGrid"/>
        <w:tblW w:w="0" w:type="auto"/>
        <w:tblLook w:val="04A0" w:firstRow="1" w:lastRow="0" w:firstColumn="1" w:lastColumn="0" w:noHBand="0" w:noVBand="1"/>
      </w:tblPr>
      <w:tblGrid>
        <w:gridCol w:w="10173"/>
      </w:tblGrid>
      <w:tr w:rsidR="00CD3D8B" w:rsidRPr="00D50B93" w14:paraId="70DBA74F" w14:textId="77777777" w:rsidTr="00B540C2">
        <w:tc>
          <w:tcPr>
            <w:tcW w:w="10472" w:type="dxa"/>
            <w:tcBorders>
              <w:top w:val="nil"/>
              <w:left w:val="nil"/>
              <w:bottom w:val="nil"/>
              <w:right w:val="nil"/>
            </w:tcBorders>
            <w:shd w:val="clear" w:color="auto" w:fill="003F72"/>
          </w:tcPr>
          <w:p w14:paraId="436766B3" w14:textId="77777777" w:rsidR="00CD3D8B" w:rsidRPr="00E3012C" w:rsidRDefault="00CD3D8B">
            <w:pPr>
              <w:pStyle w:val="ListParagraph"/>
              <w:numPr>
                <w:ilvl w:val="0"/>
                <w:numId w:val="5"/>
              </w:numPr>
              <w:tabs>
                <w:tab w:val="left" w:pos="609"/>
              </w:tabs>
              <w:spacing w:before="120"/>
              <w:ind w:left="357" w:hanging="357"/>
              <w:contextualSpacing w:val="0"/>
              <w:rPr>
                <w:color w:val="FFFFFF" w:themeColor="background1"/>
              </w:rPr>
            </w:pPr>
            <w:r>
              <w:rPr>
                <w:color w:val="FFFFFF" w:themeColor="background1"/>
              </w:rPr>
              <w:t>R</w:t>
            </w:r>
            <w:r w:rsidRPr="00E3012C">
              <w:rPr>
                <w:color w:val="FFFFFF" w:themeColor="background1"/>
              </w:rPr>
              <w:t xml:space="preserve">elevant council officers are aware of the circumstances in which they </w:t>
            </w:r>
            <w:r>
              <w:rPr>
                <w:color w:val="FFFFFF" w:themeColor="background1"/>
              </w:rPr>
              <w:t xml:space="preserve">must inspect and approve a system that is under permit, for use </w:t>
            </w:r>
          </w:p>
        </w:tc>
      </w:tr>
    </w:tbl>
    <w:p w14:paraId="35AE6A13" w14:textId="77777777" w:rsidR="00CD3D8B" w:rsidRDefault="00CD3D8B" w:rsidP="00CD3D8B">
      <w:pPr>
        <w:spacing w:before="120"/>
      </w:pPr>
      <w:r>
        <w:t xml:space="preserve">Once an OWMS is constructed, </w:t>
      </w:r>
      <w:proofErr w:type="gramStart"/>
      <w:r>
        <w:t>installed</w:t>
      </w:r>
      <w:proofErr w:type="gramEnd"/>
      <w:r>
        <w:t xml:space="preserve"> or altered in accordance with a permit, council must inspect the system. If permit conditions are met, council must issue a certificate approving the use of the system (Regulation 33). </w:t>
      </w:r>
    </w:p>
    <w:p w14:paraId="7F2835C9" w14:textId="77777777" w:rsidR="00CD3D8B" w:rsidRDefault="00CD3D8B" w:rsidP="00CD3D8B">
      <w:pPr>
        <w:spacing w:before="120"/>
      </w:pPr>
      <w:r>
        <w:t xml:space="preserve">Inspection for the purpose of regulation 33 can be undertaken by any council officer that has obtained the consent of the occupier to enter the premises. This person does not have to be an AO. </w:t>
      </w:r>
    </w:p>
    <w:p w14:paraId="44A46CE2" w14:textId="77777777" w:rsidR="00CD3D8B" w:rsidRDefault="00CD3D8B" w:rsidP="00F72001">
      <w:pPr>
        <w:spacing w:before="120" w:after="240"/>
      </w:pPr>
      <w:r>
        <w:t>There are penalties for using a newly constructed or installed system without council approval.</w:t>
      </w:r>
    </w:p>
    <w:tbl>
      <w:tblPr>
        <w:tblStyle w:val="TableGrid"/>
        <w:tblW w:w="0" w:type="auto"/>
        <w:tblLook w:val="04A0" w:firstRow="1" w:lastRow="0" w:firstColumn="1" w:lastColumn="0" w:noHBand="0" w:noVBand="1"/>
      </w:tblPr>
      <w:tblGrid>
        <w:gridCol w:w="10173"/>
      </w:tblGrid>
      <w:tr w:rsidR="00CD3D8B" w:rsidRPr="00C225C8" w14:paraId="49F11626" w14:textId="77777777" w:rsidTr="00B540C2">
        <w:tc>
          <w:tcPr>
            <w:tcW w:w="10472" w:type="dxa"/>
            <w:tcBorders>
              <w:top w:val="nil"/>
              <w:left w:val="nil"/>
              <w:bottom w:val="nil"/>
              <w:right w:val="nil"/>
            </w:tcBorders>
            <w:shd w:val="clear" w:color="auto" w:fill="003F72"/>
          </w:tcPr>
          <w:p w14:paraId="72F20685" w14:textId="77777777" w:rsidR="00CD3D8B" w:rsidRPr="00C225C8" w:rsidRDefault="00CD3D8B">
            <w:pPr>
              <w:pStyle w:val="ListParagraph"/>
              <w:numPr>
                <w:ilvl w:val="0"/>
                <w:numId w:val="5"/>
              </w:numPr>
              <w:tabs>
                <w:tab w:val="left" w:pos="609"/>
              </w:tabs>
              <w:spacing w:before="120"/>
              <w:ind w:left="357" w:hanging="357"/>
              <w:contextualSpacing w:val="0"/>
              <w:rPr>
                <w:color w:val="FFFFFF" w:themeColor="background1"/>
              </w:rPr>
            </w:pPr>
            <w:r>
              <w:rPr>
                <w:color w:val="FFFFFF" w:themeColor="background1"/>
              </w:rPr>
              <w:t>R</w:t>
            </w:r>
            <w:r w:rsidRPr="00C225C8">
              <w:rPr>
                <w:color w:val="FFFFFF" w:themeColor="background1"/>
              </w:rPr>
              <w:t>elevant council officers have access to a certificate template that is approved by council</w:t>
            </w:r>
          </w:p>
        </w:tc>
      </w:tr>
    </w:tbl>
    <w:p w14:paraId="40EB9722" w14:textId="77777777" w:rsidR="00CD3D8B" w:rsidRDefault="00CD3D8B" w:rsidP="00F72001">
      <w:pPr>
        <w:spacing w:before="120" w:after="240"/>
      </w:pPr>
      <w:r>
        <w:t>Councils must create their own template to approve a system for use (regulation 33). EPA does not have to approve this.</w:t>
      </w:r>
    </w:p>
    <w:tbl>
      <w:tblPr>
        <w:tblStyle w:val="TableGrid"/>
        <w:tblW w:w="0" w:type="auto"/>
        <w:tblLook w:val="04A0" w:firstRow="1" w:lastRow="0" w:firstColumn="1" w:lastColumn="0" w:noHBand="0" w:noVBand="1"/>
      </w:tblPr>
      <w:tblGrid>
        <w:gridCol w:w="10173"/>
      </w:tblGrid>
      <w:tr w:rsidR="00CD3D8B" w:rsidRPr="009A25F9" w14:paraId="27FFE4BF" w14:textId="77777777" w:rsidTr="00B540C2">
        <w:tc>
          <w:tcPr>
            <w:tcW w:w="10472" w:type="dxa"/>
            <w:tcBorders>
              <w:top w:val="nil"/>
              <w:left w:val="nil"/>
              <w:bottom w:val="nil"/>
              <w:right w:val="nil"/>
            </w:tcBorders>
            <w:shd w:val="clear" w:color="auto" w:fill="003F72"/>
          </w:tcPr>
          <w:p w14:paraId="2911B956" w14:textId="77777777" w:rsidR="00CD3D8B" w:rsidRPr="009F32EF" w:rsidRDefault="00CD3D8B">
            <w:pPr>
              <w:pStyle w:val="ListParagraph"/>
              <w:numPr>
                <w:ilvl w:val="0"/>
                <w:numId w:val="5"/>
              </w:numPr>
              <w:tabs>
                <w:tab w:val="left" w:pos="609"/>
              </w:tabs>
              <w:spacing w:before="120"/>
              <w:ind w:left="357" w:hanging="357"/>
              <w:contextualSpacing w:val="0"/>
              <w:rPr>
                <w:color w:val="FFFFFF" w:themeColor="background1"/>
              </w:rPr>
            </w:pPr>
            <w:bookmarkStart w:id="47" w:name="_Hlk115784310"/>
            <w:r>
              <w:rPr>
                <w:color w:val="FFFFFF" w:themeColor="background1"/>
              </w:rPr>
              <w:lastRenderedPageBreak/>
              <w:t xml:space="preserve">Relevant </w:t>
            </w:r>
            <w:r w:rsidRPr="009F32EF">
              <w:rPr>
                <w:color w:val="FFFFFF" w:themeColor="background1"/>
              </w:rPr>
              <w:t xml:space="preserve">council </w:t>
            </w:r>
            <w:r>
              <w:rPr>
                <w:color w:val="FFFFFF" w:themeColor="background1"/>
              </w:rPr>
              <w:t xml:space="preserve">officers are aware of the requirements under the Regulations </w:t>
            </w:r>
            <w:r w:rsidRPr="009F32EF">
              <w:rPr>
                <w:color w:val="FFFFFF" w:themeColor="background1"/>
              </w:rPr>
              <w:t>that apply to owners and occupiers of land with OWMS</w:t>
            </w:r>
          </w:p>
        </w:tc>
      </w:tr>
    </w:tbl>
    <w:bookmarkEnd w:id="47"/>
    <w:p w14:paraId="1EF73853" w14:textId="77777777" w:rsidR="00CD3D8B" w:rsidRPr="00F11E75" w:rsidRDefault="00CD3D8B" w:rsidP="00CD3D8B">
      <w:pPr>
        <w:spacing w:before="120" w:after="0"/>
      </w:pPr>
      <w:r w:rsidRPr="00F11E75">
        <w:t>Part 7.5 of the Regulations sets out obligations for the operation and maintenance of an OWMS. Some of these obligations apply to both owners and occupiers (</w:t>
      </w:r>
      <w:proofErr w:type="gramStart"/>
      <w:r w:rsidRPr="00F11E75">
        <w:t>e.g.</w:t>
      </w:r>
      <w:proofErr w:type="gramEnd"/>
      <w:r w:rsidRPr="00F11E75">
        <w:t xml:space="preserve"> renters). Others only apply to landowners. Council and persons appointed by council can enforce these requirements.</w:t>
      </w:r>
    </w:p>
    <w:p w14:paraId="0D387FD4" w14:textId="77777777" w:rsidR="00CD3D8B" w:rsidRPr="00F11E75" w:rsidRDefault="00CD3D8B" w:rsidP="00CD3D8B">
      <w:pPr>
        <w:spacing w:before="120" w:after="0"/>
      </w:pPr>
      <w:r w:rsidRPr="00F11E75">
        <w:t>Obligations which apply to person in management or control of land with OWMS (</w:t>
      </w:r>
      <w:proofErr w:type="gramStart"/>
      <w:r w:rsidRPr="00F11E75">
        <w:t>e.g.</w:t>
      </w:r>
      <w:proofErr w:type="gramEnd"/>
      <w:r w:rsidRPr="00F11E75">
        <w:t xml:space="preserve"> owners and occupiers) are:</w:t>
      </w:r>
    </w:p>
    <w:p w14:paraId="4B8C99EB" w14:textId="77777777" w:rsidR="00CD3D8B" w:rsidRPr="00F11E75" w:rsidRDefault="00CD3D8B">
      <w:pPr>
        <w:pStyle w:val="BBullet"/>
        <w:rPr>
          <w:sz w:val="20"/>
          <w:szCs w:val="20"/>
        </w:rPr>
      </w:pPr>
      <w:r w:rsidRPr="00F11E75">
        <w:rPr>
          <w:sz w:val="20"/>
          <w:szCs w:val="20"/>
        </w:rPr>
        <w:t>take all reasonable steps to ensure the system is operated so as not to pose a risk of harm to human health or the environment</w:t>
      </w:r>
    </w:p>
    <w:p w14:paraId="6BF9A529" w14:textId="77777777" w:rsidR="00CD3D8B" w:rsidRPr="00F11E75" w:rsidRDefault="00CD3D8B">
      <w:pPr>
        <w:pStyle w:val="BBullet"/>
        <w:rPr>
          <w:sz w:val="20"/>
          <w:szCs w:val="20"/>
        </w:rPr>
      </w:pPr>
      <w:r w:rsidRPr="00F11E75">
        <w:rPr>
          <w:sz w:val="20"/>
          <w:szCs w:val="20"/>
        </w:rPr>
        <w:t xml:space="preserve">ensure the contents of the septic tank system do not overflow </w:t>
      </w:r>
    </w:p>
    <w:p w14:paraId="6341F919" w14:textId="77777777" w:rsidR="00CD3D8B" w:rsidRPr="00F11E75" w:rsidRDefault="00CD3D8B">
      <w:pPr>
        <w:pStyle w:val="BBullet"/>
        <w:rPr>
          <w:sz w:val="20"/>
          <w:szCs w:val="20"/>
        </w:rPr>
      </w:pPr>
      <w:r w:rsidRPr="00F11E75">
        <w:rPr>
          <w:sz w:val="20"/>
          <w:szCs w:val="20"/>
        </w:rPr>
        <w:t>take all reasonable steps to ensure the system is maintained in good working order (this requirement does not apply to renters)</w:t>
      </w:r>
    </w:p>
    <w:p w14:paraId="74FE20CD" w14:textId="77777777" w:rsidR="00CD3D8B" w:rsidRPr="00F11E75" w:rsidRDefault="00CD3D8B">
      <w:pPr>
        <w:pStyle w:val="BBullet"/>
        <w:rPr>
          <w:sz w:val="20"/>
          <w:szCs w:val="20"/>
        </w:rPr>
      </w:pPr>
      <w:r w:rsidRPr="00F11E75">
        <w:rPr>
          <w:sz w:val="20"/>
          <w:szCs w:val="20"/>
        </w:rPr>
        <w:t>notify council as soon as practicable after the person becomes aware, or reasonably should have been aware, that the system poses a risk of harm to human health</w:t>
      </w:r>
    </w:p>
    <w:p w14:paraId="543D47D1" w14:textId="77777777" w:rsidR="00CD3D8B" w:rsidRPr="00F11E75" w:rsidRDefault="00CD3D8B" w:rsidP="00CD3D8B">
      <w:pPr>
        <w:spacing w:before="120" w:after="0"/>
      </w:pPr>
      <w:r w:rsidRPr="00F11E75">
        <w:t>Obligations which only apply to landowners are:</w:t>
      </w:r>
    </w:p>
    <w:p w14:paraId="4DF8F3C4" w14:textId="77777777" w:rsidR="00CD3D8B" w:rsidRPr="00F11E75" w:rsidRDefault="00CD3D8B">
      <w:pPr>
        <w:pStyle w:val="BBullet"/>
        <w:rPr>
          <w:sz w:val="20"/>
          <w:szCs w:val="20"/>
        </w:rPr>
      </w:pPr>
      <w:r w:rsidRPr="00F11E75">
        <w:rPr>
          <w:sz w:val="20"/>
          <w:szCs w:val="20"/>
        </w:rPr>
        <w:t>provide information to the occupier on the correct operation of the OWMS</w:t>
      </w:r>
    </w:p>
    <w:p w14:paraId="62AC940C" w14:textId="77777777" w:rsidR="00CD3D8B" w:rsidRPr="00F11E75" w:rsidRDefault="00CD3D8B">
      <w:pPr>
        <w:pStyle w:val="BBullet"/>
        <w:rPr>
          <w:sz w:val="20"/>
          <w:szCs w:val="20"/>
        </w:rPr>
      </w:pPr>
      <w:r w:rsidRPr="00F11E75">
        <w:rPr>
          <w:sz w:val="20"/>
          <w:szCs w:val="20"/>
        </w:rPr>
        <w:t>keep records of maintenance, including any pump-out and service records</w:t>
      </w:r>
    </w:p>
    <w:p w14:paraId="11B87524" w14:textId="77777777" w:rsidR="00CD3D8B" w:rsidRPr="00F11E75" w:rsidRDefault="00CD3D8B">
      <w:pPr>
        <w:pStyle w:val="BBullet"/>
        <w:spacing w:after="240"/>
        <w:ind w:left="714" w:hanging="357"/>
        <w:rPr>
          <w:sz w:val="20"/>
          <w:szCs w:val="20"/>
        </w:rPr>
      </w:pPr>
      <w:r w:rsidRPr="00F11E75">
        <w:rPr>
          <w:sz w:val="20"/>
          <w:szCs w:val="20"/>
        </w:rPr>
        <w:t>if the council requests it, make any records of maintenance activities available for inspection</w:t>
      </w:r>
    </w:p>
    <w:tbl>
      <w:tblPr>
        <w:tblStyle w:val="TableGrid"/>
        <w:tblW w:w="0" w:type="auto"/>
        <w:tblLook w:val="04A0" w:firstRow="1" w:lastRow="0" w:firstColumn="1" w:lastColumn="0" w:noHBand="0" w:noVBand="1"/>
      </w:tblPr>
      <w:tblGrid>
        <w:gridCol w:w="10173"/>
      </w:tblGrid>
      <w:tr w:rsidR="00CD3D8B" w:rsidRPr="00EB646F" w14:paraId="053CF9F5" w14:textId="77777777" w:rsidTr="00B540C2">
        <w:tc>
          <w:tcPr>
            <w:tcW w:w="10472" w:type="dxa"/>
            <w:tcBorders>
              <w:top w:val="nil"/>
              <w:left w:val="nil"/>
              <w:bottom w:val="nil"/>
              <w:right w:val="nil"/>
            </w:tcBorders>
            <w:shd w:val="clear" w:color="auto" w:fill="003F72"/>
          </w:tcPr>
          <w:p w14:paraId="6C72A551" w14:textId="77777777" w:rsidR="00CD3D8B" w:rsidRPr="00B469C5" w:rsidRDefault="00CD3D8B">
            <w:pPr>
              <w:pStyle w:val="ListParagraph"/>
              <w:numPr>
                <w:ilvl w:val="0"/>
                <w:numId w:val="5"/>
              </w:numPr>
              <w:spacing w:before="120"/>
              <w:ind w:left="357" w:hanging="357"/>
              <w:contextualSpacing w:val="0"/>
              <w:rPr>
                <w:color w:val="FFFFFF" w:themeColor="background1"/>
              </w:rPr>
            </w:pPr>
            <w:r w:rsidRPr="00495E0C">
              <w:rPr>
                <w:color w:val="FFFFFF" w:themeColor="background1"/>
              </w:rPr>
              <w:t>Appoint appropriate persons to take proceedings for OWMS related offences</w:t>
            </w:r>
          </w:p>
        </w:tc>
      </w:tr>
    </w:tbl>
    <w:p w14:paraId="0F4DE447" w14:textId="77777777" w:rsidR="00CD3D8B" w:rsidRDefault="00CD3D8B" w:rsidP="00CD3D8B">
      <w:pPr>
        <w:spacing w:before="120"/>
      </w:pPr>
      <w:r>
        <w:t xml:space="preserve">Council may appoint a </w:t>
      </w:r>
      <w:r w:rsidRPr="0052066F">
        <w:t xml:space="preserve">person for </w:t>
      </w:r>
      <w:r>
        <w:t>one or both of the following:</w:t>
      </w:r>
    </w:p>
    <w:p w14:paraId="3A3B3B14" w14:textId="77777777" w:rsidR="00CD3D8B" w:rsidRPr="00F11E75" w:rsidRDefault="00CD3D8B">
      <w:pPr>
        <w:pStyle w:val="BBullet"/>
        <w:rPr>
          <w:sz w:val="20"/>
          <w:szCs w:val="22"/>
        </w:rPr>
      </w:pPr>
      <w:r w:rsidRPr="00F11E75">
        <w:rPr>
          <w:sz w:val="20"/>
          <w:szCs w:val="22"/>
        </w:rPr>
        <w:t>section 347(3) of the Act, to take proceedings for OWMS permit related offences listed under regulation 171(1)</w:t>
      </w:r>
    </w:p>
    <w:p w14:paraId="0D564C74" w14:textId="77777777" w:rsidR="00CD3D8B" w:rsidRPr="00F11E75" w:rsidRDefault="00CD3D8B">
      <w:pPr>
        <w:pStyle w:val="BBullet"/>
        <w:rPr>
          <w:sz w:val="20"/>
          <w:szCs w:val="22"/>
        </w:rPr>
      </w:pPr>
      <w:r w:rsidRPr="00F11E75">
        <w:rPr>
          <w:sz w:val="20"/>
          <w:szCs w:val="22"/>
        </w:rPr>
        <w:t>section 347(5) of the Act, to take proceedings for OWMS operation and maintenance related offences listed under regulation 171(2)</w:t>
      </w:r>
    </w:p>
    <w:p w14:paraId="42BFBDFB" w14:textId="77777777" w:rsidR="00CD3D8B" w:rsidRDefault="00CD3D8B" w:rsidP="00CD3D8B">
      <w:r>
        <w:t>A person appointed for the purpose of section 347(3) or (5) may issue an infringement notice for OWMS permit or operation and maintenance offences respectively</w:t>
      </w:r>
      <w:r w:rsidRPr="00963E2D">
        <w:t>.</w:t>
      </w:r>
      <w:r>
        <w:t xml:space="preserve"> </w:t>
      </w:r>
    </w:p>
    <w:p w14:paraId="50E816BB" w14:textId="77777777" w:rsidR="00CD3D8B" w:rsidRDefault="00CD3D8B" w:rsidP="00CD3D8B">
      <w:r>
        <w:t>Infringement offences are set out tin Schedule 10 of the Regulations and are also listed in the council toolkit.</w:t>
      </w:r>
    </w:p>
    <w:p w14:paraId="72BCE7E3" w14:textId="77777777" w:rsidR="00CD3D8B" w:rsidRPr="004B7592" w:rsidRDefault="00CD3D8B" w:rsidP="00F72001">
      <w:pPr>
        <w:spacing w:after="240"/>
      </w:pPr>
      <w:r>
        <w:t xml:space="preserve">Council officers should follow their organisation’s processes for serving infringement notices. EPA doesn’t need to approve the format; however, the notice must include the information outlined in the </w:t>
      </w:r>
      <w:r w:rsidRPr="003C2C01">
        <w:rPr>
          <w:i/>
          <w:iCs/>
        </w:rPr>
        <w:t>Infringements Act 2006</w:t>
      </w:r>
      <w:r>
        <w:t xml:space="preserve"> and relevant regulations.</w:t>
      </w:r>
    </w:p>
    <w:tbl>
      <w:tblPr>
        <w:tblStyle w:val="TableGrid"/>
        <w:tblW w:w="0" w:type="auto"/>
        <w:tblLook w:val="04A0" w:firstRow="1" w:lastRow="0" w:firstColumn="1" w:lastColumn="0" w:noHBand="0" w:noVBand="1"/>
      </w:tblPr>
      <w:tblGrid>
        <w:gridCol w:w="10173"/>
      </w:tblGrid>
      <w:tr w:rsidR="00CD3D8B" w:rsidRPr="00B76818" w14:paraId="57B5B2A6" w14:textId="77777777" w:rsidTr="00B540C2">
        <w:tc>
          <w:tcPr>
            <w:tcW w:w="10472" w:type="dxa"/>
            <w:tcBorders>
              <w:top w:val="nil"/>
              <w:left w:val="nil"/>
              <w:bottom w:val="nil"/>
              <w:right w:val="nil"/>
            </w:tcBorders>
            <w:shd w:val="clear" w:color="auto" w:fill="003F72"/>
          </w:tcPr>
          <w:p w14:paraId="5418D524" w14:textId="77777777" w:rsidR="00CD3D8B" w:rsidRPr="0052066F" w:rsidRDefault="00CD3D8B">
            <w:pPr>
              <w:pStyle w:val="ListParagraph"/>
              <w:numPr>
                <w:ilvl w:val="0"/>
                <w:numId w:val="5"/>
              </w:numPr>
              <w:tabs>
                <w:tab w:val="left" w:pos="609"/>
              </w:tabs>
              <w:spacing w:before="120"/>
              <w:ind w:left="357" w:hanging="357"/>
              <w:contextualSpacing w:val="0"/>
              <w:rPr>
                <w:color w:val="FFFFFF" w:themeColor="background1"/>
              </w:rPr>
            </w:pPr>
            <w:r w:rsidRPr="0052066F">
              <w:rPr>
                <w:color w:val="FFFFFF" w:themeColor="background1"/>
              </w:rPr>
              <w:t xml:space="preserve">Council </w:t>
            </w:r>
            <w:r>
              <w:rPr>
                <w:color w:val="FFFFFF" w:themeColor="background1"/>
              </w:rPr>
              <w:t xml:space="preserve">AO </w:t>
            </w:r>
            <w:r w:rsidRPr="0052066F">
              <w:rPr>
                <w:color w:val="FFFFFF" w:themeColor="background1"/>
              </w:rPr>
              <w:t xml:space="preserve">appointed under </w:t>
            </w:r>
            <w:r>
              <w:rPr>
                <w:color w:val="FFFFFF" w:themeColor="background1"/>
              </w:rPr>
              <w:t>the Act</w:t>
            </w:r>
            <w:r w:rsidRPr="0052066F">
              <w:rPr>
                <w:color w:val="FFFFFF" w:themeColor="background1"/>
              </w:rPr>
              <w:t xml:space="preserve"> are aware of their powers to issue a notice ordering maintenance of an OWMS.</w:t>
            </w:r>
          </w:p>
        </w:tc>
      </w:tr>
    </w:tbl>
    <w:p w14:paraId="70936BB5" w14:textId="77777777" w:rsidR="00CD3D8B" w:rsidRDefault="00CD3D8B" w:rsidP="00CD3D8B">
      <w:pPr>
        <w:spacing w:before="120"/>
        <w:rPr>
          <w:noProof/>
        </w:rPr>
      </w:pPr>
      <w:r w:rsidRPr="00144E3D">
        <w:t xml:space="preserve">Only </w:t>
      </w:r>
      <w:r>
        <w:t>AOs</w:t>
      </w:r>
      <w:r w:rsidRPr="00144E3D">
        <w:t xml:space="preserve"> </w:t>
      </w:r>
      <w:r>
        <w:t>appointed by council u</w:t>
      </w:r>
      <w:r w:rsidRPr="00144E3D">
        <w:t xml:space="preserve">nder </w:t>
      </w:r>
      <w:r>
        <w:t>s</w:t>
      </w:r>
      <w:r w:rsidRPr="00144E3D">
        <w:t>ection 242(2)</w:t>
      </w:r>
      <w:r>
        <w:t xml:space="preserve"> or</w:t>
      </w:r>
      <w:r w:rsidRPr="00144E3D">
        <w:t xml:space="preserve"> </w:t>
      </w:r>
      <w:r>
        <w:t xml:space="preserve">(2A) </w:t>
      </w:r>
      <w:r w:rsidRPr="00144E3D">
        <w:t>of the Act, through delegation of powers from EPA, can issue a notice ordering maintenance of an OWMS</w:t>
      </w:r>
      <w:r>
        <w:t xml:space="preserve"> (regulation 163)</w:t>
      </w:r>
      <w:r>
        <w:rPr>
          <w:noProof/>
        </w:rPr>
        <w:t xml:space="preserve">. </w:t>
      </w:r>
    </w:p>
    <w:p w14:paraId="6298040D" w14:textId="77777777" w:rsidR="00CD3D8B" w:rsidRPr="00337A01" w:rsidRDefault="00CD3D8B" w:rsidP="008F58E4">
      <w:pPr>
        <w:spacing w:before="120" w:after="240"/>
      </w:pPr>
      <w:r>
        <w:rPr>
          <w:noProof/>
        </w:rPr>
        <w:t xml:space="preserve">Council AOs must be aware of the circumstances in which they can order mainteanace by notice- </w:t>
      </w:r>
      <w:r w:rsidRPr="00337A01">
        <w:t>as set out in regulation 1</w:t>
      </w:r>
      <w:r>
        <w:t>6</w:t>
      </w:r>
      <w:r w:rsidRPr="00337A01">
        <w:t xml:space="preserve">3. </w:t>
      </w:r>
    </w:p>
    <w:tbl>
      <w:tblPr>
        <w:tblStyle w:val="TableGrid"/>
        <w:tblW w:w="0" w:type="auto"/>
        <w:tblLook w:val="04A0" w:firstRow="1" w:lastRow="0" w:firstColumn="1" w:lastColumn="0" w:noHBand="0" w:noVBand="1"/>
      </w:tblPr>
      <w:tblGrid>
        <w:gridCol w:w="10173"/>
      </w:tblGrid>
      <w:tr w:rsidR="00CD3D8B" w:rsidRPr="009D1DBA" w14:paraId="42E89CAC" w14:textId="77777777" w:rsidTr="00B540C2">
        <w:tc>
          <w:tcPr>
            <w:tcW w:w="10472" w:type="dxa"/>
            <w:tcBorders>
              <w:top w:val="nil"/>
              <w:left w:val="nil"/>
              <w:bottom w:val="nil"/>
              <w:right w:val="nil"/>
            </w:tcBorders>
            <w:shd w:val="clear" w:color="auto" w:fill="003F72"/>
          </w:tcPr>
          <w:p w14:paraId="7CE045F4" w14:textId="77777777" w:rsidR="00CD3D8B" w:rsidRPr="0052066F" w:rsidRDefault="00CD3D8B">
            <w:pPr>
              <w:pStyle w:val="ListParagraph"/>
              <w:numPr>
                <w:ilvl w:val="0"/>
                <w:numId w:val="5"/>
              </w:numPr>
              <w:tabs>
                <w:tab w:val="left" w:pos="609"/>
              </w:tabs>
              <w:spacing w:before="120"/>
              <w:ind w:left="357" w:hanging="357"/>
              <w:contextualSpacing w:val="0"/>
              <w:rPr>
                <w:color w:val="FFFFFF" w:themeColor="background1"/>
              </w:rPr>
            </w:pPr>
            <w:r w:rsidRPr="0052066F">
              <w:rPr>
                <w:color w:val="FFFFFF" w:themeColor="background1"/>
              </w:rPr>
              <w:t xml:space="preserve">Ensure council </w:t>
            </w:r>
            <w:r>
              <w:rPr>
                <w:color w:val="FFFFFF" w:themeColor="background1"/>
              </w:rPr>
              <w:t>AOs</w:t>
            </w:r>
            <w:r w:rsidRPr="0052066F">
              <w:rPr>
                <w:color w:val="FFFFFF" w:themeColor="background1"/>
              </w:rPr>
              <w:t xml:space="preserve"> have access to notice to order maintenance of OWMS template.</w:t>
            </w:r>
          </w:p>
        </w:tc>
      </w:tr>
    </w:tbl>
    <w:p w14:paraId="70CF5636" w14:textId="77777777" w:rsidR="00CD3D8B" w:rsidRDefault="00CD3D8B" w:rsidP="00CD3D8B">
      <w:pPr>
        <w:spacing w:before="120"/>
      </w:pPr>
      <w:r>
        <w:lastRenderedPageBreak/>
        <w:t>EPA has provided a template for the notice to order maintenance. Councils can add their logo to the template or adapt it to their existing notice formats.</w:t>
      </w:r>
      <w:r w:rsidRPr="007D3130">
        <w:t xml:space="preserve"> </w:t>
      </w:r>
    </w:p>
    <w:p w14:paraId="5D2B4CC0" w14:textId="77777777" w:rsidR="00CD3D8B" w:rsidRDefault="00CD3D8B" w:rsidP="008F58E4">
      <w:pPr>
        <w:spacing w:before="120" w:after="240"/>
      </w:pPr>
      <w:r>
        <w:t xml:space="preserve">The notice template can be found on </w:t>
      </w:r>
      <w:r w:rsidRPr="00B13DAC">
        <w:t>the ‘Council Support Ep Act’ SharePoint site. Council</w:t>
      </w:r>
      <w:r>
        <w:t xml:space="preserve"> officers can join the site my emailing </w:t>
      </w:r>
      <w:hyperlink r:id="rId27" w:history="1">
        <w:r w:rsidRPr="006D01D7">
          <w:rPr>
            <w:rStyle w:val="Hyperlink"/>
            <w:rFonts w:eastAsia="MS Gothic"/>
          </w:rPr>
          <w:t>jointregulator@epa.vi.gov.au</w:t>
        </w:r>
      </w:hyperlink>
      <w:r>
        <w:t xml:space="preserve"> </w:t>
      </w:r>
    </w:p>
    <w:tbl>
      <w:tblPr>
        <w:tblStyle w:val="TableGrid"/>
        <w:tblW w:w="0" w:type="auto"/>
        <w:tblLook w:val="04A0" w:firstRow="1" w:lastRow="0" w:firstColumn="1" w:lastColumn="0" w:noHBand="0" w:noVBand="1"/>
      </w:tblPr>
      <w:tblGrid>
        <w:gridCol w:w="10173"/>
      </w:tblGrid>
      <w:tr w:rsidR="00CD3D8B" w:rsidRPr="00104219" w14:paraId="7DA2ABB9" w14:textId="77777777" w:rsidTr="00F11E75">
        <w:tc>
          <w:tcPr>
            <w:tcW w:w="10173" w:type="dxa"/>
            <w:tcBorders>
              <w:top w:val="nil"/>
              <w:left w:val="nil"/>
              <w:bottom w:val="nil"/>
              <w:right w:val="nil"/>
            </w:tcBorders>
            <w:shd w:val="clear" w:color="auto" w:fill="003F72"/>
          </w:tcPr>
          <w:p w14:paraId="612C5AC2" w14:textId="77777777" w:rsidR="00CD3D8B" w:rsidRPr="005D0ED8" w:rsidRDefault="00CD3D8B">
            <w:pPr>
              <w:pStyle w:val="ListParagraph"/>
              <w:numPr>
                <w:ilvl w:val="0"/>
                <w:numId w:val="5"/>
              </w:numPr>
              <w:tabs>
                <w:tab w:val="left" w:pos="609"/>
              </w:tabs>
              <w:spacing w:before="120"/>
              <w:ind w:left="357" w:hanging="357"/>
              <w:contextualSpacing w:val="0"/>
              <w:rPr>
                <w:color w:val="FFFFFF" w:themeColor="background1"/>
              </w:rPr>
            </w:pPr>
            <w:r w:rsidRPr="005D0ED8">
              <w:rPr>
                <w:color w:val="FFFFFF" w:themeColor="background1"/>
              </w:rPr>
              <w:t xml:space="preserve">Councils should ensure all communication material for owners and operators of OWMS is consistent with the </w:t>
            </w:r>
            <w:r>
              <w:rPr>
                <w:color w:val="FFFFFF" w:themeColor="background1"/>
              </w:rPr>
              <w:t>Act</w:t>
            </w:r>
            <w:r w:rsidRPr="005D0ED8">
              <w:rPr>
                <w:color w:val="FFFFFF" w:themeColor="background1"/>
              </w:rPr>
              <w:t xml:space="preserve"> and Regulations.</w:t>
            </w:r>
          </w:p>
        </w:tc>
      </w:tr>
    </w:tbl>
    <w:p w14:paraId="64A2E3F2" w14:textId="77777777" w:rsidR="00CD3D8B" w:rsidRDefault="00CD3D8B" w:rsidP="00CD3D8B">
      <w:pPr>
        <w:spacing w:before="120"/>
      </w:pPr>
      <w:r>
        <w:t xml:space="preserve">Ensure information provided by councils about OWMS requirements is up to date. </w:t>
      </w:r>
    </w:p>
    <w:p w14:paraId="580FB1F9" w14:textId="275EF6C5" w:rsidR="00CD3D8B" w:rsidRDefault="00CD3D8B" w:rsidP="00CD3D8B">
      <w:pPr>
        <w:spacing w:before="120"/>
      </w:pPr>
      <w:r>
        <w:t xml:space="preserve">The EPA website provides information and resources that councils can reference. For example the </w:t>
      </w:r>
      <w:r w:rsidRPr="00F73A81">
        <w:t>fact sheet</w:t>
      </w:r>
      <w:r>
        <w:t>,</w:t>
      </w:r>
      <w:r w:rsidRPr="00F73A81">
        <w:t xml:space="preserve"> ‘Guidance for owners and occupiers of land with an on-site wastewater management system up to 5</w:t>
      </w:r>
      <w:r>
        <w:t>,</w:t>
      </w:r>
      <w:r w:rsidRPr="00F73A81">
        <w:t>000 L per day (including septic tank systems)</w:t>
      </w:r>
      <w:r>
        <w:t>’ (</w:t>
      </w:r>
      <w:hyperlink r:id="rId28" w:history="1">
        <w:r w:rsidRPr="00470E72">
          <w:rPr>
            <w:rStyle w:val="Hyperlink"/>
            <w:rFonts w:eastAsia="MS Gothic"/>
          </w:rPr>
          <w:t>EPA publication 1976</w:t>
        </w:r>
      </w:hyperlink>
      <w:r>
        <w:t>)</w:t>
      </w:r>
      <w:r w:rsidRPr="00F73A81">
        <w:t>.</w:t>
      </w:r>
      <w:r w:rsidR="00B3024D">
        <w:br/>
      </w:r>
    </w:p>
    <w:p w14:paraId="6D2B8F58" w14:textId="1D5262DF" w:rsidR="00CD3D8B" w:rsidRDefault="00CD3D8B" w:rsidP="00CD3D8B">
      <w:pPr>
        <w:pStyle w:val="Heading1"/>
      </w:pPr>
      <w:bookmarkStart w:id="48" w:name="_Part_2-_Delegated"/>
      <w:bookmarkStart w:id="49" w:name="_Part_2-_EPA"/>
      <w:bookmarkStart w:id="50" w:name="_Toc115355600"/>
      <w:bookmarkStart w:id="51" w:name="_Toc119310641"/>
      <w:bookmarkEnd w:id="48"/>
      <w:bookmarkEnd w:id="49"/>
      <w:r>
        <w:t>Part 2- Powers delegated to council</w:t>
      </w:r>
      <w:bookmarkEnd w:id="50"/>
      <w:bookmarkEnd w:id="51"/>
    </w:p>
    <w:p w14:paraId="3B2726C5" w14:textId="77777777" w:rsidR="00CD3D8B" w:rsidRDefault="00CD3D8B" w:rsidP="00CD3D8B">
      <w:r>
        <w:t>EPA has made a delegation of certain functions and powers of the Authority (EPA) under section 437(1) of the Act, to all Victorian councils. This delegation is for the purpose of regulating environmental and human health issues associated with:</w:t>
      </w:r>
    </w:p>
    <w:p w14:paraId="68071A85" w14:textId="77777777" w:rsidR="00CD3D8B" w:rsidRDefault="00CD3D8B">
      <w:pPr>
        <w:pStyle w:val="ListParagraph"/>
        <w:numPr>
          <w:ilvl w:val="0"/>
          <w:numId w:val="11"/>
        </w:numPr>
        <w:spacing w:after="160" w:line="259" w:lineRule="auto"/>
      </w:pPr>
      <w:r>
        <w:t>OWMS (in conjunction with direct powers of councils – see Part 1), and</w:t>
      </w:r>
    </w:p>
    <w:p w14:paraId="7391610A" w14:textId="77777777" w:rsidR="00CD3D8B" w:rsidRDefault="00CD3D8B">
      <w:pPr>
        <w:pStyle w:val="ListParagraph"/>
        <w:numPr>
          <w:ilvl w:val="0"/>
          <w:numId w:val="11"/>
        </w:numPr>
        <w:spacing w:after="160" w:line="259" w:lineRule="auto"/>
      </w:pPr>
      <w:r>
        <w:t xml:space="preserve">Noise from residential construction and demolition </w:t>
      </w:r>
    </w:p>
    <w:p w14:paraId="2B44BF16" w14:textId="012DB086" w:rsidR="00CD3D8B" w:rsidRDefault="00CD3D8B" w:rsidP="00CD3D8B">
      <w:r>
        <w:t>Through the delegation, councils can appoint AOs to investigate and issue improvement and prohibition notices under the Act. Councils can also appoint an employee to take proceedings for non-compliance with those notices.</w:t>
      </w:r>
      <w:r w:rsidR="00B3024D">
        <w:br/>
      </w:r>
    </w:p>
    <w:p w14:paraId="07636B9D" w14:textId="7CC099DC" w:rsidR="00CD3D8B" w:rsidRPr="005A5F6B" w:rsidRDefault="00CD3D8B" w:rsidP="00591267">
      <w:pPr>
        <w:pStyle w:val="Heading2"/>
      </w:pPr>
      <w:bookmarkStart w:id="52" w:name="_Toc115355601"/>
      <w:bookmarkStart w:id="53" w:name="_Toc119310642"/>
      <w:r w:rsidRPr="005A5F6B">
        <w:t>Actions for delegated powers</w:t>
      </w:r>
      <w:bookmarkEnd w:id="52"/>
      <w:bookmarkEnd w:id="53"/>
    </w:p>
    <w:p w14:paraId="0C24177E" w14:textId="77777777" w:rsidR="00CD3D8B" w:rsidRPr="009369AE" w:rsidRDefault="00CD3D8B" w:rsidP="008F58E4">
      <w:pPr>
        <w:spacing w:before="120" w:after="240"/>
        <w:rPr>
          <w:rFonts w:ascii="VIC SemiBold" w:eastAsia="MS Gothic" w:hAnsi="VIC SemiBold"/>
          <w:bCs/>
          <w:color w:val="003F72"/>
        </w:rPr>
      </w:pPr>
      <w:r>
        <w:t xml:space="preserve">This section lists the actions that councils need to take to effectively use the delegated powers from EPA.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CD3D8B" w14:paraId="7B5220AE" w14:textId="77777777" w:rsidTr="00B540C2">
        <w:tc>
          <w:tcPr>
            <w:tcW w:w="10472" w:type="dxa"/>
            <w:shd w:val="clear" w:color="auto" w:fill="003F72"/>
          </w:tcPr>
          <w:p w14:paraId="5FA5EBC0" w14:textId="77777777" w:rsidR="00CD3D8B" w:rsidRDefault="00CD3D8B">
            <w:pPr>
              <w:pStyle w:val="ListParagraph"/>
              <w:numPr>
                <w:ilvl w:val="0"/>
                <w:numId w:val="5"/>
              </w:numPr>
              <w:spacing w:before="120"/>
              <w:ind w:left="357" w:hanging="357"/>
              <w:contextualSpacing w:val="0"/>
            </w:pPr>
            <w:r w:rsidRPr="005D0ED8">
              <w:rPr>
                <w:color w:val="FFFFFF" w:themeColor="background1"/>
              </w:rPr>
              <w:t xml:space="preserve">Read and understand the EPA instrument of delegation and instrument of direction in respect to the delegation </w:t>
            </w:r>
          </w:p>
        </w:tc>
      </w:tr>
    </w:tbl>
    <w:p w14:paraId="18BC9DB0" w14:textId="77777777" w:rsidR="00CD3D8B" w:rsidRDefault="00CD3D8B" w:rsidP="00CD3D8B">
      <w:pPr>
        <w:spacing w:before="120" w:after="240"/>
      </w:pPr>
      <w:r w:rsidRPr="003F5F28">
        <w:t xml:space="preserve">Councils should </w:t>
      </w:r>
      <w:r>
        <w:t xml:space="preserve">carefully </w:t>
      </w:r>
      <w:r w:rsidRPr="003F5F28">
        <w:t>examine in the instrument of delegation</w:t>
      </w:r>
      <w:r>
        <w:t xml:space="preserve"> and instrument of direction in respect to the delegation that EPA has issued to all Victorian councils. </w:t>
      </w:r>
    </w:p>
    <w:p w14:paraId="16FA20C3" w14:textId="77777777" w:rsidR="00CD3D8B" w:rsidRDefault="00CD3D8B" w:rsidP="00CD3D8B">
      <w:pPr>
        <w:spacing w:before="120" w:after="240"/>
      </w:pPr>
      <w:r>
        <w:t xml:space="preserve">These legal documents delegate powers and functions to councils and provide clear direction on how the powers can be used. </w:t>
      </w:r>
    </w:p>
    <w:p w14:paraId="14C798AF" w14:textId="77777777" w:rsidR="00CD3D8B" w:rsidRPr="009369AE" w:rsidRDefault="00CD3D8B" w:rsidP="00CD3D8B">
      <w:pPr>
        <w:spacing w:before="120" w:after="240"/>
      </w:pPr>
      <w:r>
        <w:t>These documents are available from the ‘Council Support EP Act’ SharePoint site.</w:t>
      </w:r>
      <w:r w:rsidRPr="003F5F28">
        <w:t xml:space="preserve"> </w:t>
      </w:r>
      <w:r>
        <w:t xml:space="preserve">To become a member of the site email </w:t>
      </w:r>
      <w:hyperlink r:id="rId29" w:history="1">
        <w:r w:rsidRPr="00E1438C">
          <w:rPr>
            <w:rStyle w:val="Hyperlink"/>
            <w:rFonts w:eastAsia="MS Gothic"/>
          </w:rPr>
          <w:t>jointregulator@epa.vic.gov.au</w:t>
        </w:r>
      </w:hyperlink>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F72"/>
        <w:tblLook w:val="04A0" w:firstRow="1" w:lastRow="0" w:firstColumn="1" w:lastColumn="0" w:noHBand="0" w:noVBand="1"/>
      </w:tblPr>
      <w:tblGrid>
        <w:gridCol w:w="10173"/>
      </w:tblGrid>
      <w:tr w:rsidR="00CD3D8B" w:rsidRPr="003F5F28" w14:paraId="51EAC56E" w14:textId="77777777" w:rsidTr="00B540C2">
        <w:tc>
          <w:tcPr>
            <w:tcW w:w="10472" w:type="dxa"/>
            <w:shd w:val="clear" w:color="auto" w:fill="003F72"/>
          </w:tcPr>
          <w:p w14:paraId="48391BC2" w14:textId="77777777" w:rsidR="00CD3D8B" w:rsidRPr="003F5F28" w:rsidRDefault="00CD3D8B">
            <w:pPr>
              <w:pStyle w:val="ListParagraph"/>
              <w:numPr>
                <w:ilvl w:val="0"/>
                <w:numId w:val="5"/>
              </w:numPr>
              <w:spacing w:before="120"/>
              <w:ind w:left="357" w:hanging="357"/>
              <w:contextualSpacing w:val="0"/>
            </w:pPr>
            <w:r w:rsidRPr="003F5F28">
              <w:t>Decide who will be delegated</w:t>
            </w:r>
            <w:r>
              <w:t xml:space="preserve"> the power</w:t>
            </w:r>
            <w:r w:rsidRPr="003F5F28">
              <w:t xml:space="preserve"> to appoint </w:t>
            </w:r>
            <w:r>
              <w:t>AOs</w:t>
            </w:r>
            <w:r w:rsidRPr="003F5F28">
              <w:t xml:space="preserve"> under s242(2) or (2A) of the Act</w:t>
            </w:r>
          </w:p>
        </w:tc>
      </w:tr>
    </w:tbl>
    <w:p w14:paraId="36A4F2A4" w14:textId="77777777" w:rsidR="00CD3D8B" w:rsidRDefault="00CD3D8B" w:rsidP="00CD3D8B">
      <w:pPr>
        <w:spacing w:before="120"/>
      </w:pPr>
      <w:r>
        <w:t xml:space="preserve">Though the delegation, councils have the power to appoint a person as an AO under </w:t>
      </w:r>
      <w:r w:rsidRPr="003F5F28">
        <w:t>section 242(2) and (2A) of the Act</w:t>
      </w:r>
      <w:r>
        <w:t xml:space="preserve">. This power can be delegated to an appropriate council employee or officer. </w:t>
      </w:r>
      <w:r w:rsidRPr="003F5F28">
        <w:t xml:space="preserve"> </w:t>
      </w:r>
    </w:p>
    <w:p w14:paraId="70FD43B5" w14:textId="77777777" w:rsidR="00CD3D8B" w:rsidRPr="003F5F28" w:rsidRDefault="00CD3D8B" w:rsidP="00CD3D8B">
      <w:pPr>
        <w:spacing w:before="120"/>
      </w:pPr>
      <w:r w:rsidRPr="003F5F28">
        <w:lastRenderedPageBreak/>
        <w:t>For example, Councils may conclude that this power is appropriate to be sub-delegated to the Chief Executive Officer only.</w:t>
      </w:r>
    </w:p>
    <w:tbl>
      <w:tblPr>
        <w:tblStyle w:val="TableGrid"/>
        <w:tblW w:w="0" w:type="auto"/>
        <w:tblLook w:val="04A0" w:firstRow="1" w:lastRow="0" w:firstColumn="1" w:lastColumn="0" w:noHBand="0" w:noVBand="1"/>
      </w:tblPr>
      <w:tblGrid>
        <w:gridCol w:w="10163"/>
      </w:tblGrid>
      <w:tr w:rsidR="00CD3D8B" w:rsidRPr="003F5F28" w14:paraId="1BC665B8" w14:textId="77777777" w:rsidTr="00B540C2">
        <w:tc>
          <w:tcPr>
            <w:tcW w:w="10472" w:type="dxa"/>
            <w:shd w:val="clear" w:color="auto" w:fill="003F72"/>
          </w:tcPr>
          <w:p w14:paraId="3F1B778E" w14:textId="77777777" w:rsidR="00CD3D8B" w:rsidRPr="003F5F28" w:rsidRDefault="00CD3D8B">
            <w:pPr>
              <w:pStyle w:val="ListParagraph"/>
              <w:numPr>
                <w:ilvl w:val="0"/>
                <w:numId w:val="5"/>
              </w:numPr>
              <w:spacing w:before="120"/>
              <w:ind w:left="357" w:hanging="357"/>
              <w:contextualSpacing w:val="0"/>
            </w:pPr>
            <w:r w:rsidRPr="005D0ED8">
              <w:rPr>
                <w:color w:val="FFFFFF" w:themeColor="background1"/>
              </w:rPr>
              <w:t xml:space="preserve">Appoint a person or class of person as an AO under s242(2) or (2A) of the Act </w:t>
            </w:r>
          </w:p>
        </w:tc>
      </w:tr>
    </w:tbl>
    <w:p w14:paraId="2539033C" w14:textId="77777777" w:rsidR="00CD3D8B" w:rsidRPr="00A51D41" w:rsidRDefault="00CD3D8B" w:rsidP="00CD3D8B">
      <w:pPr>
        <w:spacing w:before="120"/>
      </w:pPr>
      <w:r w:rsidRPr="003F5F28">
        <w:t>Council</w:t>
      </w:r>
      <w:r>
        <w:t xml:space="preserve"> can appoint a person or class of person as an AO. AOs do not need to be council employees and can include contractors.</w:t>
      </w:r>
      <w:r>
        <w:rPr>
          <w:color w:val="FFFFFF" w:themeColor="background1"/>
        </w:rPr>
        <w:t xml:space="preserve"> </w:t>
      </w:r>
      <w:r w:rsidRPr="006D615D">
        <w:t>Councils can a</w:t>
      </w:r>
      <w:r>
        <w:t xml:space="preserve">ppoint AOs </w:t>
      </w:r>
      <w:r w:rsidRPr="006D615D">
        <w:t xml:space="preserve">for delegated purposes only, </w:t>
      </w:r>
      <w:proofErr w:type="gramStart"/>
      <w:r w:rsidRPr="006D615D">
        <w:t>i.e.</w:t>
      </w:r>
      <w:proofErr w:type="gramEnd"/>
      <w:r w:rsidRPr="006D615D">
        <w:t xml:space="preserve"> OWMS and residential construction </w:t>
      </w:r>
      <w:r>
        <w:t xml:space="preserve">noise. </w:t>
      </w:r>
    </w:p>
    <w:p w14:paraId="173DE1E7" w14:textId="77777777" w:rsidR="00CD3D8B" w:rsidRPr="000C0BAE" w:rsidRDefault="00CD3D8B" w:rsidP="00CD3D8B">
      <w:pPr>
        <w:spacing w:before="120"/>
        <w:rPr>
          <w:rStyle w:val="CommentReference"/>
          <w:sz w:val="22"/>
          <w:szCs w:val="22"/>
        </w:rPr>
      </w:pPr>
      <w:r>
        <w:rPr>
          <w:noProof/>
        </w:rPr>
        <mc:AlternateContent>
          <mc:Choice Requires="wps">
            <w:drawing>
              <wp:anchor distT="91440" distB="91440" distL="137160" distR="137160" simplePos="0" relativeHeight="251660292" behindDoc="0" locked="0" layoutInCell="0" allowOverlap="1" wp14:anchorId="77D59DBF" wp14:editId="59119C4D">
                <wp:simplePos x="0" y="0"/>
                <wp:positionH relativeFrom="margin">
                  <wp:posOffset>0</wp:posOffset>
                </wp:positionH>
                <wp:positionV relativeFrom="margin">
                  <wp:posOffset>7586345</wp:posOffset>
                </wp:positionV>
                <wp:extent cx="638175" cy="6657975"/>
                <wp:effectExtent l="0" t="0" r="9525" b="9525"/>
                <wp:wrapSquare wrapText="bothSides"/>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38175" cy="6657975"/>
                        </a:xfrm>
                        <a:prstGeom prst="roundRect">
                          <a:avLst>
                            <a:gd name="adj" fmla="val 13032"/>
                          </a:avLst>
                        </a:prstGeom>
                        <a:solidFill>
                          <a:schemeClr val="accent1"/>
                        </a:solidFill>
                      </wps:spPr>
                      <wps:txbx>
                        <w:txbxContent>
                          <w:p w14:paraId="53C85917" w14:textId="77777777" w:rsidR="00CD3D8B" w:rsidRPr="00487C29" w:rsidRDefault="00CD3D8B">
                            <w:pPr>
                              <w:pStyle w:val="ListParagraph"/>
                              <w:numPr>
                                <w:ilvl w:val="0"/>
                                <w:numId w:val="8"/>
                              </w:numPr>
                              <w:spacing w:after="160" w:line="259" w:lineRule="auto"/>
                              <w:rPr>
                                <w:rFonts w:asciiTheme="majorHAnsi" w:eastAsiaTheme="majorEastAsia" w:hAnsiTheme="majorHAnsi" w:cstheme="majorBidi"/>
                                <w:b/>
                                <w:bCs/>
                                <w:i/>
                                <w:iCs/>
                                <w:sz w:val="28"/>
                                <w:szCs w:val="28"/>
                              </w:rPr>
                            </w:pPr>
                            <w:r w:rsidRPr="004463A1">
                              <w:rPr>
                                <w:rFonts w:ascii="VIC SemiBold" w:hAnsi="VIC SemiBold"/>
                                <w:bCs/>
                              </w:rPr>
                              <w:t>Read and understand EPA instrument of delegation, instrument of direction and accompanying documents.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D59DBF" id="AutoShape 2" o:spid="_x0000_s1026" style="position:absolute;margin-left:0;margin-top:597.35pt;width:50.25pt;height:524.25pt;rotation:90;z-index:2516602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" o:allowincell="f" fillcolor="#4472c4 [3204]" stroked="f">
                <v:textbox>
                  <w:txbxContent>
                    <w:p w14:paraId="53C85917" w14:textId="77777777" w:rsidR="00CD3D8B" w:rsidRPr="00487C29" w:rsidRDefault="00CD3D8B">
                      <w:pPr>
                        <w:pStyle w:val="ListParagraph"/>
                        <w:numPr>
                          <w:ilvl w:val="0"/>
                          <w:numId w:val="8"/>
                        </w:numPr>
                        <w:spacing w:after="160" w:line="259" w:lineRule="auto"/>
                        <w:rPr>
                          <w:rFonts w:asciiTheme="majorHAnsi" w:eastAsiaTheme="majorEastAsia" w:hAnsiTheme="majorHAnsi" w:cstheme="majorBidi"/>
                          <w:b/>
                          <w:bCs/>
                          <w:i/>
                          <w:iCs/>
                          <w:sz w:val="28"/>
                          <w:szCs w:val="28"/>
                        </w:rPr>
                      </w:pPr>
                      <w:r w:rsidRPr="004463A1">
                        <w:rPr>
                          <w:rFonts w:ascii="VIC SemiBold" w:hAnsi="VIC SemiBold"/>
                          <w:bCs/>
                        </w:rPr>
                        <w:t>Read and understand EPA instrument of delegation, instrument of direction and accompanying documents.</w:t>
                      </w:r>
                    </w:p>
                  </w:txbxContent>
                </v:textbox>
                <w10:wrap type="square" anchorx="margin" anchory="margin"/>
              </v:roundrect>
            </w:pict>
          </mc:Fallback>
        </mc:AlternateContent>
      </w:r>
      <w:r>
        <w:t>Section 242(3) of the Act enables Councils to place their own conditions or limitations on the appointment of an AO, as they see appropriate</w:t>
      </w:r>
      <w:r>
        <w:rPr>
          <w:rStyle w:val="CommentReference"/>
        </w:rPr>
        <w:t xml:space="preserve">. </w:t>
      </w:r>
    </w:p>
    <w:p w14:paraId="3C100ADF" w14:textId="77777777" w:rsidR="00CD3D8B" w:rsidRDefault="00CD3D8B" w:rsidP="00CD3D8B">
      <w:r w:rsidRPr="00615907">
        <w:t>As with any statutory appointment, councils should satisfy themselves that the employee they appoint is suitable</w:t>
      </w:r>
      <w:r>
        <w:t xml:space="preserve"> and has the requisite knowledge and capacities to exercise these powers</w:t>
      </w:r>
      <w:r w:rsidRPr="00615907">
        <w:t>.</w:t>
      </w:r>
    </w:p>
    <w:p w14:paraId="4E7DF071" w14:textId="77777777" w:rsidR="00CD3D8B" w:rsidRDefault="00CD3D8B" w:rsidP="008F58E4">
      <w:r>
        <w:t>Note that AO</w:t>
      </w:r>
      <w:r w:rsidRPr="0082252B">
        <w:t xml:space="preserve"> powers come directly from the Act, subject to the direction with respect to the delegation. Council does not need to delegate specific powers to persons they appoint as </w:t>
      </w:r>
      <w:r>
        <w:t>AOs</w:t>
      </w:r>
      <w:r w:rsidRPr="0082252B">
        <w:t>.</w:t>
      </w:r>
      <w:r>
        <w:t xml:space="preserve"> AO powers are covered further in Action 22.  </w:t>
      </w: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ECF8"/>
        <w:tblLook w:val="04A0" w:firstRow="1" w:lastRow="0" w:firstColumn="1" w:lastColumn="0" w:noHBand="0" w:noVBand="1"/>
      </w:tblPr>
      <w:tblGrid>
        <w:gridCol w:w="927"/>
        <w:gridCol w:w="9284"/>
      </w:tblGrid>
      <w:tr w:rsidR="00CD3D8B" w14:paraId="0BF8B20C" w14:textId="77777777" w:rsidTr="00F11E75">
        <w:tc>
          <w:tcPr>
            <w:tcW w:w="10211" w:type="dxa"/>
            <w:gridSpan w:val="2"/>
            <w:shd w:val="clear" w:color="auto" w:fill="CEECF8"/>
          </w:tcPr>
          <w:p w14:paraId="507DFA50" w14:textId="77777777" w:rsidR="00CD3D8B" w:rsidRPr="00EE64D0" w:rsidRDefault="00CD3D8B" w:rsidP="00B540C2">
            <w:pPr>
              <w:spacing w:before="80" w:after="80"/>
              <w:rPr>
                <w:i/>
                <w:iCs/>
              </w:rPr>
            </w:pPr>
            <w:bookmarkStart w:id="54" w:name="_Toc525722044"/>
            <w:r w:rsidRPr="00EE64D0">
              <w:rPr>
                <w:rFonts w:eastAsia="Times New Roman" w:cstheme="minorHAnsi"/>
                <w:b/>
                <w:bCs/>
                <w:lang w:val="en-US"/>
              </w:rPr>
              <w:t xml:space="preserve">Section 242 </w:t>
            </w:r>
            <w:proofErr w:type="spellStart"/>
            <w:r w:rsidRPr="00EE64D0">
              <w:rPr>
                <w:rFonts w:eastAsia="Times New Roman" w:cstheme="minorHAnsi"/>
                <w:b/>
                <w:bCs/>
                <w:lang w:val="en-US"/>
              </w:rPr>
              <w:t>Authorised</w:t>
            </w:r>
            <w:proofErr w:type="spellEnd"/>
            <w:r w:rsidRPr="00EE64D0">
              <w:rPr>
                <w:rFonts w:eastAsia="Times New Roman" w:cstheme="minorHAnsi"/>
                <w:b/>
                <w:bCs/>
                <w:lang w:val="en-US"/>
              </w:rPr>
              <w:t xml:space="preserve"> officers (AOs)</w:t>
            </w:r>
          </w:p>
        </w:tc>
      </w:tr>
      <w:tr w:rsidR="00CD3D8B" w14:paraId="72C038D9" w14:textId="77777777" w:rsidTr="00F11E75">
        <w:tc>
          <w:tcPr>
            <w:tcW w:w="927" w:type="dxa"/>
            <w:shd w:val="clear" w:color="auto" w:fill="CEECF8"/>
          </w:tcPr>
          <w:p w14:paraId="5ED327CF" w14:textId="77777777" w:rsidR="00CD3D8B" w:rsidRPr="00EE64D0" w:rsidRDefault="00CD3D8B" w:rsidP="00B540C2">
            <w:pPr>
              <w:spacing w:before="80" w:after="80"/>
              <w:ind w:left="321" w:right="-458"/>
              <w:rPr>
                <w:rFonts w:eastAsia="Times New Roman" w:cstheme="minorHAnsi"/>
                <w:i/>
                <w:iCs/>
                <w:lang w:val="en-US"/>
              </w:rPr>
            </w:pPr>
            <w:r w:rsidRPr="00EE64D0">
              <w:rPr>
                <w:rFonts w:eastAsia="Times New Roman" w:cstheme="minorHAnsi"/>
                <w:i/>
                <w:iCs/>
                <w:lang w:val="en-US"/>
              </w:rPr>
              <w:t>(2)</w:t>
            </w:r>
          </w:p>
        </w:tc>
        <w:tc>
          <w:tcPr>
            <w:tcW w:w="9284" w:type="dxa"/>
            <w:shd w:val="clear" w:color="auto" w:fill="CEECF8"/>
          </w:tcPr>
          <w:p w14:paraId="65AB2BE7" w14:textId="77777777" w:rsidR="00CD3D8B" w:rsidRPr="00EE64D0" w:rsidRDefault="00CD3D8B" w:rsidP="00B540C2">
            <w:pPr>
              <w:spacing w:before="80" w:after="80"/>
              <w:rPr>
                <w:i/>
                <w:iCs/>
              </w:rPr>
            </w:pPr>
            <w:r w:rsidRPr="00EE64D0">
              <w:rPr>
                <w:i/>
                <w:iCs/>
              </w:rPr>
              <w:t>A public sector body or council to which the authority has delegated a power or function under section 437(1) may by instrument appoint an employee or class of employee as an authorised officer for the purposes of the power or function delegated to the body or council.</w:t>
            </w:r>
          </w:p>
        </w:tc>
      </w:tr>
      <w:tr w:rsidR="00CD3D8B" w14:paraId="5C40A984" w14:textId="77777777" w:rsidTr="00F11E75">
        <w:tc>
          <w:tcPr>
            <w:tcW w:w="927" w:type="dxa"/>
            <w:shd w:val="clear" w:color="auto" w:fill="CEECF8"/>
          </w:tcPr>
          <w:p w14:paraId="5351C74E" w14:textId="77777777" w:rsidR="00CD3D8B" w:rsidRPr="00EE64D0" w:rsidRDefault="00CD3D8B" w:rsidP="00B540C2">
            <w:pPr>
              <w:spacing w:before="80" w:after="80"/>
              <w:ind w:left="321" w:right="-458"/>
              <w:rPr>
                <w:rFonts w:eastAsia="Times New Roman" w:cstheme="minorHAnsi"/>
                <w:i/>
                <w:iCs/>
                <w:lang w:val="en-US"/>
              </w:rPr>
            </w:pPr>
            <w:r w:rsidRPr="00EE64D0">
              <w:rPr>
                <w:rFonts w:eastAsia="Times New Roman" w:cstheme="minorHAnsi"/>
                <w:i/>
                <w:iCs/>
                <w:lang w:val="en-US"/>
              </w:rPr>
              <w:t>(2A)</w:t>
            </w:r>
          </w:p>
        </w:tc>
        <w:tc>
          <w:tcPr>
            <w:tcW w:w="9284" w:type="dxa"/>
            <w:shd w:val="clear" w:color="auto" w:fill="CEECF8"/>
          </w:tcPr>
          <w:p w14:paraId="0357D986" w14:textId="77777777" w:rsidR="00CD3D8B" w:rsidRPr="00EE64D0" w:rsidRDefault="00CD3D8B" w:rsidP="00B540C2">
            <w:pPr>
              <w:spacing w:before="80" w:after="80"/>
              <w:rPr>
                <w:rFonts w:eastAsia="Times New Roman" w:cstheme="minorHAnsi"/>
                <w:i/>
                <w:iCs/>
                <w:lang w:val="en-US"/>
              </w:rPr>
            </w:pPr>
            <w:r w:rsidRPr="00EE64D0">
              <w:rPr>
                <w:rFonts w:eastAsia="Times New Roman" w:cstheme="minorHAnsi"/>
                <w:i/>
                <w:iCs/>
              </w:rPr>
              <w:t>In addition to subsection (2), a council to which the Authority has delegated a power or function under section 437(1) may by instrument appoint a specified person or each member of a specified class of persons as an authorised officer for the purposes of the power or function delegated to the council.</w:t>
            </w:r>
          </w:p>
        </w:tc>
      </w:tr>
      <w:tr w:rsidR="00CD3D8B" w14:paraId="5BAFF299" w14:textId="77777777" w:rsidTr="00F11E75">
        <w:tc>
          <w:tcPr>
            <w:tcW w:w="927" w:type="dxa"/>
            <w:shd w:val="clear" w:color="auto" w:fill="CEECF8"/>
          </w:tcPr>
          <w:p w14:paraId="37B423DD" w14:textId="77777777" w:rsidR="00CD3D8B" w:rsidRPr="00EE64D0" w:rsidRDefault="00CD3D8B" w:rsidP="00B540C2">
            <w:pPr>
              <w:spacing w:before="80" w:after="80"/>
              <w:ind w:left="321" w:right="-458"/>
              <w:rPr>
                <w:rFonts w:eastAsia="Times New Roman" w:cstheme="minorHAnsi"/>
                <w:i/>
                <w:iCs/>
                <w:lang w:val="en-US"/>
              </w:rPr>
            </w:pPr>
            <w:r w:rsidRPr="00EE64D0">
              <w:rPr>
                <w:rFonts w:eastAsia="Times New Roman" w:cstheme="minorHAnsi"/>
                <w:i/>
                <w:iCs/>
                <w:lang w:val="en-US"/>
              </w:rPr>
              <w:t>(2B)</w:t>
            </w:r>
          </w:p>
        </w:tc>
        <w:tc>
          <w:tcPr>
            <w:tcW w:w="9284" w:type="dxa"/>
            <w:shd w:val="clear" w:color="auto" w:fill="CEECF8"/>
          </w:tcPr>
          <w:p w14:paraId="14D0B93E" w14:textId="77777777" w:rsidR="00CD3D8B" w:rsidRPr="00EE64D0" w:rsidRDefault="00CD3D8B" w:rsidP="00B540C2">
            <w:pPr>
              <w:tabs>
                <w:tab w:val="left" w:pos="709"/>
                <w:tab w:val="left" w:pos="1134"/>
              </w:tabs>
              <w:spacing w:before="80" w:after="80"/>
              <w:rPr>
                <w:rFonts w:eastAsia="Times New Roman" w:cstheme="minorHAnsi"/>
                <w:i/>
                <w:iCs/>
              </w:rPr>
            </w:pPr>
            <w:r w:rsidRPr="00EE64D0">
              <w:rPr>
                <w:rFonts w:eastAsia="Times New Roman" w:cstheme="minorHAnsi"/>
                <w:i/>
                <w:iCs/>
              </w:rPr>
              <w:t xml:space="preserve">If </w:t>
            </w:r>
            <w:proofErr w:type="gramStart"/>
            <w:r w:rsidRPr="00EE64D0">
              <w:rPr>
                <w:rFonts w:eastAsia="Times New Roman" w:cstheme="minorHAnsi"/>
                <w:i/>
                <w:iCs/>
              </w:rPr>
              <w:t>so</w:t>
            </w:r>
            <w:proofErr w:type="gramEnd"/>
            <w:r w:rsidRPr="00EE64D0">
              <w:rPr>
                <w:rFonts w:eastAsia="Times New Roman" w:cstheme="minorHAnsi"/>
                <w:i/>
                <w:iCs/>
              </w:rPr>
              <w:t xml:space="preserve"> requested by the Authority, a public sector body or council who has appointed an authorised officer under subsection (2) or (2A), must prepare and give to the Authority a written report that contains—</w:t>
            </w:r>
          </w:p>
          <w:p w14:paraId="265F3ED7" w14:textId="77777777" w:rsidR="00CD3D8B" w:rsidRPr="00EE64D0" w:rsidRDefault="00CD3D8B">
            <w:pPr>
              <w:pStyle w:val="ListParagraph"/>
              <w:numPr>
                <w:ilvl w:val="0"/>
                <w:numId w:val="12"/>
              </w:numPr>
              <w:spacing w:before="80" w:after="80"/>
              <w:contextualSpacing w:val="0"/>
              <w:rPr>
                <w:i/>
                <w:iCs/>
              </w:rPr>
            </w:pPr>
            <w:r w:rsidRPr="00EE64D0">
              <w:rPr>
                <w:i/>
                <w:iCs/>
              </w:rPr>
              <w:t>details of the exercise of the powers or functions by the authorised person; and</w:t>
            </w:r>
          </w:p>
          <w:p w14:paraId="2EFA843D" w14:textId="77777777" w:rsidR="00CD3D8B" w:rsidRPr="00EE64D0" w:rsidRDefault="00CD3D8B">
            <w:pPr>
              <w:pStyle w:val="ListParagraph"/>
              <w:numPr>
                <w:ilvl w:val="0"/>
                <w:numId w:val="12"/>
              </w:numPr>
              <w:spacing w:before="80" w:after="80"/>
              <w:contextualSpacing w:val="0"/>
              <w:rPr>
                <w:rFonts w:eastAsia="Times New Roman" w:cstheme="minorHAnsi"/>
                <w:i/>
                <w:iCs/>
              </w:rPr>
            </w:pPr>
            <w:r w:rsidRPr="00EE64D0">
              <w:rPr>
                <w:i/>
                <w:iCs/>
              </w:rPr>
              <w:t>any other information or matter required by the Authority.</w:t>
            </w:r>
          </w:p>
        </w:tc>
      </w:tr>
      <w:tr w:rsidR="00CD3D8B" w14:paraId="2747AB7C" w14:textId="77777777" w:rsidTr="00F11E75">
        <w:tc>
          <w:tcPr>
            <w:tcW w:w="927" w:type="dxa"/>
            <w:shd w:val="clear" w:color="auto" w:fill="CEECF8"/>
          </w:tcPr>
          <w:p w14:paraId="07FABAA4" w14:textId="77777777" w:rsidR="00CD3D8B" w:rsidRPr="00EE64D0" w:rsidRDefault="00CD3D8B" w:rsidP="00B540C2">
            <w:pPr>
              <w:spacing w:before="80" w:after="80"/>
              <w:ind w:left="321" w:right="-458"/>
              <w:rPr>
                <w:rFonts w:eastAsia="Times New Roman" w:cstheme="minorHAnsi"/>
                <w:i/>
                <w:iCs/>
                <w:lang w:val="en-US"/>
              </w:rPr>
            </w:pPr>
            <w:r w:rsidRPr="00EE64D0">
              <w:rPr>
                <w:rFonts w:eastAsia="Times New Roman" w:cstheme="minorHAnsi"/>
                <w:i/>
                <w:iCs/>
                <w:lang w:val="en-US"/>
              </w:rPr>
              <w:t>(3)</w:t>
            </w:r>
          </w:p>
        </w:tc>
        <w:tc>
          <w:tcPr>
            <w:tcW w:w="9284" w:type="dxa"/>
            <w:shd w:val="clear" w:color="auto" w:fill="CEECF8"/>
          </w:tcPr>
          <w:p w14:paraId="38D6DE00" w14:textId="77777777" w:rsidR="00CD3D8B" w:rsidRPr="00EE64D0" w:rsidRDefault="00CD3D8B" w:rsidP="00B540C2">
            <w:pPr>
              <w:tabs>
                <w:tab w:val="left" w:pos="709"/>
                <w:tab w:val="left" w:pos="1134"/>
              </w:tabs>
              <w:spacing w:before="80" w:after="80"/>
              <w:rPr>
                <w:rFonts w:eastAsia="Times New Roman" w:cstheme="minorHAnsi"/>
                <w:i/>
                <w:iCs/>
                <w:lang w:val="en-US"/>
              </w:rPr>
            </w:pPr>
            <w:r w:rsidRPr="00EE64D0">
              <w:rPr>
                <w:rFonts w:eastAsia="Times New Roman" w:cstheme="minorHAnsi"/>
                <w:i/>
                <w:iCs/>
                <w:lang w:val="en-US"/>
              </w:rPr>
              <w:t>An appointment under subsection (1</w:t>
            </w:r>
            <w:proofErr w:type="gramStart"/>
            <w:r w:rsidRPr="00EE64D0">
              <w:rPr>
                <w:rFonts w:eastAsia="Times New Roman" w:cstheme="minorHAnsi"/>
                <w:i/>
                <w:iCs/>
                <w:lang w:val="en-US"/>
              </w:rPr>
              <w:t>) ,</w:t>
            </w:r>
            <w:proofErr w:type="gramEnd"/>
            <w:r w:rsidRPr="00EE64D0">
              <w:rPr>
                <w:rFonts w:eastAsia="Times New Roman" w:cstheme="minorHAnsi"/>
                <w:i/>
                <w:iCs/>
                <w:lang w:val="en-US"/>
              </w:rPr>
              <w:t xml:space="preserve"> (2) or (2A)—</w:t>
            </w:r>
          </w:p>
          <w:p w14:paraId="260F7739" w14:textId="77777777" w:rsidR="00CD3D8B" w:rsidRPr="00EE64D0" w:rsidRDefault="00CD3D8B">
            <w:pPr>
              <w:pStyle w:val="ListParagraph"/>
              <w:numPr>
                <w:ilvl w:val="0"/>
                <w:numId w:val="16"/>
              </w:numPr>
              <w:tabs>
                <w:tab w:val="left" w:pos="709"/>
                <w:tab w:val="left" w:pos="1134"/>
                <w:tab w:val="left" w:pos="1560"/>
              </w:tabs>
              <w:spacing w:before="80" w:after="80"/>
              <w:contextualSpacing w:val="0"/>
              <w:rPr>
                <w:rFonts w:eastAsia="Times New Roman" w:cstheme="minorHAnsi"/>
                <w:i/>
                <w:iCs/>
              </w:rPr>
            </w:pPr>
            <w:r w:rsidRPr="00EE64D0">
              <w:rPr>
                <w:rFonts w:eastAsia="Times New Roman" w:cstheme="minorHAnsi"/>
                <w:i/>
                <w:iCs/>
              </w:rPr>
              <w:t>is subject to any conditions or limitations specified in the appointment; and</w:t>
            </w:r>
          </w:p>
          <w:p w14:paraId="3A5D9BA7" w14:textId="77777777" w:rsidR="00CD3D8B" w:rsidRPr="00EE64D0" w:rsidRDefault="00CD3D8B">
            <w:pPr>
              <w:pStyle w:val="ListParagraph"/>
              <w:numPr>
                <w:ilvl w:val="0"/>
                <w:numId w:val="16"/>
              </w:numPr>
              <w:tabs>
                <w:tab w:val="left" w:pos="709"/>
                <w:tab w:val="left" w:pos="1134"/>
                <w:tab w:val="left" w:pos="1560"/>
              </w:tabs>
              <w:spacing w:before="80" w:after="80"/>
              <w:contextualSpacing w:val="0"/>
              <w:rPr>
                <w:rFonts w:eastAsia="Times New Roman" w:cstheme="minorHAnsi"/>
                <w:i/>
                <w:iCs/>
              </w:rPr>
            </w:pPr>
            <w:r w:rsidRPr="00EE64D0">
              <w:rPr>
                <w:rFonts w:eastAsia="Times New Roman" w:cstheme="minorHAnsi"/>
                <w:i/>
                <w:iCs/>
              </w:rPr>
              <w:t xml:space="preserve">is subject to any prescribed conditions or limitations; and </w:t>
            </w:r>
          </w:p>
          <w:p w14:paraId="34291642" w14:textId="77777777" w:rsidR="00CD3D8B" w:rsidRPr="00EE64D0" w:rsidRDefault="00CD3D8B">
            <w:pPr>
              <w:pStyle w:val="ListParagraph"/>
              <w:numPr>
                <w:ilvl w:val="0"/>
                <w:numId w:val="16"/>
              </w:numPr>
              <w:tabs>
                <w:tab w:val="left" w:pos="709"/>
                <w:tab w:val="left" w:pos="1134"/>
                <w:tab w:val="left" w:pos="1560"/>
              </w:tabs>
              <w:spacing w:before="80" w:after="80"/>
              <w:contextualSpacing w:val="0"/>
              <w:rPr>
                <w:rFonts w:eastAsia="Times New Roman" w:cstheme="minorHAnsi"/>
                <w:i/>
                <w:iCs/>
              </w:rPr>
            </w:pPr>
            <w:r w:rsidRPr="00EE64D0">
              <w:rPr>
                <w:rFonts w:eastAsia="Times New Roman" w:cstheme="minorHAnsi"/>
                <w:i/>
                <w:iCs/>
              </w:rPr>
              <w:t>may at any time be varied, suspended, or revoked by the person or body who made the appointment.</w:t>
            </w:r>
          </w:p>
        </w:tc>
      </w:tr>
      <w:bookmarkEnd w:id="54"/>
    </w:tbl>
    <w:p w14:paraId="038A6ECB" w14:textId="77777777" w:rsidR="00CD3D8B" w:rsidRDefault="00CD3D8B" w:rsidP="00CD3D8B">
      <w:pPr>
        <w:spacing w:after="0"/>
      </w:pPr>
    </w:p>
    <w:tbl>
      <w:tblPr>
        <w:tblStyle w:val="TableGrid"/>
        <w:tblW w:w="0" w:type="auto"/>
        <w:tblLook w:val="04A0" w:firstRow="1" w:lastRow="0" w:firstColumn="1" w:lastColumn="0" w:noHBand="0" w:noVBand="1"/>
      </w:tblPr>
      <w:tblGrid>
        <w:gridCol w:w="10163"/>
      </w:tblGrid>
      <w:tr w:rsidR="00CD3D8B" w14:paraId="6F95E27A" w14:textId="77777777" w:rsidTr="00B540C2">
        <w:tc>
          <w:tcPr>
            <w:tcW w:w="10472" w:type="dxa"/>
            <w:shd w:val="clear" w:color="auto" w:fill="003F72"/>
          </w:tcPr>
          <w:p w14:paraId="70C924CE" w14:textId="77777777" w:rsidR="00CD3D8B" w:rsidRDefault="00CD3D8B">
            <w:pPr>
              <w:pStyle w:val="ListParagraph"/>
              <w:numPr>
                <w:ilvl w:val="0"/>
                <w:numId w:val="5"/>
              </w:numPr>
              <w:spacing w:before="120"/>
              <w:ind w:left="357" w:hanging="357"/>
              <w:contextualSpacing w:val="0"/>
            </w:pPr>
            <w:r w:rsidRPr="00397BA6">
              <w:rPr>
                <w:color w:val="FFFFFF" w:themeColor="background1"/>
              </w:rPr>
              <w:t xml:space="preserve">Ensure council AOs understand their powers </w:t>
            </w:r>
          </w:p>
        </w:tc>
      </w:tr>
    </w:tbl>
    <w:p w14:paraId="641E5509" w14:textId="77777777" w:rsidR="00CD3D8B" w:rsidRDefault="00CD3D8B" w:rsidP="00CD3D8B">
      <w:pPr>
        <w:spacing w:before="120"/>
      </w:pPr>
      <w:r>
        <w:t xml:space="preserve">Councils AOs have a limited set of powers under the Act that they can use to investigate OWMS and residential noise issues. </w:t>
      </w:r>
    </w:p>
    <w:p w14:paraId="7AB117B4" w14:textId="77777777" w:rsidR="00CD3D8B" w:rsidRPr="00065A5A" w:rsidRDefault="00CD3D8B" w:rsidP="00CD3D8B">
      <w:pPr>
        <w:spacing w:before="120"/>
      </w:pPr>
      <w:r>
        <w:t xml:space="preserve">These AO powers are listed in the ‘direction with respect to the delegation’ (see Action 18 above). </w:t>
      </w:r>
      <w:r w:rsidRPr="00BE446D">
        <w:t xml:space="preserve">EPA expects </w:t>
      </w:r>
      <w:r>
        <w:t>council AOs to be</w:t>
      </w:r>
      <w:r w:rsidRPr="00BE446D">
        <w:t xml:space="preserve"> familiar with </w:t>
      </w:r>
      <w:r>
        <w:t>their powers.</w:t>
      </w:r>
    </w:p>
    <w:p w14:paraId="76E741A2" w14:textId="77777777" w:rsidR="00CD3D8B" w:rsidRPr="00C554AA" w:rsidRDefault="00CD3D8B" w:rsidP="00CD3D8B">
      <w:pPr>
        <w:spacing w:before="120"/>
        <w:rPr>
          <w:b/>
          <w:bCs/>
        </w:rPr>
      </w:pPr>
      <w:r>
        <w:rPr>
          <w:b/>
          <w:bCs/>
        </w:rPr>
        <w:t>AO p</w:t>
      </w:r>
      <w:r w:rsidRPr="00C554AA">
        <w:rPr>
          <w:b/>
          <w:bCs/>
        </w:rPr>
        <w:t xml:space="preserve">owers to investigate </w:t>
      </w:r>
      <w:r>
        <w:rPr>
          <w:b/>
          <w:bCs/>
        </w:rPr>
        <w:t>OWMS and residential construction noise</w:t>
      </w:r>
    </w:p>
    <w:p w14:paraId="20CDDDC3" w14:textId="77777777" w:rsidR="00CD3D8B" w:rsidRDefault="00CD3D8B">
      <w:pPr>
        <w:pStyle w:val="ListParagraph"/>
        <w:numPr>
          <w:ilvl w:val="0"/>
          <w:numId w:val="13"/>
        </w:numPr>
        <w:spacing w:before="120"/>
        <w:ind w:left="714" w:hanging="357"/>
      </w:pPr>
      <w:r>
        <w:lastRenderedPageBreak/>
        <w:t>Powers of entry</w:t>
      </w:r>
    </w:p>
    <w:p w14:paraId="14C149B3" w14:textId="77777777" w:rsidR="00CD3D8B" w:rsidRDefault="00CD3D8B">
      <w:pPr>
        <w:pStyle w:val="ListParagraph"/>
        <w:numPr>
          <w:ilvl w:val="0"/>
          <w:numId w:val="13"/>
        </w:numPr>
        <w:spacing w:before="120"/>
        <w:ind w:left="714" w:hanging="357"/>
      </w:pPr>
      <w:r>
        <w:t>Powers to obtain information</w:t>
      </w:r>
    </w:p>
    <w:p w14:paraId="563512EC" w14:textId="77777777" w:rsidR="00CD3D8B" w:rsidRDefault="00CD3D8B">
      <w:pPr>
        <w:pStyle w:val="ListParagraph"/>
        <w:numPr>
          <w:ilvl w:val="0"/>
          <w:numId w:val="13"/>
        </w:numPr>
        <w:spacing w:before="120"/>
        <w:ind w:left="714" w:hanging="357"/>
      </w:pPr>
      <w:r>
        <w:t xml:space="preserve">Powers to issue improvement notices and prohibition notices </w:t>
      </w:r>
    </w:p>
    <w:p w14:paraId="4D23B8BB" w14:textId="77777777" w:rsidR="00CD3D8B" w:rsidRDefault="00CD3D8B" w:rsidP="008F58E4">
      <w:pPr>
        <w:spacing w:before="120" w:after="240"/>
      </w:pPr>
      <w:r>
        <w:t xml:space="preserve">These powers are explained in the OWMS and residential noise </w:t>
      </w:r>
      <w:hyperlink w:anchor="_Resources" w:history="1">
        <w:r w:rsidRPr="00F120C5">
          <w:rPr>
            <w:rStyle w:val="Hyperlink"/>
            <w:rFonts w:eastAsia="MS Gothic"/>
          </w:rPr>
          <w:t>council toolkits</w:t>
        </w:r>
      </w:hyperlink>
      <w:r>
        <w:t xml:space="preserve">.  </w:t>
      </w:r>
    </w:p>
    <w:tbl>
      <w:tblPr>
        <w:tblStyle w:val="TableGrid"/>
        <w:tblW w:w="0" w:type="auto"/>
        <w:tblLook w:val="04A0" w:firstRow="1" w:lastRow="0" w:firstColumn="1" w:lastColumn="0" w:noHBand="0" w:noVBand="1"/>
      </w:tblPr>
      <w:tblGrid>
        <w:gridCol w:w="10173"/>
      </w:tblGrid>
      <w:tr w:rsidR="00CD3D8B" w14:paraId="44094132" w14:textId="77777777" w:rsidTr="00B540C2">
        <w:tc>
          <w:tcPr>
            <w:tcW w:w="10472" w:type="dxa"/>
            <w:tcBorders>
              <w:top w:val="nil"/>
              <w:left w:val="nil"/>
              <w:bottom w:val="nil"/>
              <w:right w:val="nil"/>
            </w:tcBorders>
            <w:shd w:val="clear" w:color="auto" w:fill="003F72"/>
          </w:tcPr>
          <w:p w14:paraId="6E72C555" w14:textId="77777777" w:rsidR="00CD3D8B" w:rsidRPr="002C29D5" w:rsidRDefault="00CD3D8B">
            <w:pPr>
              <w:pStyle w:val="ListParagraph"/>
              <w:numPr>
                <w:ilvl w:val="0"/>
                <w:numId w:val="5"/>
              </w:numPr>
              <w:spacing w:before="120"/>
              <w:ind w:left="357" w:hanging="357"/>
              <w:contextualSpacing w:val="0"/>
              <w:rPr>
                <w:color w:val="FFFFFF" w:themeColor="background1"/>
              </w:rPr>
            </w:pPr>
            <w:r w:rsidRPr="00B62AA8">
              <w:rPr>
                <w:color w:val="FFFFFF" w:themeColor="background1"/>
              </w:rPr>
              <w:t>Ensure identity cards for council AOs officers are produced/or updated.</w:t>
            </w:r>
          </w:p>
        </w:tc>
      </w:tr>
    </w:tbl>
    <w:p w14:paraId="3216E39F" w14:textId="77777777" w:rsidR="00CD3D8B" w:rsidRDefault="00CD3D8B" w:rsidP="00CD3D8B">
      <w:pPr>
        <w:spacing w:before="120"/>
      </w:pPr>
      <w:r>
        <w:t xml:space="preserve">Council must issue an identity card to every person it appoints as an AO under the Act. The identity cards must include the information listed in section 243 of the Act (see below).  </w:t>
      </w:r>
    </w:p>
    <w:p w14:paraId="3327170A" w14:textId="77777777" w:rsidR="00CD3D8B" w:rsidRDefault="00CD3D8B" w:rsidP="008F58E4">
      <w:r>
        <w:t>Note: Identity cards are not a statutory requirement for residential noise</w:t>
      </w:r>
      <w:r w:rsidRPr="001C54DC">
        <w:t xml:space="preserve"> </w:t>
      </w:r>
      <w:r>
        <w:t xml:space="preserve">enforcement officers and litter enforcement officers. However, council should consider how these officers can display their identity. Refer to the actions in Parts 1 and 3 for more information on these appointed roles. </w:t>
      </w: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ECF8"/>
        <w:tblLook w:val="04A0" w:firstRow="1" w:lastRow="0" w:firstColumn="1" w:lastColumn="0" w:noHBand="0" w:noVBand="1"/>
      </w:tblPr>
      <w:tblGrid>
        <w:gridCol w:w="888"/>
        <w:gridCol w:w="9323"/>
      </w:tblGrid>
      <w:tr w:rsidR="00CD3D8B" w14:paraId="3EB31D94" w14:textId="77777777" w:rsidTr="00F11E75">
        <w:tc>
          <w:tcPr>
            <w:tcW w:w="10211" w:type="dxa"/>
            <w:gridSpan w:val="2"/>
            <w:shd w:val="clear" w:color="auto" w:fill="CEECF8"/>
          </w:tcPr>
          <w:p w14:paraId="7DABB106" w14:textId="77777777" w:rsidR="00CD3D8B" w:rsidRPr="00EE64D0" w:rsidRDefault="00CD3D8B" w:rsidP="00B540C2">
            <w:pPr>
              <w:spacing w:before="80" w:after="80"/>
              <w:rPr>
                <w:i/>
                <w:iCs/>
              </w:rPr>
            </w:pPr>
            <w:r w:rsidRPr="00EE64D0">
              <w:rPr>
                <w:rFonts w:eastAsia="Times New Roman" w:cstheme="minorHAnsi"/>
                <w:b/>
                <w:bCs/>
                <w:lang w:val="en-US"/>
              </w:rPr>
              <w:t>Section 24</w:t>
            </w:r>
            <w:r>
              <w:rPr>
                <w:rFonts w:eastAsia="Times New Roman" w:cstheme="minorHAnsi"/>
                <w:b/>
                <w:bCs/>
                <w:lang w:val="en-US"/>
              </w:rPr>
              <w:t xml:space="preserve">3 </w:t>
            </w:r>
            <w:proofErr w:type="spellStart"/>
            <w:r w:rsidRPr="001170A2">
              <w:rPr>
                <w:rFonts w:eastAsia="Times New Roman" w:cstheme="minorHAnsi"/>
                <w:b/>
                <w:bCs/>
                <w:lang w:val="en-US"/>
              </w:rPr>
              <w:t>Authorised</w:t>
            </w:r>
            <w:proofErr w:type="spellEnd"/>
            <w:r w:rsidRPr="001170A2">
              <w:rPr>
                <w:rFonts w:eastAsia="Times New Roman" w:cstheme="minorHAnsi"/>
                <w:b/>
                <w:bCs/>
                <w:lang w:val="en-US"/>
              </w:rPr>
              <w:t xml:space="preserve"> officers' identity cards</w:t>
            </w:r>
          </w:p>
        </w:tc>
      </w:tr>
      <w:tr w:rsidR="00CD3D8B" w14:paraId="41D8A1A9" w14:textId="77777777" w:rsidTr="00F11E75">
        <w:tc>
          <w:tcPr>
            <w:tcW w:w="888" w:type="dxa"/>
            <w:shd w:val="clear" w:color="auto" w:fill="CEECF8"/>
          </w:tcPr>
          <w:p w14:paraId="78828DE7" w14:textId="77777777" w:rsidR="00CD3D8B" w:rsidRPr="00EE64D0" w:rsidRDefault="00CD3D8B" w:rsidP="00B540C2">
            <w:pPr>
              <w:spacing w:before="80" w:after="80"/>
              <w:ind w:left="321" w:right="-458"/>
              <w:rPr>
                <w:rFonts w:eastAsia="Times New Roman" w:cstheme="minorHAnsi"/>
                <w:i/>
                <w:iCs/>
                <w:lang w:val="en-US"/>
              </w:rPr>
            </w:pPr>
            <w:r>
              <w:rPr>
                <w:rFonts w:eastAsia="Times New Roman" w:cstheme="minorHAnsi"/>
                <w:i/>
                <w:iCs/>
                <w:lang w:val="en-US"/>
              </w:rPr>
              <w:t>(1)</w:t>
            </w:r>
          </w:p>
        </w:tc>
        <w:tc>
          <w:tcPr>
            <w:tcW w:w="9323" w:type="dxa"/>
            <w:shd w:val="clear" w:color="auto" w:fill="CEECF8"/>
          </w:tcPr>
          <w:p w14:paraId="438AE0A3" w14:textId="77777777" w:rsidR="00CD3D8B" w:rsidRPr="00EE64D0" w:rsidRDefault="00CD3D8B" w:rsidP="00B540C2">
            <w:pPr>
              <w:tabs>
                <w:tab w:val="left" w:pos="709"/>
                <w:tab w:val="left" w:pos="1134"/>
              </w:tabs>
              <w:spacing w:before="80" w:after="80"/>
              <w:rPr>
                <w:i/>
                <w:iCs/>
              </w:rPr>
            </w:pPr>
            <w:r w:rsidRPr="00615503">
              <w:rPr>
                <w:rFonts w:eastAsia="Times New Roman" w:cstheme="minorHAnsi"/>
                <w:i/>
                <w:iCs/>
              </w:rPr>
              <w:t>A person or body must issue an identity card to each</w:t>
            </w:r>
            <w:r w:rsidRPr="000D5F57">
              <w:rPr>
                <w:rFonts w:eastAsia="Times New Roman" w:cstheme="minorHAnsi"/>
                <w:i/>
                <w:iCs/>
              </w:rPr>
              <w:t xml:space="preserve"> </w:t>
            </w:r>
            <w:r w:rsidRPr="001701F9">
              <w:rPr>
                <w:rFonts w:eastAsia="Times New Roman" w:cstheme="minorHAnsi"/>
                <w:i/>
                <w:iCs/>
              </w:rPr>
              <w:t>person that the person or body appoints as an authorised officer.</w:t>
            </w:r>
          </w:p>
        </w:tc>
      </w:tr>
      <w:tr w:rsidR="00CD3D8B" w14:paraId="7626AD7D" w14:textId="77777777" w:rsidTr="00F11E75">
        <w:tc>
          <w:tcPr>
            <w:tcW w:w="888" w:type="dxa"/>
            <w:shd w:val="clear" w:color="auto" w:fill="CEECF8"/>
          </w:tcPr>
          <w:p w14:paraId="2EBE9F12" w14:textId="77777777" w:rsidR="00CD3D8B" w:rsidRDefault="00CD3D8B" w:rsidP="00B540C2">
            <w:pPr>
              <w:spacing w:before="80" w:after="80"/>
              <w:ind w:left="321" w:right="-458"/>
              <w:rPr>
                <w:rFonts w:eastAsia="Times New Roman" w:cstheme="minorHAnsi"/>
                <w:i/>
                <w:iCs/>
                <w:lang w:val="en-US"/>
              </w:rPr>
            </w:pPr>
            <w:r>
              <w:rPr>
                <w:rFonts w:eastAsia="Times New Roman" w:cstheme="minorHAnsi"/>
                <w:i/>
                <w:iCs/>
                <w:lang w:val="en-US"/>
              </w:rPr>
              <w:t>(2)</w:t>
            </w:r>
          </w:p>
        </w:tc>
        <w:tc>
          <w:tcPr>
            <w:tcW w:w="9323" w:type="dxa"/>
            <w:shd w:val="clear" w:color="auto" w:fill="CEECF8"/>
          </w:tcPr>
          <w:p w14:paraId="61E944BD" w14:textId="77777777" w:rsidR="00CD3D8B" w:rsidRPr="001701F9" w:rsidRDefault="00CD3D8B" w:rsidP="00B540C2">
            <w:pPr>
              <w:tabs>
                <w:tab w:val="left" w:pos="709"/>
                <w:tab w:val="left" w:pos="1134"/>
              </w:tabs>
              <w:spacing w:before="80" w:after="80"/>
              <w:rPr>
                <w:rFonts w:eastAsia="Times New Roman" w:cstheme="minorHAnsi"/>
                <w:i/>
                <w:iCs/>
              </w:rPr>
            </w:pPr>
            <w:r w:rsidRPr="001701F9">
              <w:rPr>
                <w:rFonts w:eastAsia="Times New Roman" w:cstheme="minorHAnsi"/>
                <w:i/>
                <w:iCs/>
              </w:rPr>
              <w:t>An identity card issued under subsection (1) must—</w:t>
            </w:r>
          </w:p>
          <w:p w14:paraId="4CFEE046" w14:textId="77777777" w:rsidR="00CD3D8B" w:rsidRPr="001701F9" w:rsidRDefault="00CD3D8B">
            <w:pPr>
              <w:pStyle w:val="ListParagraph"/>
              <w:numPr>
                <w:ilvl w:val="0"/>
                <w:numId w:val="14"/>
              </w:numPr>
              <w:tabs>
                <w:tab w:val="left" w:pos="709"/>
                <w:tab w:val="left" w:pos="1134"/>
                <w:tab w:val="left" w:pos="1560"/>
              </w:tabs>
              <w:spacing w:before="80" w:after="80"/>
              <w:contextualSpacing w:val="0"/>
              <w:rPr>
                <w:rFonts w:eastAsia="Times New Roman" w:cstheme="minorHAnsi"/>
                <w:i/>
                <w:iCs/>
              </w:rPr>
            </w:pPr>
            <w:r w:rsidRPr="001701F9">
              <w:rPr>
                <w:rFonts w:eastAsia="Times New Roman" w:cstheme="minorHAnsi"/>
                <w:i/>
                <w:iCs/>
              </w:rPr>
              <w:tab/>
              <w:t>contain the name of the person to whom it is issued; and</w:t>
            </w:r>
          </w:p>
          <w:p w14:paraId="68EEC08F" w14:textId="77777777" w:rsidR="00CD3D8B" w:rsidRPr="001701F9" w:rsidRDefault="00CD3D8B">
            <w:pPr>
              <w:pStyle w:val="ListParagraph"/>
              <w:numPr>
                <w:ilvl w:val="0"/>
                <w:numId w:val="14"/>
              </w:numPr>
              <w:tabs>
                <w:tab w:val="left" w:pos="709"/>
                <w:tab w:val="left" w:pos="1134"/>
                <w:tab w:val="left" w:pos="1560"/>
              </w:tabs>
              <w:spacing w:before="80" w:after="80"/>
              <w:contextualSpacing w:val="0"/>
              <w:rPr>
                <w:rFonts w:eastAsia="Times New Roman" w:cstheme="minorHAnsi"/>
                <w:i/>
                <w:iCs/>
              </w:rPr>
            </w:pPr>
            <w:r w:rsidRPr="001701F9">
              <w:rPr>
                <w:rFonts w:eastAsia="Times New Roman" w:cstheme="minorHAnsi"/>
                <w:i/>
                <w:iCs/>
              </w:rPr>
              <w:tab/>
              <w:t xml:space="preserve">contain a photograph of the person; and </w:t>
            </w:r>
          </w:p>
          <w:p w14:paraId="2A5E13B4" w14:textId="77777777" w:rsidR="00CD3D8B" w:rsidRPr="00615503" w:rsidRDefault="00CD3D8B">
            <w:pPr>
              <w:pStyle w:val="ListParagraph"/>
              <w:numPr>
                <w:ilvl w:val="0"/>
                <w:numId w:val="14"/>
              </w:numPr>
              <w:tabs>
                <w:tab w:val="left" w:pos="709"/>
                <w:tab w:val="left" w:pos="1134"/>
                <w:tab w:val="left" w:pos="1560"/>
              </w:tabs>
              <w:spacing w:before="80" w:after="80"/>
              <w:contextualSpacing w:val="0"/>
              <w:rPr>
                <w:rFonts w:eastAsia="Times New Roman" w:cstheme="minorHAnsi"/>
                <w:i/>
                <w:iCs/>
              </w:rPr>
            </w:pPr>
            <w:r w:rsidRPr="001701F9">
              <w:rPr>
                <w:rFonts w:eastAsia="Times New Roman" w:cstheme="minorHAnsi"/>
                <w:i/>
                <w:iCs/>
              </w:rPr>
              <w:tab/>
              <w:t>state that the person is an authorised officer for the purposes of this Act.</w:t>
            </w:r>
            <w:r w:rsidRPr="001701F9">
              <w:rPr>
                <w:rFonts w:eastAsia="Times New Roman" w:cstheme="minorHAnsi"/>
                <w:i/>
                <w:iCs/>
              </w:rPr>
              <w:tab/>
            </w:r>
          </w:p>
        </w:tc>
      </w:tr>
      <w:tr w:rsidR="00CD3D8B" w14:paraId="7860B447" w14:textId="77777777" w:rsidTr="00F11E75">
        <w:tc>
          <w:tcPr>
            <w:tcW w:w="888" w:type="dxa"/>
            <w:shd w:val="clear" w:color="auto" w:fill="CEECF8"/>
          </w:tcPr>
          <w:p w14:paraId="44DA9117" w14:textId="77777777" w:rsidR="00CD3D8B" w:rsidRDefault="00CD3D8B" w:rsidP="00B540C2">
            <w:pPr>
              <w:spacing w:before="80" w:after="80"/>
              <w:ind w:left="321" w:right="-458"/>
              <w:rPr>
                <w:rFonts w:eastAsia="Times New Roman" w:cstheme="minorHAnsi"/>
                <w:i/>
                <w:iCs/>
                <w:lang w:val="en-US"/>
              </w:rPr>
            </w:pPr>
            <w:r>
              <w:rPr>
                <w:rFonts w:eastAsia="Times New Roman" w:cstheme="minorHAnsi"/>
                <w:i/>
                <w:iCs/>
                <w:lang w:val="en-US"/>
              </w:rPr>
              <w:t>(3)</w:t>
            </w:r>
          </w:p>
        </w:tc>
        <w:tc>
          <w:tcPr>
            <w:tcW w:w="9323" w:type="dxa"/>
            <w:shd w:val="clear" w:color="auto" w:fill="CEECF8"/>
          </w:tcPr>
          <w:p w14:paraId="0FFD02CA" w14:textId="77777777" w:rsidR="00CD3D8B" w:rsidRPr="001701F9" w:rsidRDefault="00CD3D8B" w:rsidP="00B540C2">
            <w:pPr>
              <w:tabs>
                <w:tab w:val="left" w:pos="709"/>
                <w:tab w:val="left" w:pos="1134"/>
              </w:tabs>
              <w:spacing w:before="80" w:after="80"/>
              <w:rPr>
                <w:rFonts w:eastAsia="Times New Roman" w:cstheme="minorHAnsi"/>
                <w:i/>
                <w:iCs/>
              </w:rPr>
            </w:pPr>
            <w:r w:rsidRPr="001701F9">
              <w:rPr>
                <w:rFonts w:eastAsia="Times New Roman" w:cstheme="minorHAnsi"/>
                <w:i/>
                <w:iCs/>
              </w:rPr>
              <w:t>Authorised officers must produce their identity card for inspection if asked to do so when performing a function or exercising a power under this Act.</w:t>
            </w:r>
          </w:p>
        </w:tc>
      </w:tr>
      <w:tr w:rsidR="00CD3D8B" w14:paraId="35CD6D9F" w14:textId="77777777" w:rsidTr="00F11E75">
        <w:tc>
          <w:tcPr>
            <w:tcW w:w="888" w:type="dxa"/>
            <w:shd w:val="clear" w:color="auto" w:fill="CEECF8"/>
          </w:tcPr>
          <w:p w14:paraId="30F11123" w14:textId="77777777" w:rsidR="00CD3D8B" w:rsidRPr="00EE64D0" w:rsidRDefault="00CD3D8B" w:rsidP="00B540C2">
            <w:pPr>
              <w:spacing w:before="80" w:after="80"/>
              <w:ind w:left="321" w:right="-458"/>
              <w:rPr>
                <w:rFonts w:eastAsia="Times New Roman" w:cstheme="minorHAnsi"/>
                <w:i/>
                <w:iCs/>
                <w:lang w:val="en-US"/>
              </w:rPr>
            </w:pPr>
            <w:r>
              <w:rPr>
                <w:rFonts w:eastAsia="Times New Roman" w:cstheme="minorHAnsi"/>
                <w:i/>
                <w:iCs/>
                <w:lang w:val="en-US"/>
              </w:rPr>
              <w:t>(4)</w:t>
            </w:r>
          </w:p>
        </w:tc>
        <w:tc>
          <w:tcPr>
            <w:tcW w:w="9323" w:type="dxa"/>
            <w:shd w:val="clear" w:color="auto" w:fill="CEECF8"/>
          </w:tcPr>
          <w:p w14:paraId="2B2B439B" w14:textId="77777777" w:rsidR="00CD3D8B" w:rsidRPr="00EE64D0" w:rsidRDefault="00CD3D8B" w:rsidP="00B540C2">
            <w:pPr>
              <w:spacing w:before="80" w:after="80"/>
              <w:rPr>
                <w:rFonts w:eastAsia="Times New Roman" w:cstheme="minorHAnsi"/>
                <w:i/>
                <w:iCs/>
                <w:lang w:val="en-US"/>
              </w:rPr>
            </w:pPr>
            <w:r w:rsidRPr="001701F9">
              <w:rPr>
                <w:rFonts w:eastAsia="Times New Roman" w:cstheme="minorHAnsi"/>
                <w:i/>
                <w:iCs/>
              </w:rPr>
              <w:t>If a person to whom an identity card has been issued under subsection (1) ceases to be an authorised officer, the person must return the identity card to the person or body that issued the identity card as soon as practicable.</w:t>
            </w:r>
          </w:p>
        </w:tc>
      </w:tr>
    </w:tbl>
    <w:tbl>
      <w:tblPr>
        <w:tblStyle w:val="TableGrid"/>
        <w:tblpPr w:leftFromText="180" w:rightFromText="180" w:vertAnchor="text" w:horzAnchor="margin" w:tblpY="80"/>
        <w:tblW w:w="0" w:type="auto"/>
        <w:tblLook w:val="04A0" w:firstRow="1" w:lastRow="0" w:firstColumn="1" w:lastColumn="0" w:noHBand="0" w:noVBand="1"/>
      </w:tblPr>
      <w:tblGrid>
        <w:gridCol w:w="10173"/>
      </w:tblGrid>
      <w:tr w:rsidR="008F58E4" w14:paraId="55A5C6FC" w14:textId="77777777" w:rsidTr="008F58E4">
        <w:tc>
          <w:tcPr>
            <w:tcW w:w="10173" w:type="dxa"/>
            <w:tcBorders>
              <w:top w:val="nil"/>
              <w:left w:val="nil"/>
              <w:bottom w:val="nil"/>
              <w:right w:val="nil"/>
            </w:tcBorders>
            <w:shd w:val="clear" w:color="auto" w:fill="003F72"/>
          </w:tcPr>
          <w:p w14:paraId="14993C2A" w14:textId="77777777" w:rsidR="008F58E4" w:rsidRDefault="008F58E4">
            <w:pPr>
              <w:pStyle w:val="ListParagraph"/>
              <w:numPr>
                <w:ilvl w:val="0"/>
                <w:numId w:val="5"/>
              </w:numPr>
              <w:spacing w:before="120"/>
              <w:ind w:left="357" w:hanging="357"/>
              <w:contextualSpacing w:val="0"/>
            </w:pPr>
            <w:r w:rsidRPr="00773D0B">
              <w:rPr>
                <w:color w:val="FFFFFF" w:themeColor="background1"/>
              </w:rPr>
              <w:t>Ensure a process is in place to manage any public complaints relating to AO conduct or use of powers.</w:t>
            </w:r>
          </w:p>
        </w:tc>
      </w:tr>
    </w:tbl>
    <w:p w14:paraId="15A0D5E7" w14:textId="77777777" w:rsidR="00CD3D8B" w:rsidRDefault="00CD3D8B" w:rsidP="008F58E4">
      <w:pPr>
        <w:spacing w:before="120" w:after="240"/>
      </w:pPr>
      <w:r>
        <w:rPr>
          <w:noProof/>
        </w:rPr>
        <mc:AlternateContent>
          <mc:Choice Requires="wps">
            <w:drawing>
              <wp:anchor distT="91440" distB="91440" distL="137160" distR="137160" simplePos="0" relativeHeight="251663364" behindDoc="0" locked="0" layoutInCell="0" allowOverlap="1" wp14:anchorId="13A60FD1" wp14:editId="64B9703C">
                <wp:simplePos x="0" y="0"/>
                <wp:positionH relativeFrom="margin">
                  <wp:posOffset>0</wp:posOffset>
                </wp:positionH>
                <wp:positionV relativeFrom="page">
                  <wp:posOffset>8572500</wp:posOffset>
                </wp:positionV>
                <wp:extent cx="933450" cy="6657975"/>
                <wp:effectExtent l="0" t="4763" r="0" b="0"/>
                <wp:wrapSquare wrapText="bothSides"/>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3450" cy="6657975"/>
                        </a:xfrm>
                        <a:prstGeom prst="roundRect">
                          <a:avLst>
                            <a:gd name="adj" fmla="val 13032"/>
                          </a:avLst>
                        </a:prstGeom>
                        <a:solidFill>
                          <a:schemeClr val="tx2">
                            <a:lumMod val="75000"/>
                          </a:schemeClr>
                        </a:solidFill>
                      </wps:spPr>
                      <wps:txbx>
                        <w:txbxContent>
                          <w:p w14:paraId="77CBA47C" w14:textId="77777777" w:rsidR="00CD3D8B" w:rsidRPr="00C331EF" w:rsidRDefault="00CD3D8B">
                            <w:pPr>
                              <w:pStyle w:val="ListParagraph"/>
                              <w:numPr>
                                <w:ilvl w:val="0"/>
                                <w:numId w:val="10"/>
                              </w:numPr>
                              <w:spacing w:after="160" w:line="259" w:lineRule="auto"/>
                              <w:rPr>
                                <w:rFonts w:asciiTheme="majorHAnsi" w:eastAsiaTheme="majorEastAsia" w:hAnsiTheme="majorHAnsi" w:cstheme="majorBidi"/>
                                <w:i/>
                                <w:iCs/>
                                <w:color w:val="FFFFFF" w:themeColor="background1"/>
                                <w:sz w:val="28"/>
                                <w:szCs w:val="28"/>
                              </w:rPr>
                            </w:pPr>
                            <w:r>
                              <w:t>Understand council contractors cannot be appointed as authorised officers for any purpose of the delegation, and ensure any contractors used by council are aware of this limitation.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A60FD1" id="_x0000_s1027" style="position:absolute;margin-left:0;margin-top:675pt;width:73.5pt;height:524.25pt;rotation:90;z-index:2516633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page;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" o:allowincell="f" fillcolor="#323e4f [2415]" stroked="f">
                <v:textbox>
                  <w:txbxContent>
                    <w:p w14:paraId="77CBA47C" w14:textId="77777777" w:rsidR="00CD3D8B" w:rsidRPr="00C331EF" w:rsidRDefault="00CD3D8B">
                      <w:pPr>
                        <w:pStyle w:val="ListParagraph"/>
                        <w:numPr>
                          <w:ilvl w:val="0"/>
                          <w:numId w:val="10"/>
                        </w:numPr>
                        <w:spacing w:after="160" w:line="259" w:lineRule="auto"/>
                        <w:rPr>
                          <w:rFonts w:asciiTheme="majorHAnsi" w:eastAsiaTheme="majorEastAsia" w:hAnsiTheme="majorHAnsi" w:cstheme="majorBidi"/>
                          <w:i/>
                          <w:iCs/>
                          <w:color w:val="FFFFFF" w:themeColor="background1"/>
                          <w:sz w:val="28"/>
                          <w:szCs w:val="28"/>
                        </w:rPr>
                      </w:pPr>
                      <w:r>
                        <w:t>Understand council contractors cannot be appointed as authorised officers for any purpose of the delegation, and ensure any contractors used by council are aware of this limitation.</w:t>
                      </w:r>
                    </w:p>
                  </w:txbxContent>
                </v:textbox>
                <w10:wrap type="square" anchorx="margin" anchory="page"/>
              </v:roundrect>
            </w:pict>
          </mc:Fallback>
        </mc:AlternateContent>
      </w:r>
      <w:r>
        <w:rPr>
          <w:noProof/>
        </w:rPr>
        <mc:AlternateContent>
          <mc:Choice Requires="wps">
            <w:drawing>
              <wp:anchor distT="91440" distB="91440" distL="137160" distR="137160" simplePos="0" relativeHeight="251662340" behindDoc="0" locked="0" layoutInCell="0" allowOverlap="1" wp14:anchorId="39138730" wp14:editId="3D360AAA">
                <wp:simplePos x="0" y="0"/>
                <wp:positionH relativeFrom="margin">
                  <wp:posOffset>0</wp:posOffset>
                </wp:positionH>
                <wp:positionV relativeFrom="margin">
                  <wp:posOffset>8537575</wp:posOffset>
                </wp:positionV>
                <wp:extent cx="933450" cy="6657975"/>
                <wp:effectExtent l="0" t="4763" r="0" b="0"/>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3450" cy="6657975"/>
                        </a:xfrm>
                        <a:prstGeom prst="roundRect">
                          <a:avLst>
                            <a:gd name="adj" fmla="val 13032"/>
                          </a:avLst>
                        </a:prstGeom>
                        <a:solidFill>
                          <a:schemeClr val="tx2"/>
                        </a:solidFill>
                      </wps:spPr>
                      <wps:txbx>
                        <w:txbxContent>
                          <w:p w14:paraId="659D30EA" w14:textId="77777777" w:rsidR="00CD3D8B" w:rsidRPr="00BB60B7" w:rsidRDefault="00CD3D8B">
                            <w:pPr>
                              <w:pStyle w:val="ListParagraph"/>
                              <w:numPr>
                                <w:ilvl w:val="0"/>
                                <w:numId w:val="9"/>
                              </w:numPr>
                              <w:spacing w:after="160" w:line="259" w:lineRule="auto"/>
                              <w:rPr>
                                <w:rFonts w:asciiTheme="majorHAnsi" w:eastAsiaTheme="majorEastAsia" w:hAnsiTheme="majorHAnsi" w:cstheme="majorBidi"/>
                                <w:i/>
                                <w:iCs/>
                                <w:color w:val="FFFFFF" w:themeColor="background1"/>
                                <w:sz w:val="28"/>
                                <w:szCs w:val="28"/>
                              </w:rPr>
                            </w:pPr>
                            <w:r w:rsidRPr="00BB60B7">
                              <w:rPr>
                                <w:color w:val="FFFFFF" w:themeColor="background1"/>
                              </w:rPr>
                              <w:t>Appoint appropriate council employees as authorised officers under s242(2) of the Act for the specific purposes set out in the instrument of delegation and instrument of direction.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138730" id="_x0000_s1028" style="position:absolute;margin-left:0;margin-top:672.25pt;width:73.5pt;height:524.25pt;rotation:90;z-index:2516623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" o:allowincell="f" fillcolor="#44546a [3215]" stroked="f">
                <v:textbox>
                  <w:txbxContent>
                    <w:p w14:paraId="659D30EA" w14:textId="77777777" w:rsidR="00CD3D8B" w:rsidRPr="00BB60B7" w:rsidRDefault="00CD3D8B">
                      <w:pPr>
                        <w:pStyle w:val="ListParagraph"/>
                        <w:numPr>
                          <w:ilvl w:val="0"/>
                          <w:numId w:val="9"/>
                        </w:numPr>
                        <w:spacing w:after="160" w:line="259" w:lineRule="auto"/>
                        <w:rPr>
                          <w:rFonts w:asciiTheme="majorHAnsi" w:eastAsiaTheme="majorEastAsia" w:hAnsiTheme="majorHAnsi" w:cstheme="majorBidi"/>
                          <w:i/>
                          <w:iCs/>
                          <w:color w:val="FFFFFF" w:themeColor="background1"/>
                          <w:sz w:val="28"/>
                          <w:szCs w:val="28"/>
                        </w:rPr>
                      </w:pPr>
                      <w:r w:rsidRPr="00BB60B7">
                        <w:rPr>
                          <w:color w:val="FFFFFF" w:themeColor="background1"/>
                        </w:rPr>
                        <w:t>Appoint appropriate council employees as authorised officers under s242(2) of the Act for the specific purposes set out in the instrument of delegation and instrument of direction.</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61316" behindDoc="0" locked="0" layoutInCell="0" allowOverlap="1" wp14:anchorId="5D43E782" wp14:editId="11155892">
                <wp:simplePos x="0" y="0"/>
                <wp:positionH relativeFrom="margin">
                  <wp:posOffset>0</wp:posOffset>
                </wp:positionH>
                <wp:positionV relativeFrom="margin">
                  <wp:posOffset>8007985</wp:posOffset>
                </wp:positionV>
                <wp:extent cx="933450" cy="6657975"/>
                <wp:effectExtent l="0" t="4763" r="0" b="0"/>
                <wp:wrapSquare wrapText="bothSides"/>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3450" cy="6657975"/>
                        </a:xfrm>
                        <a:prstGeom prst="roundRect">
                          <a:avLst>
                            <a:gd name="adj" fmla="val 13032"/>
                          </a:avLst>
                        </a:prstGeom>
                        <a:solidFill>
                          <a:schemeClr val="tx2"/>
                        </a:solidFill>
                      </wps:spPr>
                      <wps:txbx>
                        <w:txbxContent>
                          <w:p w14:paraId="3E2BDCFF" w14:textId="77777777" w:rsidR="00CD3D8B" w:rsidRPr="00BB60B7" w:rsidRDefault="00CD3D8B">
                            <w:pPr>
                              <w:pStyle w:val="ListParagraph"/>
                              <w:numPr>
                                <w:ilvl w:val="0"/>
                                <w:numId w:val="9"/>
                              </w:numPr>
                              <w:spacing w:after="160" w:line="259" w:lineRule="auto"/>
                              <w:rPr>
                                <w:rFonts w:asciiTheme="majorHAnsi" w:eastAsiaTheme="majorEastAsia" w:hAnsiTheme="majorHAnsi" w:cstheme="majorBidi"/>
                                <w:i/>
                                <w:iCs/>
                                <w:color w:val="FFFFFF" w:themeColor="background1"/>
                                <w:sz w:val="28"/>
                                <w:szCs w:val="28"/>
                              </w:rPr>
                            </w:pPr>
                            <w:r w:rsidRPr="00BB60B7">
                              <w:rPr>
                                <w:color w:val="FFFFFF" w:themeColor="background1"/>
                              </w:rPr>
                              <w:t>Appoint appropriate council employees as authorised officers under s242(2) of the Act for the specific purposes set out in the instrument of delegation and instrument of direction.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43E782" id="_x0000_s1029" style="position:absolute;margin-left:0;margin-top:630.55pt;width:73.5pt;height:524.25pt;rotation:90;z-index:2516613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" o:allowincell="f" fillcolor="#44546a [3215]" stroked="f">
                <v:textbox>
                  <w:txbxContent>
                    <w:p w14:paraId="3E2BDCFF" w14:textId="77777777" w:rsidR="00CD3D8B" w:rsidRPr="00BB60B7" w:rsidRDefault="00CD3D8B">
                      <w:pPr>
                        <w:pStyle w:val="ListParagraph"/>
                        <w:numPr>
                          <w:ilvl w:val="0"/>
                          <w:numId w:val="9"/>
                        </w:numPr>
                        <w:spacing w:after="160" w:line="259" w:lineRule="auto"/>
                        <w:rPr>
                          <w:rFonts w:asciiTheme="majorHAnsi" w:eastAsiaTheme="majorEastAsia" w:hAnsiTheme="majorHAnsi" w:cstheme="majorBidi"/>
                          <w:i/>
                          <w:iCs/>
                          <w:color w:val="FFFFFF" w:themeColor="background1"/>
                          <w:sz w:val="28"/>
                          <w:szCs w:val="28"/>
                        </w:rPr>
                      </w:pPr>
                      <w:r w:rsidRPr="00BB60B7">
                        <w:rPr>
                          <w:color w:val="FFFFFF" w:themeColor="background1"/>
                        </w:rPr>
                        <w:t>Appoint appropriate council employees as authorised officers under s242(2) of the Act for the specific purposes set out in the instrument of delegation and instrument of direction.</w:t>
                      </w:r>
                    </w:p>
                  </w:txbxContent>
                </v:textbox>
                <w10:wrap type="square" anchorx="margin" anchory="margin"/>
              </v:roundrect>
            </w:pict>
          </mc:Fallback>
        </mc:AlternateContent>
      </w:r>
      <w:r>
        <w:t>Councils are already required to have these processes in place under the</w:t>
      </w:r>
      <w:r w:rsidRPr="00EC4C1A">
        <w:rPr>
          <w:i/>
          <w:iCs/>
        </w:rPr>
        <w:t xml:space="preserve"> Local Government Act</w:t>
      </w:r>
      <w:r>
        <w:rPr>
          <w:i/>
          <w:iCs/>
        </w:rPr>
        <w:t xml:space="preserve"> (2020)</w:t>
      </w:r>
      <w:r>
        <w:t>. The same or similar process can be used for any complaint relating to AO conduct or use of powers.</w:t>
      </w:r>
    </w:p>
    <w:tbl>
      <w:tblPr>
        <w:tblStyle w:val="TableGrid"/>
        <w:tblW w:w="10206" w:type="dxa"/>
        <w:tblLook w:val="04A0" w:firstRow="1" w:lastRow="0" w:firstColumn="1" w:lastColumn="0" w:noHBand="0" w:noVBand="1"/>
      </w:tblPr>
      <w:tblGrid>
        <w:gridCol w:w="10206"/>
      </w:tblGrid>
      <w:tr w:rsidR="00CD3D8B" w14:paraId="245C240E" w14:textId="77777777" w:rsidTr="00F11E75">
        <w:tc>
          <w:tcPr>
            <w:tcW w:w="10206" w:type="dxa"/>
            <w:tcBorders>
              <w:top w:val="nil"/>
              <w:left w:val="nil"/>
              <w:bottom w:val="nil"/>
              <w:right w:val="nil"/>
            </w:tcBorders>
            <w:shd w:val="clear" w:color="auto" w:fill="003F72"/>
          </w:tcPr>
          <w:p w14:paraId="563AAF19" w14:textId="77777777" w:rsidR="00CD3D8B" w:rsidRDefault="00CD3D8B">
            <w:pPr>
              <w:pStyle w:val="ListParagraph"/>
              <w:numPr>
                <w:ilvl w:val="0"/>
                <w:numId w:val="5"/>
              </w:numPr>
              <w:spacing w:before="120"/>
              <w:ind w:left="357" w:hanging="357"/>
              <w:contextualSpacing w:val="0"/>
            </w:pPr>
            <w:r w:rsidRPr="005D0ED8">
              <w:rPr>
                <w:color w:val="FFFFFF" w:themeColor="background1"/>
              </w:rPr>
              <w:t>Ensure council AOs are aware of the requirement to issue entry reports and use a report template approved by council.</w:t>
            </w:r>
          </w:p>
        </w:tc>
      </w:tr>
    </w:tbl>
    <w:p w14:paraId="7DDFFBFB" w14:textId="77777777" w:rsidR="00CD3D8B" w:rsidRDefault="00CD3D8B" w:rsidP="00CD3D8B">
      <w:pPr>
        <w:spacing w:before="120"/>
      </w:pPr>
      <w:r>
        <w:t>The Act includes a requirement for authorised officers to issue an entry report to the occupier or apparent occupier when they use a power of entry or inspection. This requirement is under section 254 of the Act.</w:t>
      </w:r>
    </w:p>
    <w:p w14:paraId="14D2D6A7" w14:textId="77777777" w:rsidR="00CD3D8B" w:rsidRDefault="00CD3D8B" w:rsidP="00CD3D8B">
      <w:r>
        <w:t xml:space="preserve">Councils may have an existing document that can be used for this purpose, which fulfils the requirements of the entry report. Due to this, EPA does not provide an entry report template. </w:t>
      </w:r>
    </w:p>
    <w:p w14:paraId="778191EA" w14:textId="77777777" w:rsidR="00CD3D8B" w:rsidRDefault="00CD3D8B" w:rsidP="008F58E4">
      <w:r w:rsidRPr="00B3024D">
        <w:rPr>
          <w:b/>
          <w:bCs/>
        </w:rPr>
        <w:t>Note</w:t>
      </w:r>
      <w:r>
        <w:t>: The entry report requirement relates to council authorised officers appointed under section 242 of the Act only, not other statutory roles relevant to councils.</w:t>
      </w: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ECF8"/>
        <w:tblLook w:val="04A0" w:firstRow="1" w:lastRow="0" w:firstColumn="1" w:lastColumn="0" w:noHBand="0" w:noVBand="1"/>
      </w:tblPr>
      <w:tblGrid>
        <w:gridCol w:w="888"/>
        <w:gridCol w:w="9323"/>
      </w:tblGrid>
      <w:tr w:rsidR="00CD3D8B" w14:paraId="4B687D76" w14:textId="77777777" w:rsidTr="00F11E75">
        <w:tc>
          <w:tcPr>
            <w:tcW w:w="10211" w:type="dxa"/>
            <w:gridSpan w:val="2"/>
            <w:shd w:val="clear" w:color="auto" w:fill="CEECF8"/>
          </w:tcPr>
          <w:p w14:paraId="40C7C8A0" w14:textId="77777777" w:rsidR="00CD3D8B" w:rsidRPr="00EE64D0" w:rsidRDefault="00CD3D8B" w:rsidP="00B540C2">
            <w:pPr>
              <w:spacing w:before="80" w:after="80"/>
              <w:rPr>
                <w:i/>
                <w:iCs/>
              </w:rPr>
            </w:pPr>
            <w:r>
              <w:rPr>
                <w:rFonts w:eastAsia="Times New Roman" w:cstheme="minorHAnsi"/>
                <w:b/>
                <w:bCs/>
                <w:lang w:val="en-US"/>
              </w:rPr>
              <w:lastRenderedPageBreak/>
              <w:t xml:space="preserve">Section </w:t>
            </w:r>
            <w:r w:rsidRPr="00866087">
              <w:rPr>
                <w:rFonts w:eastAsia="Times New Roman" w:cstheme="minorHAnsi"/>
                <w:b/>
                <w:bCs/>
                <w:lang w:val="en-US"/>
              </w:rPr>
              <w:t>254</w:t>
            </w:r>
            <w:r>
              <w:rPr>
                <w:rFonts w:eastAsia="Times New Roman" w:cstheme="minorHAnsi"/>
                <w:b/>
                <w:bCs/>
                <w:lang w:val="en-US"/>
              </w:rPr>
              <w:t xml:space="preserve"> </w:t>
            </w:r>
            <w:r w:rsidRPr="00866087">
              <w:rPr>
                <w:rFonts w:eastAsia="Times New Roman" w:cstheme="minorHAnsi"/>
                <w:b/>
                <w:bCs/>
                <w:lang w:val="en-US"/>
              </w:rPr>
              <w:t>Report to be given about entry and inspection of place or premises</w:t>
            </w:r>
          </w:p>
        </w:tc>
      </w:tr>
      <w:tr w:rsidR="00CD3D8B" w14:paraId="729BE37B" w14:textId="77777777" w:rsidTr="00F11E75">
        <w:tc>
          <w:tcPr>
            <w:tcW w:w="888" w:type="dxa"/>
            <w:shd w:val="clear" w:color="auto" w:fill="CEECF8"/>
          </w:tcPr>
          <w:p w14:paraId="02A201D2" w14:textId="77777777" w:rsidR="00CD3D8B" w:rsidRPr="00EE64D0" w:rsidRDefault="00CD3D8B" w:rsidP="00B540C2">
            <w:pPr>
              <w:spacing w:before="80" w:after="80"/>
              <w:ind w:left="321" w:right="-458"/>
              <w:rPr>
                <w:rFonts w:eastAsia="Times New Roman" w:cstheme="minorHAnsi"/>
                <w:i/>
                <w:iCs/>
                <w:lang w:val="en-US"/>
              </w:rPr>
            </w:pPr>
            <w:r>
              <w:rPr>
                <w:rFonts w:eastAsia="Times New Roman" w:cstheme="minorHAnsi"/>
                <w:i/>
                <w:iCs/>
                <w:lang w:val="en-US"/>
              </w:rPr>
              <w:t>(1)</w:t>
            </w:r>
          </w:p>
        </w:tc>
        <w:tc>
          <w:tcPr>
            <w:tcW w:w="9323" w:type="dxa"/>
            <w:shd w:val="clear" w:color="auto" w:fill="CEECF8"/>
          </w:tcPr>
          <w:p w14:paraId="1C2C82A0" w14:textId="77777777" w:rsidR="00CD3D8B" w:rsidRPr="00EE64D0" w:rsidRDefault="00CD3D8B" w:rsidP="00B540C2">
            <w:pPr>
              <w:shd w:val="clear" w:color="auto" w:fill="CEECF8"/>
              <w:tabs>
                <w:tab w:val="left" w:pos="893"/>
                <w:tab w:val="left" w:pos="1276"/>
              </w:tabs>
              <w:spacing w:before="80" w:after="80"/>
              <w:rPr>
                <w:i/>
                <w:iCs/>
              </w:rPr>
            </w:pPr>
            <w:r w:rsidRPr="00EC4C1A">
              <w:rPr>
                <w:i/>
                <w:iCs/>
              </w:rPr>
              <w:t>An authorised officer who enters and inspects a place or premises under this Division must give a report concerning the entry to the occupier or apparent occupier for the time being of the place or premises when, or as soon as practicable after, the authorised officer leaves the place or premises.</w:t>
            </w:r>
          </w:p>
        </w:tc>
      </w:tr>
      <w:tr w:rsidR="00CD3D8B" w14:paraId="28433AC8" w14:textId="77777777" w:rsidTr="00F11E75">
        <w:tc>
          <w:tcPr>
            <w:tcW w:w="888" w:type="dxa"/>
            <w:shd w:val="clear" w:color="auto" w:fill="CEECF8"/>
          </w:tcPr>
          <w:p w14:paraId="6172CEBB" w14:textId="77777777" w:rsidR="00CD3D8B" w:rsidRDefault="00CD3D8B" w:rsidP="00B540C2">
            <w:pPr>
              <w:spacing w:before="80" w:after="80"/>
              <w:ind w:left="321" w:right="-458"/>
              <w:rPr>
                <w:rFonts w:eastAsia="Times New Roman" w:cstheme="minorHAnsi"/>
                <w:i/>
                <w:iCs/>
                <w:lang w:val="en-US"/>
              </w:rPr>
            </w:pPr>
            <w:r>
              <w:rPr>
                <w:rFonts w:eastAsia="Times New Roman" w:cstheme="minorHAnsi"/>
                <w:i/>
                <w:iCs/>
                <w:lang w:val="en-US"/>
              </w:rPr>
              <w:t>(2)</w:t>
            </w:r>
          </w:p>
        </w:tc>
        <w:tc>
          <w:tcPr>
            <w:tcW w:w="9323" w:type="dxa"/>
            <w:shd w:val="clear" w:color="auto" w:fill="CEECF8"/>
          </w:tcPr>
          <w:p w14:paraId="0C71CF40" w14:textId="77777777" w:rsidR="00CD3D8B" w:rsidRPr="00EC4C1A" w:rsidRDefault="00CD3D8B" w:rsidP="00B540C2">
            <w:pPr>
              <w:shd w:val="clear" w:color="auto" w:fill="CEECF8"/>
              <w:tabs>
                <w:tab w:val="left" w:pos="893"/>
                <w:tab w:val="left" w:pos="1276"/>
              </w:tabs>
              <w:spacing w:before="80" w:after="80"/>
              <w:rPr>
                <w:i/>
                <w:iCs/>
              </w:rPr>
            </w:pPr>
            <w:r w:rsidRPr="00EC4C1A">
              <w:rPr>
                <w:i/>
                <w:iCs/>
              </w:rPr>
              <w:t>The report must be in writing and include the following—</w:t>
            </w:r>
          </w:p>
          <w:p w14:paraId="052892A2" w14:textId="77777777" w:rsidR="00CD3D8B" w:rsidRPr="00143EC3" w:rsidRDefault="00CD3D8B">
            <w:pPr>
              <w:pStyle w:val="ListParagraph"/>
              <w:numPr>
                <w:ilvl w:val="0"/>
                <w:numId w:val="15"/>
              </w:numPr>
              <w:tabs>
                <w:tab w:val="left" w:pos="709"/>
                <w:tab w:val="left" w:pos="1134"/>
                <w:tab w:val="left" w:pos="1560"/>
              </w:tabs>
              <w:spacing w:before="80" w:after="80"/>
              <w:contextualSpacing w:val="0"/>
              <w:rPr>
                <w:rFonts w:eastAsia="Times New Roman" w:cstheme="minorHAnsi"/>
                <w:i/>
                <w:iCs/>
              </w:rPr>
            </w:pPr>
            <w:r w:rsidRPr="00143EC3">
              <w:rPr>
                <w:rFonts w:eastAsia="Times New Roman" w:cstheme="minorHAnsi"/>
                <w:i/>
                <w:iCs/>
              </w:rPr>
              <w:t xml:space="preserve">the time of the entry and </w:t>
            </w:r>
            <w:proofErr w:type="gramStart"/>
            <w:r w:rsidRPr="00143EC3">
              <w:rPr>
                <w:rFonts w:eastAsia="Times New Roman" w:cstheme="minorHAnsi"/>
                <w:i/>
                <w:iCs/>
              </w:rPr>
              <w:t>departure;</w:t>
            </w:r>
            <w:proofErr w:type="gramEnd"/>
            <w:r w:rsidRPr="00143EC3">
              <w:rPr>
                <w:rFonts w:eastAsia="Times New Roman" w:cstheme="minorHAnsi"/>
                <w:i/>
                <w:iCs/>
              </w:rPr>
              <w:t xml:space="preserve"> </w:t>
            </w:r>
          </w:p>
          <w:p w14:paraId="008E162A" w14:textId="77777777" w:rsidR="00CD3D8B" w:rsidRPr="00143EC3" w:rsidRDefault="00CD3D8B">
            <w:pPr>
              <w:pStyle w:val="ListParagraph"/>
              <w:numPr>
                <w:ilvl w:val="0"/>
                <w:numId w:val="15"/>
              </w:numPr>
              <w:tabs>
                <w:tab w:val="left" w:pos="709"/>
                <w:tab w:val="left" w:pos="1134"/>
                <w:tab w:val="left" w:pos="1560"/>
              </w:tabs>
              <w:spacing w:before="80" w:after="80"/>
              <w:contextualSpacing w:val="0"/>
              <w:rPr>
                <w:rFonts w:eastAsia="Times New Roman" w:cstheme="minorHAnsi"/>
                <w:i/>
                <w:iCs/>
              </w:rPr>
            </w:pPr>
            <w:r w:rsidRPr="00143EC3">
              <w:rPr>
                <w:rFonts w:eastAsia="Times New Roman" w:cstheme="minorHAnsi"/>
                <w:i/>
                <w:iCs/>
              </w:rPr>
              <w:t xml:space="preserve">the purpose of the entry and </w:t>
            </w:r>
            <w:proofErr w:type="gramStart"/>
            <w:r w:rsidRPr="00143EC3">
              <w:rPr>
                <w:rFonts w:eastAsia="Times New Roman" w:cstheme="minorHAnsi"/>
                <w:i/>
                <w:iCs/>
              </w:rPr>
              <w:t>inspection;</w:t>
            </w:r>
            <w:proofErr w:type="gramEnd"/>
            <w:r w:rsidRPr="00143EC3">
              <w:rPr>
                <w:rFonts w:eastAsia="Times New Roman" w:cstheme="minorHAnsi"/>
                <w:i/>
                <w:iCs/>
              </w:rPr>
              <w:t xml:space="preserve"> </w:t>
            </w:r>
          </w:p>
          <w:p w14:paraId="65F4FD68" w14:textId="77777777" w:rsidR="00CD3D8B" w:rsidRPr="00143EC3" w:rsidRDefault="00CD3D8B">
            <w:pPr>
              <w:pStyle w:val="ListParagraph"/>
              <w:numPr>
                <w:ilvl w:val="0"/>
                <w:numId w:val="15"/>
              </w:numPr>
              <w:tabs>
                <w:tab w:val="left" w:pos="709"/>
                <w:tab w:val="left" w:pos="1134"/>
                <w:tab w:val="left" w:pos="1560"/>
              </w:tabs>
              <w:spacing w:before="80" w:after="80"/>
              <w:contextualSpacing w:val="0"/>
              <w:rPr>
                <w:rFonts w:eastAsia="Times New Roman" w:cstheme="minorHAnsi"/>
                <w:i/>
                <w:iCs/>
              </w:rPr>
            </w:pPr>
            <w:r w:rsidRPr="00143EC3">
              <w:rPr>
                <w:rFonts w:eastAsia="Times New Roman" w:cstheme="minorHAnsi"/>
                <w:i/>
                <w:iCs/>
              </w:rPr>
              <w:t xml:space="preserve">a description of any actions taken at the place or </w:t>
            </w:r>
            <w:proofErr w:type="gramStart"/>
            <w:r w:rsidRPr="00143EC3">
              <w:rPr>
                <w:rFonts w:eastAsia="Times New Roman" w:cstheme="minorHAnsi"/>
                <w:i/>
                <w:iCs/>
              </w:rPr>
              <w:t>premises;</w:t>
            </w:r>
            <w:proofErr w:type="gramEnd"/>
            <w:r w:rsidRPr="00143EC3">
              <w:rPr>
                <w:rFonts w:eastAsia="Times New Roman" w:cstheme="minorHAnsi"/>
                <w:i/>
                <w:iCs/>
              </w:rPr>
              <w:t xml:space="preserve"> </w:t>
            </w:r>
          </w:p>
          <w:p w14:paraId="02AA68CF" w14:textId="77777777" w:rsidR="00CD3D8B" w:rsidRPr="00143EC3" w:rsidRDefault="00CD3D8B">
            <w:pPr>
              <w:pStyle w:val="ListParagraph"/>
              <w:numPr>
                <w:ilvl w:val="0"/>
                <w:numId w:val="15"/>
              </w:numPr>
              <w:tabs>
                <w:tab w:val="left" w:pos="709"/>
                <w:tab w:val="left" w:pos="1134"/>
                <w:tab w:val="left" w:pos="1560"/>
              </w:tabs>
              <w:spacing w:before="80" w:after="80"/>
              <w:contextualSpacing w:val="0"/>
              <w:rPr>
                <w:rFonts w:eastAsia="Times New Roman" w:cstheme="minorHAnsi"/>
                <w:i/>
                <w:iCs/>
              </w:rPr>
            </w:pPr>
            <w:r w:rsidRPr="00143EC3">
              <w:rPr>
                <w:rFonts w:eastAsia="Times New Roman" w:cstheme="minorHAnsi"/>
                <w:i/>
                <w:iCs/>
              </w:rPr>
              <w:t xml:space="preserve">a summary of any observations of the authorised officer at the place or </w:t>
            </w:r>
            <w:proofErr w:type="gramStart"/>
            <w:r w:rsidRPr="00143EC3">
              <w:rPr>
                <w:rFonts w:eastAsia="Times New Roman" w:cstheme="minorHAnsi"/>
                <w:i/>
                <w:iCs/>
              </w:rPr>
              <w:t>premises;</w:t>
            </w:r>
            <w:proofErr w:type="gramEnd"/>
            <w:r w:rsidRPr="00143EC3">
              <w:rPr>
                <w:rFonts w:eastAsia="Times New Roman" w:cstheme="minorHAnsi"/>
                <w:i/>
                <w:iCs/>
              </w:rPr>
              <w:t xml:space="preserve"> </w:t>
            </w:r>
          </w:p>
          <w:p w14:paraId="5E838CF6" w14:textId="77777777" w:rsidR="00CD3D8B" w:rsidRPr="00143EC3" w:rsidRDefault="00CD3D8B" w:rsidP="00B540C2">
            <w:pPr>
              <w:pStyle w:val="ListParagraph"/>
              <w:tabs>
                <w:tab w:val="left" w:pos="709"/>
                <w:tab w:val="left" w:pos="1134"/>
                <w:tab w:val="left" w:pos="1560"/>
              </w:tabs>
              <w:spacing w:before="80" w:after="80"/>
              <w:contextualSpacing w:val="0"/>
              <w:rPr>
                <w:rFonts w:eastAsia="Times New Roman" w:cstheme="minorHAnsi"/>
                <w:i/>
                <w:iCs/>
              </w:rPr>
            </w:pPr>
            <w:r w:rsidRPr="00143EC3">
              <w:rPr>
                <w:rFonts w:eastAsia="Times New Roman" w:cstheme="minorHAnsi"/>
                <w:i/>
                <w:iCs/>
              </w:rPr>
              <w:t>and</w:t>
            </w:r>
          </w:p>
          <w:p w14:paraId="77C3A94F" w14:textId="77777777" w:rsidR="00CD3D8B" w:rsidRPr="0007365E" w:rsidRDefault="00CD3D8B">
            <w:pPr>
              <w:pStyle w:val="ListParagraph"/>
              <w:numPr>
                <w:ilvl w:val="0"/>
                <w:numId w:val="15"/>
              </w:numPr>
              <w:tabs>
                <w:tab w:val="left" w:pos="709"/>
                <w:tab w:val="left" w:pos="1134"/>
                <w:tab w:val="left" w:pos="1560"/>
              </w:tabs>
              <w:spacing w:before="80" w:after="80"/>
              <w:contextualSpacing w:val="0"/>
              <w:rPr>
                <w:rFonts w:cs="Times New Roman"/>
                <w:i/>
                <w:iCs/>
              </w:rPr>
            </w:pPr>
            <w:r w:rsidRPr="00143EC3">
              <w:rPr>
                <w:rFonts w:eastAsia="Times New Roman" w:cstheme="minorHAnsi"/>
                <w:i/>
                <w:iCs/>
              </w:rPr>
              <w:t>the procedure for contacting the Authority and the authorised officer for further details of the entry and inspection.</w:t>
            </w:r>
          </w:p>
        </w:tc>
      </w:tr>
    </w:tbl>
    <w:p w14:paraId="3632C088" w14:textId="77777777" w:rsidR="00CD3D8B" w:rsidRDefault="00CD3D8B" w:rsidP="00CD3D8B">
      <w:pPr>
        <w:spacing w:after="0"/>
      </w:pPr>
    </w:p>
    <w:tbl>
      <w:tblPr>
        <w:tblStyle w:val="TableGrid"/>
        <w:tblW w:w="0" w:type="auto"/>
        <w:tblLook w:val="04A0" w:firstRow="1" w:lastRow="0" w:firstColumn="1" w:lastColumn="0" w:noHBand="0" w:noVBand="1"/>
      </w:tblPr>
      <w:tblGrid>
        <w:gridCol w:w="10173"/>
      </w:tblGrid>
      <w:tr w:rsidR="00CD3D8B" w14:paraId="28362C12" w14:textId="77777777" w:rsidTr="00B540C2">
        <w:tc>
          <w:tcPr>
            <w:tcW w:w="10472" w:type="dxa"/>
            <w:tcBorders>
              <w:top w:val="nil"/>
              <w:left w:val="nil"/>
              <w:bottom w:val="nil"/>
              <w:right w:val="nil"/>
            </w:tcBorders>
            <w:shd w:val="clear" w:color="auto" w:fill="003F72"/>
          </w:tcPr>
          <w:p w14:paraId="5410EBE2" w14:textId="77777777" w:rsidR="00CD3D8B" w:rsidRDefault="00CD3D8B">
            <w:pPr>
              <w:pStyle w:val="ListParagraph"/>
              <w:numPr>
                <w:ilvl w:val="0"/>
                <w:numId w:val="5"/>
              </w:numPr>
              <w:spacing w:before="120"/>
              <w:ind w:left="357" w:hanging="357"/>
              <w:contextualSpacing w:val="0"/>
            </w:pPr>
            <w:r w:rsidRPr="00773D0B">
              <w:rPr>
                <w:color w:val="FFFFFF" w:themeColor="background1"/>
              </w:rPr>
              <w:t>Ensure relevant council officers have access to notice templates.</w:t>
            </w:r>
          </w:p>
        </w:tc>
      </w:tr>
    </w:tbl>
    <w:p w14:paraId="414588C1" w14:textId="77777777" w:rsidR="00CD3D8B" w:rsidRDefault="00CD3D8B" w:rsidP="00CD3D8B">
      <w:pPr>
        <w:spacing w:before="120"/>
      </w:pPr>
      <w:r>
        <w:t xml:space="preserve">EPA provides templates for improvement notices (section 271 of the Act) and prohibition notices (section 272 of the Act). These notices can be issued by council AOs for OWMS or residential noise issues. </w:t>
      </w:r>
    </w:p>
    <w:p w14:paraId="239C2244" w14:textId="77777777" w:rsidR="00CD3D8B" w:rsidRDefault="00CD3D8B" w:rsidP="00CD3D8B">
      <w:pPr>
        <w:spacing w:before="120"/>
      </w:pPr>
      <w:r>
        <w:t xml:space="preserve">Templates are available from </w:t>
      </w:r>
      <w:r w:rsidRPr="007E1699">
        <w:t xml:space="preserve">the </w:t>
      </w:r>
      <w:r>
        <w:t>‘</w:t>
      </w:r>
      <w:r w:rsidRPr="007E1699">
        <w:t>Council Support EP Act</w:t>
      </w:r>
      <w:r>
        <w:t>’</w:t>
      </w:r>
      <w:r w:rsidRPr="007E1699">
        <w:t xml:space="preserve"> SharePoint site – </w:t>
      </w:r>
      <w:r>
        <w:t xml:space="preserve">council officers can access the site by emailing </w:t>
      </w:r>
      <w:hyperlink r:id="rId30" w:history="1">
        <w:r w:rsidRPr="007E1699">
          <w:rPr>
            <w:rStyle w:val="Hyperlink"/>
            <w:rFonts w:eastAsia="MS Gothic"/>
          </w:rPr>
          <w:t>jointregulaotr@epa.vic.gov.au</w:t>
        </w:r>
      </w:hyperlink>
      <w:r>
        <w:t xml:space="preserve">. </w:t>
      </w:r>
    </w:p>
    <w:p w14:paraId="37DB4F7D" w14:textId="77777777" w:rsidR="00CD3D8B" w:rsidRDefault="00CD3D8B" w:rsidP="008F58E4">
      <w:pPr>
        <w:spacing w:before="120" w:after="240"/>
      </w:pPr>
      <w:r>
        <w:t xml:space="preserve">Council can add their logos or adapt them to their existing notice formats. </w:t>
      </w:r>
    </w:p>
    <w:tbl>
      <w:tblPr>
        <w:tblStyle w:val="TableGrid"/>
        <w:tblW w:w="0" w:type="auto"/>
        <w:tblLook w:val="04A0" w:firstRow="1" w:lastRow="0" w:firstColumn="1" w:lastColumn="0" w:noHBand="0" w:noVBand="1"/>
      </w:tblPr>
      <w:tblGrid>
        <w:gridCol w:w="10173"/>
      </w:tblGrid>
      <w:tr w:rsidR="00CD3D8B" w14:paraId="59BBE1BC" w14:textId="77777777" w:rsidTr="00F11E75">
        <w:tc>
          <w:tcPr>
            <w:tcW w:w="10173" w:type="dxa"/>
            <w:tcBorders>
              <w:top w:val="nil"/>
              <w:left w:val="nil"/>
              <w:bottom w:val="nil"/>
              <w:right w:val="nil"/>
            </w:tcBorders>
            <w:shd w:val="clear" w:color="auto" w:fill="003F72"/>
          </w:tcPr>
          <w:p w14:paraId="73853E81" w14:textId="77777777" w:rsidR="00CD3D8B" w:rsidRDefault="00CD3D8B">
            <w:pPr>
              <w:pStyle w:val="ListParagraph"/>
              <w:numPr>
                <w:ilvl w:val="0"/>
                <w:numId w:val="5"/>
              </w:numPr>
              <w:spacing w:before="120"/>
              <w:ind w:left="357" w:hanging="357"/>
              <w:contextualSpacing w:val="0"/>
            </w:pPr>
            <w:r w:rsidRPr="00773D0B">
              <w:rPr>
                <w:color w:val="FFFFFF" w:themeColor="background1"/>
              </w:rPr>
              <w:t>Ensure relevant council officers understand the rights of review associated with improvement notices or prohibition notices issued by council AOs. This includes review by EPA and VCAT review.</w:t>
            </w:r>
          </w:p>
        </w:tc>
      </w:tr>
    </w:tbl>
    <w:p w14:paraId="17CFC157" w14:textId="77777777" w:rsidR="00CD3D8B" w:rsidRPr="00204D97" w:rsidRDefault="00CD3D8B" w:rsidP="00CD3D8B">
      <w:pPr>
        <w:rPr>
          <w:b/>
          <w:bCs/>
        </w:rPr>
      </w:pPr>
      <w:r>
        <w:rPr>
          <w:b/>
          <w:bCs/>
        </w:rPr>
        <w:br/>
      </w:r>
      <w:r w:rsidRPr="00204D97">
        <w:rPr>
          <w:b/>
          <w:bCs/>
        </w:rPr>
        <w:t>EPA review</w:t>
      </w:r>
    </w:p>
    <w:p w14:paraId="1838EA7E" w14:textId="77777777" w:rsidR="00CD3D8B" w:rsidRDefault="00CD3D8B" w:rsidP="00CD3D8B">
      <w:r w:rsidRPr="00B86F8F">
        <w:t xml:space="preserve">A person who has received an improvement notice or prohibition notice </w:t>
      </w:r>
      <w:r>
        <w:t xml:space="preserve">issued by </w:t>
      </w:r>
      <w:bookmarkStart w:id="55" w:name="_Hlk109653316"/>
      <w:r>
        <w:t xml:space="preserve">a person appointed as an </w:t>
      </w:r>
      <w:bookmarkEnd w:id="55"/>
      <w:r>
        <w:t>AO under the Act, may</w:t>
      </w:r>
      <w:r w:rsidRPr="00B86F8F">
        <w:t xml:space="preserve"> apply to EPA for a review of the notice under section 429 of the Act. </w:t>
      </w:r>
    </w:p>
    <w:p w14:paraId="5A88ACFA" w14:textId="77777777" w:rsidR="00CD3D8B" w:rsidRPr="00B86F8F" w:rsidRDefault="00CD3D8B" w:rsidP="00CD3D8B">
      <w:r w:rsidRPr="00B86F8F">
        <w:t xml:space="preserve">Notice recipients can apply to EPA for a review by calling 1300 372 842 (1300 EPA VIC). </w:t>
      </w:r>
    </w:p>
    <w:p w14:paraId="4860DE6B" w14:textId="77777777" w:rsidR="00CD3D8B" w:rsidRPr="00301598" w:rsidRDefault="00CD3D8B" w:rsidP="00CD3D8B">
      <w:r w:rsidRPr="00B86F8F">
        <w:t xml:space="preserve">If council receives review applications by mistake, email them to EPA immediately at </w:t>
      </w:r>
      <w:hyperlink r:id="rId31" w:history="1">
        <w:r w:rsidRPr="00143EC3">
          <w:rPr>
            <w:rStyle w:val="Hyperlink"/>
            <w:rFonts w:eastAsia="MS Gothic"/>
          </w:rPr>
          <w:t>internalreviews@epa.vic.gov.au</w:t>
        </w:r>
      </w:hyperlink>
      <w:r w:rsidRPr="00143EC3">
        <w:rPr>
          <w:rStyle w:val="Hyperlink"/>
          <w:rFonts w:eastAsia="MS Gothic"/>
        </w:rPr>
        <w:t>.</w:t>
      </w:r>
      <w:r w:rsidRPr="00B86F8F">
        <w:rPr>
          <w:color w:val="003F72"/>
        </w:rPr>
        <w:t xml:space="preserve"> </w:t>
      </w:r>
    </w:p>
    <w:p w14:paraId="4741826B" w14:textId="77777777" w:rsidR="00CD3D8B" w:rsidRPr="008F58E4" w:rsidRDefault="00CD3D8B" w:rsidP="00B3024D">
      <w:pPr>
        <w:pStyle w:val="Caption"/>
        <w:keepNext/>
        <w:spacing w:after="120"/>
        <w:rPr>
          <w:rFonts w:eastAsia="Times New Roman" w:cs="Arial"/>
          <w:iCs w:val="0"/>
          <w:sz w:val="20"/>
          <w:szCs w:val="20"/>
          <w:lang w:eastAsia="en-AU"/>
        </w:rPr>
      </w:pPr>
      <w:r w:rsidRPr="008F58E4">
        <w:rPr>
          <w:rFonts w:eastAsia="Times New Roman" w:cs="Arial"/>
          <w:iCs w:val="0"/>
          <w:sz w:val="20"/>
          <w:szCs w:val="20"/>
          <w:lang w:eastAsia="en-AU"/>
        </w:rPr>
        <w:lastRenderedPageBreak/>
        <w:t>Table 2: Review process roles responsibilities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240"/>
        <w:gridCol w:w="4961"/>
      </w:tblGrid>
      <w:tr w:rsidR="00CD3D8B" w:rsidRPr="00CB4AAB" w14:paraId="0E3AC620" w14:textId="77777777" w:rsidTr="00F11E75">
        <w:trPr>
          <w:trHeight w:val="111"/>
          <w:tblHeader/>
        </w:trPr>
        <w:tc>
          <w:tcPr>
            <w:tcW w:w="5240" w:type="dxa"/>
            <w:shd w:val="clear" w:color="auto" w:fill="003F72"/>
          </w:tcPr>
          <w:p w14:paraId="37350AA7" w14:textId="77777777" w:rsidR="00CD3D8B" w:rsidRPr="00143EC3" w:rsidRDefault="00CD3D8B" w:rsidP="00B3024D">
            <w:pPr>
              <w:keepNext/>
              <w:spacing w:before="80" w:after="80"/>
              <w:rPr>
                <w:b/>
              </w:rPr>
            </w:pPr>
            <w:bookmarkStart w:id="56" w:name="_Toc65604552"/>
            <w:bookmarkStart w:id="57" w:name="_Toc73521949"/>
            <w:bookmarkStart w:id="58" w:name="_Toc73549354"/>
            <w:r w:rsidRPr="00143EC3">
              <w:rPr>
                <w:b/>
              </w:rPr>
              <w:t>Council</w:t>
            </w:r>
            <w:bookmarkEnd w:id="56"/>
            <w:bookmarkEnd w:id="57"/>
            <w:bookmarkEnd w:id="58"/>
          </w:p>
        </w:tc>
        <w:tc>
          <w:tcPr>
            <w:tcW w:w="4961" w:type="dxa"/>
            <w:shd w:val="clear" w:color="auto" w:fill="003F72"/>
          </w:tcPr>
          <w:p w14:paraId="08E682F6" w14:textId="77777777" w:rsidR="00CD3D8B" w:rsidRPr="00143EC3" w:rsidRDefault="00CD3D8B" w:rsidP="00B3024D">
            <w:pPr>
              <w:keepNext/>
              <w:spacing w:before="80" w:after="80"/>
              <w:rPr>
                <w:b/>
              </w:rPr>
            </w:pPr>
            <w:bookmarkStart w:id="59" w:name="_Toc65604553"/>
            <w:bookmarkStart w:id="60" w:name="_Toc73521950"/>
            <w:bookmarkStart w:id="61" w:name="_Toc73549355"/>
            <w:r w:rsidRPr="00143EC3">
              <w:rPr>
                <w:b/>
              </w:rPr>
              <w:t>EPA</w:t>
            </w:r>
            <w:bookmarkEnd w:id="59"/>
            <w:bookmarkEnd w:id="60"/>
            <w:bookmarkEnd w:id="61"/>
          </w:p>
        </w:tc>
      </w:tr>
      <w:tr w:rsidR="00CD3D8B" w:rsidRPr="00AB1B74" w14:paraId="4B619089" w14:textId="77777777" w:rsidTr="00F11E75">
        <w:trPr>
          <w:trHeight w:val="1484"/>
        </w:trPr>
        <w:tc>
          <w:tcPr>
            <w:tcW w:w="5240" w:type="dxa"/>
            <w:shd w:val="clear" w:color="auto" w:fill="auto"/>
          </w:tcPr>
          <w:p w14:paraId="7FCF7A49" w14:textId="77777777" w:rsidR="00CD3D8B" w:rsidRPr="00143EC3" w:rsidRDefault="00CD3D8B" w:rsidP="00B3024D">
            <w:pPr>
              <w:keepNext/>
              <w:spacing w:before="80" w:after="80"/>
            </w:pPr>
            <w:r w:rsidRPr="00143EC3">
              <w:t xml:space="preserve">Forward any requests for review by EPA to the EPA review unit </w:t>
            </w:r>
            <w:hyperlink r:id="rId32" w:history="1">
              <w:r w:rsidRPr="00143EC3">
                <w:rPr>
                  <w:rStyle w:val="Hyperlink"/>
                  <w:rFonts w:eastAsia="MS Gothic"/>
                </w:rPr>
                <w:t>internalreviews@epa.vic.gov.au</w:t>
              </w:r>
            </w:hyperlink>
            <w:r w:rsidRPr="00143EC3">
              <w:t xml:space="preserve"> </w:t>
            </w:r>
          </w:p>
          <w:p w14:paraId="5593395B" w14:textId="77777777" w:rsidR="00CD3D8B" w:rsidRPr="00143EC3" w:rsidRDefault="00CD3D8B" w:rsidP="00B3024D">
            <w:pPr>
              <w:keepNext/>
              <w:spacing w:before="80" w:after="80"/>
            </w:pPr>
            <w:r w:rsidRPr="00143EC3">
              <w:t>The notice instructs the notice recipient to apply for a review through EPA; however sometimes requests may go back to the authorised officer who issued the notice.</w:t>
            </w:r>
          </w:p>
        </w:tc>
        <w:tc>
          <w:tcPr>
            <w:tcW w:w="4961" w:type="dxa"/>
            <w:shd w:val="clear" w:color="auto" w:fill="auto"/>
          </w:tcPr>
          <w:p w14:paraId="0C0C3533" w14:textId="77777777" w:rsidR="00CD3D8B" w:rsidRPr="00143EC3" w:rsidRDefault="00CD3D8B" w:rsidP="00B3024D">
            <w:pPr>
              <w:keepNext/>
              <w:spacing w:before="80" w:after="80"/>
            </w:pPr>
            <w:r w:rsidRPr="00143EC3">
              <w:t xml:space="preserve">Advise council when an internal review request is made to EPA. </w:t>
            </w:r>
          </w:p>
        </w:tc>
      </w:tr>
      <w:tr w:rsidR="00CD3D8B" w:rsidRPr="00AB1B74" w14:paraId="41C199B5" w14:textId="77777777" w:rsidTr="00F11E75">
        <w:trPr>
          <w:trHeight w:val="771"/>
        </w:trPr>
        <w:tc>
          <w:tcPr>
            <w:tcW w:w="5240" w:type="dxa"/>
            <w:shd w:val="clear" w:color="auto" w:fill="auto"/>
          </w:tcPr>
          <w:p w14:paraId="78F2BBA5" w14:textId="77777777" w:rsidR="00CD3D8B" w:rsidRPr="00143EC3" w:rsidRDefault="00CD3D8B" w:rsidP="00B540C2">
            <w:pPr>
              <w:spacing w:before="80" w:after="80"/>
            </w:pPr>
            <w:r w:rsidRPr="00143EC3">
              <w:t>Ensure council authorised officer is available to participate in review process.</w:t>
            </w:r>
          </w:p>
        </w:tc>
        <w:tc>
          <w:tcPr>
            <w:tcW w:w="4961" w:type="dxa"/>
            <w:shd w:val="clear" w:color="auto" w:fill="auto"/>
          </w:tcPr>
          <w:p w14:paraId="1315AE04" w14:textId="77777777" w:rsidR="00CD3D8B" w:rsidRPr="00143EC3" w:rsidRDefault="00CD3D8B" w:rsidP="00B540C2">
            <w:pPr>
              <w:spacing w:before="80" w:after="80"/>
            </w:pPr>
            <w:r w:rsidRPr="00143EC3">
              <w:t>Conduct review of notice when requested by notice recipient.</w:t>
            </w:r>
          </w:p>
        </w:tc>
      </w:tr>
      <w:tr w:rsidR="00CD3D8B" w:rsidRPr="00AB1B74" w14:paraId="2EBDB52E" w14:textId="77777777" w:rsidTr="00F11E75">
        <w:trPr>
          <w:trHeight w:val="1230"/>
        </w:trPr>
        <w:tc>
          <w:tcPr>
            <w:tcW w:w="5240" w:type="dxa"/>
            <w:shd w:val="clear" w:color="auto" w:fill="auto"/>
          </w:tcPr>
          <w:p w14:paraId="3B328ED1" w14:textId="77777777" w:rsidR="00CD3D8B" w:rsidRPr="00143EC3" w:rsidRDefault="00CD3D8B" w:rsidP="00B540C2">
            <w:pPr>
              <w:spacing w:before="80" w:after="80"/>
            </w:pPr>
            <w:r w:rsidRPr="00143EC3">
              <w:t>Implement any actions that are required from the review outcome.</w:t>
            </w:r>
          </w:p>
        </w:tc>
        <w:tc>
          <w:tcPr>
            <w:tcW w:w="4961" w:type="dxa"/>
            <w:shd w:val="clear" w:color="auto" w:fill="auto"/>
          </w:tcPr>
          <w:p w14:paraId="1D9DCE81" w14:textId="77777777" w:rsidR="00CD3D8B" w:rsidRPr="00143EC3" w:rsidRDefault="00CD3D8B" w:rsidP="00B540C2">
            <w:pPr>
              <w:spacing w:before="80" w:after="80"/>
            </w:pPr>
            <w:r w:rsidRPr="00143EC3">
              <w:t xml:space="preserve">Advise council authorised officer of outcome of review. </w:t>
            </w:r>
          </w:p>
          <w:p w14:paraId="4A07F7E4" w14:textId="77777777" w:rsidR="00CD3D8B" w:rsidRPr="00143EC3" w:rsidRDefault="00CD3D8B" w:rsidP="00B540C2">
            <w:pPr>
              <w:spacing w:before="80" w:after="80"/>
            </w:pPr>
            <w:r w:rsidRPr="00143EC3">
              <w:t>Use findings of reviews to provide support to councils, targeting areas for improvement in council authorised officer capability.</w:t>
            </w:r>
          </w:p>
        </w:tc>
      </w:tr>
      <w:tr w:rsidR="00CD3D8B" w:rsidRPr="00AB1B74" w14:paraId="2DD4B58E" w14:textId="77777777" w:rsidTr="00F11E75">
        <w:trPr>
          <w:trHeight w:val="629"/>
        </w:trPr>
        <w:tc>
          <w:tcPr>
            <w:tcW w:w="5240" w:type="dxa"/>
            <w:shd w:val="clear" w:color="auto" w:fill="auto"/>
          </w:tcPr>
          <w:p w14:paraId="3EDC66E6" w14:textId="77777777" w:rsidR="00CD3D8B" w:rsidRPr="00143EC3" w:rsidRDefault="00CD3D8B" w:rsidP="00B540C2">
            <w:pPr>
              <w:spacing w:before="80" w:after="80"/>
            </w:pPr>
            <w:r w:rsidRPr="00143EC3">
              <w:t>Provide reasonable assistance to EPA if the matter proceeds to VCAT.</w:t>
            </w:r>
          </w:p>
        </w:tc>
        <w:tc>
          <w:tcPr>
            <w:tcW w:w="4961" w:type="dxa"/>
            <w:shd w:val="clear" w:color="auto" w:fill="auto"/>
          </w:tcPr>
          <w:p w14:paraId="28646072" w14:textId="77777777" w:rsidR="00CD3D8B" w:rsidRPr="00143EC3" w:rsidRDefault="00CD3D8B" w:rsidP="00B540C2">
            <w:pPr>
              <w:spacing w:before="80" w:after="80"/>
            </w:pPr>
            <w:r w:rsidRPr="00143EC3">
              <w:t>Consult council if the matter proceeds to VCAT.</w:t>
            </w:r>
          </w:p>
        </w:tc>
      </w:tr>
    </w:tbl>
    <w:p w14:paraId="5A265E22" w14:textId="77777777" w:rsidR="00C13A52" w:rsidRPr="00C13A52" w:rsidRDefault="00C13A52" w:rsidP="00C13A52"/>
    <w:p w14:paraId="5445CEA5" w14:textId="595BDDB8" w:rsidR="00CD3D8B" w:rsidRPr="00C13A52" w:rsidRDefault="00C13A52" w:rsidP="00C13A52">
      <w:pPr>
        <w:rPr>
          <w:b/>
          <w:bCs/>
        </w:rPr>
      </w:pPr>
      <w:r w:rsidRPr="00C13A52">
        <w:rPr>
          <w:b/>
          <w:bCs/>
        </w:rPr>
        <w:t>VCAT Review</w:t>
      </w:r>
    </w:p>
    <w:p w14:paraId="70939A51" w14:textId="77777777" w:rsidR="00CD3D8B" w:rsidRDefault="00CD3D8B" w:rsidP="008F58E4">
      <w:pPr>
        <w:spacing w:before="120" w:after="240"/>
      </w:pPr>
      <w:r>
        <w:t xml:space="preserve">Following the review of an improvement or prohibition notice by EPA, the notice recipient can apply to VCAT for a review of the notice. Review rights and processes are explained on the notice templates provided by EPA.  </w:t>
      </w:r>
    </w:p>
    <w:tbl>
      <w:tblPr>
        <w:tblStyle w:val="TableGrid"/>
        <w:tblW w:w="0" w:type="auto"/>
        <w:tblLook w:val="04A0" w:firstRow="1" w:lastRow="0" w:firstColumn="1" w:lastColumn="0" w:noHBand="0" w:noVBand="1"/>
      </w:tblPr>
      <w:tblGrid>
        <w:gridCol w:w="10163"/>
      </w:tblGrid>
      <w:tr w:rsidR="00CD3D8B" w14:paraId="71BDEB45" w14:textId="77777777" w:rsidTr="00B540C2">
        <w:trPr>
          <w:trHeight w:val="489"/>
        </w:trPr>
        <w:tc>
          <w:tcPr>
            <w:tcW w:w="10472" w:type="dxa"/>
            <w:shd w:val="clear" w:color="auto" w:fill="003F72"/>
          </w:tcPr>
          <w:p w14:paraId="69941A32" w14:textId="77777777" w:rsidR="00CD3D8B" w:rsidRDefault="00CD3D8B">
            <w:pPr>
              <w:pStyle w:val="ListParagraph"/>
              <w:numPr>
                <w:ilvl w:val="0"/>
                <w:numId w:val="5"/>
              </w:numPr>
              <w:spacing w:before="120"/>
              <w:ind w:left="357" w:hanging="357"/>
              <w:contextualSpacing w:val="0"/>
            </w:pPr>
            <w:r w:rsidRPr="00143EC3">
              <w:rPr>
                <w:color w:val="FFFFFF" w:themeColor="background1"/>
              </w:rPr>
              <w:t>Ensure relevant council officers understand the requirement to send a copy of an issued improvement or prohibition notice to EPA</w:t>
            </w:r>
          </w:p>
        </w:tc>
      </w:tr>
    </w:tbl>
    <w:p w14:paraId="1DF7A09E" w14:textId="77777777" w:rsidR="00CD3D8B" w:rsidRDefault="00CD3D8B" w:rsidP="008F58E4">
      <w:pPr>
        <w:spacing w:before="120" w:after="240"/>
      </w:pPr>
      <w:r>
        <w:t xml:space="preserve">EPA requests that councils email a copy any issued improvement or prohibition notices to </w:t>
      </w:r>
      <w:hyperlink r:id="rId33" w:history="1">
        <w:r w:rsidRPr="006D01D7">
          <w:rPr>
            <w:rStyle w:val="Hyperlink"/>
            <w:rFonts w:eastAsia="MS Gothic"/>
          </w:rPr>
          <w:t>council_issued_notices@epa.vic.gov.au</w:t>
        </w:r>
      </w:hyperlink>
      <w:r>
        <w:t>. Having visibility notices issued under the delegation helps EPA forecast possible internal review requests and manage them promptly when they are received.</w:t>
      </w:r>
    </w:p>
    <w:tbl>
      <w:tblPr>
        <w:tblStyle w:val="TableGrid"/>
        <w:tblW w:w="0" w:type="auto"/>
        <w:tblLook w:val="04A0" w:firstRow="1" w:lastRow="0" w:firstColumn="1" w:lastColumn="0" w:noHBand="0" w:noVBand="1"/>
      </w:tblPr>
      <w:tblGrid>
        <w:gridCol w:w="10163"/>
      </w:tblGrid>
      <w:tr w:rsidR="00CD3D8B" w14:paraId="17E6CF64" w14:textId="77777777" w:rsidTr="00B540C2">
        <w:trPr>
          <w:trHeight w:val="489"/>
        </w:trPr>
        <w:tc>
          <w:tcPr>
            <w:tcW w:w="10472" w:type="dxa"/>
            <w:shd w:val="clear" w:color="auto" w:fill="003F72"/>
          </w:tcPr>
          <w:p w14:paraId="3FD98C43" w14:textId="77777777" w:rsidR="00CD3D8B" w:rsidRDefault="00CD3D8B">
            <w:pPr>
              <w:pStyle w:val="ListParagraph"/>
              <w:numPr>
                <w:ilvl w:val="0"/>
                <w:numId w:val="5"/>
              </w:numPr>
              <w:spacing w:before="120"/>
              <w:ind w:left="357" w:hanging="357"/>
              <w:contextualSpacing w:val="0"/>
            </w:pPr>
            <w:r w:rsidRPr="00143EC3">
              <w:rPr>
                <w:color w:val="FFFFFF" w:themeColor="background1"/>
              </w:rPr>
              <w:t>Provide a written report to EPA when requested.</w:t>
            </w:r>
          </w:p>
        </w:tc>
      </w:tr>
    </w:tbl>
    <w:p w14:paraId="0CAEFC22" w14:textId="77777777" w:rsidR="00CD3D8B" w:rsidRDefault="00CD3D8B" w:rsidP="00CD3D8B">
      <w:pPr>
        <w:spacing w:before="120"/>
      </w:pPr>
      <w:r>
        <w:t xml:space="preserve">EPA may require a written report from a Councils in relation to AOs appointed by the council under the delegation from EPA. This report may be requested by EPA under section 242(3) of the Act. </w:t>
      </w:r>
    </w:p>
    <w:p w14:paraId="300B5ECC" w14:textId="77777777" w:rsidR="00CD3D8B" w:rsidRPr="00301598" w:rsidRDefault="00CD3D8B" w:rsidP="008F58E4">
      <w:pPr>
        <w:spacing w:before="120" w:after="240"/>
      </w:pPr>
      <w:r>
        <w:t>This reporting will provide EPA with visibility of the exercise of the powers or functions of persons appointed as AOs by a council. The information gathered will be general in nature. EPA will contact Councils with information about this reporting in late 2022/23.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CD3D8B" w14:paraId="29547E29" w14:textId="77777777" w:rsidTr="00F142D2">
        <w:tc>
          <w:tcPr>
            <w:tcW w:w="10173" w:type="dxa"/>
            <w:shd w:val="clear" w:color="auto" w:fill="003F72"/>
          </w:tcPr>
          <w:p w14:paraId="3F4085A9" w14:textId="77777777" w:rsidR="00CD3D8B" w:rsidRDefault="00CD3D8B">
            <w:pPr>
              <w:pStyle w:val="ListParagraph"/>
              <w:numPr>
                <w:ilvl w:val="0"/>
                <w:numId w:val="5"/>
              </w:numPr>
              <w:spacing w:before="120"/>
              <w:ind w:left="357" w:hanging="357"/>
              <w:contextualSpacing w:val="0"/>
            </w:pPr>
            <w:r w:rsidRPr="00397BA6">
              <w:rPr>
                <w:color w:val="FFFFFF" w:themeColor="background1"/>
              </w:rPr>
              <w:t xml:space="preserve">Appoint appropriate employees of the council as persons who may take proceedings under section </w:t>
            </w:r>
            <w:r w:rsidRPr="00143EC3">
              <w:rPr>
                <w:color w:val="FFFFFF" w:themeColor="background1"/>
              </w:rPr>
              <w:t>347(7)</w:t>
            </w:r>
            <w:r w:rsidRPr="00397BA6">
              <w:rPr>
                <w:color w:val="FFFFFF" w:themeColor="background1"/>
              </w:rPr>
              <w:t xml:space="preserve"> of the Act. </w:t>
            </w:r>
          </w:p>
        </w:tc>
      </w:tr>
    </w:tbl>
    <w:p w14:paraId="2978B59A" w14:textId="77777777" w:rsidR="00CD3D8B" w:rsidRDefault="00CD3D8B" w:rsidP="00CD3D8B">
      <w:pPr>
        <w:spacing w:before="120"/>
      </w:pPr>
      <w:r>
        <w:lastRenderedPageBreak/>
        <w:t xml:space="preserve">Under section 347(7) of the Act, councils may appoint an employee to take proceedings for offences of the Act in relation to delegated functions. </w:t>
      </w:r>
    </w:p>
    <w:p w14:paraId="16DB8C18" w14:textId="77777777" w:rsidR="00CD3D8B" w:rsidRDefault="00CD3D8B" w:rsidP="00CD3D8B">
      <w:pPr>
        <w:spacing w:before="120"/>
      </w:pPr>
      <w:r>
        <w:t xml:space="preserve">This includes offences against sections </w:t>
      </w:r>
      <w:r w:rsidRPr="005E1E76">
        <w:t>286, 287 or 288</w:t>
      </w:r>
      <w:r>
        <w:t xml:space="preserve"> - non-compliance with an improvement or prohibition notice issued by council or a council AO in relation to residential construction noise and OWMS issues. </w:t>
      </w:r>
    </w:p>
    <w:p w14:paraId="7F9A4291" w14:textId="77777777" w:rsidR="00CD3D8B" w:rsidRDefault="00CD3D8B" w:rsidP="00CD3D8B">
      <w:pPr>
        <w:spacing w:before="120"/>
      </w:pPr>
      <w:r>
        <w:t>A council employee with this appointment can initiate court proceedings for the above offences. They can also issue an infringement notice for breach of section 288.</w:t>
      </w:r>
    </w:p>
    <w:p w14:paraId="5BF8AA50" w14:textId="6556D7E8" w:rsidR="00CD3D8B" w:rsidRDefault="00CD3D8B" w:rsidP="00CD3D8B">
      <w:pPr>
        <w:spacing w:after="0"/>
      </w:pPr>
    </w:p>
    <w:p w14:paraId="6DAA9FCB" w14:textId="43D658DE" w:rsidR="00CD3D8B" w:rsidRDefault="00CD3D8B" w:rsidP="00CD3D8B">
      <w:pPr>
        <w:pStyle w:val="Heading1"/>
      </w:pPr>
      <w:bookmarkStart w:id="62" w:name="_Part_3_-"/>
      <w:bookmarkStart w:id="63" w:name="_Toc115355602"/>
      <w:bookmarkStart w:id="64" w:name="_Toc119310643"/>
      <w:bookmarkEnd w:id="62"/>
      <w:r>
        <w:t>Part 3 - Direct powers of litter authorities</w:t>
      </w:r>
      <w:bookmarkStart w:id="65" w:name="_Toc65604563"/>
      <w:bookmarkEnd w:id="63"/>
      <w:bookmarkEnd w:id="64"/>
      <w:r>
        <w:t xml:space="preserve"> </w:t>
      </w:r>
      <w:bookmarkEnd w:id="65"/>
    </w:p>
    <w:p w14:paraId="45C11BB1" w14:textId="24135C8B" w:rsidR="00CD3D8B" w:rsidRPr="005A5F6B" w:rsidRDefault="00CD3D8B" w:rsidP="00591267">
      <w:pPr>
        <w:pStyle w:val="Heading2"/>
      </w:pPr>
      <w:bookmarkStart w:id="66" w:name="_Toc65604556"/>
      <w:bookmarkStart w:id="67" w:name="_Toc115355603"/>
      <w:bookmarkStart w:id="68" w:name="_Toc119310644"/>
      <w:r w:rsidRPr="005A5F6B">
        <w:t>Regulating litter and other waste</w:t>
      </w:r>
      <w:bookmarkEnd w:id="66"/>
      <w:bookmarkEnd w:id="67"/>
      <w:bookmarkEnd w:id="68"/>
    </w:p>
    <w:p w14:paraId="1C503357" w14:textId="77777777" w:rsidR="00CD3D8B" w:rsidRDefault="00CD3D8B" w:rsidP="00CD3D8B">
      <w:pPr>
        <w:spacing w:before="120"/>
      </w:pPr>
      <w:r w:rsidRPr="001D4674">
        <w:t xml:space="preserve">Councils </w:t>
      </w:r>
      <w:r>
        <w:t>and</w:t>
      </w:r>
      <w:r w:rsidRPr="001D4674">
        <w:t xml:space="preserve"> </w:t>
      </w:r>
      <w:r>
        <w:t xml:space="preserve">other </w:t>
      </w:r>
      <w:r w:rsidRPr="001D4674">
        <w:t xml:space="preserve">litter authorities have direct powers to regulate litter and </w:t>
      </w:r>
      <w:r>
        <w:t xml:space="preserve">other </w:t>
      </w:r>
      <w:r w:rsidRPr="001D4674">
        <w:t xml:space="preserve">waste under </w:t>
      </w:r>
      <w:r>
        <w:t xml:space="preserve">Part 6.3 of the </w:t>
      </w:r>
      <w:r w:rsidRPr="001D4674">
        <w:t xml:space="preserve">Act and </w:t>
      </w:r>
      <w:r>
        <w:t xml:space="preserve">Part 4.1 of the </w:t>
      </w:r>
      <w:r w:rsidRPr="001D4674">
        <w:t>Regulations</w:t>
      </w:r>
      <w:r>
        <w:t>.</w:t>
      </w:r>
    </w:p>
    <w:p w14:paraId="4BCE4282" w14:textId="77777777" w:rsidR="00CD3D8B" w:rsidRDefault="00CD3D8B" w:rsidP="00CD3D8B">
      <w:r>
        <w:t>A litter authority is defined in section 3 of the Act as:</w:t>
      </w:r>
    </w:p>
    <w:p w14:paraId="42DA4E04" w14:textId="77777777" w:rsidR="00CD3D8B" w:rsidRPr="00E70041" w:rsidRDefault="00CD3D8B">
      <w:pPr>
        <w:pStyle w:val="BBullet"/>
        <w:rPr>
          <w:sz w:val="20"/>
          <w:szCs w:val="22"/>
        </w:rPr>
      </w:pPr>
      <w:r w:rsidRPr="00E70041">
        <w:rPr>
          <w:sz w:val="20"/>
          <w:szCs w:val="22"/>
        </w:rPr>
        <w:t>the Authority (EPA)</w:t>
      </w:r>
    </w:p>
    <w:p w14:paraId="4BEFD2A8" w14:textId="77777777" w:rsidR="00CD3D8B" w:rsidRPr="00E70041" w:rsidRDefault="00CD3D8B">
      <w:pPr>
        <w:pStyle w:val="BBullet"/>
        <w:rPr>
          <w:sz w:val="20"/>
          <w:szCs w:val="22"/>
        </w:rPr>
      </w:pPr>
      <w:r w:rsidRPr="00E70041">
        <w:rPr>
          <w:sz w:val="20"/>
          <w:szCs w:val="22"/>
        </w:rPr>
        <w:t>any other body created by or under an Act</w:t>
      </w:r>
    </w:p>
    <w:p w14:paraId="4A7163C0" w14:textId="77777777" w:rsidR="00CD3D8B" w:rsidRPr="00E70041" w:rsidRDefault="00CD3D8B">
      <w:pPr>
        <w:pStyle w:val="BBullet"/>
        <w:rPr>
          <w:sz w:val="20"/>
          <w:szCs w:val="22"/>
        </w:rPr>
      </w:pPr>
      <w:r w:rsidRPr="00E70041">
        <w:rPr>
          <w:sz w:val="20"/>
          <w:szCs w:val="22"/>
        </w:rPr>
        <w:t>a government department</w:t>
      </w:r>
    </w:p>
    <w:p w14:paraId="7B0CAC17" w14:textId="77777777" w:rsidR="00CD3D8B" w:rsidRPr="00E70041" w:rsidRDefault="00CD3D8B">
      <w:pPr>
        <w:pStyle w:val="BBullet"/>
        <w:rPr>
          <w:sz w:val="20"/>
          <w:szCs w:val="22"/>
        </w:rPr>
      </w:pPr>
      <w:r w:rsidRPr="00E70041">
        <w:rPr>
          <w:sz w:val="20"/>
          <w:szCs w:val="22"/>
        </w:rPr>
        <w:t>a council</w:t>
      </w:r>
    </w:p>
    <w:p w14:paraId="3032EB69" w14:textId="77777777" w:rsidR="00CD3D8B" w:rsidRPr="00E70041" w:rsidRDefault="00CD3D8B">
      <w:pPr>
        <w:pStyle w:val="BBullet"/>
        <w:rPr>
          <w:sz w:val="20"/>
          <w:szCs w:val="22"/>
        </w:rPr>
      </w:pPr>
      <w:r w:rsidRPr="00E70041">
        <w:rPr>
          <w:sz w:val="20"/>
          <w:szCs w:val="22"/>
        </w:rPr>
        <w:t xml:space="preserve">the Secretary, being the body corporate established by Part 2 of the </w:t>
      </w:r>
      <w:r w:rsidRPr="00E70041">
        <w:rPr>
          <w:i/>
          <w:iCs/>
          <w:sz w:val="20"/>
          <w:szCs w:val="22"/>
        </w:rPr>
        <w:t>Conservation, Forests and Lands Act 1987</w:t>
      </w:r>
    </w:p>
    <w:p w14:paraId="2C7DFB21" w14:textId="51F2061D" w:rsidR="00CD3D8B" w:rsidRPr="00E70041" w:rsidRDefault="00CD3D8B">
      <w:pPr>
        <w:pStyle w:val="BBullet"/>
        <w:rPr>
          <w:sz w:val="20"/>
          <w:szCs w:val="22"/>
        </w:rPr>
      </w:pPr>
      <w:r w:rsidRPr="00E70041">
        <w:rPr>
          <w:sz w:val="20"/>
          <w:szCs w:val="22"/>
        </w:rPr>
        <w:t>a body created by Order of the Governor in Council under section 113 to be a litter authority.</w:t>
      </w:r>
      <w:r w:rsidR="002D0275">
        <w:rPr>
          <w:sz w:val="20"/>
          <w:szCs w:val="22"/>
        </w:rPr>
        <w:br/>
      </w:r>
    </w:p>
    <w:p w14:paraId="7817EE9C" w14:textId="0F43BD93" w:rsidR="00CD3D8B" w:rsidRPr="005A5F6B" w:rsidRDefault="00CD3D8B" w:rsidP="00591267">
      <w:pPr>
        <w:pStyle w:val="Heading2"/>
      </w:pPr>
      <w:bookmarkStart w:id="69" w:name="_Toc115355604"/>
      <w:bookmarkStart w:id="70" w:name="_Toc119310645"/>
      <w:r w:rsidRPr="005A5F6B">
        <w:t>Actions for litter authorities</w:t>
      </w:r>
      <w:bookmarkEnd w:id="69"/>
      <w:bookmarkEnd w:id="70"/>
      <w:r w:rsidRPr="005A5F6B">
        <w:t xml:space="preserve"> </w:t>
      </w:r>
    </w:p>
    <w:p w14:paraId="4929DDC4" w14:textId="77777777" w:rsidR="00CD3D8B" w:rsidRPr="00F01925" w:rsidRDefault="00CD3D8B" w:rsidP="00CD3D8B">
      <w:pPr>
        <w:rPr>
          <w:lang w:val="en-US" w:eastAsia="ja-JP"/>
        </w:rPr>
      </w:pPr>
      <w:r>
        <w:rPr>
          <w:lang w:val="en-US" w:eastAsia="ja-JP"/>
        </w:rPr>
        <w:t>The actions litter authorities need to take in relation to regulating litter and other waste are explained below.</w:t>
      </w:r>
    </w:p>
    <w:p w14:paraId="662D9539" w14:textId="77777777" w:rsidR="00CD3D8B" w:rsidRPr="0081065D" w:rsidRDefault="00CD3D8B" w:rsidP="00CD3D8B">
      <w:pPr>
        <w:spacing w:after="240"/>
      </w:pPr>
      <w:r>
        <w:t xml:space="preserve">Find detailed information for litter authorities and litter enforcement officers in the </w:t>
      </w:r>
      <w:hyperlink w:anchor="Toolkits" w:history="1">
        <w:r w:rsidRPr="00D474F0">
          <w:rPr>
            <w:rStyle w:val="Hyperlink"/>
            <w:rFonts w:eastAsia="MS Gothic"/>
          </w:rPr>
          <w:t>litter and other waste toolkit</w:t>
        </w:r>
      </w:hyperlink>
      <w:r>
        <w:t xml:space="preserve">.  </w:t>
      </w:r>
    </w:p>
    <w:tbl>
      <w:tblPr>
        <w:tblStyle w:val="TableGrid"/>
        <w:tblW w:w="0" w:type="auto"/>
        <w:tblLook w:val="04A0" w:firstRow="1" w:lastRow="0" w:firstColumn="1" w:lastColumn="0" w:noHBand="0" w:noVBand="1"/>
      </w:tblPr>
      <w:tblGrid>
        <w:gridCol w:w="10173"/>
      </w:tblGrid>
      <w:tr w:rsidR="00CD3D8B" w:rsidRPr="00263EE4" w14:paraId="2C30AA86" w14:textId="77777777" w:rsidTr="00B540C2">
        <w:tc>
          <w:tcPr>
            <w:tcW w:w="10472" w:type="dxa"/>
            <w:tcBorders>
              <w:top w:val="nil"/>
              <w:left w:val="nil"/>
              <w:bottom w:val="nil"/>
              <w:right w:val="nil"/>
            </w:tcBorders>
            <w:shd w:val="clear" w:color="auto" w:fill="003F72"/>
          </w:tcPr>
          <w:p w14:paraId="7DC2908F" w14:textId="77777777" w:rsidR="00CD3D8B" w:rsidRPr="00397BA6" w:rsidRDefault="00CD3D8B">
            <w:pPr>
              <w:pStyle w:val="ListParagraph"/>
              <w:numPr>
                <w:ilvl w:val="0"/>
                <w:numId w:val="5"/>
              </w:numPr>
              <w:spacing w:before="120"/>
              <w:ind w:left="357" w:hanging="357"/>
              <w:contextualSpacing w:val="0"/>
              <w:rPr>
                <w:color w:val="FFFFFF" w:themeColor="background1"/>
              </w:rPr>
            </w:pPr>
            <w:r w:rsidRPr="00397BA6">
              <w:rPr>
                <w:color w:val="FFFFFF" w:themeColor="background1"/>
              </w:rPr>
              <w:t xml:space="preserve"> Read and understand transition provisions for litter enforcement officers</w:t>
            </w:r>
          </w:p>
        </w:tc>
      </w:tr>
    </w:tbl>
    <w:p w14:paraId="620A91CC" w14:textId="77777777" w:rsidR="00CD3D8B" w:rsidRDefault="00CD3D8B" w:rsidP="008F58E4">
      <w:pPr>
        <w:spacing w:before="120" w:after="240"/>
      </w:pPr>
      <w:r>
        <w:t xml:space="preserve">A transition provision in the 2017 Act means that litter enforcement officers (LEO) who were appointed under the </w:t>
      </w:r>
      <w:r w:rsidRPr="00936C6D">
        <w:rPr>
          <w:i/>
          <w:iCs/>
        </w:rPr>
        <w:t>Environment Protection Act 1970</w:t>
      </w:r>
      <w:r>
        <w:t xml:space="preserve"> don’t need to be re-appointed (section 495).</w:t>
      </w:r>
    </w:p>
    <w:tbl>
      <w:tblPr>
        <w:tblStyle w:val="TableGrid"/>
        <w:tblW w:w="0" w:type="auto"/>
        <w:tblLook w:val="04A0" w:firstRow="1" w:lastRow="0" w:firstColumn="1" w:lastColumn="0" w:noHBand="0" w:noVBand="1"/>
      </w:tblPr>
      <w:tblGrid>
        <w:gridCol w:w="10173"/>
      </w:tblGrid>
      <w:tr w:rsidR="00CD3D8B" w14:paraId="0BB12311" w14:textId="77777777" w:rsidTr="00E70041">
        <w:tc>
          <w:tcPr>
            <w:tcW w:w="10173" w:type="dxa"/>
            <w:tcBorders>
              <w:top w:val="nil"/>
              <w:left w:val="nil"/>
              <w:bottom w:val="nil"/>
              <w:right w:val="nil"/>
            </w:tcBorders>
            <w:shd w:val="clear" w:color="auto" w:fill="CEECF8"/>
          </w:tcPr>
          <w:p w14:paraId="4A882503" w14:textId="77777777" w:rsidR="00CD3D8B" w:rsidRPr="00FD287B" w:rsidRDefault="00CD3D8B" w:rsidP="00B540C2">
            <w:pPr>
              <w:shd w:val="clear" w:color="auto" w:fill="CEECF8"/>
              <w:tabs>
                <w:tab w:val="left" w:pos="851"/>
                <w:tab w:val="left" w:pos="1276"/>
              </w:tabs>
              <w:spacing w:before="120"/>
              <w:rPr>
                <w:b/>
              </w:rPr>
            </w:pPr>
            <w:r w:rsidRPr="00FD287B">
              <w:rPr>
                <w:b/>
                <w:iCs/>
              </w:rPr>
              <w:t>Section 495</w:t>
            </w:r>
            <w:r>
              <w:rPr>
                <w:b/>
                <w:iCs/>
              </w:rPr>
              <w:t xml:space="preserve"> </w:t>
            </w:r>
            <w:r>
              <w:rPr>
                <w:b/>
              </w:rPr>
              <w:t>L</w:t>
            </w:r>
            <w:r w:rsidRPr="00FD287B">
              <w:rPr>
                <w:b/>
              </w:rPr>
              <w:t>itter enforcement officers</w:t>
            </w:r>
          </w:p>
          <w:p w14:paraId="6400BF20" w14:textId="77777777" w:rsidR="00CD3D8B" w:rsidRDefault="00CD3D8B" w:rsidP="00B540C2">
            <w:pPr>
              <w:spacing w:before="120"/>
            </w:pPr>
            <w:r>
              <w:rPr>
                <w:i/>
                <w:iCs/>
              </w:rPr>
              <w:t>On the commencement day, a person holding office as a litter enforcement officer under the old Act is taken to have been appointed as a litter enforcement officer under whichever of section 114</w:t>
            </w:r>
            <w:r w:rsidRPr="00457883">
              <w:rPr>
                <w:i/>
                <w:iCs/>
              </w:rPr>
              <w:t>(1</w:t>
            </w:r>
            <w:r>
              <w:rPr>
                <w:i/>
                <w:iCs/>
              </w:rPr>
              <w:t>, (2) or (3) of the new Act is applicable on the same terms as applied to that person immediately before that day.</w:t>
            </w:r>
          </w:p>
        </w:tc>
      </w:tr>
    </w:tbl>
    <w:p w14:paraId="259B00FE" w14:textId="77777777" w:rsidR="00CD3D8B" w:rsidRDefault="00CD3D8B" w:rsidP="008F58E4">
      <w:pPr>
        <w:spacing w:before="120" w:after="240"/>
      </w:pPr>
      <w:r>
        <w:t xml:space="preserve">Nevertheless, EPA suggest that a prudent approach is for all council officers appointed as litter enforcement officers under the 1970 Act to receive a new appointment under the Act. This will minimise the risk of administrative or </w:t>
      </w:r>
      <w:proofErr w:type="gramStart"/>
      <w:r>
        <w:t>decision making</w:t>
      </w:r>
      <w:proofErr w:type="gramEnd"/>
      <w:r>
        <w:t xml:space="preserve"> errors.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F72"/>
        <w:tblLook w:val="04A0" w:firstRow="1" w:lastRow="0" w:firstColumn="1" w:lastColumn="0" w:noHBand="0" w:noVBand="1"/>
      </w:tblPr>
      <w:tblGrid>
        <w:gridCol w:w="10173"/>
      </w:tblGrid>
      <w:tr w:rsidR="00CD3D8B" w:rsidRPr="00263EE4" w14:paraId="002795E9" w14:textId="77777777" w:rsidTr="00E70041">
        <w:tc>
          <w:tcPr>
            <w:tcW w:w="10173" w:type="dxa"/>
            <w:shd w:val="clear" w:color="auto" w:fill="003F72"/>
          </w:tcPr>
          <w:p w14:paraId="4681E47E" w14:textId="77777777" w:rsidR="00CD3D8B" w:rsidRPr="00773D0B" w:rsidRDefault="00CD3D8B">
            <w:pPr>
              <w:pStyle w:val="ListParagraph"/>
              <w:numPr>
                <w:ilvl w:val="0"/>
                <w:numId w:val="5"/>
              </w:numPr>
              <w:spacing w:before="120"/>
              <w:ind w:left="357" w:hanging="357"/>
              <w:contextualSpacing w:val="0"/>
              <w:rPr>
                <w:color w:val="FFFFFF" w:themeColor="background1"/>
              </w:rPr>
            </w:pPr>
            <w:r w:rsidRPr="00773D0B">
              <w:rPr>
                <w:color w:val="FFFFFF" w:themeColor="background1"/>
              </w:rPr>
              <w:lastRenderedPageBreak/>
              <w:t xml:space="preserve"> Appoint appropriate employees as litter enforcement officers</w:t>
            </w:r>
          </w:p>
        </w:tc>
      </w:tr>
    </w:tbl>
    <w:p w14:paraId="09AEC0D9" w14:textId="77777777" w:rsidR="00CD3D8B" w:rsidRDefault="00CD3D8B" w:rsidP="00CD3D8B">
      <w:pPr>
        <w:spacing w:before="120"/>
      </w:pPr>
      <w:r>
        <w:t xml:space="preserve">A litter authority may appoint an employee or class of employee as a LEO under section 114 of the Act, in relation to the situations set out in section 114(2). </w:t>
      </w:r>
    </w:p>
    <w:p w14:paraId="1028F6F7" w14:textId="77777777" w:rsidR="00CD3D8B" w:rsidRDefault="00CD3D8B" w:rsidP="008F58E4">
      <w:pPr>
        <w:spacing w:before="120" w:after="240"/>
      </w:pPr>
      <w:r>
        <w:t xml:space="preserve">LEOs have powers to enforce the litter and other waste laws under the Act and Regulations. </w:t>
      </w: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EECF8"/>
        <w:tblLook w:val="04A0" w:firstRow="1" w:lastRow="0" w:firstColumn="1" w:lastColumn="0" w:noHBand="0" w:noVBand="1"/>
      </w:tblPr>
      <w:tblGrid>
        <w:gridCol w:w="888"/>
        <w:gridCol w:w="9323"/>
      </w:tblGrid>
      <w:tr w:rsidR="00CD3D8B" w14:paraId="5476EF10" w14:textId="77777777" w:rsidTr="00E64318">
        <w:tc>
          <w:tcPr>
            <w:tcW w:w="10211" w:type="dxa"/>
            <w:gridSpan w:val="2"/>
            <w:shd w:val="clear" w:color="auto" w:fill="CEECF8"/>
          </w:tcPr>
          <w:p w14:paraId="0E971114" w14:textId="77777777" w:rsidR="00CD3D8B" w:rsidRPr="00C044B6" w:rsidRDefault="00CD3D8B" w:rsidP="00B540C2">
            <w:pPr>
              <w:spacing w:before="80" w:after="80"/>
              <w:rPr>
                <w:b/>
                <w:bCs/>
              </w:rPr>
            </w:pPr>
            <w:r w:rsidRPr="00C044B6">
              <w:rPr>
                <w:b/>
                <w:bCs/>
              </w:rPr>
              <w:t>Section 114 Litter enforcement officers</w:t>
            </w:r>
          </w:p>
        </w:tc>
      </w:tr>
      <w:tr w:rsidR="00CD3D8B" w14:paraId="0F5D8BDE" w14:textId="77777777" w:rsidTr="00E64318">
        <w:tc>
          <w:tcPr>
            <w:tcW w:w="888" w:type="dxa"/>
            <w:shd w:val="clear" w:color="auto" w:fill="CEECF8"/>
          </w:tcPr>
          <w:p w14:paraId="71BE233F" w14:textId="77777777" w:rsidR="00CD3D8B" w:rsidRPr="00EE64D0" w:rsidRDefault="00CD3D8B" w:rsidP="00B540C2">
            <w:pPr>
              <w:spacing w:before="80" w:after="80"/>
              <w:ind w:left="321" w:right="-458"/>
              <w:rPr>
                <w:rFonts w:eastAsia="Times New Roman" w:cstheme="minorHAnsi"/>
                <w:i/>
                <w:iCs/>
                <w:lang w:val="en-US"/>
              </w:rPr>
            </w:pPr>
            <w:r>
              <w:rPr>
                <w:i/>
                <w:iCs/>
              </w:rPr>
              <w:t>(1)</w:t>
            </w:r>
          </w:p>
        </w:tc>
        <w:tc>
          <w:tcPr>
            <w:tcW w:w="9323" w:type="dxa"/>
            <w:shd w:val="clear" w:color="auto" w:fill="CEECF8"/>
          </w:tcPr>
          <w:p w14:paraId="265B15BC" w14:textId="77777777" w:rsidR="00CD3D8B" w:rsidRPr="00EE64D0" w:rsidRDefault="00CD3D8B" w:rsidP="00B540C2">
            <w:pPr>
              <w:shd w:val="clear" w:color="auto" w:fill="CEECF8"/>
              <w:tabs>
                <w:tab w:val="left" w:pos="893"/>
                <w:tab w:val="left" w:pos="1276"/>
              </w:tabs>
              <w:spacing w:before="80" w:after="80"/>
              <w:rPr>
                <w:i/>
                <w:iCs/>
              </w:rPr>
            </w:pPr>
            <w:r w:rsidRPr="00C044B6">
              <w:rPr>
                <w:i/>
                <w:iCs/>
              </w:rPr>
              <w:t>The Authority may appoint a person as a litter enforcement officer.</w:t>
            </w:r>
          </w:p>
        </w:tc>
      </w:tr>
      <w:tr w:rsidR="00CD3D8B" w14:paraId="78DB4890" w14:textId="77777777" w:rsidTr="00E64318">
        <w:tc>
          <w:tcPr>
            <w:tcW w:w="888" w:type="dxa"/>
            <w:shd w:val="clear" w:color="auto" w:fill="CEECF8"/>
          </w:tcPr>
          <w:p w14:paraId="12CB6A77" w14:textId="77777777" w:rsidR="00CD3D8B" w:rsidRDefault="00CD3D8B" w:rsidP="00B540C2">
            <w:pPr>
              <w:spacing w:before="80" w:after="80"/>
              <w:ind w:left="321" w:right="-458"/>
              <w:rPr>
                <w:rFonts w:eastAsia="Times New Roman" w:cstheme="minorHAnsi"/>
                <w:i/>
                <w:iCs/>
                <w:lang w:val="en-US"/>
              </w:rPr>
            </w:pPr>
            <w:r>
              <w:rPr>
                <w:rFonts w:eastAsia="Times New Roman" w:cstheme="minorHAnsi"/>
                <w:i/>
                <w:iCs/>
                <w:lang w:val="en-US"/>
              </w:rPr>
              <w:t>(2)</w:t>
            </w:r>
          </w:p>
        </w:tc>
        <w:tc>
          <w:tcPr>
            <w:tcW w:w="9323" w:type="dxa"/>
            <w:shd w:val="clear" w:color="auto" w:fill="CEECF8"/>
          </w:tcPr>
          <w:p w14:paraId="20C00E28" w14:textId="77777777" w:rsidR="00CD3D8B" w:rsidRPr="00C044B6" w:rsidRDefault="00CD3D8B" w:rsidP="00B540C2">
            <w:pPr>
              <w:tabs>
                <w:tab w:val="left" w:pos="709"/>
                <w:tab w:val="left" w:pos="1134"/>
                <w:tab w:val="left" w:pos="1560"/>
              </w:tabs>
              <w:spacing w:before="80" w:after="80"/>
              <w:rPr>
                <w:i/>
                <w:iCs/>
              </w:rPr>
            </w:pPr>
            <w:r w:rsidRPr="00C044B6">
              <w:rPr>
                <w:i/>
                <w:iCs/>
              </w:rPr>
              <w:t>A litter authority may appoint an employee of the litter authority, or each member of a class of employee of the litter authority, as a litter enforcement officer in relation to:</w:t>
            </w:r>
          </w:p>
          <w:p w14:paraId="02EBCD7B" w14:textId="77777777" w:rsidR="00CD3D8B" w:rsidRPr="00C044B6" w:rsidRDefault="00CD3D8B">
            <w:pPr>
              <w:pStyle w:val="ListParagraph"/>
              <w:numPr>
                <w:ilvl w:val="0"/>
                <w:numId w:val="17"/>
              </w:numPr>
              <w:tabs>
                <w:tab w:val="left" w:pos="709"/>
                <w:tab w:val="left" w:pos="1134"/>
                <w:tab w:val="left" w:pos="1560"/>
              </w:tabs>
              <w:spacing w:before="80" w:after="80"/>
              <w:contextualSpacing w:val="0"/>
              <w:rPr>
                <w:rFonts w:eastAsia="Times New Roman" w:cstheme="minorHAnsi"/>
                <w:i/>
                <w:iCs/>
              </w:rPr>
            </w:pPr>
            <w:r w:rsidRPr="00C044B6">
              <w:rPr>
                <w:i/>
                <w:iCs/>
              </w:rPr>
              <w:tab/>
            </w:r>
            <w:r w:rsidRPr="00C044B6">
              <w:rPr>
                <w:rFonts w:eastAsia="Times New Roman" w:cstheme="minorHAnsi"/>
                <w:i/>
                <w:iCs/>
              </w:rPr>
              <w:t xml:space="preserve">any bus, tram, watercraft, rail vehicle or aircraft owned or managed by the litter authority that </w:t>
            </w:r>
            <w:r w:rsidRPr="00C044B6">
              <w:rPr>
                <w:rFonts w:eastAsia="Times New Roman" w:cstheme="minorHAnsi"/>
                <w:i/>
                <w:iCs/>
              </w:rPr>
              <w:tab/>
              <w:t>is used for a public purpose; or</w:t>
            </w:r>
          </w:p>
          <w:p w14:paraId="2B369CF6" w14:textId="77777777" w:rsidR="00CD3D8B" w:rsidRPr="00C044B6" w:rsidRDefault="00CD3D8B">
            <w:pPr>
              <w:pStyle w:val="ListParagraph"/>
              <w:numPr>
                <w:ilvl w:val="0"/>
                <w:numId w:val="17"/>
              </w:numPr>
              <w:tabs>
                <w:tab w:val="left" w:pos="709"/>
                <w:tab w:val="left" w:pos="1134"/>
                <w:tab w:val="left" w:pos="1560"/>
              </w:tabs>
              <w:spacing w:before="80" w:after="80"/>
              <w:contextualSpacing w:val="0"/>
              <w:rPr>
                <w:rFonts w:eastAsia="Times New Roman" w:cstheme="minorHAnsi"/>
                <w:i/>
                <w:iCs/>
              </w:rPr>
            </w:pPr>
            <w:r w:rsidRPr="00C044B6">
              <w:rPr>
                <w:rFonts w:eastAsia="Times New Roman" w:cstheme="minorHAnsi"/>
                <w:i/>
                <w:iCs/>
              </w:rPr>
              <w:tab/>
              <w:t xml:space="preserve">in the case of a litter authority that is a council, any </w:t>
            </w:r>
            <w:proofErr w:type="gramStart"/>
            <w:r w:rsidRPr="00C044B6">
              <w:rPr>
                <w:rFonts w:eastAsia="Times New Roman" w:cstheme="minorHAnsi"/>
                <w:i/>
                <w:iCs/>
              </w:rPr>
              <w:t>land</w:t>
            </w:r>
            <w:proofErr w:type="gramEnd"/>
            <w:r w:rsidRPr="00C044B6">
              <w:rPr>
                <w:rFonts w:eastAsia="Times New Roman" w:cstheme="minorHAnsi"/>
                <w:i/>
                <w:iCs/>
              </w:rPr>
              <w:t xml:space="preserve"> or waters in a council’s municipal district; or</w:t>
            </w:r>
          </w:p>
          <w:p w14:paraId="69304276" w14:textId="77777777" w:rsidR="00CD3D8B" w:rsidRPr="00C044B6" w:rsidRDefault="00CD3D8B">
            <w:pPr>
              <w:pStyle w:val="ListParagraph"/>
              <w:numPr>
                <w:ilvl w:val="0"/>
                <w:numId w:val="17"/>
              </w:numPr>
              <w:tabs>
                <w:tab w:val="left" w:pos="709"/>
                <w:tab w:val="left" w:pos="1134"/>
                <w:tab w:val="left" w:pos="1560"/>
              </w:tabs>
              <w:spacing w:before="80" w:after="80"/>
              <w:contextualSpacing w:val="0"/>
              <w:rPr>
                <w:rFonts w:eastAsia="Times New Roman" w:cstheme="minorHAnsi"/>
                <w:i/>
                <w:iCs/>
              </w:rPr>
            </w:pPr>
            <w:r w:rsidRPr="00C044B6">
              <w:rPr>
                <w:rFonts w:eastAsia="Times New Roman" w:cstheme="minorHAnsi"/>
                <w:i/>
                <w:iCs/>
              </w:rPr>
              <w:tab/>
              <w:t>any land or waters under the control or management of the litter authority; or</w:t>
            </w:r>
          </w:p>
          <w:p w14:paraId="7B72A971" w14:textId="77777777" w:rsidR="00CD3D8B" w:rsidRPr="00C044B6" w:rsidRDefault="00CD3D8B">
            <w:pPr>
              <w:pStyle w:val="ListParagraph"/>
              <w:numPr>
                <w:ilvl w:val="0"/>
                <w:numId w:val="17"/>
              </w:numPr>
              <w:tabs>
                <w:tab w:val="left" w:pos="709"/>
                <w:tab w:val="left" w:pos="1134"/>
                <w:tab w:val="left" w:pos="1560"/>
              </w:tabs>
              <w:spacing w:before="80" w:after="80"/>
              <w:contextualSpacing w:val="0"/>
              <w:rPr>
                <w:rFonts w:cs="Times New Roman"/>
                <w:i/>
                <w:iCs/>
              </w:rPr>
            </w:pPr>
            <w:r w:rsidRPr="00C044B6">
              <w:rPr>
                <w:rFonts w:eastAsia="Times New Roman" w:cstheme="minorHAnsi"/>
                <w:i/>
                <w:iCs/>
              </w:rPr>
              <w:tab/>
              <w:t>any offences under this Part that may result in waste appearing on land or waters under the control or management of the litter authority (regardless of where the offence occurs).</w:t>
            </w:r>
          </w:p>
        </w:tc>
      </w:tr>
    </w:tbl>
    <w:p w14:paraId="0F7BA78A" w14:textId="77777777" w:rsidR="00CD3D8B" w:rsidRDefault="00CD3D8B" w:rsidP="00CD3D8B">
      <w:pPr>
        <w:spacing w:after="0"/>
      </w:pPr>
    </w:p>
    <w:tbl>
      <w:tblPr>
        <w:tblStyle w:val="TableGrid"/>
        <w:tblW w:w="0" w:type="auto"/>
        <w:tblLook w:val="04A0" w:firstRow="1" w:lastRow="0" w:firstColumn="1" w:lastColumn="0" w:noHBand="0" w:noVBand="1"/>
      </w:tblPr>
      <w:tblGrid>
        <w:gridCol w:w="10173"/>
      </w:tblGrid>
      <w:tr w:rsidR="00CD3D8B" w:rsidRPr="001420AC" w14:paraId="75A412FF" w14:textId="77777777" w:rsidTr="00E64318">
        <w:tc>
          <w:tcPr>
            <w:tcW w:w="10173" w:type="dxa"/>
            <w:tcBorders>
              <w:top w:val="nil"/>
              <w:left w:val="nil"/>
              <w:bottom w:val="nil"/>
              <w:right w:val="nil"/>
            </w:tcBorders>
            <w:shd w:val="clear" w:color="auto" w:fill="003F72"/>
          </w:tcPr>
          <w:p w14:paraId="15D709EA" w14:textId="77777777" w:rsidR="00CD3D8B" w:rsidRPr="00773D0B" w:rsidRDefault="00CD3D8B">
            <w:pPr>
              <w:pStyle w:val="ListParagraph"/>
              <w:numPr>
                <w:ilvl w:val="0"/>
                <w:numId w:val="5"/>
              </w:numPr>
              <w:spacing w:before="120"/>
              <w:ind w:left="357" w:hanging="357"/>
              <w:contextualSpacing w:val="0"/>
              <w:rPr>
                <w:color w:val="FFFFFF" w:themeColor="background1"/>
              </w:rPr>
            </w:pPr>
            <w:r>
              <w:rPr>
                <w:color w:val="FFFFFF" w:themeColor="background1"/>
              </w:rPr>
              <w:t xml:space="preserve">Ensure </w:t>
            </w:r>
            <w:r w:rsidRPr="00773D0B">
              <w:rPr>
                <w:color w:val="FFFFFF" w:themeColor="background1"/>
              </w:rPr>
              <w:t xml:space="preserve">LEOs </w:t>
            </w:r>
            <w:r>
              <w:rPr>
                <w:color w:val="FFFFFF" w:themeColor="background1"/>
              </w:rPr>
              <w:t xml:space="preserve">understand </w:t>
            </w:r>
            <w:r w:rsidRPr="00773D0B">
              <w:rPr>
                <w:color w:val="FFFFFF" w:themeColor="background1"/>
              </w:rPr>
              <w:t>the</w:t>
            </w:r>
            <w:r>
              <w:rPr>
                <w:color w:val="FFFFFF" w:themeColor="background1"/>
              </w:rPr>
              <w:t>ir</w:t>
            </w:r>
            <w:r w:rsidRPr="00773D0B">
              <w:rPr>
                <w:color w:val="FFFFFF" w:themeColor="background1"/>
              </w:rPr>
              <w:t xml:space="preserve"> </w:t>
            </w:r>
            <w:r>
              <w:rPr>
                <w:color w:val="FFFFFF" w:themeColor="background1"/>
              </w:rPr>
              <w:t xml:space="preserve">powers </w:t>
            </w:r>
          </w:p>
        </w:tc>
      </w:tr>
    </w:tbl>
    <w:p w14:paraId="3279BB4C" w14:textId="77777777" w:rsidR="00CD3D8B" w:rsidRDefault="00CD3D8B" w:rsidP="00CD3D8B">
      <w:pPr>
        <w:spacing w:before="120"/>
      </w:pPr>
      <w:r>
        <w:t xml:space="preserve">LEOs have powers under Part 6.3 of the Act to investigate litter and waste and act when an offence occurs. </w:t>
      </w:r>
    </w:p>
    <w:p w14:paraId="0313136D" w14:textId="77777777" w:rsidR="00CD3D8B" w:rsidRPr="00C554AA" w:rsidRDefault="00CD3D8B" w:rsidP="00CD3D8B">
      <w:pPr>
        <w:spacing w:before="120"/>
        <w:rPr>
          <w:b/>
          <w:bCs/>
        </w:rPr>
      </w:pPr>
      <w:r w:rsidRPr="00C554AA">
        <w:rPr>
          <w:b/>
          <w:bCs/>
        </w:rPr>
        <w:t>Powers to investigate and manage waste</w:t>
      </w:r>
    </w:p>
    <w:p w14:paraId="0DDCF4A6" w14:textId="77777777" w:rsidR="00CD3D8B" w:rsidRPr="00B3024D" w:rsidRDefault="00CD3D8B">
      <w:pPr>
        <w:pStyle w:val="BBullet"/>
        <w:rPr>
          <w:sz w:val="20"/>
          <w:szCs w:val="22"/>
        </w:rPr>
      </w:pPr>
      <w:r w:rsidRPr="00B3024D">
        <w:rPr>
          <w:sz w:val="20"/>
          <w:szCs w:val="22"/>
        </w:rPr>
        <w:t>Powers of entry</w:t>
      </w:r>
    </w:p>
    <w:p w14:paraId="70A232AF" w14:textId="77777777" w:rsidR="00CD3D8B" w:rsidRPr="00B3024D" w:rsidRDefault="00CD3D8B">
      <w:pPr>
        <w:pStyle w:val="BBullet"/>
        <w:rPr>
          <w:sz w:val="20"/>
          <w:szCs w:val="22"/>
        </w:rPr>
      </w:pPr>
      <w:r w:rsidRPr="00B3024D">
        <w:rPr>
          <w:sz w:val="20"/>
          <w:szCs w:val="22"/>
        </w:rPr>
        <w:t>Powers to obtain information</w:t>
      </w:r>
    </w:p>
    <w:p w14:paraId="197F6521" w14:textId="77777777" w:rsidR="00CD3D8B" w:rsidRPr="00B3024D" w:rsidRDefault="00CD3D8B">
      <w:pPr>
        <w:pStyle w:val="BBullet"/>
        <w:rPr>
          <w:sz w:val="20"/>
          <w:szCs w:val="22"/>
        </w:rPr>
      </w:pPr>
      <w:r w:rsidRPr="00B3024D">
        <w:rPr>
          <w:sz w:val="20"/>
          <w:szCs w:val="22"/>
        </w:rPr>
        <w:t>Power to request waste removal</w:t>
      </w:r>
    </w:p>
    <w:p w14:paraId="475758B6" w14:textId="77777777" w:rsidR="00CD3D8B" w:rsidRDefault="00CD3D8B">
      <w:pPr>
        <w:pStyle w:val="BBullet"/>
      </w:pPr>
      <w:r w:rsidRPr="00B3024D">
        <w:rPr>
          <w:sz w:val="20"/>
          <w:szCs w:val="22"/>
        </w:rPr>
        <w:t xml:space="preserve">Power to issue </w:t>
      </w:r>
      <w:r>
        <w:t>notices to manage waste</w:t>
      </w:r>
    </w:p>
    <w:p w14:paraId="7CF32105" w14:textId="77777777" w:rsidR="00CD3D8B" w:rsidRPr="00C554AA" w:rsidRDefault="00CD3D8B" w:rsidP="00CD3D8B">
      <w:pPr>
        <w:spacing w:before="120"/>
        <w:rPr>
          <w:b/>
          <w:bCs/>
        </w:rPr>
      </w:pPr>
      <w:r w:rsidRPr="00C554AA">
        <w:rPr>
          <w:b/>
          <w:bCs/>
        </w:rPr>
        <w:t>Powers to take proceedings and issue infringement notices</w:t>
      </w:r>
    </w:p>
    <w:p w14:paraId="1646B408" w14:textId="77777777" w:rsidR="00CD3D8B" w:rsidRDefault="00CD3D8B" w:rsidP="00CD3D8B">
      <w:pPr>
        <w:spacing w:before="120"/>
      </w:pPr>
      <w:r>
        <w:t>A litter authority or LEO can take proceedings for offences under Part 6.3 of the Act. This power comes from section 347(4) of the Act.</w:t>
      </w:r>
    </w:p>
    <w:p w14:paraId="31754A15" w14:textId="77777777" w:rsidR="00CD3D8B" w:rsidRDefault="00CD3D8B" w:rsidP="00CD3D8B">
      <w:pPr>
        <w:spacing w:before="120"/>
      </w:pPr>
      <w:r>
        <w:t xml:space="preserve">Litter and waste offences under the Act are summary criminal offences that are heard in the Magistrates’ Court. Court penalties are listed in the relevant provision. </w:t>
      </w:r>
    </w:p>
    <w:p w14:paraId="7BA7E3CA" w14:textId="77777777" w:rsidR="00CD3D8B" w:rsidRDefault="00CD3D8B" w:rsidP="00CD3D8B">
      <w:pPr>
        <w:rPr>
          <w:rStyle w:val="Hyperlink"/>
          <w:rFonts w:eastAsia="MS Gothic"/>
        </w:rPr>
      </w:pPr>
      <w:r>
        <w:t>LEOs can also issue infringement notices</w:t>
      </w:r>
      <w:r w:rsidRPr="003B1EB6">
        <w:t xml:space="preserve"> </w:t>
      </w:r>
      <w:r>
        <w:t xml:space="preserve">for infringement offences under Part 6.3 of the Act. This power comes from section 307(4)(e) of the Act. Infringement offences are listed in Schedule 10 of the Regulations and are also listed in the in the </w:t>
      </w:r>
      <w:hyperlink w:anchor="_Resources" w:history="1">
        <w:r w:rsidRPr="00476DF1">
          <w:rPr>
            <w:rStyle w:val="Hyperlink"/>
            <w:rFonts w:eastAsia="MS Gothic"/>
          </w:rPr>
          <w:t>Litter and other waste toolkit</w:t>
        </w:r>
      </w:hyperlink>
      <w:r>
        <w:rPr>
          <w:rStyle w:val="Hyperlink"/>
          <w:rFonts w:eastAsia="MS Gothic"/>
        </w:rPr>
        <w:t>.</w:t>
      </w:r>
    </w:p>
    <w:p w14:paraId="72DAA641" w14:textId="77777777" w:rsidR="00CD3D8B" w:rsidRDefault="00CD3D8B" w:rsidP="00CD3D8B">
      <w:r>
        <w:t xml:space="preserve">LEOs should follow their organisation’s processes for serving infringement notices. EPA doesn’t need to approve the format however the notice must include the information outlined in the </w:t>
      </w:r>
      <w:r w:rsidRPr="00276895">
        <w:rPr>
          <w:i/>
          <w:iCs/>
        </w:rPr>
        <w:t>Infringements Act 2006</w:t>
      </w:r>
      <w:r>
        <w:t xml:space="preserve"> and relevant regulations.</w:t>
      </w:r>
    </w:p>
    <w:p w14:paraId="4928FEC7" w14:textId="77777777" w:rsidR="00CD3D8B" w:rsidRDefault="00CD3D8B" w:rsidP="008F58E4">
      <w:pPr>
        <w:spacing w:before="120" w:after="240"/>
      </w:pPr>
      <w:r>
        <w:t xml:space="preserve">LEO powers are explained in the </w:t>
      </w:r>
      <w:hyperlink w:anchor="Toolkits" w:history="1">
        <w:r w:rsidRPr="00D474F0">
          <w:rPr>
            <w:rStyle w:val="Hyperlink"/>
            <w:rFonts w:eastAsia="MS Gothic"/>
          </w:rPr>
          <w:t>litter and other waste toolkit</w:t>
        </w:r>
      </w:hyperlink>
      <w:r>
        <w:t xml:space="preserve">.  EPA expects LEOs understand their powers.  </w:t>
      </w:r>
    </w:p>
    <w:tbl>
      <w:tblPr>
        <w:tblStyle w:val="TableGrid"/>
        <w:tblW w:w="0" w:type="auto"/>
        <w:tblLook w:val="04A0" w:firstRow="1" w:lastRow="0" w:firstColumn="1" w:lastColumn="0" w:noHBand="0" w:noVBand="1"/>
      </w:tblPr>
      <w:tblGrid>
        <w:gridCol w:w="10173"/>
      </w:tblGrid>
      <w:tr w:rsidR="00CD3D8B" w:rsidRPr="00541E54" w14:paraId="06DE07DF" w14:textId="77777777" w:rsidTr="00B540C2">
        <w:tc>
          <w:tcPr>
            <w:tcW w:w="10472" w:type="dxa"/>
            <w:tcBorders>
              <w:top w:val="nil"/>
              <w:left w:val="nil"/>
              <w:bottom w:val="nil"/>
              <w:right w:val="nil"/>
            </w:tcBorders>
            <w:shd w:val="clear" w:color="auto" w:fill="003F72"/>
          </w:tcPr>
          <w:p w14:paraId="44C2F92D" w14:textId="77777777" w:rsidR="00CD3D8B" w:rsidRPr="00773D0B" w:rsidRDefault="00CD3D8B">
            <w:pPr>
              <w:pStyle w:val="ListParagraph"/>
              <w:numPr>
                <w:ilvl w:val="0"/>
                <w:numId w:val="5"/>
              </w:numPr>
              <w:spacing w:before="120"/>
              <w:ind w:left="357" w:hanging="357"/>
              <w:contextualSpacing w:val="0"/>
              <w:rPr>
                <w:color w:val="FFFFFF" w:themeColor="background1"/>
              </w:rPr>
            </w:pPr>
            <w:r w:rsidRPr="00773D0B">
              <w:rPr>
                <w:color w:val="FFFFFF" w:themeColor="background1"/>
              </w:rPr>
              <w:lastRenderedPageBreak/>
              <w:t xml:space="preserve"> Ensure LEOs and other relevant people have access to notice templates </w:t>
            </w:r>
          </w:p>
        </w:tc>
      </w:tr>
    </w:tbl>
    <w:p w14:paraId="0EE0A54B" w14:textId="77777777" w:rsidR="00CD3D8B" w:rsidRDefault="00CD3D8B" w:rsidP="00CD3D8B">
      <w:pPr>
        <w:spacing w:before="120"/>
      </w:pPr>
      <w:r>
        <w:t>EPA provides templates for the waste abatement notice and waste information gathering notice, that satisfy the requirements in the Act.</w:t>
      </w:r>
    </w:p>
    <w:p w14:paraId="5B31F953" w14:textId="77777777" w:rsidR="00CD3D8B" w:rsidRDefault="00CD3D8B" w:rsidP="00CD3D8B">
      <w:pPr>
        <w:spacing w:before="120"/>
      </w:pPr>
      <w:r>
        <w:t>Litter authorities can add their logo or adapt the templates to their existing notice formats.</w:t>
      </w:r>
    </w:p>
    <w:p w14:paraId="2736BF25" w14:textId="77777777" w:rsidR="00CD3D8B" w:rsidRPr="00B3024D" w:rsidRDefault="00CD3D8B" w:rsidP="00CD3D8B">
      <w:pPr>
        <w:spacing w:before="120"/>
      </w:pPr>
      <w:r>
        <w:t xml:space="preserve">These </w:t>
      </w:r>
      <w:r w:rsidRPr="00B3024D">
        <w:t>notice templates are available from:</w:t>
      </w:r>
    </w:p>
    <w:p w14:paraId="7A4FA7AF" w14:textId="77777777" w:rsidR="00CD3D8B" w:rsidRPr="00B3024D" w:rsidRDefault="00CD3D8B">
      <w:pPr>
        <w:pStyle w:val="BBullet"/>
        <w:rPr>
          <w:sz w:val="20"/>
          <w:szCs w:val="20"/>
        </w:rPr>
      </w:pPr>
      <w:r w:rsidRPr="00B3024D">
        <w:rPr>
          <w:sz w:val="20"/>
          <w:szCs w:val="20"/>
        </w:rPr>
        <w:t xml:space="preserve">the ‘Council Support EP Act’ SharePoint site. Council officers can </w:t>
      </w:r>
      <w:proofErr w:type="spellStart"/>
      <w:r w:rsidRPr="00B3024D">
        <w:rPr>
          <w:sz w:val="20"/>
          <w:szCs w:val="20"/>
        </w:rPr>
        <w:t>joint</w:t>
      </w:r>
      <w:proofErr w:type="spellEnd"/>
      <w:r w:rsidRPr="00B3024D">
        <w:rPr>
          <w:sz w:val="20"/>
          <w:szCs w:val="20"/>
        </w:rPr>
        <w:t xml:space="preserve"> the site my emailing </w:t>
      </w:r>
      <w:hyperlink r:id="rId34" w:history="1">
        <w:r w:rsidRPr="00B3024D">
          <w:rPr>
            <w:rStyle w:val="Hyperlink"/>
            <w:szCs w:val="20"/>
          </w:rPr>
          <w:t>jointregulator@epa.vic.gov.au</w:t>
        </w:r>
      </w:hyperlink>
      <w:r w:rsidRPr="00B3024D">
        <w:rPr>
          <w:sz w:val="20"/>
          <w:szCs w:val="20"/>
        </w:rPr>
        <w:t xml:space="preserve">. </w:t>
      </w:r>
    </w:p>
    <w:p w14:paraId="5CE0DC15" w14:textId="77777777" w:rsidR="00CD3D8B" w:rsidRPr="00B3024D" w:rsidRDefault="00CD3D8B">
      <w:pPr>
        <w:pStyle w:val="BBullet"/>
        <w:spacing w:after="240"/>
        <w:ind w:left="714" w:hanging="357"/>
        <w:rPr>
          <w:sz w:val="20"/>
          <w:szCs w:val="20"/>
        </w:rPr>
      </w:pPr>
      <w:r w:rsidRPr="00B3024D">
        <w:rPr>
          <w:rFonts w:eastAsia="Times New Roman" w:cs="Arial"/>
          <w:sz w:val="20"/>
          <w:szCs w:val="20"/>
          <w:lang w:eastAsia="en-AU"/>
        </w:rPr>
        <w:t xml:space="preserve">the Litter Enforcement Officer Network website </w:t>
      </w:r>
      <w:hyperlink r:id="rId35" w:history="1">
        <w:r w:rsidRPr="00B3024D">
          <w:rPr>
            <w:rStyle w:val="Hyperlink"/>
            <w:szCs w:val="20"/>
          </w:rPr>
          <w:t>litterenforcement.org</w:t>
        </w:r>
      </w:hyperlink>
      <w:r w:rsidRPr="00B3024D">
        <w:rPr>
          <w:rStyle w:val="Hyperlink"/>
          <w:szCs w:val="20"/>
        </w:rPr>
        <w:t>.</w:t>
      </w:r>
    </w:p>
    <w:tbl>
      <w:tblPr>
        <w:tblStyle w:val="TableGrid"/>
        <w:tblW w:w="0" w:type="auto"/>
        <w:tblLook w:val="04A0" w:firstRow="1" w:lastRow="0" w:firstColumn="1" w:lastColumn="0" w:noHBand="0" w:noVBand="1"/>
      </w:tblPr>
      <w:tblGrid>
        <w:gridCol w:w="10173"/>
      </w:tblGrid>
      <w:tr w:rsidR="00CD3D8B" w:rsidRPr="005C1A18" w14:paraId="66E2FCAC" w14:textId="77777777" w:rsidTr="00B540C2">
        <w:tc>
          <w:tcPr>
            <w:tcW w:w="10472" w:type="dxa"/>
            <w:tcBorders>
              <w:top w:val="nil"/>
              <w:left w:val="nil"/>
              <w:bottom w:val="nil"/>
              <w:right w:val="nil"/>
            </w:tcBorders>
            <w:shd w:val="clear" w:color="auto" w:fill="003F72"/>
          </w:tcPr>
          <w:p w14:paraId="3968070B" w14:textId="77777777" w:rsidR="00CD3D8B" w:rsidRPr="00773D0B" w:rsidRDefault="00CD3D8B">
            <w:pPr>
              <w:pStyle w:val="ListParagraph"/>
              <w:numPr>
                <w:ilvl w:val="0"/>
                <w:numId w:val="5"/>
              </w:numPr>
              <w:spacing w:before="120"/>
              <w:ind w:left="357" w:hanging="357"/>
              <w:contextualSpacing w:val="0"/>
              <w:rPr>
                <w:color w:val="FFFFFF" w:themeColor="background1"/>
              </w:rPr>
            </w:pPr>
            <w:r w:rsidRPr="00773D0B">
              <w:rPr>
                <w:color w:val="FFFFFF" w:themeColor="background1"/>
              </w:rPr>
              <w:t xml:space="preserve"> </w:t>
            </w:r>
            <w:r>
              <w:rPr>
                <w:color w:val="FFFFFF" w:themeColor="background1"/>
              </w:rPr>
              <w:t>LEOs are aware of the requirement to show proof of identity when asked</w:t>
            </w:r>
          </w:p>
        </w:tc>
      </w:tr>
    </w:tbl>
    <w:p w14:paraId="2D043DDC" w14:textId="57B0C7D8" w:rsidR="00CD3D8B" w:rsidRDefault="00CD3D8B" w:rsidP="008F58E4">
      <w:pPr>
        <w:spacing w:before="120" w:after="240"/>
        <w:rPr>
          <w:rFonts w:ascii="VIC Medium" w:eastAsia="MS Gothic" w:hAnsi="VIC Medium"/>
          <w:bCs/>
          <w:color w:val="003F72"/>
          <w:sz w:val="28"/>
          <w:szCs w:val="32"/>
        </w:rPr>
      </w:pPr>
      <w:r>
        <w:t>While exercising a power under Part 6.3 of the Act, a LEO must produce proof of their identity and official status if requested to do so. This requirement comes from section 126 of the Act.</w:t>
      </w:r>
    </w:p>
    <w:p w14:paraId="16C5DF91" w14:textId="77777777" w:rsidR="00CD3D8B" w:rsidRDefault="00CD3D8B" w:rsidP="00CD3D8B">
      <w:pPr>
        <w:spacing w:after="0"/>
        <w:rPr>
          <w:rFonts w:ascii="VIC Medium" w:eastAsia="MS Gothic" w:hAnsi="VIC Medium"/>
          <w:bCs/>
          <w:color w:val="003F72"/>
          <w:sz w:val="28"/>
          <w:szCs w:val="32"/>
        </w:rPr>
      </w:pPr>
      <w:r>
        <w:br w:type="page"/>
      </w:r>
    </w:p>
    <w:p w14:paraId="401E6B75" w14:textId="72507A08" w:rsidR="00CD3D8B" w:rsidRDefault="00CD3D8B" w:rsidP="00CD3D8B">
      <w:pPr>
        <w:pStyle w:val="Heading1"/>
      </w:pPr>
      <w:bookmarkStart w:id="71" w:name="_Appendix_1:_Statutory"/>
      <w:bookmarkStart w:id="72" w:name="_Toc115355605"/>
      <w:bookmarkStart w:id="73" w:name="_Toc119310646"/>
      <w:bookmarkEnd w:id="71"/>
      <w:r w:rsidRPr="00716D68">
        <w:lastRenderedPageBreak/>
        <w:t xml:space="preserve">Appendix </w:t>
      </w:r>
      <w:r>
        <w:t>1</w:t>
      </w:r>
      <w:r w:rsidRPr="00716D68">
        <w:t xml:space="preserve">: </w:t>
      </w:r>
      <w:r>
        <w:t>Statutory appointments under the Act and regulations</w:t>
      </w:r>
      <w:bookmarkEnd w:id="72"/>
      <w:bookmarkEnd w:id="73"/>
    </w:p>
    <w:p w14:paraId="6A0D40AB" w14:textId="77777777" w:rsidR="00CD3D8B" w:rsidRDefault="00CD3D8B" w:rsidP="00CD3D8B">
      <w:r>
        <w:t>T</w:t>
      </w:r>
      <w:r w:rsidRPr="00C22043">
        <w:t xml:space="preserve">able </w:t>
      </w:r>
      <w:r>
        <w:t xml:space="preserve">3 lists the provisions under the Act and Regulations that provide for statutory appointments that are relevant to councils and litter authorities. </w:t>
      </w:r>
    </w:p>
    <w:p w14:paraId="1976BFCF" w14:textId="77777777" w:rsidR="00CD3D8B" w:rsidRPr="00C044B6" w:rsidRDefault="00CD3D8B" w:rsidP="00CD3D8B">
      <w:pPr>
        <w:rPr>
          <w:i/>
          <w:color w:val="44546A" w:themeColor="text2"/>
        </w:rPr>
      </w:pPr>
      <w:r w:rsidRPr="00C044B6">
        <w:rPr>
          <w:i/>
          <w:color w:val="44546A" w:themeColor="text2"/>
        </w:rPr>
        <w:t>Table 3:  Provisions under the Act and regulations for statutory appointments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129"/>
        <w:gridCol w:w="2552"/>
        <w:gridCol w:w="1984"/>
        <w:gridCol w:w="1985"/>
        <w:gridCol w:w="2551"/>
      </w:tblGrid>
      <w:tr w:rsidR="00E64318" w:rsidRPr="007C3687" w14:paraId="47EFED98" w14:textId="77777777" w:rsidTr="00243A67">
        <w:trPr>
          <w:trHeight w:val="503"/>
          <w:tblHeader/>
        </w:trPr>
        <w:tc>
          <w:tcPr>
            <w:tcW w:w="1129" w:type="dxa"/>
            <w:shd w:val="clear" w:color="auto" w:fill="003F72"/>
          </w:tcPr>
          <w:p w14:paraId="7BA919F3" w14:textId="77777777" w:rsidR="00CD3D8B" w:rsidRPr="00C044B6" w:rsidRDefault="00CD3D8B" w:rsidP="00B540C2">
            <w:pPr>
              <w:spacing w:before="80" w:after="80"/>
              <w:rPr>
                <w:b/>
              </w:rPr>
            </w:pPr>
            <w:bookmarkStart w:id="74" w:name="_Toc65604567"/>
            <w:bookmarkStart w:id="75" w:name="_Toc73521962"/>
            <w:bookmarkStart w:id="76" w:name="_Toc73549367"/>
            <w:bookmarkStart w:id="77" w:name="_Toc74134332"/>
            <w:bookmarkStart w:id="78" w:name="_Toc74134540"/>
            <w:r w:rsidRPr="00C044B6">
              <w:rPr>
                <w:b/>
              </w:rPr>
              <w:t xml:space="preserve">Act section </w:t>
            </w:r>
            <w:bookmarkEnd w:id="74"/>
            <w:bookmarkEnd w:id="75"/>
            <w:bookmarkEnd w:id="76"/>
            <w:bookmarkEnd w:id="77"/>
            <w:bookmarkEnd w:id="78"/>
          </w:p>
        </w:tc>
        <w:tc>
          <w:tcPr>
            <w:tcW w:w="2552" w:type="dxa"/>
            <w:shd w:val="clear" w:color="auto" w:fill="003F72"/>
          </w:tcPr>
          <w:p w14:paraId="2155707F" w14:textId="77777777" w:rsidR="00CD3D8B" w:rsidRPr="00C044B6" w:rsidRDefault="00CD3D8B" w:rsidP="00B540C2">
            <w:pPr>
              <w:spacing w:before="80" w:after="80"/>
              <w:rPr>
                <w:b/>
              </w:rPr>
            </w:pPr>
            <w:bookmarkStart w:id="79" w:name="_Toc65604568"/>
            <w:bookmarkStart w:id="80" w:name="_Toc73521963"/>
            <w:bookmarkStart w:id="81" w:name="_Toc73549368"/>
            <w:bookmarkStart w:id="82" w:name="_Toc74134333"/>
            <w:bookmarkStart w:id="83" w:name="_Toc74134541"/>
            <w:r w:rsidRPr="00C044B6">
              <w:rPr>
                <w:b/>
              </w:rPr>
              <w:t>Appointment</w:t>
            </w:r>
            <w:bookmarkEnd w:id="79"/>
            <w:bookmarkEnd w:id="80"/>
            <w:bookmarkEnd w:id="81"/>
            <w:bookmarkEnd w:id="82"/>
            <w:bookmarkEnd w:id="83"/>
          </w:p>
        </w:tc>
        <w:tc>
          <w:tcPr>
            <w:tcW w:w="1984" w:type="dxa"/>
            <w:shd w:val="clear" w:color="auto" w:fill="003F72"/>
          </w:tcPr>
          <w:p w14:paraId="65C97D4B" w14:textId="77777777" w:rsidR="00CD3D8B" w:rsidRPr="00C044B6" w:rsidRDefault="00CD3D8B" w:rsidP="00B540C2">
            <w:pPr>
              <w:spacing w:before="80" w:after="80"/>
              <w:rPr>
                <w:b/>
              </w:rPr>
            </w:pPr>
            <w:bookmarkStart w:id="84" w:name="_Toc65604569"/>
            <w:bookmarkStart w:id="85" w:name="_Toc73521964"/>
            <w:bookmarkStart w:id="86" w:name="_Toc73549369"/>
            <w:bookmarkStart w:id="87" w:name="_Toc74134334"/>
            <w:bookmarkStart w:id="88" w:name="_Toc74134542"/>
            <w:r w:rsidRPr="00C044B6">
              <w:rPr>
                <w:b/>
              </w:rPr>
              <w:t>Who can make this appointment</w:t>
            </w:r>
            <w:bookmarkEnd w:id="84"/>
            <w:bookmarkEnd w:id="85"/>
            <w:bookmarkEnd w:id="86"/>
            <w:bookmarkEnd w:id="87"/>
            <w:bookmarkEnd w:id="88"/>
          </w:p>
        </w:tc>
        <w:tc>
          <w:tcPr>
            <w:tcW w:w="1985" w:type="dxa"/>
            <w:shd w:val="clear" w:color="auto" w:fill="003F72"/>
          </w:tcPr>
          <w:p w14:paraId="7DD8992F" w14:textId="77777777" w:rsidR="00CD3D8B" w:rsidRPr="00C044B6" w:rsidRDefault="00CD3D8B" w:rsidP="00B540C2">
            <w:pPr>
              <w:spacing w:before="80" w:after="80"/>
              <w:rPr>
                <w:b/>
              </w:rPr>
            </w:pPr>
            <w:bookmarkStart w:id="89" w:name="_Toc65604570"/>
            <w:bookmarkStart w:id="90" w:name="_Toc73521965"/>
            <w:bookmarkStart w:id="91" w:name="_Toc73549370"/>
            <w:bookmarkStart w:id="92" w:name="_Toc74134335"/>
            <w:bookmarkStart w:id="93" w:name="_Toc74134543"/>
            <w:r w:rsidRPr="00C044B6">
              <w:rPr>
                <w:b/>
              </w:rPr>
              <w:t>Who can be appointed</w:t>
            </w:r>
            <w:bookmarkEnd w:id="89"/>
            <w:bookmarkEnd w:id="90"/>
            <w:bookmarkEnd w:id="91"/>
            <w:bookmarkEnd w:id="92"/>
            <w:bookmarkEnd w:id="93"/>
          </w:p>
        </w:tc>
        <w:tc>
          <w:tcPr>
            <w:tcW w:w="2551" w:type="dxa"/>
            <w:shd w:val="clear" w:color="auto" w:fill="003F72"/>
          </w:tcPr>
          <w:p w14:paraId="79799256" w14:textId="77777777" w:rsidR="00CD3D8B" w:rsidRPr="00C044B6" w:rsidRDefault="00CD3D8B" w:rsidP="00B540C2">
            <w:pPr>
              <w:spacing w:before="80" w:after="80"/>
              <w:rPr>
                <w:b/>
              </w:rPr>
            </w:pPr>
            <w:bookmarkStart w:id="94" w:name="_Toc65604571"/>
            <w:bookmarkStart w:id="95" w:name="_Toc73521966"/>
            <w:bookmarkStart w:id="96" w:name="_Toc73549371"/>
            <w:bookmarkStart w:id="97" w:name="_Toc74134336"/>
            <w:bookmarkStart w:id="98" w:name="_Toc74134544"/>
            <w:r w:rsidRPr="00C044B6">
              <w:rPr>
                <w:b/>
              </w:rPr>
              <w:t>Transitional provision</w:t>
            </w:r>
            <w:bookmarkEnd w:id="94"/>
            <w:bookmarkEnd w:id="95"/>
            <w:bookmarkEnd w:id="96"/>
            <w:bookmarkEnd w:id="97"/>
            <w:bookmarkEnd w:id="98"/>
          </w:p>
        </w:tc>
      </w:tr>
      <w:tr w:rsidR="00E64318" w:rsidRPr="007C3687" w14:paraId="15F79B99" w14:textId="77777777" w:rsidTr="00243A67">
        <w:trPr>
          <w:trHeight w:val="2652"/>
        </w:trPr>
        <w:tc>
          <w:tcPr>
            <w:tcW w:w="1129" w:type="dxa"/>
            <w:shd w:val="clear" w:color="auto" w:fill="auto"/>
          </w:tcPr>
          <w:p w14:paraId="5A7ABFE7" w14:textId="77777777" w:rsidR="00CD3D8B" w:rsidRPr="00C044B6" w:rsidRDefault="00CD3D8B" w:rsidP="00B540C2">
            <w:pPr>
              <w:spacing w:before="80" w:after="80"/>
            </w:pPr>
            <w:r w:rsidRPr="00C044B6">
              <w:t xml:space="preserve">S114 </w:t>
            </w:r>
          </w:p>
        </w:tc>
        <w:tc>
          <w:tcPr>
            <w:tcW w:w="2552" w:type="dxa"/>
            <w:shd w:val="clear" w:color="auto" w:fill="auto"/>
          </w:tcPr>
          <w:p w14:paraId="3220D909" w14:textId="77777777" w:rsidR="00CD3D8B" w:rsidRPr="00C044B6" w:rsidRDefault="00CD3D8B" w:rsidP="00B540C2">
            <w:pPr>
              <w:spacing w:before="80" w:after="80"/>
            </w:pPr>
            <w:r w:rsidRPr="00C044B6">
              <w:t>Litter enforcement officer (LEO)</w:t>
            </w:r>
          </w:p>
        </w:tc>
        <w:tc>
          <w:tcPr>
            <w:tcW w:w="1984" w:type="dxa"/>
          </w:tcPr>
          <w:p w14:paraId="3132F920" w14:textId="77777777" w:rsidR="00CD3D8B" w:rsidRPr="00C044B6" w:rsidRDefault="00CD3D8B" w:rsidP="00B540C2">
            <w:pPr>
              <w:spacing w:before="80" w:after="80"/>
            </w:pPr>
            <w:r w:rsidRPr="00C044B6">
              <w:t>Litter authorities</w:t>
            </w:r>
            <w:r w:rsidRPr="00C044B6">
              <w:br/>
              <w:t>(as defined in section 3 of the Act)</w:t>
            </w:r>
          </w:p>
        </w:tc>
        <w:tc>
          <w:tcPr>
            <w:tcW w:w="1985" w:type="dxa"/>
          </w:tcPr>
          <w:p w14:paraId="0B8C05B6" w14:textId="77777777" w:rsidR="00CD3D8B" w:rsidRPr="00C044B6" w:rsidRDefault="00CD3D8B" w:rsidP="00B540C2">
            <w:pPr>
              <w:spacing w:before="80" w:after="80"/>
            </w:pPr>
            <w:r w:rsidRPr="00C044B6">
              <w:t>*Employee of the litter authority, or a member of a class of employee of the litter authority</w:t>
            </w:r>
          </w:p>
        </w:tc>
        <w:tc>
          <w:tcPr>
            <w:tcW w:w="2551" w:type="dxa"/>
            <w:shd w:val="clear" w:color="auto" w:fill="auto"/>
          </w:tcPr>
          <w:p w14:paraId="15C3DCBA" w14:textId="77777777" w:rsidR="00CD3D8B" w:rsidRPr="00C044B6" w:rsidRDefault="00CD3D8B" w:rsidP="00B540C2">
            <w:pPr>
              <w:spacing w:before="80" w:after="80"/>
            </w:pPr>
            <w:r w:rsidRPr="00C044B6">
              <w:t>Yes – s</w:t>
            </w:r>
            <w:r>
              <w:t xml:space="preserve">ection </w:t>
            </w:r>
            <w:r w:rsidRPr="00C044B6">
              <w:t>495. On the (Act)</w:t>
            </w:r>
            <w:r>
              <w:t xml:space="preserve"> </w:t>
            </w:r>
            <w:r w:rsidRPr="00C044B6">
              <w:t>commencement day, a person holding office as a litter enforcement officer (LEO) under the old Act** is taken to be appointed as a LEO under section 114 of the new Act, on the same terms as applied to that person immediately before that day.</w:t>
            </w:r>
          </w:p>
        </w:tc>
      </w:tr>
      <w:tr w:rsidR="00E64318" w:rsidRPr="007C3687" w14:paraId="159C9529" w14:textId="77777777" w:rsidTr="00243A67">
        <w:trPr>
          <w:trHeight w:val="802"/>
        </w:trPr>
        <w:tc>
          <w:tcPr>
            <w:tcW w:w="1129" w:type="dxa"/>
            <w:shd w:val="clear" w:color="auto" w:fill="auto"/>
          </w:tcPr>
          <w:p w14:paraId="5718EFC2" w14:textId="77777777" w:rsidR="00CD3D8B" w:rsidRPr="00C044B6" w:rsidRDefault="00CD3D8B" w:rsidP="00B540C2">
            <w:pPr>
              <w:spacing w:before="80" w:after="80"/>
            </w:pPr>
            <w:r w:rsidRPr="00C044B6">
              <w:t xml:space="preserve">S171 </w:t>
            </w:r>
          </w:p>
        </w:tc>
        <w:tc>
          <w:tcPr>
            <w:tcW w:w="2552" w:type="dxa"/>
            <w:shd w:val="clear" w:color="auto" w:fill="auto"/>
          </w:tcPr>
          <w:p w14:paraId="72B2C1A3" w14:textId="77777777" w:rsidR="00CD3D8B" w:rsidRPr="00C044B6" w:rsidRDefault="00CD3D8B" w:rsidP="00B540C2">
            <w:pPr>
              <w:spacing w:before="80" w:after="80"/>
            </w:pPr>
            <w:r w:rsidRPr="00C044B6">
              <w:t>Residential noise enforcement officer (RNEO)</w:t>
            </w:r>
          </w:p>
        </w:tc>
        <w:tc>
          <w:tcPr>
            <w:tcW w:w="1984" w:type="dxa"/>
          </w:tcPr>
          <w:p w14:paraId="4EBB7417" w14:textId="77777777" w:rsidR="00CD3D8B" w:rsidRPr="00C044B6" w:rsidRDefault="00CD3D8B" w:rsidP="00B540C2">
            <w:pPr>
              <w:spacing w:before="80" w:after="80"/>
            </w:pPr>
            <w:r w:rsidRPr="00C044B6">
              <w:t>Council</w:t>
            </w:r>
          </w:p>
        </w:tc>
        <w:tc>
          <w:tcPr>
            <w:tcW w:w="1985" w:type="dxa"/>
          </w:tcPr>
          <w:p w14:paraId="08616329" w14:textId="77777777" w:rsidR="00CD3D8B" w:rsidRPr="00C044B6" w:rsidRDefault="00CD3D8B" w:rsidP="00B540C2">
            <w:pPr>
              <w:spacing w:before="80" w:after="80"/>
            </w:pPr>
            <w:r w:rsidRPr="00C044B6">
              <w:t>An employee or class of employee, or a person or class of person</w:t>
            </w:r>
          </w:p>
        </w:tc>
        <w:tc>
          <w:tcPr>
            <w:tcW w:w="2551" w:type="dxa"/>
            <w:shd w:val="clear" w:color="auto" w:fill="auto"/>
          </w:tcPr>
          <w:p w14:paraId="1B25D657" w14:textId="77777777" w:rsidR="00CD3D8B" w:rsidRPr="00C044B6" w:rsidRDefault="00CD3D8B" w:rsidP="00B540C2">
            <w:pPr>
              <w:spacing w:before="80" w:after="80"/>
            </w:pPr>
            <w:r w:rsidRPr="00C044B6">
              <w:t>Yes – s</w:t>
            </w:r>
            <w:r>
              <w:t xml:space="preserve">ection </w:t>
            </w:r>
            <w:r w:rsidRPr="00C044B6">
              <w:t>496. On the (Act) commencement day, a person who is a council officer within the meaning of section 48</w:t>
            </w:r>
            <w:proofErr w:type="gramStart"/>
            <w:r w:rsidRPr="00C044B6">
              <w:t>A(</w:t>
            </w:r>
            <w:proofErr w:type="gramEnd"/>
            <w:r w:rsidRPr="00C044B6">
              <w:t>1) of the old Act*** is taken to be a RNEO under section 171 of the new Act, on the same terms as applied to that person immediately before that day.</w:t>
            </w:r>
          </w:p>
        </w:tc>
      </w:tr>
      <w:tr w:rsidR="00E64318" w:rsidRPr="007C3687" w14:paraId="30ACB2BE" w14:textId="77777777" w:rsidTr="00243A67">
        <w:trPr>
          <w:trHeight w:val="15"/>
        </w:trPr>
        <w:tc>
          <w:tcPr>
            <w:tcW w:w="1129" w:type="dxa"/>
            <w:shd w:val="clear" w:color="auto" w:fill="auto"/>
          </w:tcPr>
          <w:p w14:paraId="3312F94C" w14:textId="77777777" w:rsidR="00CD3D8B" w:rsidRPr="00C044B6" w:rsidRDefault="00CD3D8B" w:rsidP="00B540C2">
            <w:pPr>
              <w:spacing w:before="80" w:after="80"/>
            </w:pPr>
            <w:r w:rsidRPr="00C044B6">
              <w:t xml:space="preserve">S242(2) and </w:t>
            </w:r>
            <w:r>
              <w:t>s</w:t>
            </w:r>
            <w:r w:rsidRPr="00C044B6">
              <w:t xml:space="preserve">(2A) </w:t>
            </w:r>
          </w:p>
          <w:p w14:paraId="79F2A34F" w14:textId="77777777" w:rsidR="00CD3D8B" w:rsidRPr="00C044B6" w:rsidRDefault="00CD3D8B" w:rsidP="00B540C2">
            <w:pPr>
              <w:spacing w:before="80" w:after="80"/>
            </w:pPr>
          </w:p>
        </w:tc>
        <w:tc>
          <w:tcPr>
            <w:tcW w:w="2552" w:type="dxa"/>
            <w:shd w:val="clear" w:color="auto" w:fill="auto"/>
          </w:tcPr>
          <w:p w14:paraId="6C701192" w14:textId="77777777" w:rsidR="00CD3D8B" w:rsidRPr="00C044B6" w:rsidRDefault="00CD3D8B" w:rsidP="00B540C2">
            <w:pPr>
              <w:spacing w:before="80" w:after="80"/>
            </w:pPr>
            <w:r w:rsidRPr="00C044B6">
              <w:t>Authorised officer (AO)</w:t>
            </w:r>
          </w:p>
          <w:p w14:paraId="225F0241" w14:textId="77777777" w:rsidR="00CD3D8B" w:rsidRPr="00C044B6" w:rsidRDefault="00CD3D8B" w:rsidP="00B540C2">
            <w:pPr>
              <w:spacing w:before="80" w:after="80"/>
            </w:pPr>
            <w:r w:rsidRPr="00C044B6">
              <w:t>This appointment applies to regulating residential construction noise and OWMS.</w:t>
            </w:r>
          </w:p>
        </w:tc>
        <w:tc>
          <w:tcPr>
            <w:tcW w:w="1984" w:type="dxa"/>
          </w:tcPr>
          <w:p w14:paraId="6A3D32EA" w14:textId="33760BDC" w:rsidR="00CD3D8B" w:rsidRPr="00C044B6" w:rsidRDefault="00CD3D8B" w:rsidP="00B540C2">
            <w:pPr>
              <w:spacing w:before="80" w:after="80"/>
            </w:pPr>
            <w:r w:rsidRPr="00C044B6">
              <w:t>A council or public sector body to which the Authority (EPA) has delegated a power or function.</w:t>
            </w:r>
          </w:p>
        </w:tc>
        <w:tc>
          <w:tcPr>
            <w:tcW w:w="1985" w:type="dxa"/>
          </w:tcPr>
          <w:p w14:paraId="48D73C42" w14:textId="77777777" w:rsidR="00CD3D8B" w:rsidRPr="00C044B6" w:rsidRDefault="00CD3D8B" w:rsidP="00B540C2">
            <w:pPr>
              <w:spacing w:before="80" w:after="80"/>
            </w:pPr>
            <w:r w:rsidRPr="00C044B6">
              <w:t>An employee or class of employee, or a person or class of person</w:t>
            </w:r>
          </w:p>
        </w:tc>
        <w:tc>
          <w:tcPr>
            <w:tcW w:w="2551" w:type="dxa"/>
            <w:shd w:val="clear" w:color="auto" w:fill="auto"/>
          </w:tcPr>
          <w:p w14:paraId="042F967C" w14:textId="77777777" w:rsidR="00CD3D8B" w:rsidRPr="00C044B6" w:rsidRDefault="00CD3D8B" w:rsidP="00B540C2">
            <w:pPr>
              <w:spacing w:before="80" w:after="80"/>
            </w:pPr>
            <w:r w:rsidRPr="00C044B6">
              <w:t>No</w:t>
            </w:r>
          </w:p>
        </w:tc>
      </w:tr>
      <w:tr w:rsidR="00E64318" w:rsidRPr="007C3687" w14:paraId="3963F6FA" w14:textId="77777777" w:rsidTr="00243A67">
        <w:trPr>
          <w:trHeight w:val="15"/>
        </w:trPr>
        <w:tc>
          <w:tcPr>
            <w:tcW w:w="1129" w:type="dxa"/>
            <w:shd w:val="clear" w:color="auto" w:fill="auto"/>
          </w:tcPr>
          <w:p w14:paraId="6C51F67E" w14:textId="77777777" w:rsidR="00CD3D8B" w:rsidRPr="00C044B6" w:rsidRDefault="00CD3D8B" w:rsidP="00B540C2">
            <w:pPr>
              <w:spacing w:before="80" w:after="80"/>
            </w:pPr>
            <w:r w:rsidRPr="00C044B6">
              <w:t xml:space="preserve">S347(3), for offence </w:t>
            </w:r>
            <w:r w:rsidRPr="00C044B6">
              <w:lastRenderedPageBreak/>
              <w:t>provisions listed in regulation 171(1)</w:t>
            </w:r>
          </w:p>
          <w:p w14:paraId="1F6A26F4" w14:textId="77777777" w:rsidR="00CD3D8B" w:rsidRPr="00C044B6" w:rsidRDefault="00CD3D8B" w:rsidP="00B540C2">
            <w:pPr>
              <w:spacing w:before="80" w:after="80"/>
            </w:pPr>
          </w:p>
        </w:tc>
        <w:tc>
          <w:tcPr>
            <w:tcW w:w="2552" w:type="dxa"/>
            <w:shd w:val="clear" w:color="auto" w:fill="auto"/>
          </w:tcPr>
          <w:p w14:paraId="466516C3" w14:textId="77777777" w:rsidR="00CD3D8B" w:rsidRPr="00C044B6" w:rsidRDefault="00CD3D8B" w:rsidP="00B540C2">
            <w:pPr>
              <w:spacing w:before="80" w:after="80"/>
            </w:pPr>
            <w:r w:rsidRPr="00C044B6">
              <w:lastRenderedPageBreak/>
              <w:t xml:space="preserve">A person may take proceedings for an offence against a permit </w:t>
            </w:r>
            <w:r w:rsidRPr="00C044B6">
              <w:lastRenderedPageBreak/>
              <w:t>provision that is enforced by council.</w:t>
            </w:r>
          </w:p>
          <w:p w14:paraId="2F27128E" w14:textId="77777777" w:rsidR="00CD3D8B" w:rsidRPr="00C044B6" w:rsidRDefault="00CD3D8B" w:rsidP="00B540C2">
            <w:pPr>
              <w:spacing w:before="80" w:after="80"/>
            </w:pPr>
            <w:r w:rsidRPr="00C044B6">
              <w:t>This appointment relates to taking proceedings for OWMS permit related offences listed in regulation 171(1).</w:t>
            </w:r>
          </w:p>
        </w:tc>
        <w:tc>
          <w:tcPr>
            <w:tcW w:w="1984" w:type="dxa"/>
          </w:tcPr>
          <w:p w14:paraId="08FF91A7" w14:textId="77777777" w:rsidR="00CD3D8B" w:rsidRPr="00C044B6" w:rsidRDefault="00CD3D8B" w:rsidP="00B540C2">
            <w:pPr>
              <w:spacing w:before="80" w:after="80"/>
            </w:pPr>
            <w:r w:rsidRPr="00C044B6">
              <w:lastRenderedPageBreak/>
              <w:t>Council</w:t>
            </w:r>
          </w:p>
        </w:tc>
        <w:tc>
          <w:tcPr>
            <w:tcW w:w="1985" w:type="dxa"/>
          </w:tcPr>
          <w:p w14:paraId="4F8372C2" w14:textId="77777777" w:rsidR="00CD3D8B" w:rsidRPr="00C044B6" w:rsidRDefault="00CD3D8B" w:rsidP="00B540C2">
            <w:pPr>
              <w:spacing w:before="80" w:after="80"/>
            </w:pPr>
            <w:r w:rsidRPr="00C044B6">
              <w:t>Any person</w:t>
            </w:r>
          </w:p>
        </w:tc>
        <w:tc>
          <w:tcPr>
            <w:tcW w:w="2551" w:type="dxa"/>
            <w:shd w:val="clear" w:color="auto" w:fill="auto"/>
          </w:tcPr>
          <w:p w14:paraId="00D65412" w14:textId="77777777" w:rsidR="00CD3D8B" w:rsidRPr="00C044B6" w:rsidRDefault="00CD3D8B" w:rsidP="00B540C2">
            <w:pPr>
              <w:spacing w:before="80" w:after="80"/>
            </w:pPr>
            <w:r w:rsidRPr="00C044B6">
              <w:t>No</w:t>
            </w:r>
          </w:p>
        </w:tc>
      </w:tr>
      <w:tr w:rsidR="00E64318" w:rsidRPr="007C3687" w14:paraId="30E67399" w14:textId="77777777" w:rsidTr="00243A67">
        <w:trPr>
          <w:trHeight w:val="15"/>
        </w:trPr>
        <w:tc>
          <w:tcPr>
            <w:tcW w:w="1129" w:type="dxa"/>
            <w:shd w:val="clear" w:color="auto" w:fill="auto"/>
          </w:tcPr>
          <w:p w14:paraId="4B06B6C1" w14:textId="77777777" w:rsidR="00CD3D8B" w:rsidRPr="00C044B6" w:rsidRDefault="00CD3D8B" w:rsidP="00B540C2">
            <w:pPr>
              <w:spacing w:before="80" w:after="80"/>
            </w:pPr>
            <w:r w:rsidRPr="00C044B6">
              <w:t>S347(5), for offence provisions listed in regulation 171(2)</w:t>
            </w:r>
          </w:p>
          <w:p w14:paraId="5B9DD890" w14:textId="77777777" w:rsidR="00CD3D8B" w:rsidRPr="00C044B6" w:rsidRDefault="00CD3D8B" w:rsidP="00B540C2">
            <w:pPr>
              <w:spacing w:before="80" w:after="80"/>
            </w:pPr>
          </w:p>
        </w:tc>
        <w:tc>
          <w:tcPr>
            <w:tcW w:w="2552" w:type="dxa"/>
            <w:shd w:val="clear" w:color="auto" w:fill="auto"/>
          </w:tcPr>
          <w:p w14:paraId="5189ECF8" w14:textId="77777777" w:rsidR="00CD3D8B" w:rsidRPr="00C044B6" w:rsidRDefault="00CD3D8B" w:rsidP="00B540C2">
            <w:pPr>
              <w:spacing w:before="80" w:after="80"/>
            </w:pPr>
            <w:r w:rsidRPr="00C044B6">
              <w:t xml:space="preserve">A prescribed person may take proceedings for an offence against the regulations. </w:t>
            </w:r>
          </w:p>
          <w:p w14:paraId="3354CC12" w14:textId="77777777" w:rsidR="00CD3D8B" w:rsidRPr="00C044B6" w:rsidRDefault="00CD3D8B" w:rsidP="00B540C2">
            <w:pPr>
              <w:spacing w:before="80" w:after="80"/>
            </w:pPr>
            <w:r w:rsidRPr="00C044B6">
              <w:t>This appointment relates to taking proceedings for offences against the regulations for operation and maintenance of OWMS that are listed in regulation 171(2).</w:t>
            </w:r>
          </w:p>
        </w:tc>
        <w:tc>
          <w:tcPr>
            <w:tcW w:w="1984" w:type="dxa"/>
          </w:tcPr>
          <w:p w14:paraId="5725B08B" w14:textId="77777777" w:rsidR="00CD3D8B" w:rsidRPr="00C044B6" w:rsidRDefault="00CD3D8B" w:rsidP="00B540C2">
            <w:pPr>
              <w:spacing w:before="80" w:after="80"/>
            </w:pPr>
            <w:r w:rsidRPr="00C044B6">
              <w:t>Council</w:t>
            </w:r>
          </w:p>
        </w:tc>
        <w:tc>
          <w:tcPr>
            <w:tcW w:w="1985" w:type="dxa"/>
          </w:tcPr>
          <w:p w14:paraId="5BF2B4D0" w14:textId="77777777" w:rsidR="00CD3D8B" w:rsidRPr="00C044B6" w:rsidRDefault="00CD3D8B" w:rsidP="00B540C2">
            <w:pPr>
              <w:spacing w:before="80" w:after="80"/>
            </w:pPr>
            <w:r w:rsidRPr="00C044B6">
              <w:t>Any person</w:t>
            </w:r>
          </w:p>
        </w:tc>
        <w:tc>
          <w:tcPr>
            <w:tcW w:w="2551" w:type="dxa"/>
            <w:shd w:val="clear" w:color="auto" w:fill="auto"/>
          </w:tcPr>
          <w:p w14:paraId="090F741F" w14:textId="77777777" w:rsidR="00CD3D8B" w:rsidRPr="00C044B6" w:rsidRDefault="00CD3D8B" w:rsidP="00B540C2">
            <w:pPr>
              <w:spacing w:before="80" w:after="80"/>
            </w:pPr>
            <w:r w:rsidRPr="00C044B6">
              <w:t>No</w:t>
            </w:r>
          </w:p>
        </w:tc>
      </w:tr>
      <w:tr w:rsidR="00E64318" w:rsidRPr="007C3687" w14:paraId="4FFA7C3B" w14:textId="77777777" w:rsidTr="00243A67">
        <w:trPr>
          <w:trHeight w:val="15"/>
        </w:trPr>
        <w:tc>
          <w:tcPr>
            <w:tcW w:w="1129" w:type="dxa"/>
            <w:shd w:val="clear" w:color="auto" w:fill="auto"/>
          </w:tcPr>
          <w:p w14:paraId="13ED801D" w14:textId="77777777" w:rsidR="00CD3D8B" w:rsidRPr="00C044B6" w:rsidRDefault="00CD3D8B" w:rsidP="00B540C2">
            <w:pPr>
              <w:spacing w:before="80" w:after="80"/>
            </w:pPr>
            <w:r w:rsidRPr="00C044B6">
              <w:t xml:space="preserve">S347(7) </w:t>
            </w:r>
          </w:p>
          <w:p w14:paraId="19588F9C" w14:textId="77777777" w:rsidR="00CD3D8B" w:rsidRPr="00C044B6" w:rsidRDefault="00CD3D8B" w:rsidP="00B540C2">
            <w:pPr>
              <w:spacing w:before="80" w:after="80"/>
            </w:pPr>
          </w:p>
        </w:tc>
        <w:tc>
          <w:tcPr>
            <w:tcW w:w="2552" w:type="dxa"/>
            <w:shd w:val="clear" w:color="auto" w:fill="auto"/>
          </w:tcPr>
          <w:p w14:paraId="758A1A8D" w14:textId="77777777" w:rsidR="00CD3D8B" w:rsidRPr="00C044B6" w:rsidRDefault="00CD3D8B" w:rsidP="00B540C2">
            <w:pPr>
              <w:spacing w:before="80" w:after="80"/>
            </w:pPr>
            <w:r w:rsidRPr="00C044B6">
              <w:t xml:space="preserve">Person who may take proceedings for offences in relation to sections 25, 27, 286, 287 or 288. </w:t>
            </w:r>
          </w:p>
          <w:p w14:paraId="4E298CFB" w14:textId="77777777" w:rsidR="00CD3D8B" w:rsidRPr="00C044B6" w:rsidRDefault="00CD3D8B" w:rsidP="00B540C2">
            <w:pPr>
              <w:spacing w:before="80" w:after="80"/>
            </w:pPr>
            <w:r w:rsidRPr="00C044B6">
              <w:t>In relation to the current delegation to councils, this appointment only applies to taking proceeding on behalf of council for offenses related to improvement and prohibition notices (sections 286, 287 or 288) that a council AO has issued for OWMS and residential noise issues.</w:t>
            </w:r>
          </w:p>
        </w:tc>
        <w:tc>
          <w:tcPr>
            <w:tcW w:w="1984" w:type="dxa"/>
          </w:tcPr>
          <w:p w14:paraId="2B125978" w14:textId="77777777" w:rsidR="00CD3D8B" w:rsidRPr="00C044B6" w:rsidRDefault="00CD3D8B" w:rsidP="00B540C2">
            <w:pPr>
              <w:spacing w:before="80" w:after="80"/>
            </w:pPr>
            <w:r w:rsidRPr="00C044B6">
              <w:t>A council or public sector body that has been delegated powers or functions in relation to sections 25, 27, 286, 287 or 288</w:t>
            </w:r>
          </w:p>
        </w:tc>
        <w:tc>
          <w:tcPr>
            <w:tcW w:w="1985" w:type="dxa"/>
          </w:tcPr>
          <w:p w14:paraId="79FF13BA" w14:textId="77777777" w:rsidR="00CD3D8B" w:rsidRPr="00C044B6" w:rsidRDefault="00CD3D8B" w:rsidP="00B540C2">
            <w:pPr>
              <w:spacing w:before="80" w:after="80"/>
            </w:pPr>
            <w:r w:rsidRPr="00C044B6">
              <w:t>An employee of a council or public sector body</w:t>
            </w:r>
          </w:p>
        </w:tc>
        <w:tc>
          <w:tcPr>
            <w:tcW w:w="2551" w:type="dxa"/>
            <w:shd w:val="clear" w:color="auto" w:fill="auto"/>
          </w:tcPr>
          <w:p w14:paraId="49A4BD2E" w14:textId="77777777" w:rsidR="00CD3D8B" w:rsidRPr="00C044B6" w:rsidRDefault="00CD3D8B" w:rsidP="00B540C2">
            <w:pPr>
              <w:spacing w:before="80" w:after="80"/>
            </w:pPr>
            <w:r w:rsidRPr="00C044B6">
              <w:t>No</w:t>
            </w:r>
          </w:p>
        </w:tc>
      </w:tr>
    </w:tbl>
    <w:p w14:paraId="577CBA33" w14:textId="77777777" w:rsidR="00CD3D8B" w:rsidRDefault="00CD3D8B" w:rsidP="00CD3D8B"/>
    <w:p w14:paraId="67001D67" w14:textId="77777777" w:rsidR="00CD3D8B" w:rsidRPr="00795EE1" w:rsidRDefault="00CD3D8B" w:rsidP="00CD3D8B">
      <w:pPr>
        <w:rPr>
          <w:color w:val="000000"/>
        </w:rPr>
      </w:pPr>
      <w:r w:rsidRPr="004463A1">
        <w:rPr>
          <w:rFonts w:ascii="VIC SemiBold" w:hAnsi="VIC SemiBold"/>
          <w:bCs/>
        </w:rPr>
        <w:t>*Employee:</w:t>
      </w:r>
      <w:r w:rsidRPr="00615503">
        <w:t xml:space="preserve"> </w:t>
      </w:r>
      <w:r w:rsidRPr="00795EE1">
        <w:rPr>
          <w:rFonts w:ascii="Cambria" w:hAnsi="Cambria" w:cs="Cambria"/>
          <w:color w:val="000000"/>
        </w:rPr>
        <w:t> </w:t>
      </w:r>
      <w:r w:rsidRPr="00795EE1">
        <w:rPr>
          <w:color w:val="000000"/>
        </w:rPr>
        <w:t xml:space="preserve">The term </w:t>
      </w:r>
      <w:r>
        <w:rPr>
          <w:rFonts w:cs="VIC"/>
          <w:color w:val="000000"/>
        </w:rPr>
        <w:t>‘</w:t>
      </w:r>
      <w:r w:rsidRPr="00795EE1">
        <w:rPr>
          <w:color w:val="000000"/>
        </w:rPr>
        <w:t>employee</w:t>
      </w:r>
      <w:r>
        <w:rPr>
          <w:color w:val="000000"/>
        </w:rPr>
        <w:t>’</w:t>
      </w:r>
      <w:r w:rsidRPr="00795EE1">
        <w:rPr>
          <w:color w:val="000000"/>
        </w:rPr>
        <w:t xml:space="preserve"> is not defined under the </w:t>
      </w:r>
      <w:r w:rsidRPr="00795EE1">
        <w:rPr>
          <w:i/>
          <w:iCs/>
          <w:color w:val="000000"/>
        </w:rPr>
        <w:t>Environment Protection Act 2017</w:t>
      </w:r>
      <w:r w:rsidRPr="00795EE1">
        <w:rPr>
          <w:color w:val="000000"/>
        </w:rPr>
        <w:t>, so can be interpreted within its ordinary meaning within the usage of English language.</w:t>
      </w:r>
      <w:r w:rsidRPr="00795EE1">
        <w:rPr>
          <w:rFonts w:ascii="Cambria" w:hAnsi="Cambria" w:cs="Cambria"/>
          <w:color w:val="000000"/>
        </w:rPr>
        <w:t> </w:t>
      </w:r>
    </w:p>
    <w:p w14:paraId="0A74E152" w14:textId="77777777" w:rsidR="00CD3D8B" w:rsidRDefault="00CD3D8B" w:rsidP="00CD3D8B">
      <w:pPr>
        <w:rPr>
          <w:rFonts w:ascii="Cambria" w:hAnsi="Cambria" w:cs="Cambria"/>
          <w:color w:val="000000"/>
        </w:rPr>
      </w:pPr>
      <w:r w:rsidRPr="00795EE1">
        <w:rPr>
          <w:color w:val="000000"/>
        </w:rPr>
        <w:t>The legal status of an</w:t>
      </w:r>
      <w:r w:rsidRPr="00795EE1">
        <w:rPr>
          <w:rFonts w:ascii="Cambria" w:hAnsi="Cambria" w:cs="Cambria"/>
          <w:color w:val="000000"/>
        </w:rPr>
        <w:t> </w:t>
      </w:r>
      <w:r w:rsidRPr="004463A1">
        <w:rPr>
          <w:rFonts w:ascii="VIC SemiBold" w:hAnsi="VIC SemiBold"/>
          <w:bCs/>
          <w:color w:val="000000"/>
        </w:rPr>
        <w:t>employee</w:t>
      </w:r>
      <w:r w:rsidRPr="00795EE1">
        <w:rPr>
          <w:rFonts w:ascii="Cambria" w:hAnsi="Cambria" w:cs="Cambria"/>
          <w:color w:val="000000"/>
        </w:rPr>
        <w:t> </w:t>
      </w:r>
      <w:r w:rsidRPr="00795EE1">
        <w:rPr>
          <w:color w:val="000000"/>
        </w:rPr>
        <w:t>and an</w:t>
      </w:r>
      <w:r w:rsidRPr="00795EE1">
        <w:rPr>
          <w:rFonts w:ascii="Cambria" w:hAnsi="Cambria" w:cs="Cambria"/>
          <w:color w:val="000000"/>
        </w:rPr>
        <w:t> </w:t>
      </w:r>
      <w:r w:rsidRPr="004463A1">
        <w:rPr>
          <w:rFonts w:ascii="VIC SemiBold" w:hAnsi="VIC SemiBold"/>
          <w:bCs/>
          <w:color w:val="000000"/>
        </w:rPr>
        <w:t>independent (or private) contractor</w:t>
      </w:r>
      <w:r w:rsidRPr="00795EE1">
        <w:rPr>
          <w:rFonts w:ascii="Cambria" w:hAnsi="Cambria" w:cs="Cambria"/>
          <w:color w:val="000000"/>
        </w:rPr>
        <w:t> </w:t>
      </w:r>
      <w:r w:rsidRPr="00795EE1">
        <w:rPr>
          <w:color w:val="000000"/>
        </w:rPr>
        <w:t>are different.</w:t>
      </w:r>
      <w:r w:rsidRPr="00795EE1">
        <w:rPr>
          <w:rFonts w:ascii="Cambria" w:hAnsi="Cambria" w:cs="Cambria"/>
          <w:color w:val="000000"/>
        </w:rPr>
        <w:t> </w:t>
      </w:r>
      <w:r w:rsidRPr="00795EE1">
        <w:rPr>
          <w:color w:val="000000"/>
        </w:rPr>
        <w:t>The terms refer to different categories of working relationships between an employee and an employer, and a contract provider and contractor.</w:t>
      </w:r>
      <w:r>
        <w:rPr>
          <w:color w:val="000000"/>
        </w:rPr>
        <w:t xml:space="preserve"> </w:t>
      </w:r>
      <w:r w:rsidRPr="00795EE1">
        <w:rPr>
          <w:color w:val="000000"/>
        </w:rPr>
        <w:t>A private contractor, unless</w:t>
      </w:r>
      <w:r w:rsidRPr="00795EE1">
        <w:rPr>
          <w:rFonts w:ascii="Cambria" w:hAnsi="Cambria" w:cs="Cambria"/>
          <w:color w:val="000000"/>
        </w:rPr>
        <w:t> </w:t>
      </w:r>
      <w:r w:rsidRPr="00795EE1">
        <w:rPr>
          <w:color w:val="000000"/>
        </w:rPr>
        <w:t>also</w:t>
      </w:r>
      <w:r w:rsidRPr="00795EE1">
        <w:rPr>
          <w:rFonts w:ascii="Cambria" w:hAnsi="Cambria" w:cs="Cambria"/>
          <w:color w:val="000000"/>
        </w:rPr>
        <w:t> </w:t>
      </w:r>
      <w:r w:rsidRPr="00795EE1">
        <w:rPr>
          <w:color w:val="000000"/>
        </w:rPr>
        <w:t xml:space="preserve">employed by </w:t>
      </w:r>
      <w:r>
        <w:rPr>
          <w:color w:val="000000"/>
        </w:rPr>
        <w:t>c</w:t>
      </w:r>
      <w:r w:rsidRPr="00795EE1">
        <w:rPr>
          <w:color w:val="000000"/>
        </w:rPr>
        <w:t>ouncil as an employee under an employment relationship, would not be eligible for appointment as a LEO</w:t>
      </w:r>
      <w:r>
        <w:rPr>
          <w:color w:val="000000"/>
        </w:rPr>
        <w:t xml:space="preserve"> </w:t>
      </w:r>
      <w:r w:rsidRPr="00795EE1">
        <w:rPr>
          <w:color w:val="000000"/>
        </w:rPr>
        <w:t>under the Act.</w:t>
      </w:r>
      <w:r w:rsidRPr="00795EE1">
        <w:rPr>
          <w:rFonts w:ascii="Cambria" w:hAnsi="Cambria" w:cs="Cambria"/>
          <w:color w:val="000000"/>
        </w:rPr>
        <w:t> </w:t>
      </w:r>
    </w:p>
    <w:p w14:paraId="40F4C5A7" w14:textId="77777777" w:rsidR="00CD3D8B" w:rsidRPr="00E72D11" w:rsidRDefault="00CD3D8B" w:rsidP="00CD3D8B">
      <w:pPr>
        <w:rPr>
          <w:color w:val="000000"/>
        </w:rPr>
      </w:pPr>
      <w:r>
        <w:lastRenderedPageBreak/>
        <w:t>**</w:t>
      </w:r>
      <w:r w:rsidRPr="004463A1">
        <w:rPr>
          <w:rFonts w:ascii="VIC SemiBold" w:hAnsi="VIC SemiBold"/>
          <w:bCs/>
        </w:rPr>
        <w:t>1970 Act</w:t>
      </w:r>
      <w:r>
        <w:t>: S</w:t>
      </w:r>
      <w:r w:rsidRPr="00586EE2">
        <w:t>ection 4 Definitions</w:t>
      </w:r>
      <w:r>
        <w:t xml:space="preserve"> </w:t>
      </w:r>
      <w:r>
        <w:rPr>
          <w:rFonts w:ascii="Calibri" w:hAnsi="Calibri" w:cs="Calibri"/>
        </w:rPr>
        <w:t>─</w:t>
      </w:r>
      <w:r>
        <w:t xml:space="preserve"> </w:t>
      </w:r>
      <w:r w:rsidRPr="00795EE1">
        <w:t>litter enforcement officer</w:t>
      </w:r>
      <w:r w:rsidRPr="00615503">
        <w:t xml:space="preserve"> </w:t>
      </w:r>
      <w:r w:rsidRPr="00586EE2">
        <w:t>mean</w:t>
      </w:r>
      <w:r>
        <w:t xml:space="preserve">s </w:t>
      </w:r>
      <w:r w:rsidRPr="00586EE2">
        <w:t xml:space="preserve">an </w:t>
      </w:r>
      <w:r w:rsidRPr="004463A1">
        <w:rPr>
          <w:rFonts w:ascii="VIC SemiBold" w:hAnsi="VIC SemiBold"/>
          <w:bCs/>
        </w:rPr>
        <w:t>officer of the council</w:t>
      </w:r>
      <w:r w:rsidRPr="00586EE2">
        <w:t xml:space="preserve"> appointed by the council as a </w:t>
      </w:r>
      <w:r>
        <w:t>LEO,</w:t>
      </w:r>
      <w:r w:rsidRPr="00586EE2">
        <w:t xml:space="preserve"> or</w:t>
      </w:r>
      <w:r>
        <w:t xml:space="preserve"> </w:t>
      </w:r>
      <w:r w:rsidRPr="00586EE2">
        <w:t xml:space="preserve">an </w:t>
      </w:r>
      <w:r w:rsidRPr="004463A1">
        <w:rPr>
          <w:rFonts w:ascii="VIC SemiBold" w:hAnsi="VIC SemiBold"/>
          <w:bCs/>
        </w:rPr>
        <w:t>officer of the litter authority</w:t>
      </w:r>
      <w:r w:rsidRPr="00586EE2">
        <w:t xml:space="preserve"> appointed by it as a </w:t>
      </w:r>
      <w:r>
        <w:t>LEO.</w:t>
      </w:r>
    </w:p>
    <w:p w14:paraId="094F80B9" w14:textId="77777777" w:rsidR="00CD3D8B" w:rsidRDefault="00CD3D8B" w:rsidP="00CD3D8B">
      <w:r w:rsidRPr="004463A1">
        <w:rPr>
          <w:rFonts w:ascii="VIC SemiBold" w:hAnsi="VIC SemiBold"/>
          <w:bCs/>
        </w:rPr>
        <w:t>***1970 Act</w:t>
      </w:r>
      <w:r>
        <w:t xml:space="preserve">: Section </w:t>
      </w:r>
      <w:r w:rsidRPr="004D03ED">
        <w:t>48A Unreasonable noise from residential premises</w:t>
      </w:r>
      <w:r>
        <w:t xml:space="preserve">. </w:t>
      </w:r>
    </w:p>
    <w:p w14:paraId="4A09DFA5" w14:textId="77777777" w:rsidR="00CD3D8B" w:rsidRPr="00716D68" w:rsidRDefault="00CD3D8B" w:rsidP="00CD3D8B">
      <w:r w:rsidRPr="004D03ED">
        <w:t>(1) In this section</w:t>
      </w:r>
      <w:r>
        <w:t xml:space="preserve"> </w:t>
      </w:r>
      <w:r>
        <w:rPr>
          <w:rFonts w:ascii="Calibri" w:hAnsi="Calibri" w:cs="Calibri"/>
        </w:rPr>
        <w:t>─</w:t>
      </w:r>
      <w:r>
        <w:t xml:space="preserve"> </w:t>
      </w:r>
      <w:r w:rsidRPr="004D03ED">
        <w:t xml:space="preserve">council officer means </w:t>
      </w:r>
      <w:r w:rsidRPr="004463A1">
        <w:rPr>
          <w:rFonts w:ascii="VIC SemiBold" w:hAnsi="VIC SemiBold"/>
          <w:bCs/>
        </w:rPr>
        <w:t>a person</w:t>
      </w:r>
      <w:r w:rsidRPr="004D03ED">
        <w:t xml:space="preserve"> who is authorised by a municipal council to enforce subsections (3) and (8)</w:t>
      </w:r>
      <w:r>
        <w:t>.</w:t>
      </w:r>
    </w:p>
    <w:p w14:paraId="1F0417E4" w14:textId="31804521" w:rsidR="00B25095" w:rsidRDefault="00B25095" w:rsidP="00B25095">
      <w:pPr>
        <w:spacing w:before="120"/>
        <w:sectPr w:rsidR="00B25095" w:rsidSect="00435653">
          <w:pgSz w:w="11900" w:h="16840"/>
          <w:pgMar w:top="1040" w:right="740" w:bottom="1320" w:left="987" w:header="735" w:footer="924" w:gutter="0"/>
          <w:cols w:space="720"/>
        </w:sectPr>
      </w:pPr>
    </w:p>
    <w:p w14:paraId="24184116" w14:textId="6B40B464" w:rsidR="00E20996" w:rsidRDefault="00E20996" w:rsidP="001E735F">
      <w:pPr>
        <w:pStyle w:val="Heading1"/>
      </w:pPr>
      <w:bookmarkStart w:id="99" w:name="_Toc119310647"/>
      <w:r>
        <w:lastRenderedPageBreak/>
        <w:t>Accessibility</w:t>
      </w:r>
      <w:bookmarkEnd w:id="99"/>
    </w:p>
    <w:p w14:paraId="1100D48A" w14:textId="5E3F583A" w:rsidR="00E20996" w:rsidRPr="00572CA7" w:rsidRDefault="00E20996" w:rsidP="00E20996">
      <w:r>
        <w:t>Contact us if you need this information in an accessible</w:t>
      </w:r>
      <w:r>
        <w:rPr>
          <w:spacing w:val="-5"/>
        </w:rPr>
        <w:t xml:space="preserve"> </w:t>
      </w:r>
      <w:r>
        <w:t>format</w:t>
      </w:r>
      <w:r>
        <w:rPr>
          <w:spacing w:val="-5"/>
        </w:rPr>
        <w:t xml:space="preserve"> </w:t>
      </w:r>
      <w:r>
        <w:t>such</w:t>
      </w:r>
      <w:r>
        <w:rPr>
          <w:spacing w:val="-5"/>
        </w:rPr>
        <w:t xml:space="preserve"> </w:t>
      </w:r>
      <w:r>
        <w:t>as</w:t>
      </w:r>
      <w:r>
        <w:rPr>
          <w:spacing w:val="-5"/>
        </w:rPr>
        <w:t xml:space="preserve"> </w:t>
      </w:r>
      <w:r>
        <w:t>large</w:t>
      </w:r>
      <w:r>
        <w:rPr>
          <w:spacing w:val="-5"/>
        </w:rPr>
        <w:t xml:space="preserve"> </w:t>
      </w:r>
      <w:r>
        <w:t>print</w:t>
      </w:r>
      <w:r>
        <w:rPr>
          <w:spacing w:val="-5"/>
        </w:rPr>
        <w:t xml:space="preserve"> </w:t>
      </w:r>
      <w:r>
        <w:t>or</w:t>
      </w:r>
      <w:r>
        <w:rPr>
          <w:spacing w:val="-5"/>
        </w:rPr>
        <w:t xml:space="preserve"> </w:t>
      </w:r>
      <w:r>
        <w:t>audio.</w:t>
      </w:r>
      <w:r w:rsidR="00572CA7">
        <w:br/>
      </w:r>
      <w:r>
        <w:t>Please</w:t>
      </w:r>
      <w:r>
        <w:rPr>
          <w:spacing w:val="-5"/>
        </w:rPr>
        <w:t xml:space="preserve"> </w:t>
      </w:r>
      <w:r>
        <w:t>telephone</w:t>
      </w:r>
      <w:r>
        <w:rPr>
          <w:spacing w:val="-5"/>
        </w:rPr>
        <w:t xml:space="preserve"> </w:t>
      </w:r>
      <w:r w:rsidRPr="00572CA7">
        <w:rPr>
          <w:rStyle w:val="Hyperlink"/>
        </w:rPr>
        <w:t>1300 372 842</w:t>
      </w:r>
      <w:r>
        <w:rPr>
          <w:spacing w:val="-5"/>
        </w:rPr>
        <w:t xml:space="preserve"> </w:t>
      </w:r>
      <w:r>
        <w:t xml:space="preserve">or email </w:t>
      </w:r>
      <w:hyperlink r:id="rId36">
        <w:r w:rsidRPr="00572CA7">
          <w:rPr>
            <w:rStyle w:val="Hyperlink"/>
          </w:rPr>
          <w:t>contact@epa.vic.gov.au</w:t>
        </w:r>
      </w:hyperlink>
      <w:r w:rsidR="001E735F">
        <w:rPr>
          <w:rStyle w:val="Hyperlink"/>
        </w:rPr>
        <w:br/>
      </w:r>
    </w:p>
    <w:p w14:paraId="67E6780A" w14:textId="5E0E5120" w:rsidR="00E20996" w:rsidRDefault="00E20996" w:rsidP="00591267">
      <w:pPr>
        <w:pStyle w:val="Heading2"/>
      </w:pPr>
      <w:bookmarkStart w:id="100" w:name="_Toc119310648"/>
      <w:r w:rsidRPr="00AE1996">
        <w:t>Interpreter assistance</w:t>
      </w:r>
      <w:bookmarkEnd w:id="100"/>
    </w:p>
    <w:p w14:paraId="0F980388" w14:textId="77777777" w:rsidR="00E20996" w:rsidRPr="00A247D3" w:rsidRDefault="00E20996" w:rsidP="00E20996">
      <w:pPr>
        <w:pStyle w:val="SmallBody"/>
      </w:pPr>
      <w:r w:rsidRPr="00A247D3">
        <w:rPr>
          <w:noProof/>
        </w:rPr>
        <w:drawing>
          <wp:inline distT="0" distB="0" distL="0" distR="0" wp14:anchorId="17F82988" wp14:editId="265DFBD5">
            <wp:extent cx="533400" cy="533400"/>
            <wp:effectExtent l="0" t="0" r="0"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55CC4176" w14:textId="7A085E4E" w:rsidR="00E20996" w:rsidRDefault="00572CA7" w:rsidP="00E20996">
      <w:pPr>
        <w:rPr>
          <w:color w:val="005FB4"/>
        </w:rPr>
        <w:sectPr w:rsidR="00E20996" w:rsidSect="00CD0F69">
          <w:headerReference w:type="even" r:id="rId38"/>
          <w:headerReference w:type="first" r:id="rId39"/>
          <w:pgSz w:w="11910" w:h="16840"/>
          <w:pgMar w:top="1500" w:right="460" w:bottom="1840" w:left="862" w:header="745" w:footer="747" w:gutter="0"/>
          <w:cols w:space="720"/>
        </w:sectPr>
      </w:pPr>
      <w:r>
        <w:br/>
      </w:r>
      <w:r w:rsidR="00E20996" w:rsidRPr="00A247D3">
        <w:t xml:space="preserve">If you need interpreter assistance or want this document translated, please call </w:t>
      </w:r>
      <w:r w:rsidR="00E20996" w:rsidRPr="00572CA7">
        <w:rPr>
          <w:rStyle w:val="Hyperlink"/>
          <w:rFonts w:eastAsiaTheme="minorEastAsia"/>
        </w:rPr>
        <w:t>131 450</w:t>
      </w:r>
      <w:r w:rsidR="00E20996" w:rsidRPr="006B038E">
        <w:rPr>
          <w:color w:val="005FB4"/>
        </w:rPr>
        <w:t xml:space="preserve"> </w:t>
      </w:r>
      <w:r w:rsidR="00E20996" w:rsidRPr="00A247D3">
        <w:t xml:space="preserve">and advise your preferred language. If you are deaf, or have a hearing or speech impairment, contact us through the </w:t>
      </w:r>
      <w:hyperlink r:id="rId40" w:history="1">
        <w:r w:rsidR="00E20996" w:rsidRPr="00490469">
          <w:rPr>
            <w:rStyle w:val="Hyperlink"/>
            <w:rFonts w:eastAsiaTheme="majorEastAsia"/>
          </w:rPr>
          <w:t>National Relay Service</w:t>
        </w:r>
      </w:hyperlink>
      <w:r w:rsidR="00E20996" w:rsidRPr="00490469">
        <w:rPr>
          <w:color w:val="005FB4"/>
        </w:rPr>
        <w:t>.</w:t>
      </w:r>
    </w:p>
    <w:p w14:paraId="3BC12D9B" w14:textId="380E2A02" w:rsidR="00572CA7" w:rsidRDefault="00FF0159" w:rsidP="00212E99">
      <w:pPr>
        <w:pStyle w:val="BodyText"/>
        <w:tabs>
          <w:tab w:val="left" w:pos="426"/>
        </w:tabs>
        <w:spacing w:before="122"/>
        <w:ind w:right="205"/>
        <w:rPr>
          <w:szCs w:val="20"/>
        </w:rPr>
        <w:sectPr w:rsidR="00572CA7" w:rsidSect="00435653">
          <w:pgSz w:w="11900" w:h="16840"/>
          <w:pgMar w:top="1194" w:right="740" w:bottom="1320" w:left="987" w:header="283" w:footer="784" w:gutter="0"/>
          <w:cols w:space="720"/>
        </w:sectPr>
      </w:pPr>
      <w:r>
        <w:rPr>
          <w:noProof/>
        </w:rPr>
        <w:lastRenderedPageBreak/>
        <w:drawing>
          <wp:anchor distT="0" distB="0" distL="114300" distR="114300" simplePos="0" relativeHeight="251658243" behindDoc="1" locked="0" layoutInCell="1" allowOverlap="1" wp14:anchorId="1C3003D8" wp14:editId="0A799ABD">
            <wp:simplePos x="0" y="0"/>
            <wp:positionH relativeFrom="column">
              <wp:posOffset>-697083</wp:posOffset>
            </wp:positionH>
            <wp:positionV relativeFrom="paragraph">
              <wp:posOffset>-758190</wp:posOffset>
            </wp:positionV>
            <wp:extent cx="7620000" cy="1077045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620000" cy="10770453"/>
                    </a:xfrm>
                    <a:prstGeom prst="rect">
                      <a:avLst/>
                    </a:prstGeom>
                  </pic:spPr>
                </pic:pic>
              </a:graphicData>
            </a:graphic>
            <wp14:sizeRelH relativeFrom="page">
              <wp14:pctWidth>0</wp14:pctWidth>
            </wp14:sizeRelH>
            <wp14:sizeRelV relativeFrom="page">
              <wp14:pctHeight>0</wp14:pctHeight>
            </wp14:sizeRelV>
          </wp:anchor>
        </w:drawing>
      </w:r>
    </w:p>
    <w:p w14:paraId="1262E382" w14:textId="23A87ACA" w:rsidR="0079361E" w:rsidRPr="006B02DF" w:rsidRDefault="00E33788" w:rsidP="00212E99">
      <w:pPr>
        <w:pStyle w:val="BodyText"/>
        <w:tabs>
          <w:tab w:val="left" w:pos="426"/>
        </w:tabs>
        <w:spacing w:before="122"/>
        <w:ind w:right="205"/>
        <w:rPr>
          <w:szCs w:val="20"/>
        </w:rPr>
      </w:pPr>
      <w:r>
        <w:rPr>
          <w:noProof/>
          <w:szCs w:val="20"/>
        </w:rPr>
        <mc:AlternateContent>
          <mc:Choice Requires="wps">
            <w:drawing>
              <wp:anchor distT="0" distB="0" distL="114300" distR="114300" simplePos="0" relativeHeight="251658244" behindDoc="0" locked="0" layoutInCell="1" allowOverlap="1" wp14:anchorId="117B59B3" wp14:editId="302192AD">
                <wp:simplePos x="0" y="0"/>
                <wp:positionH relativeFrom="column">
                  <wp:posOffset>-271595</wp:posOffset>
                </wp:positionH>
                <wp:positionV relativeFrom="paragraph">
                  <wp:posOffset>8106410</wp:posOffset>
                </wp:positionV>
                <wp:extent cx="2971800" cy="1409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971800" cy="1409700"/>
                        </a:xfrm>
                        <a:prstGeom prst="rect">
                          <a:avLst/>
                        </a:prstGeom>
                        <a:noFill/>
                        <a:ln w="6350">
                          <a:noFill/>
                        </a:ln>
                      </wps:spPr>
                      <wps:txb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42"/>
                                          </pic:cNvPr>
                                          <pic:cNvPicPr/>
                                        </pic:nvPicPr>
                                        <pic:blipFill>
                                          <a:blip r:embed="rId4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44"/>
                                          </pic:cNvPr>
                                          <pic:cNvPicPr/>
                                        </pic:nvPicPr>
                                        <pic:blipFill>
                                          <a:blip r:embed="rId4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46"/>
                                          </pic:cNvPr>
                                          <pic:cNvPicPr/>
                                        </pic:nvPicPr>
                                        <pic:blipFill>
                                          <a:blip r:embed="rId4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8"/>
                                          </pic:cNvPr>
                                          <pic:cNvPicPr/>
                                        </pic:nvPicPr>
                                        <pic:blipFill>
                                          <a:blip r:embed="rId4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50"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B59B3" id="_x0000_t202" coordsize="21600,21600" o:spt="202" path="m,l,21600r21600,l21600,xe">
                <v:stroke joinstyle="miter"/>
                <v:path gradientshapeok="t" o:connecttype="rect"/>
              </v:shapetype>
              <v:shape id="Text Box 57" o:spid="_x0000_s1030" type="#_x0000_t202" style="position:absolute;margin-left:-21.4pt;margin-top:638.3pt;width:234pt;height:11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" filled="f" stroked="f" strokeweight=".5pt">
                <v:textbo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42"/>
                                    </pic:cNvPr>
                                    <pic:cNvPicPr/>
                                  </pic:nvPicPr>
                                  <pic:blipFill>
                                    <a:blip r:embed="rId4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44"/>
                                    </pic:cNvPr>
                                    <pic:cNvPicPr/>
                                  </pic:nvPicPr>
                                  <pic:blipFill>
                                    <a:blip r:embed="rId4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46"/>
                                    </pic:cNvPr>
                                    <pic:cNvPicPr/>
                                  </pic:nvPicPr>
                                  <pic:blipFill>
                                    <a:blip r:embed="rId4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8"/>
                                    </pic:cNvPr>
                                    <pic:cNvPicPr/>
                                  </pic:nvPicPr>
                                  <pic:blipFill>
                                    <a:blip r:embed="rId4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51"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v:textbox>
              </v:shape>
            </w:pict>
          </mc:Fallback>
        </mc:AlternateContent>
      </w:r>
    </w:p>
    <w:sectPr w:rsidR="0079361E" w:rsidRPr="006B02DF" w:rsidSect="00572CA7">
      <w:type w:val="continuous"/>
      <w:pgSz w:w="11900" w:h="16840"/>
      <w:pgMar w:top="1194" w:right="740" w:bottom="1320" w:left="987" w:header="283"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6732" w14:textId="77777777" w:rsidR="008973BB" w:rsidRDefault="008973BB" w:rsidP="00284CBB">
      <w:pPr>
        <w:spacing w:after="0"/>
      </w:pPr>
      <w:r>
        <w:separator/>
      </w:r>
    </w:p>
    <w:p w14:paraId="41ABADB9" w14:textId="77777777" w:rsidR="008973BB" w:rsidRDefault="008973BB"/>
    <w:p w14:paraId="723473C3" w14:textId="77777777" w:rsidR="008973BB" w:rsidRDefault="008973BB"/>
    <w:p w14:paraId="6149ECB5" w14:textId="77777777" w:rsidR="008973BB" w:rsidRDefault="008973BB"/>
    <w:p w14:paraId="6C0AD91B" w14:textId="77777777" w:rsidR="008973BB" w:rsidRDefault="008973BB"/>
  </w:endnote>
  <w:endnote w:type="continuationSeparator" w:id="0">
    <w:p w14:paraId="35166965" w14:textId="77777777" w:rsidR="008973BB" w:rsidRDefault="008973BB" w:rsidP="00284CBB">
      <w:pPr>
        <w:spacing w:after="0"/>
      </w:pPr>
      <w:r>
        <w:continuationSeparator/>
      </w:r>
    </w:p>
    <w:p w14:paraId="37D607C2" w14:textId="77777777" w:rsidR="008973BB" w:rsidRDefault="008973BB"/>
    <w:p w14:paraId="28F45C91" w14:textId="77777777" w:rsidR="008973BB" w:rsidRDefault="008973BB"/>
    <w:p w14:paraId="418FFE44" w14:textId="77777777" w:rsidR="008973BB" w:rsidRDefault="008973BB"/>
    <w:p w14:paraId="4C1A5D81" w14:textId="77777777" w:rsidR="008973BB" w:rsidRDefault="008973BB"/>
  </w:endnote>
  <w:endnote w:type="continuationNotice" w:id="1">
    <w:p w14:paraId="583EF818" w14:textId="77777777" w:rsidR="008973BB" w:rsidRDefault="008973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Medium">
    <w:altName w:val="VIC"/>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Interstate-Regular">
    <w:altName w:val="Courier New"/>
    <w:panose1 w:val="00000000000000000000"/>
    <w:charset w:val="00"/>
    <w:family w:val="auto"/>
    <w:notTrueType/>
    <w:pitch w:val="variable"/>
    <w:sig w:usb0="00000083" w:usb1="00000000" w:usb2="00000000" w:usb3="00000000" w:csb0="00000009" w:csb1="00000000"/>
  </w:font>
  <w:font w:name="Lucida Grande">
    <w:altName w:val="Segoe UI"/>
    <w:charset w:val="00"/>
    <w:family w:val="swiss"/>
    <w:pitch w:val="variable"/>
    <w:sig w:usb0="E1000AEF" w:usb1="5000A1FF" w:usb2="00000000" w:usb3="00000000" w:csb0="000001BF" w:csb1="00000000"/>
  </w:font>
  <w:font w:name="Light">
    <w:altName w:val="Times New Roman"/>
    <w:panose1 w:val="00000000000000000000"/>
    <w:charset w:val="4D"/>
    <w:family w:val="auto"/>
    <w:notTrueType/>
    <w:pitch w:val="default"/>
    <w:sig w:usb0="00000003" w:usb1="00000000" w:usb2="00000000" w:usb3="00000000" w:csb0="00000001" w:csb1="00000000"/>
  </w:font>
  <w:font w:name="Interstate-Light">
    <w:altName w:val="Calibri"/>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VIC" w:cs="VIC"/>
        <w:sz w:val="22"/>
      </w:rPr>
      <w:id w:val="934482455"/>
      <w:docPartObj>
        <w:docPartGallery w:val="Page Numbers (Top of Page)"/>
        <w:docPartUnique/>
      </w:docPartObj>
    </w:sdtPr>
    <w:sdtEndPr>
      <w:rPr>
        <w:b/>
        <w:bCs/>
        <w:sz w:val="16"/>
      </w:rPr>
    </w:sdtEndPr>
    <w:sdtContent>
      <w:p w14:paraId="43730157" w14:textId="4C718B56" w:rsidR="00CD0F69" w:rsidRPr="002D4A6C" w:rsidRDefault="00CD0F69" w:rsidP="00CD0F69">
        <w:pPr>
          <w:pStyle w:val="FooterDocDescription"/>
        </w:pPr>
        <w:r>
          <w:rPr>
            <w:noProof/>
          </w:rPr>
          <mc:AlternateContent>
            <mc:Choice Requires="wps">
              <w:drawing>
                <wp:anchor distT="0" distB="0" distL="114300" distR="114300" simplePos="0" relativeHeight="251660294" behindDoc="0" locked="0" layoutInCell="1" allowOverlap="1" wp14:anchorId="64D06326" wp14:editId="29788E1C">
                  <wp:simplePos x="0" y="0"/>
                  <wp:positionH relativeFrom="column">
                    <wp:posOffset>5229860</wp:posOffset>
                  </wp:positionH>
                  <wp:positionV relativeFrom="paragraph">
                    <wp:posOffset>-116782</wp:posOffset>
                  </wp:positionV>
                  <wp:extent cx="1334308" cy="7518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494752B3" w14:textId="77777777" w:rsidR="00CD0F69" w:rsidRDefault="00CD0F69" w:rsidP="00CD0F69">
                              <w:pPr>
                                <w:ind w:left="-113"/>
                              </w:pPr>
                              <w:r>
                                <w:rPr>
                                  <w:noProof/>
                                </w:rPr>
                                <w:drawing>
                                  <wp:inline distT="0" distB="0" distL="0" distR="0" wp14:anchorId="503C7D9C" wp14:editId="3BABA8AE">
                                    <wp:extent cx="1290939" cy="7033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06326" id="_x0000_t202" coordsize="21600,21600" o:spt="202" path="m,l,21600r21600,l21600,xe">
                  <v:stroke joinstyle="miter"/>
                  <v:path gradientshapeok="t" o:connecttype="rect"/>
                </v:shapetype>
                <v:shape id="Text Box 7" o:spid="_x0000_s1032" type="#_x0000_t202" style="position:absolute;margin-left:411.8pt;margin-top:-9.2pt;width:105.05pt;height:59.2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ilFw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" filled="f" stroked="f" strokeweight=".5pt">
                  <v:textbox>
                    <w:txbxContent>
                      <w:p w14:paraId="494752B3" w14:textId="77777777" w:rsidR="00CD0F69" w:rsidRDefault="00CD0F69" w:rsidP="00CD0F69">
                        <w:pPr>
                          <w:ind w:left="-113"/>
                        </w:pPr>
                        <w:r>
                          <w:rPr>
                            <w:noProof/>
                          </w:rPr>
                          <w:drawing>
                            <wp:inline distT="0" distB="0" distL="0" distR="0" wp14:anchorId="503C7D9C" wp14:editId="3BABA8AE">
                              <wp:extent cx="1290939" cy="7033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D185A">
          <w:t>Publication 1993</w:t>
        </w:r>
        <w:r w:rsidR="001E735F">
          <w:t>: Administering your powers under the Environment Protection Act 2017</w:t>
        </w:r>
      </w:p>
      <w:p w14:paraId="2E073030" w14:textId="77777777" w:rsidR="00CD0F69" w:rsidRDefault="00CD0F69" w:rsidP="00CD0F69">
        <w:pPr>
          <w:pStyle w:val="Footertext"/>
          <w:rPr>
            <w:rFonts w:eastAsia="Times New Roman" w:cs="Arial"/>
            <w:b/>
            <w:bCs/>
            <w:color w:val="auto"/>
            <w:sz w:val="20"/>
            <w:lang w:eastAsia="en-AU" w:bidi="ar-SA"/>
          </w:rPr>
        </w:pPr>
        <w:r w:rsidRPr="00FF6807">
          <w:rPr>
            <w:rFonts w:ascii="VIC SemiBold" w:hAnsi="VIC SemiBold"/>
            <w:b/>
            <w:bCs/>
            <w:szCs w:val="16"/>
          </w:rPr>
          <w:t xml:space="preserve">Page </w:t>
        </w:r>
        <w:r w:rsidRPr="00FF6807">
          <w:rPr>
            <w:rFonts w:ascii="VIC SemiBold" w:hAnsi="VIC SemiBold"/>
            <w:b/>
            <w:bCs/>
            <w:szCs w:val="16"/>
          </w:rPr>
          <w:fldChar w:fldCharType="begin"/>
        </w:r>
        <w:r w:rsidRPr="00FF6807">
          <w:rPr>
            <w:rFonts w:ascii="VIC SemiBold" w:hAnsi="VIC SemiBold"/>
            <w:b/>
            <w:bCs/>
            <w:szCs w:val="16"/>
          </w:rPr>
          <w:instrText xml:space="preserve"> PAGE  \* Arabic </w:instrText>
        </w:r>
        <w:r w:rsidRPr="00FF6807">
          <w:rPr>
            <w:rFonts w:ascii="VIC SemiBold" w:hAnsi="VIC SemiBold"/>
            <w:b/>
            <w:bCs/>
            <w:szCs w:val="16"/>
          </w:rPr>
          <w:fldChar w:fldCharType="separate"/>
        </w:r>
        <w:r>
          <w:rPr>
            <w:rFonts w:ascii="VIC SemiBold" w:hAnsi="VIC SemiBold"/>
            <w:b/>
            <w:bCs/>
            <w:szCs w:val="16"/>
          </w:rPr>
          <w:t>22</w:t>
        </w:r>
        <w:r w:rsidRPr="00FF6807">
          <w:rPr>
            <w:rFonts w:ascii="VIC SemiBold" w:hAnsi="VIC SemiBold"/>
            <w:b/>
            <w:bCs/>
            <w:szCs w:val="16"/>
          </w:rPr>
          <w:fldChar w:fldCharType="end"/>
        </w:r>
      </w:p>
    </w:sdtContent>
  </w:sdt>
  <w:p w14:paraId="3F3B7FE6" w14:textId="0FBB2378" w:rsidR="00742582" w:rsidRDefault="00742582">
    <w:pPr>
      <w:pStyle w:val="Footer"/>
    </w:pPr>
    <w:r>
      <w:rPr>
        <w:noProof/>
        <w:szCs w:val="16"/>
      </w:rPr>
      <mc:AlternateContent>
        <mc:Choice Requires="wps">
          <w:drawing>
            <wp:anchor distT="0" distB="0" distL="114300" distR="114300" simplePos="0" relativeHeight="251658244" behindDoc="0" locked="0" layoutInCell="1" allowOverlap="1" wp14:anchorId="0FF76B7D" wp14:editId="21E346C5">
              <wp:simplePos x="0" y="0"/>
              <wp:positionH relativeFrom="column">
                <wp:posOffset>-20320</wp:posOffset>
              </wp:positionH>
              <wp:positionV relativeFrom="paragraph">
                <wp:posOffset>228658</wp:posOffset>
              </wp:positionV>
              <wp:extent cx="6492875" cy="0"/>
              <wp:effectExtent l="0" t="0" r="9525" b="12700"/>
              <wp:wrapNone/>
              <wp:docPr id="8" name="Straight Connector 8"/>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A153D" id="Straight Connector 8"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4331" w14:textId="77777777" w:rsidR="008973BB" w:rsidRDefault="008973BB" w:rsidP="00284CBB">
      <w:pPr>
        <w:spacing w:after="0"/>
      </w:pPr>
      <w:r>
        <w:separator/>
      </w:r>
    </w:p>
    <w:p w14:paraId="57546952" w14:textId="77777777" w:rsidR="008973BB" w:rsidRDefault="008973BB"/>
    <w:p w14:paraId="5C59434F" w14:textId="77777777" w:rsidR="008973BB" w:rsidRDefault="008973BB"/>
    <w:p w14:paraId="67780357" w14:textId="77777777" w:rsidR="008973BB" w:rsidRDefault="008973BB"/>
    <w:p w14:paraId="0225120D" w14:textId="77777777" w:rsidR="008973BB" w:rsidRDefault="008973BB"/>
  </w:footnote>
  <w:footnote w:type="continuationSeparator" w:id="0">
    <w:p w14:paraId="1775A5F2" w14:textId="77777777" w:rsidR="008973BB" w:rsidRDefault="008973BB" w:rsidP="00284CBB">
      <w:pPr>
        <w:spacing w:after="0"/>
      </w:pPr>
      <w:r>
        <w:continuationSeparator/>
      </w:r>
    </w:p>
    <w:p w14:paraId="176BF6B4" w14:textId="77777777" w:rsidR="008973BB" w:rsidRDefault="008973BB"/>
    <w:p w14:paraId="23E41D4D" w14:textId="77777777" w:rsidR="008973BB" w:rsidRDefault="008973BB"/>
    <w:p w14:paraId="0144D883" w14:textId="77777777" w:rsidR="008973BB" w:rsidRDefault="008973BB"/>
    <w:p w14:paraId="4932BC48" w14:textId="77777777" w:rsidR="008973BB" w:rsidRDefault="008973BB"/>
  </w:footnote>
  <w:footnote w:type="continuationNotice" w:id="1">
    <w:p w14:paraId="272F802E" w14:textId="77777777" w:rsidR="008973BB" w:rsidRDefault="008973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A544" w14:textId="5E6FC627" w:rsidR="00D5480E" w:rsidRDefault="00D5480E">
    <w:pPr>
      <w:pStyle w:val="Header"/>
    </w:pPr>
    <w:r>
      <w:rPr>
        <w:noProof/>
      </w:rPr>
      <mc:AlternateContent>
        <mc:Choice Requires="wps">
          <w:drawing>
            <wp:anchor distT="0" distB="0" distL="0" distR="0" simplePos="0" relativeHeight="251658241" behindDoc="0" locked="0" layoutInCell="1" allowOverlap="1" wp14:anchorId="0111B8E3" wp14:editId="33A090D9">
              <wp:simplePos x="635" y="635"/>
              <wp:positionH relativeFrom="column">
                <wp:align>center</wp:align>
              </wp:positionH>
              <wp:positionV relativeFrom="paragraph">
                <wp:posOffset>635</wp:posOffset>
              </wp:positionV>
              <wp:extent cx="443865" cy="443865"/>
              <wp:effectExtent l="0" t="0" r="10160" b="10160"/>
              <wp:wrapSquare wrapText="bothSides"/>
              <wp:docPr id="22" name="Text Box 2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11B8E3" id="_x0000_t202" coordsize="21600,21600" o:spt="202" path="m,l,21600r21600,l21600,xe">
              <v:stroke joinstyle="miter"/>
              <v:path gradientshapeok="t" o:connecttype="rect"/>
            </v:shapetype>
            <v:shape id="Text Box 22" o:spid="_x0000_s1031" type="#_x0000_t202" alt="OFFICIAL "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5489" w14:textId="45BC16AA" w:rsidR="00D5480E" w:rsidRDefault="00D5480E">
    <w:pPr>
      <w:pStyle w:val="Header"/>
    </w:pPr>
    <w:r>
      <w:rPr>
        <w:noProof/>
      </w:rPr>
      <mc:AlternateContent>
        <mc:Choice Requires="wps">
          <w:drawing>
            <wp:anchor distT="0" distB="0" distL="0" distR="0" simplePos="0" relativeHeight="251658240" behindDoc="0" locked="0" layoutInCell="1" allowOverlap="1" wp14:anchorId="5BBE41EF" wp14:editId="79601505">
              <wp:simplePos x="635" y="635"/>
              <wp:positionH relativeFrom="column">
                <wp:align>center</wp:align>
              </wp:positionH>
              <wp:positionV relativeFrom="paragraph">
                <wp:posOffset>635</wp:posOffset>
              </wp:positionV>
              <wp:extent cx="443865" cy="443865"/>
              <wp:effectExtent l="0" t="0" r="4445" b="635"/>
              <wp:wrapSquare wrapText="bothSides"/>
              <wp:docPr id="21" name="Text Box 2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BE41EF" id="_x0000_t202" coordsize="21600,21600" o:spt="202" path="m,l,21600r21600,l21600,xe">
              <v:stroke joinstyle="miter"/>
              <v:path gradientshapeok="t" o:connecttype="rect"/>
            </v:shapetype>
            <v:shape id="Text Box 21" o:spid="_x0000_s1033" type="#_x0000_t202" alt="OFFIC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0C8B" w14:textId="77777777" w:rsidR="00E20996" w:rsidRDefault="00E20996">
    <w:pPr>
      <w:pStyle w:val="Header"/>
    </w:pPr>
    <w:r>
      <w:rPr>
        <w:noProof/>
      </w:rPr>
      <mc:AlternateContent>
        <mc:Choice Requires="wps">
          <w:drawing>
            <wp:anchor distT="0" distB="0" distL="0" distR="0" simplePos="0" relativeHeight="251658246" behindDoc="0" locked="0" layoutInCell="1" allowOverlap="1" wp14:anchorId="4585952F" wp14:editId="30B916D9">
              <wp:simplePos x="635" y="635"/>
              <wp:positionH relativeFrom="column">
                <wp:align>center</wp:align>
              </wp:positionH>
              <wp:positionV relativeFrom="paragraph">
                <wp:posOffset>635</wp:posOffset>
              </wp:positionV>
              <wp:extent cx="443865" cy="443865"/>
              <wp:effectExtent l="0" t="0" r="10160" b="10160"/>
              <wp:wrapSquare wrapText="bothSides"/>
              <wp:docPr id="39" name="Text Box 3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85952F" id="_x0000_t202" coordsize="21600,21600" o:spt="202" path="m,l,21600r21600,l21600,xe">
              <v:stroke joinstyle="miter"/>
              <v:path gradientshapeok="t" o:connecttype="rect"/>
            </v:shapetype>
            <v:shape id="Text Box 39" o:spid="_x0000_s1034" type="#_x0000_t202" alt="OFFICIAL "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7FD7059C" w14:textId="77777777" w:rsidR="00E20996" w:rsidRDefault="00E209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A50" w14:textId="77777777" w:rsidR="00E20996" w:rsidRDefault="00E20996">
    <w:pPr>
      <w:pStyle w:val="Header"/>
    </w:pPr>
    <w:r>
      <w:rPr>
        <w:noProof/>
      </w:rPr>
      <mc:AlternateContent>
        <mc:Choice Requires="wps">
          <w:drawing>
            <wp:anchor distT="0" distB="0" distL="0" distR="0" simplePos="0" relativeHeight="251658245" behindDoc="0" locked="0" layoutInCell="1" allowOverlap="1" wp14:anchorId="3251577F" wp14:editId="75965F00">
              <wp:simplePos x="635" y="635"/>
              <wp:positionH relativeFrom="column">
                <wp:align>center</wp:align>
              </wp:positionH>
              <wp:positionV relativeFrom="paragraph">
                <wp:posOffset>635</wp:posOffset>
              </wp:positionV>
              <wp:extent cx="443865" cy="443865"/>
              <wp:effectExtent l="0" t="0" r="10160" b="10160"/>
              <wp:wrapSquare wrapText="bothSides"/>
              <wp:docPr id="40" name="Text Box 4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1577F" id="_x0000_t202" coordsize="21600,21600" o:spt="202" path="m,l,21600r21600,l21600,xe">
              <v:stroke joinstyle="miter"/>
              <v:path gradientshapeok="t" o:connecttype="rect"/>
            </v:shapetype>
            <v:shape id="Text Box 40" o:spid="_x0000_s1035" type="#_x0000_t202" alt="OFFICIAL "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512C"/>
    <w:multiLevelType w:val="hybridMultilevel"/>
    <w:tmpl w:val="ACE20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2F2DF1"/>
    <w:multiLevelType w:val="hybridMultilevel"/>
    <w:tmpl w:val="5DD2C0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A950AE"/>
    <w:multiLevelType w:val="hybridMultilevel"/>
    <w:tmpl w:val="BAACDEDC"/>
    <w:lvl w:ilvl="0" w:tplc="C49080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736C41"/>
    <w:multiLevelType w:val="hybridMultilevel"/>
    <w:tmpl w:val="F29C0402"/>
    <w:lvl w:ilvl="0" w:tplc="39525934">
      <w:start w:val="3"/>
      <w:numFmt w:val="decimal"/>
      <w:lvlText w:val="%1."/>
      <w:lvlJc w:val="left"/>
      <w:pPr>
        <w:ind w:left="785" w:hanging="360"/>
      </w:pPr>
      <w:rPr>
        <w:rFonts w:ascii="VIC" w:eastAsia="MS Mincho" w:hAnsi="VIC" w:cs="Times New Roman" w:hint="default"/>
        <w:b w:val="0"/>
        <w:bCs/>
        <w:i w:val="0"/>
        <w:sz w:val="22"/>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1ECA5313"/>
    <w:multiLevelType w:val="hybridMultilevel"/>
    <w:tmpl w:val="99968DA8"/>
    <w:lvl w:ilvl="0" w:tplc="E71CA74E">
      <w:start w:val="1"/>
      <w:numFmt w:val="decimal"/>
      <w:lvlText w:val="%1."/>
      <w:lvlJc w:val="left"/>
      <w:pPr>
        <w:ind w:left="720" w:hanging="360"/>
      </w:pPr>
      <w:rPr>
        <w:rFonts w:hint="default"/>
        <w:b w:val="0"/>
        <w:bCs w:val="0"/>
      </w:rPr>
    </w:lvl>
    <w:lvl w:ilvl="1" w:tplc="D550D462">
      <w:start w:val="1"/>
      <w:numFmt w:val="lowerLetter"/>
      <w:lvlText w:val="(%2)"/>
      <w:lvlJc w:val="left"/>
      <w:pPr>
        <w:ind w:left="1507" w:hanging="427"/>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505E8"/>
    <w:multiLevelType w:val="hybridMultilevel"/>
    <w:tmpl w:val="65004DB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2C7374CB"/>
    <w:multiLevelType w:val="hybridMultilevel"/>
    <w:tmpl w:val="BDBC4DD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2FD36F60"/>
    <w:multiLevelType w:val="hybridMultilevel"/>
    <w:tmpl w:val="E1BA240E"/>
    <w:lvl w:ilvl="0" w:tplc="84B47CF0">
      <w:start w:val="1"/>
      <w:numFmt w:val="decimal"/>
      <w:lvlText w:val="%1."/>
      <w:lvlJc w:val="left"/>
      <w:pPr>
        <w:ind w:left="927" w:hanging="360"/>
      </w:pPr>
      <w:rPr>
        <w:rFonts w:ascii="VIC" w:eastAsia="MS Mincho" w:hAnsi="VIC" w:cs="Times New Roman" w:hint="default"/>
        <w:i w:val="0"/>
        <w:color w:val="FFFFFF" w:themeColor="background1"/>
        <w:sz w:val="22"/>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8" w15:restartNumberingAfterBreak="0">
    <w:nsid w:val="342A5F80"/>
    <w:multiLevelType w:val="hybridMultilevel"/>
    <w:tmpl w:val="D03E9B8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A20D2D"/>
    <w:multiLevelType w:val="hybridMultilevel"/>
    <w:tmpl w:val="F8F6A906"/>
    <w:lvl w:ilvl="0" w:tplc="4C54B8B2">
      <w:numFmt w:val="bullet"/>
      <w:lvlText w:val="•"/>
      <w:lvlJc w:val="left"/>
      <w:pPr>
        <w:ind w:left="717" w:hanging="360"/>
      </w:pPr>
      <w:rPr>
        <w:rFonts w:ascii="VIC" w:eastAsia="VIC" w:hAnsi="VIC" w:cs="VIC"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494B178B"/>
    <w:multiLevelType w:val="hybridMultilevel"/>
    <w:tmpl w:val="04B037EA"/>
    <w:lvl w:ilvl="0" w:tplc="DAD262AE">
      <w:start w:val="1"/>
      <w:numFmt w:val="bullet"/>
      <w:pStyle w:val="Bullet1"/>
      <w:lvlText w:val=""/>
      <w:lvlJc w:val="left"/>
      <w:pPr>
        <w:tabs>
          <w:tab w:val="num" w:pos="284"/>
        </w:tabs>
        <w:ind w:left="284" w:hanging="284"/>
      </w:pPr>
      <w:rPr>
        <w:rFonts w:ascii="Symbol" w:hAnsi="Symbol" w:hint="default"/>
        <w:color w:val="464749"/>
      </w:rPr>
    </w:lvl>
    <w:lvl w:ilvl="1" w:tplc="2FE60ACA">
      <w:start w:val="1"/>
      <w:numFmt w:val="bullet"/>
      <w:lvlText w:val=""/>
      <w:lvlJc w:val="left"/>
      <w:pPr>
        <w:tabs>
          <w:tab w:val="num" w:pos="567"/>
        </w:tabs>
        <w:ind w:left="567" w:hanging="283"/>
      </w:pPr>
      <w:rPr>
        <w:rFonts w:ascii="Symbol" w:hAnsi="Symbol" w:hint="default"/>
        <w:color w:val="44546A"/>
      </w:rPr>
    </w:lvl>
    <w:lvl w:ilvl="2" w:tplc="6B3407E2">
      <w:start w:val="1"/>
      <w:numFmt w:val="bullet"/>
      <w:lvlText w:val=""/>
      <w:lvlJc w:val="left"/>
      <w:pPr>
        <w:tabs>
          <w:tab w:val="num" w:pos="851"/>
        </w:tabs>
        <w:ind w:left="851" w:hanging="284"/>
      </w:pPr>
      <w:rPr>
        <w:rFonts w:ascii="Symbol" w:hAnsi="Symbol" w:hint="default"/>
        <w:color w:val="44546A"/>
      </w:rPr>
    </w:lvl>
    <w:lvl w:ilvl="3" w:tplc="B3741A00">
      <w:start w:val="1"/>
      <w:numFmt w:val="bullet"/>
      <w:lvlText w:val=""/>
      <w:lvlJc w:val="left"/>
      <w:pPr>
        <w:tabs>
          <w:tab w:val="num" w:pos="2880"/>
        </w:tabs>
        <w:ind w:left="2880" w:hanging="360"/>
      </w:pPr>
      <w:rPr>
        <w:rFonts w:ascii="Symbol" w:hAnsi="Symbol" w:hint="default"/>
      </w:rPr>
    </w:lvl>
    <w:lvl w:ilvl="4" w:tplc="D3F02F60">
      <w:start w:val="1"/>
      <w:numFmt w:val="bullet"/>
      <w:lvlText w:val=""/>
      <w:lvlJc w:val="left"/>
      <w:pPr>
        <w:tabs>
          <w:tab w:val="num" w:pos="3600"/>
        </w:tabs>
        <w:ind w:left="3600" w:hanging="360"/>
      </w:pPr>
      <w:rPr>
        <w:rFonts w:ascii="Symbol" w:hAnsi="Symbol" w:hint="default"/>
      </w:rPr>
    </w:lvl>
    <w:lvl w:ilvl="5" w:tplc="BF76C816">
      <w:start w:val="1"/>
      <w:numFmt w:val="bullet"/>
      <w:lvlText w:val=""/>
      <w:lvlJc w:val="left"/>
      <w:pPr>
        <w:tabs>
          <w:tab w:val="num" w:pos="4320"/>
        </w:tabs>
        <w:ind w:left="4320" w:hanging="360"/>
      </w:pPr>
      <w:rPr>
        <w:rFonts w:ascii="Wingdings" w:hAnsi="Wingdings" w:hint="default"/>
      </w:rPr>
    </w:lvl>
    <w:lvl w:ilvl="6" w:tplc="7E5CFEAC">
      <w:start w:val="1"/>
      <w:numFmt w:val="bullet"/>
      <w:lvlText w:val=""/>
      <w:lvlJc w:val="left"/>
      <w:pPr>
        <w:tabs>
          <w:tab w:val="num" w:pos="5040"/>
        </w:tabs>
        <w:ind w:left="5040" w:hanging="360"/>
      </w:pPr>
      <w:rPr>
        <w:rFonts w:ascii="Symbol" w:hAnsi="Symbol" w:hint="default"/>
      </w:rPr>
    </w:lvl>
    <w:lvl w:ilvl="7" w:tplc="B506176A">
      <w:start w:val="1"/>
      <w:numFmt w:val="bullet"/>
      <w:lvlText w:val="o"/>
      <w:lvlJc w:val="left"/>
      <w:pPr>
        <w:tabs>
          <w:tab w:val="num" w:pos="5760"/>
        </w:tabs>
        <w:ind w:left="5760" w:hanging="360"/>
      </w:pPr>
      <w:rPr>
        <w:rFonts w:ascii="Courier New" w:hAnsi="Courier New" w:cs="Courier New" w:hint="default"/>
      </w:rPr>
    </w:lvl>
    <w:lvl w:ilvl="8" w:tplc="944A4A4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25BF7"/>
    <w:multiLevelType w:val="hybridMultilevel"/>
    <w:tmpl w:val="5AF84482"/>
    <w:lvl w:ilvl="0" w:tplc="3990C258">
      <w:start w:val="1"/>
      <w:numFmt w:val="bullet"/>
      <w:pStyle w:val="B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E23ACE"/>
    <w:multiLevelType w:val="hybridMultilevel"/>
    <w:tmpl w:val="D03E9B84"/>
    <w:lvl w:ilvl="0" w:tplc="FFFFFFFF">
      <w:start w:val="1"/>
      <w:numFmt w:val="lowerLetter"/>
      <w:lvlText w:val="(%1)"/>
      <w:lvlJc w:val="left"/>
      <w:pPr>
        <w:ind w:left="720" w:hanging="360"/>
      </w:pPr>
      <w:rPr>
        <w:rFonts w:hint="default"/>
      </w:rPr>
    </w:lvl>
    <w:lvl w:ilvl="1" w:tplc="C490806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841B59"/>
    <w:multiLevelType w:val="hybridMultilevel"/>
    <w:tmpl w:val="3A0651A6"/>
    <w:lvl w:ilvl="0" w:tplc="6F2C44C8">
      <w:start w:val="1"/>
      <w:numFmt w:val="decimal"/>
      <w:lvlText w:val="%1."/>
      <w:lvlJc w:val="left"/>
      <w:pPr>
        <w:ind w:left="360" w:hanging="360"/>
      </w:pPr>
      <w:rPr>
        <w:rFonts w:hint="default"/>
      </w:rPr>
    </w:lvl>
    <w:lvl w:ilvl="1" w:tplc="0C090019" w:tentative="1">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14" w15:restartNumberingAfterBreak="0">
    <w:nsid w:val="60EA4ECF"/>
    <w:multiLevelType w:val="hybridMultilevel"/>
    <w:tmpl w:val="D03E9B8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0D5ECD"/>
    <w:multiLevelType w:val="hybridMultilevel"/>
    <w:tmpl w:val="D03E9B8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B669F7"/>
    <w:multiLevelType w:val="hybridMultilevel"/>
    <w:tmpl w:val="D03E9B8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351887"/>
    <w:multiLevelType w:val="hybridMultilevel"/>
    <w:tmpl w:val="29C820E2"/>
    <w:lvl w:ilvl="0" w:tplc="B820320A">
      <w:start w:val="4"/>
      <w:numFmt w:val="decimal"/>
      <w:lvlText w:val="%1."/>
      <w:lvlJc w:val="left"/>
      <w:pPr>
        <w:ind w:left="785" w:hanging="360"/>
      </w:pPr>
      <w:rPr>
        <w:rFonts w:ascii="VIC" w:eastAsia="MS Mincho" w:hAnsi="VIC" w:cs="Times New Roman" w:hint="default"/>
        <w:i w:val="0"/>
        <w:sz w:val="22"/>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8" w15:restartNumberingAfterBreak="0">
    <w:nsid w:val="7AB95873"/>
    <w:multiLevelType w:val="hybridMultilevel"/>
    <w:tmpl w:val="5E88218A"/>
    <w:lvl w:ilvl="0" w:tplc="33C2E1C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469607">
    <w:abstractNumId w:val="11"/>
  </w:num>
  <w:num w:numId="2" w16cid:durableId="1661107666">
    <w:abstractNumId w:val="18"/>
  </w:num>
  <w:num w:numId="3" w16cid:durableId="1027289849">
    <w:abstractNumId w:val="4"/>
  </w:num>
  <w:num w:numId="4" w16cid:durableId="194121742">
    <w:abstractNumId w:val="1"/>
  </w:num>
  <w:num w:numId="5" w16cid:durableId="2002417925">
    <w:abstractNumId w:val="13"/>
  </w:num>
  <w:num w:numId="6" w16cid:durableId="716663261">
    <w:abstractNumId w:val="12"/>
  </w:num>
  <w:num w:numId="7" w16cid:durableId="65958434">
    <w:abstractNumId w:val="10"/>
  </w:num>
  <w:num w:numId="8" w16cid:durableId="640769369">
    <w:abstractNumId w:val="7"/>
  </w:num>
  <w:num w:numId="9" w16cid:durableId="1639726135">
    <w:abstractNumId w:val="3"/>
  </w:num>
  <w:num w:numId="10" w16cid:durableId="1134516983">
    <w:abstractNumId w:val="17"/>
  </w:num>
  <w:num w:numId="11" w16cid:durableId="480922656">
    <w:abstractNumId w:val="6"/>
  </w:num>
  <w:num w:numId="12" w16cid:durableId="1105422199">
    <w:abstractNumId w:val="2"/>
  </w:num>
  <w:num w:numId="13" w16cid:durableId="358622683">
    <w:abstractNumId w:val="0"/>
  </w:num>
  <w:num w:numId="14" w16cid:durableId="2092198821">
    <w:abstractNumId w:val="16"/>
  </w:num>
  <w:num w:numId="15" w16cid:durableId="809126958">
    <w:abstractNumId w:val="8"/>
  </w:num>
  <w:num w:numId="16" w16cid:durableId="1392848722">
    <w:abstractNumId w:val="15"/>
  </w:num>
  <w:num w:numId="17" w16cid:durableId="1092552739">
    <w:abstractNumId w:val="14"/>
  </w:num>
  <w:num w:numId="18" w16cid:durableId="1004940731">
    <w:abstractNumId w:val="5"/>
  </w:num>
  <w:num w:numId="19" w16cid:durableId="14367503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BB"/>
    <w:rsid w:val="00010FA6"/>
    <w:rsid w:val="000170D7"/>
    <w:rsid w:val="00022E45"/>
    <w:rsid w:val="00046F2B"/>
    <w:rsid w:val="000A51DC"/>
    <w:rsid w:val="000A75C8"/>
    <w:rsid w:val="000B2084"/>
    <w:rsid w:val="000B7E52"/>
    <w:rsid w:val="000C7630"/>
    <w:rsid w:val="000D1BA4"/>
    <w:rsid w:val="000E0AFC"/>
    <w:rsid w:val="000F385E"/>
    <w:rsid w:val="00110100"/>
    <w:rsid w:val="00112A5F"/>
    <w:rsid w:val="001200DE"/>
    <w:rsid w:val="001239F8"/>
    <w:rsid w:val="00143FA9"/>
    <w:rsid w:val="00166B4A"/>
    <w:rsid w:val="001702EB"/>
    <w:rsid w:val="001950DC"/>
    <w:rsid w:val="001B1B1F"/>
    <w:rsid w:val="001B1BD1"/>
    <w:rsid w:val="001B403E"/>
    <w:rsid w:val="001E1704"/>
    <w:rsid w:val="001E735F"/>
    <w:rsid w:val="00207F06"/>
    <w:rsid w:val="00212E99"/>
    <w:rsid w:val="00234D15"/>
    <w:rsid w:val="00243A67"/>
    <w:rsid w:val="0027147C"/>
    <w:rsid w:val="00284CBB"/>
    <w:rsid w:val="00287A01"/>
    <w:rsid w:val="002A1280"/>
    <w:rsid w:val="002A2431"/>
    <w:rsid w:val="002A76DC"/>
    <w:rsid w:val="002C4BB0"/>
    <w:rsid w:val="002D0275"/>
    <w:rsid w:val="002D7699"/>
    <w:rsid w:val="002D7D6C"/>
    <w:rsid w:val="002F08C9"/>
    <w:rsid w:val="0033285F"/>
    <w:rsid w:val="003434AA"/>
    <w:rsid w:val="003549F9"/>
    <w:rsid w:val="003A0115"/>
    <w:rsid w:val="003A4964"/>
    <w:rsid w:val="003A5B3E"/>
    <w:rsid w:val="003C0012"/>
    <w:rsid w:val="003C585B"/>
    <w:rsid w:val="003C610A"/>
    <w:rsid w:val="003D3ADF"/>
    <w:rsid w:val="003E5D0E"/>
    <w:rsid w:val="003F6C94"/>
    <w:rsid w:val="00403188"/>
    <w:rsid w:val="00414CBA"/>
    <w:rsid w:val="004314A4"/>
    <w:rsid w:val="00435653"/>
    <w:rsid w:val="00452228"/>
    <w:rsid w:val="004531B3"/>
    <w:rsid w:val="0046157D"/>
    <w:rsid w:val="004751A4"/>
    <w:rsid w:val="00491CD6"/>
    <w:rsid w:val="004B428C"/>
    <w:rsid w:val="004C5F60"/>
    <w:rsid w:val="004E3480"/>
    <w:rsid w:val="004F4886"/>
    <w:rsid w:val="005023A4"/>
    <w:rsid w:val="00517DF7"/>
    <w:rsid w:val="00520C0A"/>
    <w:rsid w:val="00523516"/>
    <w:rsid w:val="00525522"/>
    <w:rsid w:val="005435F0"/>
    <w:rsid w:val="005675FD"/>
    <w:rsid w:val="00572CA7"/>
    <w:rsid w:val="00587F2A"/>
    <w:rsid w:val="00591267"/>
    <w:rsid w:val="00594A97"/>
    <w:rsid w:val="005A0802"/>
    <w:rsid w:val="005A2AD6"/>
    <w:rsid w:val="005A5F6B"/>
    <w:rsid w:val="005C5181"/>
    <w:rsid w:val="005E62EE"/>
    <w:rsid w:val="0060131E"/>
    <w:rsid w:val="00634941"/>
    <w:rsid w:val="00641A27"/>
    <w:rsid w:val="006464F7"/>
    <w:rsid w:val="00680894"/>
    <w:rsid w:val="00681371"/>
    <w:rsid w:val="00692B34"/>
    <w:rsid w:val="006A043B"/>
    <w:rsid w:val="006B02DF"/>
    <w:rsid w:val="006B32F8"/>
    <w:rsid w:val="006B5818"/>
    <w:rsid w:val="006C77FD"/>
    <w:rsid w:val="006D4D81"/>
    <w:rsid w:val="006F78BC"/>
    <w:rsid w:val="00702A76"/>
    <w:rsid w:val="00726AE6"/>
    <w:rsid w:val="00742582"/>
    <w:rsid w:val="00742678"/>
    <w:rsid w:val="00742E32"/>
    <w:rsid w:val="00760FC7"/>
    <w:rsid w:val="00764D58"/>
    <w:rsid w:val="00782819"/>
    <w:rsid w:val="0079361E"/>
    <w:rsid w:val="007C11D0"/>
    <w:rsid w:val="007C52CF"/>
    <w:rsid w:val="007C52EB"/>
    <w:rsid w:val="007F49ED"/>
    <w:rsid w:val="00837A6A"/>
    <w:rsid w:val="00862100"/>
    <w:rsid w:val="00876C2A"/>
    <w:rsid w:val="008973BB"/>
    <w:rsid w:val="008B1A69"/>
    <w:rsid w:val="008B6479"/>
    <w:rsid w:val="008D185A"/>
    <w:rsid w:val="008F58E4"/>
    <w:rsid w:val="00903E53"/>
    <w:rsid w:val="009065BD"/>
    <w:rsid w:val="00925765"/>
    <w:rsid w:val="009257AF"/>
    <w:rsid w:val="00927E13"/>
    <w:rsid w:val="00961B1F"/>
    <w:rsid w:val="009736D1"/>
    <w:rsid w:val="00980074"/>
    <w:rsid w:val="009815E4"/>
    <w:rsid w:val="009C4C4F"/>
    <w:rsid w:val="009D69E5"/>
    <w:rsid w:val="009F47DD"/>
    <w:rsid w:val="009F6FE1"/>
    <w:rsid w:val="00A05CB9"/>
    <w:rsid w:val="00A176AD"/>
    <w:rsid w:val="00A643BB"/>
    <w:rsid w:val="00A7302E"/>
    <w:rsid w:val="00AA326E"/>
    <w:rsid w:val="00AC759A"/>
    <w:rsid w:val="00AE1996"/>
    <w:rsid w:val="00AE3969"/>
    <w:rsid w:val="00B25095"/>
    <w:rsid w:val="00B3024D"/>
    <w:rsid w:val="00B44516"/>
    <w:rsid w:val="00B53EE6"/>
    <w:rsid w:val="00B608AB"/>
    <w:rsid w:val="00B60AD1"/>
    <w:rsid w:val="00B67DB2"/>
    <w:rsid w:val="00B72D75"/>
    <w:rsid w:val="00B80E85"/>
    <w:rsid w:val="00BA28A4"/>
    <w:rsid w:val="00BD429C"/>
    <w:rsid w:val="00BE21D0"/>
    <w:rsid w:val="00BE2D3E"/>
    <w:rsid w:val="00C00CA9"/>
    <w:rsid w:val="00C07EE5"/>
    <w:rsid w:val="00C13A52"/>
    <w:rsid w:val="00C21990"/>
    <w:rsid w:val="00C42D7D"/>
    <w:rsid w:val="00C43E46"/>
    <w:rsid w:val="00C46389"/>
    <w:rsid w:val="00C514F7"/>
    <w:rsid w:val="00C51C0C"/>
    <w:rsid w:val="00C7520F"/>
    <w:rsid w:val="00C906D7"/>
    <w:rsid w:val="00CB7FC0"/>
    <w:rsid w:val="00CD029C"/>
    <w:rsid w:val="00CD0F69"/>
    <w:rsid w:val="00CD3D8B"/>
    <w:rsid w:val="00CD74DB"/>
    <w:rsid w:val="00CE028F"/>
    <w:rsid w:val="00CE42F9"/>
    <w:rsid w:val="00D04913"/>
    <w:rsid w:val="00D15334"/>
    <w:rsid w:val="00D32069"/>
    <w:rsid w:val="00D5480E"/>
    <w:rsid w:val="00D63138"/>
    <w:rsid w:val="00D87843"/>
    <w:rsid w:val="00DA5738"/>
    <w:rsid w:val="00DA6406"/>
    <w:rsid w:val="00DB32A0"/>
    <w:rsid w:val="00E20996"/>
    <w:rsid w:val="00E33788"/>
    <w:rsid w:val="00E4085A"/>
    <w:rsid w:val="00E43FEE"/>
    <w:rsid w:val="00E55C2E"/>
    <w:rsid w:val="00E64318"/>
    <w:rsid w:val="00E70041"/>
    <w:rsid w:val="00E76931"/>
    <w:rsid w:val="00E81643"/>
    <w:rsid w:val="00EC4ACD"/>
    <w:rsid w:val="00ED6784"/>
    <w:rsid w:val="00EE005E"/>
    <w:rsid w:val="00EE133A"/>
    <w:rsid w:val="00EE6886"/>
    <w:rsid w:val="00F005EC"/>
    <w:rsid w:val="00F11E75"/>
    <w:rsid w:val="00F142D2"/>
    <w:rsid w:val="00F51938"/>
    <w:rsid w:val="00F72001"/>
    <w:rsid w:val="00F724BD"/>
    <w:rsid w:val="00F73919"/>
    <w:rsid w:val="00F8164C"/>
    <w:rsid w:val="00F835D3"/>
    <w:rsid w:val="00F84284"/>
    <w:rsid w:val="00F9654F"/>
    <w:rsid w:val="00FA5A68"/>
    <w:rsid w:val="00FA63E7"/>
    <w:rsid w:val="00FD16E4"/>
    <w:rsid w:val="00FD3406"/>
    <w:rsid w:val="00FE3FE3"/>
    <w:rsid w:val="00FE46DA"/>
    <w:rsid w:val="00FF0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F0FF"/>
  <w15:chartTrackingRefBased/>
  <w15:docId w15:val="{2D02C7F2-EC51-4048-A27B-329F09C8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D1"/>
    <w:pPr>
      <w:spacing w:after="120"/>
    </w:pPr>
    <w:rPr>
      <w:rFonts w:ascii="VIC" w:hAnsi="VIC" w:cs="Arial"/>
      <w:sz w:val="20"/>
      <w:szCs w:val="20"/>
      <w:lang w:eastAsia="en-AU"/>
    </w:rPr>
  </w:style>
  <w:style w:type="paragraph" w:styleId="Heading1">
    <w:name w:val="heading 1"/>
    <w:basedOn w:val="Normal"/>
    <w:next w:val="Normal"/>
    <w:link w:val="Heading1Char"/>
    <w:uiPriority w:val="9"/>
    <w:qFormat/>
    <w:rsid w:val="00AE1996"/>
    <w:pPr>
      <w:keepNext/>
      <w:keepLines/>
      <w:spacing w:before="240" w:after="240"/>
      <w:outlineLvl w:val="0"/>
    </w:pPr>
    <w:rPr>
      <w:rFonts w:eastAsiaTheme="majorEastAsia" w:cstheme="majorBidi"/>
      <w:color w:val="005FB4"/>
      <w:sz w:val="36"/>
      <w:szCs w:val="32"/>
    </w:rPr>
  </w:style>
  <w:style w:type="paragraph" w:styleId="Heading2">
    <w:name w:val="heading 2"/>
    <w:basedOn w:val="ListParagraph"/>
    <w:next w:val="Normal"/>
    <w:link w:val="Heading2Char"/>
    <w:uiPriority w:val="9"/>
    <w:unhideWhenUsed/>
    <w:qFormat/>
    <w:rsid w:val="00591267"/>
    <w:pPr>
      <w:widowControl w:val="0"/>
      <w:tabs>
        <w:tab w:val="left" w:pos="722"/>
        <w:tab w:val="left" w:pos="723"/>
      </w:tabs>
      <w:autoSpaceDE w:val="0"/>
      <w:autoSpaceDN w:val="0"/>
      <w:spacing w:before="120"/>
      <w:ind w:left="0"/>
      <w:contextualSpacing w:val="0"/>
      <w:outlineLvl w:val="1"/>
    </w:pPr>
    <w:rPr>
      <w:rFonts w:ascii="VIC-Medium" w:eastAsiaTheme="minorHAnsi"/>
      <w:color w:val="003E71"/>
      <w:spacing w:val="-2"/>
      <w:sz w:val="22"/>
    </w:rPr>
  </w:style>
  <w:style w:type="paragraph" w:styleId="Heading3">
    <w:name w:val="heading 3"/>
    <w:basedOn w:val="Normal"/>
    <w:next w:val="Normal"/>
    <w:link w:val="Heading3Char"/>
    <w:uiPriority w:val="9"/>
    <w:unhideWhenUsed/>
    <w:qFormat/>
    <w:rsid w:val="003E5D0E"/>
    <w:pPr>
      <w:keepNext/>
      <w:keepLines/>
      <w:spacing w:before="40"/>
      <w:outlineLvl w:val="2"/>
    </w:pPr>
    <w:rPr>
      <w:rFonts w:eastAsiaTheme="majorEastAsia" w:cstheme="majorBidi"/>
      <w:color w:val="005FB4"/>
      <w:sz w:val="24"/>
      <w:szCs w:val="24"/>
    </w:rPr>
  </w:style>
  <w:style w:type="paragraph" w:styleId="Heading4">
    <w:name w:val="heading 4"/>
    <w:basedOn w:val="Normal"/>
    <w:next w:val="Normal"/>
    <w:link w:val="Heading4Char"/>
    <w:qFormat/>
    <w:rsid w:val="00CD3D8B"/>
    <w:pPr>
      <w:keepNext/>
      <w:keepLines/>
      <w:spacing w:before="80" w:after="80"/>
      <w:outlineLvl w:val="3"/>
    </w:pPr>
    <w:rPr>
      <w:rFonts w:eastAsia="MS Gothic" w:cs="Times New Roman"/>
      <w:b/>
      <w:bCs/>
      <w:i/>
      <w:iCs/>
      <w:sz w:val="19"/>
      <w:szCs w:val="22"/>
      <w:lang w:eastAsia="en-US"/>
    </w:rPr>
  </w:style>
  <w:style w:type="paragraph" w:styleId="Heading5">
    <w:name w:val="heading 5"/>
    <w:basedOn w:val="Normal"/>
    <w:next w:val="Normal"/>
    <w:link w:val="Heading5Char"/>
    <w:qFormat/>
    <w:rsid w:val="00CD3D8B"/>
    <w:pPr>
      <w:keepNext/>
      <w:keepLines/>
      <w:spacing w:before="200"/>
      <w:outlineLvl w:val="4"/>
    </w:pPr>
    <w:rPr>
      <w:rFonts w:eastAsia="MS Gothic" w:cs="Times New Roman"/>
      <w:color w:val="243F60"/>
      <w:sz w:val="22"/>
      <w:szCs w:val="22"/>
      <w:lang w:eastAsia="en-US"/>
    </w:rPr>
  </w:style>
  <w:style w:type="paragraph" w:styleId="Heading6">
    <w:name w:val="heading 6"/>
    <w:basedOn w:val="Normal"/>
    <w:next w:val="Normal"/>
    <w:link w:val="Heading6Char"/>
    <w:uiPriority w:val="9"/>
    <w:qFormat/>
    <w:rsid w:val="00CD3D8B"/>
    <w:pPr>
      <w:keepNext/>
      <w:keepLines/>
      <w:spacing w:before="200"/>
      <w:outlineLvl w:val="5"/>
    </w:pPr>
    <w:rPr>
      <w:rFonts w:eastAsia="MS Gothic" w:cs="Times New Roman"/>
      <w:i/>
      <w:iCs/>
      <w:color w:val="243F60"/>
      <w:sz w:val="22"/>
      <w:szCs w:val="22"/>
      <w:lang w:eastAsia="en-US"/>
    </w:rPr>
  </w:style>
  <w:style w:type="paragraph" w:styleId="Heading7">
    <w:name w:val="heading 7"/>
    <w:basedOn w:val="Normal"/>
    <w:next w:val="Normal"/>
    <w:link w:val="Heading7Char"/>
    <w:qFormat/>
    <w:rsid w:val="00CD3D8B"/>
    <w:pPr>
      <w:keepNext/>
      <w:keepLines/>
      <w:spacing w:before="200"/>
      <w:outlineLvl w:val="6"/>
    </w:pPr>
    <w:rPr>
      <w:rFonts w:eastAsia="MS Gothic" w:cs="Times New Roman"/>
      <w:i/>
      <w:iCs/>
      <w:color w:val="404040"/>
      <w:sz w:val="22"/>
      <w:szCs w:val="22"/>
      <w:lang w:eastAsia="en-US"/>
    </w:rPr>
  </w:style>
  <w:style w:type="paragraph" w:styleId="Heading8">
    <w:name w:val="heading 8"/>
    <w:basedOn w:val="Normal"/>
    <w:next w:val="Normal"/>
    <w:link w:val="Heading8Char"/>
    <w:unhideWhenUsed/>
    <w:qFormat/>
    <w:rsid w:val="00CD3D8B"/>
    <w:pPr>
      <w:keepNext/>
      <w:keepLines/>
      <w:spacing w:before="200"/>
      <w:outlineLvl w:val="7"/>
    </w:pPr>
    <w:rPr>
      <w:rFonts w:asciiTheme="majorHAnsi" w:eastAsiaTheme="majorEastAsia" w:hAnsiTheme="majorHAnsi" w:cstheme="majorBidi"/>
      <w:color w:val="404040" w:themeColor="text1" w:themeTint="BF"/>
      <w:lang w:eastAsia="en-US"/>
    </w:rPr>
  </w:style>
  <w:style w:type="paragraph" w:styleId="Heading9">
    <w:name w:val="heading 9"/>
    <w:basedOn w:val="Normal"/>
    <w:next w:val="Normal"/>
    <w:link w:val="Heading9Char"/>
    <w:unhideWhenUsed/>
    <w:qFormat/>
    <w:rsid w:val="00CD3D8B"/>
    <w:pPr>
      <w:keepNext/>
      <w:keepLines/>
      <w:spacing w:before="200" w:after="0"/>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next w:val="Normal"/>
    <w:autoRedefine/>
    <w:uiPriority w:val="5"/>
    <w:qFormat/>
    <w:rsid w:val="00B60AD1"/>
    <w:rPr>
      <w:rFonts w:ascii="VIC" w:hAnsi="VIC" w:cs="Arial"/>
      <w:color w:val="0A3C73"/>
      <w:sz w:val="20"/>
      <w:szCs w:val="16"/>
      <w:lang w:bidi="he-IL"/>
    </w:rPr>
  </w:style>
  <w:style w:type="paragraph" w:styleId="BodyText">
    <w:name w:val="Body Text"/>
    <w:basedOn w:val="Normal"/>
    <w:link w:val="BodyTextChar"/>
    <w:uiPriority w:val="1"/>
    <w:qFormat/>
    <w:rsid w:val="00E76931"/>
    <w:pPr>
      <w:widowControl w:val="0"/>
      <w:autoSpaceDE w:val="0"/>
      <w:autoSpaceDN w:val="0"/>
      <w:spacing w:after="0"/>
    </w:pPr>
    <w:rPr>
      <w:rFonts w:eastAsia="VIC" w:cs="VIC"/>
      <w:szCs w:val="22"/>
      <w:lang w:val="en-US" w:eastAsia="en-US"/>
    </w:rPr>
  </w:style>
  <w:style w:type="character" w:customStyle="1" w:styleId="BodyTextChar">
    <w:name w:val="Body Text Char"/>
    <w:basedOn w:val="DefaultParagraphFont"/>
    <w:link w:val="BodyText"/>
    <w:uiPriority w:val="1"/>
    <w:rsid w:val="00E76931"/>
    <w:rPr>
      <w:rFonts w:ascii="VIC" w:eastAsia="VIC" w:hAnsi="VIC" w:cs="VIC"/>
      <w:sz w:val="20"/>
      <w:szCs w:val="22"/>
      <w:lang w:val="en-US"/>
    </w:rPr>
  </w:style>
  <w:style w:type="paragraph" w:styleId="NoSpacing">
    <w:name w:val="No Spacing"/>
    <w:link w:val="NoSpacingChar"/>
    <w:uiPriority w:val="1"/>
    <w:qFormat/>
    <w:rsid w:val="00E76931"/>
    <w:rPr>
      <w:rFonts w:ascii="VIC" w:eastAsiaTheme="minorEastAsia" w:hAnsi="VIC"/>
      <w:sz w:val="20"/>
      <w:szCs w:val="22"/>
      <w:lang w:val="en-US" w:eastAsia="zh-CN"/>
    </w:rPr>
  </w:style>
  <w:style w:type="character" w:customStyle="1" w:styleId="NoSpacingChar">
    <w:name w:val="No Spacing Char"/>
    <w:basedOn w:val="DefaultParagraphFont"/>
    <w:link w:val="NoSpacing"/>
    <w:uiPriority w:val="1"/>
    <w:rsid w:val="00E76931"/>
    <w:rPr>
      <w:rFonts w:ascii="VIC" w:eastAsiaTheme="minorEastAsia" w:hAnsi="VIC"/>
      <w:sz w:val="20"/>
      <w:szCs w:val="22"/>
      <w:lang w:val="en-US" w:eastAsia="zh-CN"/>
    </w:rPr>
  </w:style>
  <w:style w:type="paragraph" w:styleId="Header">
    <w:name w:val="header"/>
    <w:aliases w:val="Disclaimer"/>
    <w:basedOn w:val="Normal"/>
    <w:link w:val="HeaderChar"/>
    <w:uiPriority w:val="99"/>
    <w:unhideWhenUsed/>
    <w:rsid w:val="00FD3406"/>
    <w:pPr>
      <w:tabs>
        <w:tab w:val="center" w:pos="4513"/>
        <w:tab w:val="right" w:pos="9026"/>
      </w:tabs>
      <w:spacing w:after="0"/>
    </w:pPr>
    <w:rPr>
      <w:color w:val="595959" w:themeColor="text1" w:themeTint="A6"/>
      <w:sz w:val="16"/>
    </w:rPr>
  </w:style>
  <w:style w:type="character" w:customStyle="1" w:styleId="HeaderChar">
    <w:name w:val="Header Char"/>
    <w:aliases w:val="Disclaimer Char"/>
    <w:basedOn w:val="DefaultParagraphFont"/>
    <w:link w:val="Header"/>
    <w:uiPriority w:val="99"/>
    <w:rsid w:val="00FD3406"/>
    <w:rPr>
      <w:rFonts w:ascii="VIC" w:hAnsi="VIC" w:cs="Arial"/>
      <w:color w:val="595959" w:themeColor="text1" w:themeTint="A6"/>
      <w:sz w:val="16"/>
      <w:szCs w:val="20"/>
      <w:lang w:eastAsia="en-AU"/>
    </w:rPr>
  </w:style>
  <w:style w:type="paragraph" w:styleId="Footer">
    <w:name w:val="footer"/>
    <w:basedOn w:val="Normal"/>
    <w:link w:val="FooterChar"/>
    <w:uiPriority w:val="99"/>
    <w:unhideWhenUsed/>
    <w:rsid w:val="00FD3406"/>
    <w:pPr>
      <w:tabs>
        <w:tab w:val="center" w:pos="4513"/>
        <w:tab w:val="right" w:pos="9026"/>
      </w:tabs>
      <w:spacing w:before="240" w:after="240"/>
    </w:pPr>
    <w:rPr>
      <w:color w:val="0A3C73"/>
      <w:sz w:val="16"/>
    </w:rPr>
  </w:style>
  <w:style w:type="character" w:customStyle="1" w:styleId="FooterChar">
    <w:name w:val="Footer Char"/>
    <w:basedOn w:val="DefaultParagraphFont"/>
    <w:link w:val="Footer"/>
    <w:uiPriority w:val="99"/>
    <w:rsid w:val="00FD3406"/>
    <w:rPr>
      <w:rFonts w:ascii="VIC" w:hAnsi="VIC" w:cs="Arial"/>
      <w:color w:val="0A3C73"/>
      <w:sz w:val="16"/>
      <w:szCs w:val="20"/>
      <w:lang w:eastAsia="en-AU"/>
    </w:rPr>
  </w:style>
  <w:style w:type="character" w:customStyle="1" w:styleId="FootertextChar">
    <w:name w:val="Footer text Char"/>
    <w:basedOn w:val="FooterChar"/>
    <w:link w:val="Footertext"/>
    <w:locked/>
    <w:rsid w:val="00284CBB"/>
    <w:rPr>
      <w:rFonts w:ascii="VIC" w:eastAsia="VIC" w:hAnsi="VIC" w:cs="VIC"/>
      <w:color w:val="0A3C73"/>
      <w:sz w:val="16"/>
      <w:szCs w:val="20"/>
      <w:lang w:eastAsia="en-AU" w:bidi="he-IL"/>
    </w:rPr>
  </w:style>
  <w:style w:type="paragraph" w:customStyle="1" w:styleId="Footertext">
    <w:name w:val="Footer text"/>
    <w:basedOn w:val="Footer"/>
    <w:link w:val="FootertextChar"/>
    <w:qFormat/>
    <w:rsid w:val="00284CBB"/>
    <w:pPr>
      <w:tabs>
        <w:tab w:val="clear" w:pos="4513"/>
        <w:tab w:val="clear" w:pos="9026"/>
        <w:tab w:val="center" w:pos="4680"/>
        <w:tab w:val="right" w:pos="9360"/>
      </w:tabs>
    </w:pPr>
    <w:rPr>
      <w:rFonts w:eastAsia="VIC" w:cs="VIC"/>
      <w:lang w:eastAsia="en-US" w:bidi="he-IL"/>
    </w:rPr>
  </w:style>
  <w:style w:type="paragraph" w:styleId="Subtitle">
    <w:name w:val="Subtitle"/>
    <w:basedOn w:val="Normal"/>
    <w:next w:val="Normal"/>
    <w:link w:val="SubtitleChar"/>
    <w:qFormat/>
    <w:rsid w:val="004E3480"/>
    <w:pPr>
      <w:numPr>
        <w:ilvl w:val="1"/>
      </w:numPr>
      <w:spacing w:after="160"/>
      <w:jc w:val="right"/>
    </w:pPr>
    <w:rPr>
      <w:rFonts w:eastAsiaTheme="minorEastAsia" w:cs="Times New Roman (Body CS)"/>
      <w:color w:val="FFFFFF" w:themeColor="background1"/>
      <w:sz w:val="40"/>
      <w:szCs w:val="22"/>
    </w:rPr>
  </w:style>
  <w:style w:type="character" w:customStyle="1" w:styleId="SubtitleChar">
    <w:name w:val="Subtitle Char"/>
    <w:basedOn w:val="DefaultParagraphFont"/>
    <w:link w:val="Subtitle"/>
    <w:rsid w:val="004E3480"/>
    <w:rPr>
      <w:rFonts w:ascii="VIC" w:eastAsiaTheme="minorEastAsia" w:hAnsi="VIC" w:cs="Times New Roman (Body CS)"/>
      <w:color w:val="FFFFFF" w:themeColor="background1"/>
      <w:sz w:val="40"/>
      <w:szCs w:val="22"/>
      <w:lang w:eastAsia="en-AU"/>
    </w:rPr>
  </w:style>
  <w:style w:type="character" w:styleId="SubtleEmphasis">
    <w:name w:val="Subtle Emphasis"/>
    <w:basedOn w:val="DefaultParagraphFont"/>
    <w:uiPriority w:val="19"/>
    <w:qFormat/>
    <w:rsid w:val="00E76931"/>
    <w:rPr>
      <w:rFonts w:ascii="VIC" w:hAnsi="VIC"/>
      <w:b w:val="0"/>
      <w:i/>
      <w:iCs/>
      <w:color w:val="404040" w:themeColor="text1" w:themeTint="BF"/>
      <w:sz w:val="20"/>
    </w:rPr>
  </w:style>
  <w:style w:type="character" w:styleId="Emphasis">
    <w:name w:val="Emphasis"/>
    <w:basedOn w:val="DefaultParagraphFont"/>
    <w:uiPriority w:val="20"/>
    <w:qFormat/>
    <w:rsid w:val="00E76931"/>
    <w:rPr>
      <w:rFonts w:ascii="VIC" w:hAnsi="VIC"/>
      <w:b w:val="0"/>
      <w:i/>
      <w:iCs/>
      <w:sz w:val="20"/>
    </w:rPr>
  </w:style>
  <w:style w:type="character" w:styleId="IntenseEmphasis">
    <w:name w:val="Intense Emphasis"/>
    <w:basedOn w:val="DefaultParagraphFont"/>
    <w:uiPriority w:val="21"/>
    <w:qFormat/>
    <w:rsid w:val="00E76931"/>
    <w:rPr>
      <w:rFonts w:ascii="VIC" w:hAnsi="VIC"/>
      <w:b w:val="0"/>
      <w:i/>
      <w:iCs/>
      <w:color w:val="005FB4"/>
    </w:rPr>
  </w:style>
  <w:style w:type="character" w:styleId="Strong">
    <w:name w:val="Strong"/>
    <w:basedOn w:val="DefaultParagraphFont"/>
    <w:uiPriority w:val="22"/>
    <w:qFormat/>
    <w:rsid w:val="00E76931"/>
    <w:rPr>
      <w:rFonts w:ascii="VIC Medium Italic" w:hAnsi="VIC Medium Italic"/>
      <w:b w:val="0"/>
      <w:bCs/>
      <w:i/>
      <w:color w:val="005FB4"/>
      <w:sz w:val="20"/>
    </w:rPr>
  </w:style>
  <w:style w:type="paragraph" w:styleId="Quote">
    <w:name w:val="Quote"/>
    <w:basedOn w:val="Normal"/>
    <w:next w:val="Normal"/>
    <w:link w:val="QuoteChar"/>
    <w:uiPriority w:val="29"/>
    <w:qFormat/>
    <w:rsid w:val="00E76931"/>
    <w:pPr>
      <w:spacing w:before="200" w:after="160"/>
      <w:ind w:left="864" w:right="864"/>
      <w:jc w:val="center"/>
    </w:pPr>
    <w:rPr>
      <w:iCs/>
      <w:color w:val="005FB4"/>
    </w:rPr>
  </w:style>
  <w:style w:type="character" w:customStyle="1" w:styleId="QuoteChar">
    <w:name w:val="Quote Char"/>
    <w:basedOn w:val="DefaultParagraphFont"/>
    <w:link w:val="Quote"/>
    <w:uiPriority w:val="29"/>
    <w:rsid w:val="00E76931"/>
    <w:rPr>
      <w:rFonts w:ascii="VIC" w:hAnsi="VIC" w:cs="Arial"/>
      <w:iCs/>
      <w:color w:val="005FB4"/>
      <w:sz w:val="20"/>
      <w:szCs w:val="20"/>
      <w:lang w:eastAsia="en-AU"/>
    </w:rPr>
  </w:style>
  <w:style w:type="paragraph" w:styleId="IntenseQuote">
    <w:name w:val="Intense Quote"/>
    <w:basedOn w:val="Normal"/>
    <w:next w:val="Normal"/>
    <w:link w:val="IntenseQuoteChar"/>
    <w:uiPriority w:val="30"/>
    <w:qFormat/>
    <w:rsid w:val="00E76931"/>
    <w:pPr>
      <w:pBdr>
        <w:top w:val="single" w:sz="4" w:space="10" w:color="4472C4" w:themeColor="accent1"/>
        <w:bottom w:val="single" w:sz="4" w:space="10" w:color="4472C4" w:themeColor="accent1"/>
      </w:pBdr>
      <w:spacing w:before="360" w:after="360"/>
      <w:ind w:left="864" w:right="864"/>
      <w:jc w:val="center"/>
    </w:pPr>
    <w:rPr>
      <w:rFonts w:ascii="VIC Medium" w:hAnsi="VIC Medium"/>
      <w:iCs/>
      <w:color w:val="005FB4"/>
    </w:rPr>
  </w:style>
  <w:style w:type="character" w:customStyle="1" w:styleId="IntenseQuoteChar">
    <w:name w:val="Intense Quote Char"/>
    <w:basedOn w:val="DefaultParagraphFont"/>
    <w:link w:val="IntenseQuote"/>
    <w:uiPriority w:val="30"/>
    <w:rsid w:val="00E76931"/>
    <w:rPr>
      <w:rFonts w:ascii="VIC Medium" w:hAnsi="VIC Medium" w:cs="Arial"/>
      <w:iCs/>
      <w:color w:val="005FB4"/>
      <w:sz w:val="20"/>
      <w:szCs w:val="20"/>
      <w:lang w:eastAsia="en-AU"/>
    </w:rPr>
  </w:style>
  <w:style w:type="character" w:styleId="SubtleReference">
    <w:name w:val="Subtle Reference"/>
    <w:basedOn w:val="DefaultParagraphFont"/>
    <w:uiPriority w:val="31"/>
    <w:qFormat/>
    <w:rsid w:val="00E76931"/>
    <w:rPr>
      <w:rFonts w:ascii="VIC" w:hAnsi="VIC"/>
      <w:b w:val="0"/>
      <w:i w:val="0"/>
      <w:caps w:val="0"/>
      <w:smallCaps w:val="0"/>
      <w:color w:val="5A5A5A" w:themeColor="text1" w:themeTint="A5"/>
      <w:sz w:val="20"/>
    </w:rPr>
  </w:style>
  <w:style w:type="character" w:styleId="IntenseReference">
    <w:name w:val="Intense Reference"/>
    <w:basedOn w:val="DefaultParagraphFont"/>
    <w:uiPriority w:val="32"/>
    <w:qFormat/>
    <w:rsid w:val="00E76931"/>
    <w:rPr>
      <w:rFonts w:ascii="VIC Medium" w:hAnsi="VIC Medium"/>
      <w:b w:val="0"/>
      <w:bCs/>
      <w:i w:val="0"/>
      <w:caps w:val="0"/>
      <w:smallCaps w:val="0"/>
      <w:color w:val="005FB4"/>
      <w:spacing w:val="5"/>
      <w:sz w:val="20"/>
    </w:rPr>
  </w:style>
  <w:style w:type="character" w:styleId="BookTitle">
    <w:name w:val="Book Title"/>
    <w:basedOn w:val="DefaultParagraphFont"/>
    <w:uiPriority w:val="33"/>
    <w:qFormat/>
    <w:rsid w:val="00E76931"/>
    <w:rPr>
      <w:rFonts w:ascii="VIC Medium Italic" w:hAnsi="VIC Medium Italic"/>
      <w:b w:val="0"/>
      <w:bCs/>
      <w:i/>
      <w:iCs/>
      <w:color w:val="595959" w:themeColor="text1" w:themeTint="A6"/>
      <w:spacing w:val="5"/>
      <w:sz w:val="20"/>
    </w:rPr>
  </w:style>
  <w:style w:type="paragraph" w:styleId="ListParagraph">
    <w:name w:val="List Paragraph"/>
    <w:basedOn w:val="Normal"/>
    <w:link w:val="ListParagraphChar"/>
    <w:uiPriority w:val="34"/>
    <w:qFormat/>
    <w:rsid w:val="00E76931"/>
    <w:pPr>
      <w:ind w:left="720"/>
      <w:contextualSpacing/>
    </w:pPr>
  </w:style>
  <w:style w:type="character" w:styleId="Hyperlink">
    <w:name w:val="Hyperlink"/>
    <w:basedOn w:val="DefaultParagraphFont"/>
    <w:uiPriority w:val="99"/>
    <w:unhideWhenUsed/>
    <w:rsid w:val="00F73919"/>
    <w:rPr>
      <w:rFonts w:ascii="VIC Medium" w:hAnsi="VIC Medium"/>
      <w:b w:val="0"/>
      <w:i w:val="0"/>
      <w:color w:val="0A3C73"/>
      <w:sz w:val="20"/>
      <w:u w:val="none"/>
    </w:rPr>
  </w:style>
  <w:style w:type="paragraph" w:styleId="TOC1">
    <w:name w:val="toc 1"/>
    <w:basedOn w:val="Normal"/>
    <w:autoRedefine/>
    <w:uiPriority w:val="39"/>
    <w:qFormat/>
    <w:rsid w:val="000D1BA4"/>
    <w:pPr>
      <w:widowControl w:val="0"/>
      <w:tabs>
        <w:tab w:val="right" w:pos="10163"/>
      </w:tabs>
      <w:autoSpaceDE w:val="0"/>
      <w:autoSpaceDN w:val="0"/>
      <w:spacing w:before="120"/>
    </w:pPr>
    <w:rPr>
      <w:rFonts w:ascii="VIC SemiBold" w:eastAsia="VIC-Medium" w:hAnsi="VIC SemiBold" w:cs="VIC-Medium"/>
      <w:color w:val="0A3C73"/>
      <w:szCs w:val="24"/>
      <w:lang w:val="en-US" w:eastAsia="en-US"/>
    </w:rPr>
  </w:style>
  <w:style w:type="paragraph" w:styleId="TOC2">
    <w:name w:val="toc 2"/>
    <w:basedOn w:val="Normal"/>
    <w:uiPriority w:val="39"/>
    <w:qFormat/>
    <w:rsid w:val="000D1BA4"/>
    <w:pPr>
      <w:widowControl w:val="0"/>
      <w:autoSpaceDE w:val="0"/>
      <w:autoSpaceDN w:val="0"/>
      <w:spacing w:before="120"/>
    </w:pPr>
    <w:rPr>
      <w:rFonts w:eastAsia="VIC-Medium" w:cs="VIC-Medium"/>
      <w:color w:val="0A3C73"/>
      <w:szCs w:val="22"/>
      <w:lang w:val="en-US" w:eastAsia="en-US"/>
    </w:rPr>
  </w:style>
  <w:style w:type="paragraph" w:styleId="TOC3">
    <w:name w:val="toc 3"/>
    <w:basedOn w:val="Normal"/>
    <w:uiPriority w:val="39"/>
    <w:qFormat/>
    <w:rsid w:val="000D1BA4"/>
    <w:pPr>
      <w:widowControl w:val="0"/>
      <w:autoSpaceDE w:val="0"/>
      <w:autoSpaceDN w:val="0"/>
      <w:spacing w:before="120"/>
      <w:ind w:left="1467" w:hanging="880"/>
    </w:pPr>
    <w:rPr>
      <w:rFonts w:eastAsia="VIC-Medium" w:cs="VIC-Medium"/>
      <w:color w:val="0A3C73"/>
      <w:szCs w:val="22"/>
      <w:lang w:val="en-US" w:eastAsia="en-US"/>
    </w:rPr>
  </w:style>
  <w:style w:type="character" w:customStyle="1" w:styleId="Heading1Char">
    <w:name w:val="Heading 1 Char"/>
    <w:basedOn w:val="DefaultParagraphFont"/>
    <w:link w:val="Heading1"/>
    <w:uiPriority w:val="9"/>
    <w:rsid w:val="00AE1996"/>
    <w:rPr>
      <w:rFonts w:ascii="VIC" w:eastAsiaTheme="majorEastAsia" w:hAnsi="VIC" w:cstheme="majorBidi"/>
      <w:color w:val="005FB4"/>
      <w:sz w:val="36"/>
      <w:szCs w:val="32"/>
      <w:lang w:eastAsia="en-AU"/>
    </w:rPr>
  </w:style>
  <w:style w:type="character" w:customStyle="1" w:styleId="Heading2Char">
    <w:name w:val="Heading 2 Char"/>
    <w:basedOn w:val="DefaultParagraphFont"/>
    <w:link w:val="Heading2"/>
    <w:uiPriority w:val="9"/>
    <w:rsid w:val="00591267"/>
    <w:rPr>
      <w:rFonts w:ascii="VIC-Medium" w:eastAsiaTheme="minorHAnsi" w:hAnsi="VIC" w:cs="Arial"/>
      <w:color w:val="003E71"/>
      <w:spacing w:val="-2"/>
      <w:sz w:val="22"/>
      <w:szCs w:val="20"/>
      <w:lang w:eastAsia="en-AU"/>
    </w:rPr>
  </w:style>
  <w:style w:type="character" w:styleId="UnresolvedMention">
    <w:name w:val="Unresolved Mention"/>
    <w:basedOn w:val="DefaultParagraphFont"/>
    <w:uiPriority w:val="99"/>
    <w:semiHidden/>
    <w:unhideWhenUsed/>
    <w:rsid w:val="007C52CF"/>
    <w:rPr>
      <w:color w:val="605E5C"/>
      <w:shd w:val="clear" w:color="auto" w:fill="E1DFDD"/>
    </w:rPr>
  </w:style>
  <w:style w:type="paragraph" w:styleId="Title">
    <w:name w:val="Title"/>
    <w:basedOn w:val="Normal"/>
    <w:link w:val="TitleChar"/>
    <w:qFormat/>
    <w:rsid w:val="004E3480"/>
    <w:pPr>
      <w:widowControl w:val="0"/>
      <w:autoSpaceDE w:val="0"/>
      <w:autoSpaceDN w:val="0"/>
      <w:spacing w:before="120" w:after="600" w:line="180" w:lineRule="auto"/>
      <w:jc w:val="right"/>
    </w:pPr>
    <w:rPr>
      <w:rFonts w:eastAsia="Arial"/>
      <w:bCs/>
      <w:color w:val="0A3C73"/>
      <w:sz w:val="80"/>
      <w:szCs w:val="47"/>
      <w:lang w:val="en-US" w:eastAsia="en-US"/>
    </w:rPr>
  </w:style>
  <w:style w:type="character" w:customStyle="1" w:styleId="TitleChar">
    <w:name w:val="Title Char"/>
    <w:basedOn w:val="DefaultParagraphFont"/>
    <w:link w:val="Title"/>
    <w:rsid w:val="004E3480"/>
    <w:rPr>
      <w:rFonts w:ascii="VIC" w:eastAsia="Arial" w:hAnsi="VIC" w:cs="Arial"/>
      <w:bCs/>
      <w:color w:val="0A3C73"/>
      <w:sz w:val="80"/>
      <w:szCs w:val="47"/>
      <w:lang w:val="en-US"/>
    </w:rPr>
  </w:style>
  <w:style w:type="paragraph" w:customStyle="1" w:styleId="TableParagraph">
    <w:name w:val="Table Paragraph"/>
    <w:basedOn w:val="Normal"/>
    <w:uiPriority w:val="1"/>
    <w:qFormat/>
    <w:rsid w:val="00927E13"/>
    <w:pPr>
      <w:widowControl w:val="0"/>
      <w:autoSpaceDE w:val="0"/>
      <w:autoSpaceDN w:val="0"/>
      <w:spacing w:after="0"/>
      <w:ind w:left="431"/>
    </w:pPr>
    <w:rPr>
      <w:rFonts w:eastAsia="VIC" w:cs="VIC"/>
      <w:szCs w:val="22"/>
      <w:lang w:val="en-US" w:eastAsia="en-US"/>
    </w:rPr>
  </w:style>
  <w:style w:type="character" w:customStyle="1" w:styleId="FooterDocDescriptionChar">
    <w:name w:val="Footer Doc Description Char"/>
    <w:basedOn w:val="DefaultParagraphFont"/>
    <w:link w:val="FooterDocDescription"/>
    <w:locked/>
    <w:rsid w:val="00CB7FC0"/>
    <w:rPr>
      <w:rFonts w:ascii="VIC" w:hAnsi="VIC"/>
      <w:color w:val="0A3C73"/>
      <w:sz w:val="16"/>
      <w:szCs w:val="20"/>
      <w:lang w:bidi="he-IL"/>
    </w:rPr>
  </w:style>
  <w:style w:type="paragraph" w:customStyle="1" w:styleId="FooterDocDescription">
    <w:name w:val="Footer Doc Description"/>
    <w:basedOn w:val="Footertext"/>
    <w:link w:val="FooterDocDescriptionChar"/>
    <w:autoRedefine/>
    <w:qFormat/>
    <w:rsid w:val="00CB7FC0"/>
    <w:rPr>
      <w:rFonts w:eastAsia="Times New Roman" w:cstheme="minorBidi"/>
    </w:rPr>
  </w:style>
  <w:style w:type="character" w:customStyle="1" w:styleId="SmallBodyChar">
    <w:name w:val="Small Body Char"/>
    <w:basedOn w:val="DefaultParagraphFont"/>
    <w:link w:val="SmallBody"/>
    <w:locked/>
    <w:rsid w:val="00E20996"/>
    <w:rPr>
      <w:rFonts w:ascii="VIC" w:hAnsi="VIC"/>
      <w:color w:val="000000" w:themeColor="text1"/>
      <w:sz w:val="20"/>
      <w:szCs w:val="20"/>
    </w:rPr>
  </w:style>
  <w:style w:type="paragraph" w:customStyle="1" w:styleId="SmallBody">
    <w:name w:val="Small Body"/>
    <w:basedOn w:val="Normal"/>
    <w:link w:val="SmallBodyChar"/>
    <w:qFormat/>
    <w:rsid w:val="00E20996"/>
    <w:rPr>
      <w:rFonts w:cstheme="minorBidi"/>
      <w:color w:val="000000" w:themeColor="text1"/>
      <w:lang w:eastAsia="en-US"/>
    </w:rPr>
  </w:style>
  <w:style w:type="character" w:customStyle="1" w:styleId="Heading3Char">
    <w:name w:val="Heading 3 Char"/>
    <w:basedOn w:val="DefaultParagraphFont"/>
    <w:link w:val="Heading3"/>
    <w:uiPriority w:val="9"/>
    <w:rsid w:val="003E5D0E"/>
    <w:rPr>
      <w:rFonts w:ascii="VIC" w:eastAsiaTheme="majorEastAsia" w:hAnsi="VIC" w:cstheme="majorBidi"/>
      <w:color w:val="005FB4"/>
      <w:lang w:eastAsia="en-AU"/>
    </w:rPr>
  </w:style>
  <w:style w:type="character" w:styleId="CommentReference">
    <w:name w:val="annotation reference"/>
    <w:basedOn w:val="DefaultParagraphFont"/>
    <w:semiHidden/>
    <w:unhideWhenUsed/>
    <w:rsid w:val="005023A4"/>
    <w:rPr>
      <w:sz w:val="16"/>
      <w:szCs w:val="16"/>
    </w:rPr>
  </w:style>
  <w:style w:type="paragraph" w:styleId="CommentText">
    <w:name w:val="annotation text"/>
    <w:basedOn w:val="Normal"/>
    <w:link w:val="CommentTextChar"/>
    <w:uiPriority w:val="99"/>
    <w:unhideWhenUsed/>
    <w:rsid w:val="005023A4"/>
  </w:style>
  <w:style w:type="character" w:customStyle="1" w:styleId="CommentTextChar">
    <w:name w:val="Comment Text Char"/>
    <w:basedOn w:val="DefaultParagraphFont"/>
    <w:link w:val="CommentText"/>
    <w:uiPriority w:val="99"/>
    <w:rsid w:val="005023A4"/>
    <w:rPr>
      <w:rFonts w:ascii="VIC" w:hAnsi="VIC" w:cs="Arial"/>
      <w:sz w:val="20"/>
      <w:szCs w:val="20"/>
      <w:lang w:eastAsia="en-AU"/>
    </w:rPr>
  </w:style>
  <w:style w:type="paragraph" w:styleId="CommentSubject">
    <w:name w:val="annotation subject"/>
    <w:basedOn w:val="CommentText"/>
    <w:next w:val="CommentText"/>
    <w:link w:val="CommentSubjectChar"/>
    <w:uiPriority w:val="99"/>
    <w:semiHidden/>
    <w:unhideWhenUsed/>
    <w:rsid w:val="005023A4"/>
    <w:rPr>
      <w:b/>
      <w:bCs/>
    </w:rPr>
  </w:style>
  <w:style w:type="character" w:customStyle="1" w:styleId="CommentSubjectChar">
    <w:name w:val="Comment Subject Char"/>
    <w:basedOn w:val="CommentTextChar"/>
    <w:link w:val="CommentSubject"/>
    <w:uiPriority w:val="99"/>
    <w:semiHidden/>
    <w:rsid w:val="005023A4"/>
    <w:rPr>
      <w:rFonts w:ascii="VIC" w:hAnsi="VIC" w:cs="Arial"/>
      <w:b/>
      <w:bCs/>
      <w:sz w:val="20"/>
      <w:szCs w:val="20"/>
      <w:lang w:eastAsia="en-AU"/>
    </w:rPr>
  </w:style>
  <w:style w:type="character" w:customStyle="1" w:styleId="ListParagraphChar">
    <w:name w:val="List Paragraph Char"/>
    <w:basedOn w:val="DefaultParagraphFont"/>
    <w:link w:val="ListParagraph"/>
    <w:uiPriority w:val="34"/>
    <w:rsid w:val="0046157D"/>
    <w:rPr>
      <w:rFonts w:ascii="VIC" w:hAnsi="VIC" w:cs="Arial"/>
      <w:sz w:val="20"/>
      <w:szCs w:val="20"/>
      <w:lang w:eastAsia="en-AU"/>
    </w:rPr>
  </w:style>
  <w:style w:type="paragraph" w:customStyle="1" w:styleId="BBullet">
    <w:name w:val="BBullet"/>
    <w:qFormat/>
    <w:rsid w:val="0046157D"/>
    <w:pPr>
      <w:numPr>
        <w:numId w:val="1"/>
      </w:numPr>
      <w:spacing w:after="120"/>
      <w:contextualSpacing/>
    </w:pPr>
    <w:rPr>
      <w:rFonts w:ascii="VIC" w:eastAsiaTheme="minorEastAsia" w:hAnsi="VIC"/>
      <w:sz w:val="22"/>
    </w:rPr>
  </w:style>
  <w:style w:type="character" w:customStyle="1" w:styleId="normaltextrun">
    <w:name w:val="normaltextrun"/>
    <w:basedOn w:val="DefaultParagraphFont"/>
    <w:rsid w:val="0046157D"/>
  </w:style>
  <w:style w:type="paragraph" w:customStyle="1" w:styleId="paragraph">
    <w:name w:val="paragraph"/>
    <w:basedOn w:val="Normal"/>
    <w:rsid w:val="0046157D"/>
    <w:pPr>
      <w:spacing w:before="100" w:beforeAutospacing="1" w:after="100" w:afterAutospacing="1"/>
    </w:pPr>
    <w:rPr>
      <w:rFonts w:ascii="Times New Roman" w:hAnsi="Times New Roman" w:cs="Times New Roman"/>
      <w:sz w:val="24"/>
      <w:szCs w:val="24"/>
    </w:rPr>
  </w:style>
  <w:style w:type="paragraph" w:customStyle="1" w:styleId="Tabletext">
    <w:name w:val="Table text"/>
    <w:basedOn w:val="Normal"/>
    <w:uiPriority w:val="7"/>
    <w:qFormat/>
    <w:rsid w:val="003C0012"/>
    <w:pPr>
      <w:spacing w:before="80" w:after="80"/>
    </w:pPr>
    <w:rPr>
      <w:rFonts w:asciiTheme="minorHAnsi" w:eastAsiaTheme="minorHAnsi" w:hAnsiTheme="minorHAnsi" w:cstheme="minorBidi"/>
      <w:spacing w:val="4"/>
      <w:szCs w:val="18"/>
      <w:lang w:eastAsia="en-US"/>
    </w:rPr>
  </w:style>
  <w:style w:type="table" w:styleId="TableGrid">
    <w:name w:val="Table Grid"/>
    <w:basedOn w:val="TableNormal"/>
    <w:uiPriority w:val="39"/>
    <w:rsid w:val="00C07EE5"/>
    <w:rPr>
      <w:rFonts w:ascii="VIC" w:eastAsia="MS Mincho" w:hAnsi="VIC" w:cs="Times New Roman"/>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D3D8B"/>
    <w:rPr>
      <w:rFonts w:ascii="VIC" w:eastAsia="MS Gothic" w:hAnsi="VIC" w:cs="Times New Roman"/>
      <w:b/>
      <w:bCs/>
      <w:i/>
      <w:iCs/>
      <w:sz w:val="19"/>
      <w:szCs w:val="22"/>
    </w:rPr>
  </w:style>
  <w:style w:type="character" w:customStyle="1" w:styleId="Heading5Char">
    <w:name w:val="Heading 5 Char"/>
    <w:basedOn w:val="DefaultParagraphFont"/>
    <w:link w:val="Heading5"/>
    <w:rsid w:val="00CD3D8B"/>
    <w:rPr>
      <w:rFonts w:ascii="VIC" w:eastAsia="MS Gothic" w:hAnsi="VIC" w:cs="Times New Roman"/>
      <w:color w:val="243F60"/>
      <w:sz w:val="22"/>
      <w:szCs w:val="22"/>
    </w:rPr>
  </w:style>
  <w:style w:type="character" w:customStyle="1" w:styleId="Heading6Char">
    <w:name w:val="Heading 6 Char"/>
    <w:basedOn w:val="DefaultParagraphFont"/>
    <w:link w:val="Heading6"/>
    <w:uiPriority w:val="9"/>
    <w:rsid w:val="00CD3D8B"/>
    <w:rPr>
      <w:rFonts w:ascii="VIC" w:eastAsia="MS Gothic" w:hAnsi="VIC" w:cs="Times New Roman"/>
      <w:i/>
      <w:iCs/>
      <w:color w:val="243F60"/>
      <w:sz w:val="22"/>
      <w:szCs w:val="22"/>
    </w:rPr>
  </w:style>
  <w:style w:type="character" w:customStyle="1" w:styleId="Heading7Char">
    <w:name w:val="Heading 7 Char"/>
    <w:basedOn w:val="DefaultParagraphFont"/>
    <w:link w:val="Heading7"/>
    <w:rsid w:val="00CD3D8B"/>
    <w:rPr>
      <w:rFonts w:ascii="VIC" w:eastAsia="MS Gothic" w:hAnsi="VIC" w:cs="Times New Roman"/>
      <w:i/>
      <w:iCs/>
      <w:color w:val="404040"/>
      <w:sz w:val="22"/>
      <w:szCs w:val="22"/>
    </w:rPr>
  </w:style>
  <w:style w:type="character" w:customStyle="1" w:styleId="Heading8Char">
    <w:name w:val="Heading 8 Char"/>
    <w:basedOn w:val="DefaultParagraphFont"/>
    <w:link w:val="Heading8"/>
    <w:rsid w:val="00CD3D8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D3D8B"/>
    <w:rPr>
      <w:rFonts w:asciiTheme="majorHAnsi" w:eastAsiaTheme="majorEastAsia" w:hAnsiTheme="majorHAnsi" w:cstheme="majorBidi"/>
      <w:i/>
      <w:iCs/>
      <w:color w:val="404040" w:themeColor="text1" w:themeTint="BF"/>
      <w:sz w:val="20"/>
      <w:szCs w:val="20"/>
    </w:rPr>
  </w:style>
  <w:style w:type="paragraph" w:customStyle="1" w:styleId="Body">
    <w:name w:val="Body"/>
    <w:basedOn w:val="Normal"/>
    <w:rsid w:val="00CD3D8B"/>
    <w:pPr>
      <w:widowControl w:val="0"/>
      <w:autoSpaceDE w:val="0"/>
      <w:autoSpaceDN w:val="0"/>
      <w:adjustRightInd w:val="0"/>
      <w:spacing w:line="210" w:lineRule="exact"/>
    </w:pPr>
    <w:rPr>
      <w:rFonts w:eastAsia="MS Mincho" w:cs="Interstate-Regular"/>
      <w:color w:val="000000"/>
      <w:sz w:val="18"/>
      <w:szCs w:val="17"/>
      <w:lang w:val="en-US" w:eastAsia="ja-JP"/>
    </w:rPr>
  </w:style>
  <w:style w:type="paragraph" w:styleId="BalloonText">
    <w:name w:val="Balloon Text"/>
    <w:basedOn w:val="Normal"/>
    <w:link w:val="BalloonTextChar"/>
    <w:uiPriority w:val="99"/>
    <w:semiHidden/>
    <w:rsid w:val="00CD3D8B"/>
    <w:rPr>
      <w:rFonts w:ascii="Lucida Grande" w:eastAsia="MS Mincho" w:hAnsi="Lucida Grande" w:cs="Times New Roman"/>
      <w:sz w:val="18"/>
      <w:szCs w:val="18"/>
      <w:lang w:eastAsia="en-US"/>
    </w:rPr>
  </w:style>
  <w:style w:type="character" w:customStyle="1" w:styleId="BalloonTextChar">
    <w:name w:val="Balloon Text Char"/>
    <w:basedOn w:val="DefaultParagraphFont"/>
    <w:link w:val="BalloonText"/>
    <w:uiPriority w:val="99"/>
    <w:semiHidden/>
    <w:rsid w:val="00CD3D8B"/>
    <w:rPr>
      <w:rFonts w:ascii="Lucida Grande" w:eastAsia="MS Mincho" w:hAnsi="Lucida Grande" w:cs="Times New Roman"/>
      <w:sz w:val="18"/>
      <w:szCs w:val="18"/>
    </w:rPr>
  </w:style>
  <w:style w:type="paragraph" w:customStyle="1" w:styleId="StyleBodyLatinInterstate-RegularItalic">
    <w:name w:val="Style Body + (Latin) Interstate-RegularItalic"/>
    <w:basedOn w:val="Body"/>
    <w:rsid w:val="00CD3D8B"/>
    <w:rPr>
      <w:i/>
    </w:rPr>
  </w:style>
  <w:style w:type="character" w:styleId="PageNumber">
    <w:name w:val="page number"/>
    <w:basedOn w:val="DefaultParagraphFont"/>
    <w:semiHidden/>
    <w:rsid w:val="00CD3D8B"/>
    <w:rPr>
      <w:rFonts w:ascii="VIC" w:hAnsi="VIC" w:cs="Times New Roman"/>
      <w:color w:val="auto"/>
      <w:sz w:val="28"/>
    </w:rPr>
  </w:style>
  <w:style w:type="paragraph" w:customStyle="1" w:styleId="TableText0">
    <w:name w:val="Table Text"/>
    <w:basedOn w:val="Normal"/>
    <w:rsid w:val="00CD3D8B"/>
    <w:pPr>
      <w:widowControl w:val="0"/>
      <w:autoSpaceDE w:val="0"/>
      <w:autoSpaceDN w:val="0"/>
      <w:adjustRightInd w:val="0"/>
      <w:spacing w:after="80" w:line="200" w:lineRule="exact"/>
    </w:pPr>
    <w:rPr>
      <w:rFonts w:eastAsia="MS Mincho" w:cs="Light"/>
      <w:sz w:val="18"/>
      <w:szCs w:val="16"/>
      <w:lang w:val="en-US" w:eastAsia="ja-JP"/>
    </w:rPr>
  </w:style>
  <w:style w:type="paragraph" w:customStyle="1" w:styleId="TableHeaderRow">
    <w:name w:val="Table Header Row"/>
    <w:basedOn w:val="Normal"/>
    <w:rsid w:val="00CD3D8B"/>
    <w:pPr>
      <w:widowControl w:val="0"/>
      <w:autoSpaceDE w:val="0"/>
      <w:autoSpaceDN w:val="0"/>
      <w:adjustRightInd w:val="0"/>
    </w:pPr>
    <w:rPr>
      <w:rFonts w:eastAsia="MS Mincho" w:cs="Interstate-Regular"/>
      <w:color w:val="FFFFFF"/>
      <w:sz w:val="22"/>
      <w:lang w:val="en-US" w:eastAsia="ja-JP"/>
    </w:rPr>
  </w:style>
  <w:style w:type="paragraph" w:customStyle="1" w:styleId="Graphheading">
    <w:name w:val="Graph heading"/>
    <w:basedOn w:val="Heading1"/>
    <w:rsid w:val="00CD3D8B"/>
    <w:pPr>
      <w:spacing w:before="0" w:after="120"/>
    </w:pPr>
    <w:rPr>
      <w:rFonts w:eastAsia="MS Gothic" w:cs="Arial"/>
      <w:bCs/>
      <w:color w:val="003F72"/>
      <w:sz w:val="24"/>
      <w:lang w:eastAsia="en-US"/>
    </w:rPr>
  </w:style>
  <w:style w:type="paragraph" w:customStyle="1" w:styleId="Tableheading">
    <w:name w:val="Table heading"/>
    <w:basedOn w:val="Heading1"/>
    <w:rsid w:val="00CD3D8B"/>
    <w:pPr>
      <w:spacing w:before="0" w:after="120"/>
    </w:pPr>
    <w:rPr>
      <w:rFonts w:eastAsia="MS Gothic" w:cs="Arial"/>
      <w:bCs/>
      <w:color w:val="003F72"/>
      <w:sz w:val="24"/>
      <w:szCs w:val="24"/>
      <w:lang w:val="en-US" w:eastAsia="ja-JP"/>
    </w:rPr>
  </w:style>
  <w:style w:type="paragraph" w:customStyle="1" w:styleId="BodyBullets">
    <w:name w:val="Body Bullets"/>
    <w:basedOn w:val="Body"/>
    <w:rsid w:val="00CD3D8B"/>
    <w:pPr>
      <w:ind w:left="284" w:hanging="284"/>
    </w:pPr>
  </w:style>
  <w:style w:type="paragraph" w:customStyle="1" w:styleId="Documenttype">
    <w:name w:val="Document type"/>
    <w:basedOn w:val="Normal"/>
    <w:rsid w:val="00CD3D8B"/>
    <w:rPr>
      <w:rFonts w:eastAsia="MS Mincho" w:cs="Times New Roman"/>
      <w:color w:val="003F72"/>
      <w:sz w:val="22"/>
      <w:szCs w:val="22"/>
      <w:lang w:eastAsia="en-US"/>
    </w:rPr>
  </w:style>
  <w:style w:type="paragraph" w:customStyle="1" w:styleId="Sidecolumnnotes">
    <w:name w:val="Side column notes"/>
    <w:basedOn w:val="Normal"/>
    <w:rsid w:val="00CD3D8B"/>
    <w:pPr>
      <w:widowControl w:val="0"/>
      <w:autoSpaceDE w:val="0"/>
      <w:autoSpaceDN w:val="0"/>
      <w:adjustRightInd w:val="0"/>
    </w:pPr>
    <w:rPr>
      <w:rFonts w:eastAsia="MS Mincho" w:cs="Interstate-Light"/>
      <w:color w:val="003F72"/>
      <w:sz w:val="17"/>
      <w:szCs w:val="17"/>
      <w:lang w:val="en-US" w:eastAsia="ja-JP"/>
    </w:rPr>
  </w:style>
  <w:style w:type="character" w:customStyle="1" w:styleId="Pagenumber0">
    <w:name w:val="Pagenumber"/>
    <w:basedOn w:val="PageNumber"/>
    <w:rsid w:val="00CD3D8B"/>
    <w:rPr>
      <w:rFonts w:ascii="VIC" w:hAnsi="VIC" w:cs="Times New Roman"/>
      <w:color w:val="003F72"/>
      <w:sz w:val="28"/>
    </w:rPr>
  </w:style>
  <w:style w:type="paragraph" w:customStyle="1" w:styleId="StyleHeading1Before0pt">
    <w:name w:val="Style Heading 1 + Before:  0 pt"/>
    <w:basedOn w:val="Heading1"/>
    <w:rsid w:val="00CD3D8B"/>
    <w:pPr>
      <w:spacing w:before="0" w:after="120"/>
    </w:pPr>
    <w:rPr>
      <w:rFonts w:eastAsia="MS Mincho" w:cs="Arial"/>
      <w:color w:val="003F72"/>
      <w:sz w:val="28"/>
      <w:szCs w:val="20"/>
      <w:lang w:eastAsia="en-US"/>
    </w:rPr>
  </w:style>
  <w:style w:type="paragraph" w:customStyle="1" w:styleId="BodyText1">
    <w:name w:val="Body Text1"/>
    <w:basedOn w:val="Normal"/>
    <w:rsid w:val="00CD3D8B"/>
    <w:pPr>
      <w:spacing w:after="80" w:line="220" w:lineRule="exact"/>
    </w:pPr>
    <w:rPr>
      <w:rFonts w:cs="Times New Roman"/>
      <w:sz w:val="18"/>
      <w:lang w:eastAsia="en-US"/>
    </w:rPr>
  </w:style>
  <w:style w:type="paragraph" w:customStyle="1" w:styleId="BodyText2">
    <w:name w:val="Body Text2"/>
    <w:basedOn w:val="Normal"/>
    <w:rsid w:val="00CD3D8B"/>
    <w:pPr>
      <w:spacing w:after="80" w:line="220" w:lineRule="exact"/>
    </w:pPr>
    <w:rPr>
      <w:rFonts w:cs="Times New Roman"/>
      <w:sz w:val="18"/>
      <w:lang w:eastAsia="en-US"/>
    </w:rPr>
  </w:style>
  <w:style w:type="paragraph" w:customStyle="1" w:styleId="Definition">
    <w:name w:val="Definition"/>
    <w:basedOn w:val="BodyText2"/>
    <w:rsid w:val="00CD3D8B"/>
    <w:pPr>
      <w:tabs>
        <w:tab w:val="left" w:pos="567"/>
      </w:tabs>
      <w:overflowPunct w:val="0"/>
      <w:autoSpaceDE w:val="0"/>
      <w:autoSpaceDN w:val="0"/>
      <w:adjustRightInd w:val="0"/>
      <w:ind w:left="284" w:hanging="284"/>
      <w:textAlignment w:val="baseline"/>
    </w:pPr>
  </w:style>
  <w:style w:type="paragraph" w:styleId="Revision">
    <w:name w:val="Revision"/>
    <w:hidden/>
    <w:uiPriority w:val="99"/>
    <w:semiHidden/>
    <w:rsid w:val="00CD3D8B"/>
    <w:rPr>
      <w:rFonts w:eastAsiaTheme="minorHAnsi"/>
      <w:sz w:val="22"/>
      <w:szCs w:val="22"/>
      <w:lang w:val="en-US"/>
    </w:rPr>
  </w:style>
  <w:style w:type="paragraph" w:customStyle="1" w:styleId="BodyText3">
    <w:name w:val="Body Text3"/>
    <w:basedOn w:val="Normal"/>
    <w:rsid w:val="00CD3D8B"/>
    <w:pPr>
      <w:spacing w:after="80" w:line="220" w:lineRule="exact"/>
    </w:pPr>
    <w:rPr>
      <w:rFonts w:cs="Times New Roman"/>
      <w:sz w:val="18"/>
      <w:lang w:eastAsia="en-US"/>
    </w:rPr>
  </w:style>
  <w:style w:type="character" w:customStyle="1" w:styleId="eop">
    <w:name w:val="eop"/>
    <w:basedOn w:val="DefaultParagraphFont"/>
    <w:rsid w:val="00CD3D8B"/>
  </w:style>
  <w:style w:type="paragraph" w:styleId="NormalWeb">
    <w:name w:val="Normal (Web)"/>
    <w:basedOn w:val="Normal"/>
    <w:uiPriority w:val="99"/>
    <w:unhideWhenUsed/>
    <w:rsid w:val="00CD3D8B"/>
    <w:pPr>
      <w:spacing w:before="100" w:beforeAutospacing="1" w:after="100" w:afterAutospacing="1"/>
    </w:pPr>
    <w:rPr>
      <w:rFonts w:cs="Times New Roman"/>
      <w:sz w:val="22"/>
      <w:szCs w:val="22"/>
    </w:rPr>
  </w:style>
  <w:style w:type="paragraph" w:customStyle="1" w:styleId="Default">
    <w:name w:val="Default"/>
    <w:rsid w:val="00CD3D8B"/>
    <w:pPr>
      <w:autoSpaceDE w:val="0"/>
      <w:autoSpaceDN w:val="0"/>
      <w:adjustRightInd w:val="0"/>
    </w:pPr>
    <w:rPr>
      <w:rFonts w:ascii="Times New Roman" w:eastAsiaTheme="minorHAnsi" w:hAnsi="Times New Roman" w:cs="Times New Roman"/>
      <w:color w:val="000000"/>
    </w:rPr>
  </w:style>
  <w:style w:type="paragraph" w:customStyle="1" w:styleId="BodyText0">
    <w:name w:val="_BodyText"/>
    <w:basedOn w:val="Normal"/>
    <w:rsid w:val="00CD3D8B"/>
    <w:rPr>
      <w:rFonts w:ascii="Calibri" w:eastAsiaTheme="minorHAnsi" w:hAnsi="Calibri" w:cs="Calibri"/>
      <w:color w:val="474749"/>
      <w:sz w:val="21"/>
      <w:szCs w:val="21"/>
      <w:lang w:eastAsia="en-US"/>
    </w:rPr>
  </w:style>
  <w:style w:type="paragraph" w:customStyle="1" w:styleId="Bullet1">
    <w:name w:val="_Bullet1"/>
    <w:basedOn w:val="Normal"/>
    <w:rsid w:val="00CD3D8B"/>
    <w:pPr>
      <w:numPr>
        <w:numId w:val="7"/>
      </w:numPr>
      <w:contextualSpacing/>
    </w:pPr>
    <w:rPr>
      <w:rFonts w:ascii="Calibri" w:eastAsiaTheme="minorHAnsi" w:hAnsi="Calibri" w:cs="Calibri"/>
      <w:color w:val="464749"/>
      <w:sz w:val="21"/>
      <w:szCs w:val="21"/>
      <w:lang w:eastAsia="en-US"/>
    </w:rPr>
  </w:style>
  <w:style w:type="paragraph" w:styleId="FootnoteText">
    <w:name w:val="footnote text"/>
    <w:basedOn w:val="Normal"/>
    <w:link w:val="FootnoteTextChar"/>
    <w:uiPriority w:val="99"/>
    <w:semiHidden/>
    <w:unhideWhenUsed/>
    <w:rsid w:val="00CD3D8B"/>
    <w:rPr>
      <w:rFonts w:asciiTheme="minorHAnsi" w:eastAsiaTheme="minorHAnsi" w:hAnsiTheme="minorHAnsi" w:cstheme="minorBidi"/>
      <w:sz w:val="22"/>
      <w:lang w:val="en-US" w:eastAsia="en-US"/>
    </w:rPr>
  </w:style>
  <w:style w:type="character" w:customStyle="1" w:styleId="FootnoteTextChar">
    <w:name w:val="Footnote Text Char"/>
    <w:basedOn w:val="DefaultParagraphFont"/>
    <w:link w:val="FootnoteText"/>
    <w:uiPriority w:val="99"/>
    <w:semiHidden/>
    <w:rsid w:val="00CD3D8B"/>
    <w:rPr>
      <w:rFonts w:eastAsiaTheme="minorHAnsi"/>
      <w:sz w:val="22"/>
      <w:szCs w:val="20"/>
      <w:lang w:val="en-US"/>
    </w:rPr>
  </w:style>
  <w:style w:type="character" w:styleId="FootnoteReference">
    <w:name w:val="footnote reference"/>
    <w:basedOn w:val="DefaultParagraphFont"/>
    <w:uiPriority w:val="99"/>
    <w:semiHidden/>
    <w:unhideWhenUsed/>
    <w:rsid w:val="00CD3D8B"/>
    <w:rPr>
      <w:vertAlign w:val="superscript"/>
    </w:rPr>
  </w:style>
  <w:style w:type="character" w:styleId="FollowedHyperlink">
    <w:name w:val="FollowedHyperlink"/>
    <w:basedOn w:val="DefaultParagraphFont"/>
    <w:uiPriority w:val="99"/>
    <w:semiHidden/>
    <w:unhideWhenUsed/>
    <w:rsid w:val="00CD3D8B"/>
    <w:rPr>
      <w:rFonts w:ascii="VIC" w:hAnsi="VIC"/>
      <w:color w:val="954F72" w:themeColor="followedHyperlink"/>
      <w:u w:val="single"/>
    </w:rPr>
  </w:style>
  <w:style w:type="paragraph" w:customStyle="1" w:styleId="Content">
    <w:name w:val="Content"/>
    <w:qFormat/>
    <w:rsid w:val="00CD3D8B"/>
    <w:rPr>
      <w:rFonts w:eastAsiaTheme="minorEastAsia"/>
    </w:rPr>
  </w:style>
  <w:style w:type="character" w:customStyle="1" w:styleId="advancedproofingissue">
    <w:name w:val="advancedproofingissue"/>
    <w:basedOn w:val="DefaultParagraphFont"/>
    <w:rsid w:val="00CD3D8B"/>
  </w:style>
  <w:style w:type="character" w:customStyle="1" w:styleId="Mention1">
    <w:name w:val="Mention1"/>
    <w:basedOn w:val="DefaultParagraphFont"/>
    <w:uiPriority w:val="99"/>
    <w:unhideWhenUsed/>
    <w:rsid w:val="00CD3D8B"/>
    <w:rPr>
      <w:color w:val="2B579A"/>
      <w:shd w:val="clear" w:color="auto" w:fill="E6E6E6"/>
    </w:rPr>
  </w:style>
  <w:style w:type="paragraph" w:styleId="TOCHeading">
    <w:name w:val="TOC Heading"/>
    <w:basedOn w:val="Heading1"/>
    <w:next w:val="Normal"/>
    <w:uiPriority w:val="39"/>
    <w:unhideWhenUsed/>
    <w:qFormat/>
    <w:rsid w:val="00CD3D8B"/>
    <w:pPr>
      <w:spacing w:before="0" w:after="180" w:line="259" w:lineRule="auto"/>
      <w:outlineLvl w:val="9"/>
    </w:pPr>
    <w:rPr>
      <w:color w:val="2F5496" w:themeColor="accent1" w:themeShade="BF"/>
      <w:sz w:val="32"/>
      <w:lang w:val="en-US" w:eastAsia="en-US"/>
    </w:rPr>
  </w:style>
  <w:style w:type="paragraph" w:styleId="TOC4">
    <w:name w:val="toc 4"/>
    <w:basedOn w:val="Normal"/>
    <w:next w:val="Normal"/>
    <w:autoRedefine/>
    <w:uiPriority w:val="39"/>
    <w:unhideWhenUsed/>
    <w:rsid w:val="00CD3D8B"/>
    <w:pPr>
      <w:spacing w:after="0"/>
      <w:ind w:left="660"/>
    </w:pPr>
    <w:rPr>
      <w:rFonts w:asciiTheme="minorHAnsi" w:eastAsia="MS Mincho" w:hAnsiTheme="minorHAnsi" w:cs="Times New Roman"/>
      <w:lang w:eastAsia="en-US"/>
    </w:rPr>
  </w:style>
  <w:style w:type="paragraph" w:styleId="TOC5">
    <w:name w:val="toc 5"/>
    <w:basedOn w:val="Normal"/>
    <w:next w:val="Normal"/>
    <w:autoRedefine/>
    <w:uiPriority w:val="39"/>
    <w:unhideWhenUsed/>
    <w:rsid w:val="00CD3D8B"/>
    <w:pPr>
      <w:spacing w:after="0"/>
      <w:ind w:left="880"/>
    </w:pPr>
    <w:rPr>
      <w:rFonts w:asciiTheme="minorHAnsi" w:eastAsia="MS Mincho" w:hAnsiTheme="minorHAnsi" w:cs="Times New Roman"/>
      <w:lang w:eastAsia="en-US"/>
    </w:rPr>
  </w:style>
  <w:style w:type="paragraph" w:styleId="TOC6">
    <w:name w:val="toc 6"/>
    <w:basedOn w:val="Normal"/>
    <w:next w:val="Normal"/>
    <w:autoRedefine/>
    <w:uiPriority w:val="39"/>
    <w:unhideWhenUsed/>
    <w:rsid w:val="00CD3D8B"/>
    <w:pPr>
      <w:spacing w:after="0"/>
      <w:ind w:left="1100"/>
    </w:pPr>
    <w:rPr>
      <w:rFonts w:asciiTheme="minorHAnsi" w:eastAsia="MS Mincho" w:hAnsiTheme="minorHAnsi" w:cs="Times New Roman"/>
      <w:lang w:eastAsia="en-US"/>
    </w:rPr>
  </w:style>
  <w:style w:type="paragraph" w:styleId="TOC7">
    <w:name w:val="toc 7"/>
    <w:basedOn w:val="Normal"/>
    <w:next w:val="Normal"/>
    <w:autoRedefine/>
    <w:uiPriority w:val="39"/>
    <w:unhideWhenUsed/>
    <w:rsid w:val="00CD3D8B"/>
    <w:pPr>
      <w:spacing w:after="0"/>
      <w:ind w:left="1320"/>
    </w:pPr>
    <w:rPr>
      <w:rFonts w:asciiTheme="minorHAnsi" w:eastAsia="MS Mincho" w:hAnsiTheme="minorHAnsi" w:cs="Times New Roman"/>
      <w:lang w:eastAsia="en-US"/>
    </w:rPr>
  </w:style>
  <w:style w:type="paragraph" w:styleId="TOC8">
    <w:name w:val="toc 8"/>
    <w:basedOn w:val="Normal"/>
    <w:next w:val="Normal"/>
    <w:autoRedefine/>
    <w:uiPriority w:val="39"/>
    <w:unhideWhenUsed/>
    <w:rsid w:val="00CD3D8B"/>
    <w:pPr>
      <w:spacing w:after="0"/>
      <w:ind w:left="1540"/>
    </w:pPr>
    <w:rPr>
      <w:rFonts w:asciiTheme="minorHAnsi" w:eastAsia="MS Mincho" w:hAnsiTheme="minorHAnsi" w:cs="Times New Roman"/>
      <w:lang w:eastAsia="en-US"/>
    </w:rPr>
  </w:style>
  <w:style w:type="paragraph" w:styleId="TOC9">
    <w:name w:val="toc 9"/>
    <w:basedOn w:val="Normal"/>
    <w:next w:val="Normal"/>
    <w:autoRedefine/>
    <w:uiPriority w:val="39"/>
    <w:unhideWhenUsed/>
    <w:rsid w:val="00CD3D8B"/>
    <w:pPr>
      <w:spacing w:after="0"/>
      <w:ind w:left="1760"/>
    </w:pPr>
    <w:rPr>
      <w:rFonts w:asciiTheme="minorHAnsi" w:eastAsia="MS Mincho" w:hAnsiTheme="minorHAnsi" w:cs="Times New Roman"/>
      <w:lang w:eastAsia="en-US"/>
    </w:rPr>
  </w:style>
  <w:style w:type="paragraph" w:styleId="Caption">
    <w:name w:val="caption"/>
    <w:basedOn w:val="Normal"/>
    <w:next w:val="Normal"/>
    <w:unhideWhenUsed/>
    <w:qFormat/>
    <w:rsid w:val="00CD3D8B"/>
    <w:pPr>
      <w:spacing w:after="200"/>
    </w:pPr>
    <w:rPr>
      <w:rFonts w:eastAsia="MS Mincho" w:cs="Times New Roman"/>
      <w:i/>
      <w:iCs/>
      <w:color w:val="44546A" w:themeColor="text2"/>
      <w:sz w:val="18"/>
      <w:szCs w:val="18"/>
      <w:lang w:eastAsia="en-US"/>
    </w:rPr>
  </w:style>
  <w:style w:type="character" w:customStyle="1" w:styleId="Mention2">
    <w:name w:val="Mention2"/>
    <w:basedOn w:val="DefaultParagraphFont"/>
    <w:uiPriority w:val="99"/>
    <w:unhideWhenUsed/>
    <w:rsid w:val="00CD3D8B"/>
    <w:rPr>
      <w:color w:val="2B579A"/>
      <w:shd w:val="clear" w:color="auto" w:fill="E1DFDD"/>
    </w:rPr>
  </w:style>
  <w:style w:type="paragraph" w:styleId="DocumentMap">
    <w:name w:val="Document Map"/>
    <w:basedOn w:val="Normal"/>
    <w:link w:val="DocumentMapChar"/>
    <w:semiHidden/>
    <w:unhideWhenUsed/>
    <w:rsid w:val="00CD3D8B"/>
    <w:rPr>
      <w:rFonts w:eastAsia="MS Mincho" w:cs="Lucida Grande"/>
      <w:sz w:val="22"/>
      <w:szCs w:val="22"/>
      <w:lang w:eastAsia="en-US"/>
    </w:rPr>
  </w:style>
  <w:style w:type="character" w:customStyle="1" w:styleId="DocumentMapChar">
    <w:name w:val="Document Map Char"/>
    <w:basedOn w:val="DefaultParagraphFont"/>
    <w:link w:val="DocumentMap"/>
    <w:semiHidden/>
    <w:rsid w:val="00CD3D8B"/>
    <w:rPr>
      <w:rFonts w:ascii="VIC" w:eastAsia="MS Mincho" w:hAnsi="VIC" w:cs="Lucida Grande"/>
      <w:sz w:val="22"/>
      <w:szCs w:val="22"/>
    </w:rPr>
  </w:style>
  <w:style w:type="character" w:styleId="Mention">
    <w:name w:val="Mention"/>
    <w:basedOn w:val="DefaultParagraphFont"/>
    <w:uiPriority w:val="99"/>
    <w:unhideWhenUsed/>
    <w:rsid w:val="00CD3D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vic.gov.au/" TargetMode="External"/><Relationship Id="rId18" Type="http://schemas.openxmlformats.org/officeDocument/2006/relationships/header" Target="header2.xml"/><Relationship Id="rId26" Type="http://schemas.openxmlformats.org/officeDocument/2006/relationships/image" Target="media/image4.jpeg"/><Relationship Id="rId39" Type="http://schemas.openxmlformats.org/officeDocument/2006/relationships/header" Target="header4.xml"/><Relationship Id="rId21" Type="http://schemas.openxmlformats.org/officeDocument/2006/relationships/hyperlink" Target="https://www.epa.vic.gov.au/about-epa/who-epa-works-with/local-government/on-site-wastewater-management-systems" TargetMode="External"/><Relationship Id="rId34" Type="http://schemas.openxmlformats.org/officeDocument/2006/relationships/hyperlink" Target="mailto:jointregulator@epa.vic.gov.au" TargetMode="External"/><Relationship Id="rId42" Type="http://schemas.openxmlformats.org/officeDocument/2006/relationships/hyperlink" Target="https://twitter.com/EPA_Victoria" TargetMode="External"/><Relationship Id="rId47" Type="http://schemas.openxmlformats.org/officeDocument/2006/relationships/image" Target="media/image9.png"/><Relationship Id="rId50" Type="http://schemas.openxmlformats.org/officeDocument/2006/relationships/hyperlink" Target="https://www.epa.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jointregulator@epa.vic.gov.au" TargetMode="External"/><Relationship Id="rId11" Type="http://schemas.openxmlformats.org/officeDocument/2006/relationships/image" Target="media/image1.png"/><Relationship Id="rId24" Type="http://schemas.openxmlformats.org/officeDocument/2006/relationships/hyperlink" Target="https://www.epa.vic.gov.au/about-epa/publications/1969" TargetMode="External"/><Relationship Id="rId32" Type="http://schemas.openxmlformats.org/officeDocument/2006/relationships/hyperlink" Target="mailto:internalreviews@epa.vic.gov.au" TargetMode="External"/><Relationship Id="rId37" Type="http://schemas.openxmlformats.org/officeDocument/2006/relationships/image" Target="media/image5.png"/><Relationship Id="rId40" Type="http://schemas.openxmlformats.org/officeDocument/2006/relationships/hyperlink" Target="https://www.communications.gov.au/what-we-do/phone/services-people-disability/accesshub/national-relay-service" TargetMode="External"/><Relationship Id="rId45" Type="http://schemas.openxmlformats.org/officeDocument/2006/relationships/image" Target="media/image8.pn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vic.gov.au/" TargetMode="External"/><Relationship Id="rId31" Type="http://schemas.openxmlformats.org/officeDocument/2006/relationships/hyperlink" Target="mailto:internalreviews@epa.vic.gov.au" TargetMode="External"/><Relationship Id="rId44" Type="http://schemas.openxmlformats.org/officeDocument/2006/relationships/hyperlink" Target="https://www.facebook.com/EPAVictori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vic.gov.au/publication-feedback" TargetMode="External"/><Relationship Id="rId22" Type="http://schemas.openxmlformats.org/officeDocument/2006/relationships/hyperlink" Target="mailto:jointregulator@epa.vic.gov.au" TargetMode="External"/><Relationship Id="rId27" Type="http://schemas.openxmlformats.org/officeDocument/2006/relationships/hyperlink" Target="mailto:jointregulator@epa.vi.gov.au" TargetMode="External"/><Relationship Id="rId30" Type="http://schemas.openxmlformats.org/officeDocument/2006/relationships/hyperlink" Target="mailto:jointregulaotr@epa.vic.gov.au" TargetMode="External"/><Relationship Id="rId35" Type="http://schemas.openxmlformats.org/officeDocument/2006/relationships/hyperlink" Target="https://www.litterenforcement.org/" TargetMode="External"/><Relationship Id="rId43" Type="http://schemas.openxmlformats.org/officeDocument/2006/relationships/image" Target="media/image7.png"/><Relationship Id="rId48" Type="http://schemas.openxmlformats.org/officeDocument/2006/relationships/hyperlink" Target="http://www.youtube.com/channel/UCTH9sYvphkFxGlAsIyTecJQ" TargetMode="External"/><Relationship Id="rId8" Type="http://schemas.openxmlformats.org/officeDocument/2006/relationships/webSettings" Target="webSettings.xml"/><Relationship Id="rId51" Type="http://schemas.openxmlformats.org/officeDocument/2006/relationships/hyperlink" Target="https://www.epa.vic.gov.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epa.vic.gov.au/about-epa/publications/1974" TargetMode="External"/><Relationship Id="rId33" Type="http://schemas.openxmlformats.org/officeDocument/2006/relationships/hyperlink" Target="mailto:council_issued_notices@epa.vic.gov.au" TargetMode="External"/><Relationship Id="rId38" Type="http://schemas.openxmlformats.org/officeDocument/2006/relationships/header" Target="header3.xml"/><Relationship Id="rId46" Type="http://schemas.openxmlformats.org/officeDocument/2006/relationships/hyperlink" Target="https://www.linkedin.com/company/epa---victoria/" TargetMode="External"/><Relationship Id="rId20" Type="http://schemas.openxmlformats.org/officeDocument/2006/relationships/hyperlink" Target="https://www.legislation.vic.gov.au/as-made/statutory-rules/environment-protection-regulations-2021"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www.epa.vic.gov.au/about-epa/publications/1927" TargetMode="External"/><Relationship Id="rId28" Type="http://schemas.openxmlformats.org/officeDocument/2006/relationships/hyperlink" Target="https://www.epa.vic.gov.au/about-epa/publications/1976" TargetMode="External"/><Relationship Id="rId36" Type="http://schemas.openxmlformats.org/officeDocument/2006/relationships/hyperlink" Target="mailto:contact@epa.vic.gov.au" TargetMode="External"/><Relationship Id="rId4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ffff2a-593d-4540-b068-21db321d87be">
      <UserInfo>
        <DisplayName>Ruth Charters</DisplayName>
        <AccountId>1154</AccountId>
        <AccountType/>
      </UserInfo>
      <UserInfo>
        <DisplayName>Cathy Heycock</DisplayName>
        <AccountId>795</AccountId>
        <AccountType/>
      </UserInfo>
    </SharedWithUsers>
    <Comms xmlns="9ba959f9-8d16-4376-9a39-3a97225b8b59" xsi:nil="true"/>
    <lcf76f155ced4ddcb4097134ff3c332f xmlns="9ba959f9-8d16-4376-9a39-3a97225b8b59">
      <Terms xmlns="http://schemas.microsoft.com/office/infopath/2007/PartnerControls"/>
    </lcf76f155ced4ddcb4097134ff3c332f>
    <TaxCatchAll xmlns="a6d3a7d7-5bbf-4e15-8086-1a83efe325b1" xsi:nil="true"/>
    <Partner xmlns="9ba959f9-8d16-4376-9a39-3a97225b8b59" xsi:nil="true"/>
    <EPAcontact xmlns="9ba959f9-8d16-4376-9a39-3a97225b8b59">
      <UserInfo>
        <DisplayName/>
        <AccountId xsi:nil="true"/>
        <AccountType/>
      </UserInfo>
    </EPAcontact>
    <Image xmlns="9ba959f9-8d16-4376-9a39-3a97225b8b59">
      <Url xsi:nil="true"/>
      <Description xsi:nil="true"/>
    </Im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629B23B43C843B611A570B03619AC" ma:contentTypeVersion="20" ma:contentTypeDescription="Create a new document." ma:contentTypeScope="" ma:versionID="ecc52e581e9d62bc1e208b6c8285059b">
  <xsd:schema xmlns:xsd="http://www.w3.org/2001/XMLSchema" xmlns:xs="http://www.w3.org/2001/XMLSchema" xmlns:p="http://schemas.microsoft.com/office/2006/metadata/properties" xmlns:ns2="9ba959f9-8d16-4376-9a39-3a97225b8b59" xmlns:ns3="abffff2a-593d-4540-b068-21db321d87be" xmlns:ns4="a6d3a7d7-5bbf-4e15-8086-1a83efe325b1" targetNamespace="http://schemas.microsoft.com/office/2006/metadata/properties" ma:root="true" ma:fieldsID="15675b67ef3c6fffe2a72ff47e485881" ns2:_="" ns3:_="" ns4:_="">
    <xsd:import namespace="9ba959f9-8d16-4376-9a39-3a97225b8b59"/>
    <xsd:import namespace="abffff2a-593d-4540-b068-21db321d87be"/>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Image" minOccurs="0"/>
                <xsd:element ref="ns3:SharedWithUsers" minOccurs="0"/>
                <xsd:element ref="ns3:SharedWithDetails" minOccurs="0"/>
                <xsd:element ref="ns2:MediaServiceLocation" minOccurs="0"/>
                <xsd:element ref="ns2:MediaLengthInSeconds" minOccurs="0"/>
                <xsd:element ref="ns2:Comms" minOccurs="0"/>
                <xsd:element ref="ns2:Partner" minOccurs="0"/>
                <xsd:element ref="ns2:EPAcontact"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959f9-8d16-4376-9a39-3a97225b8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Image" ma:index="17"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s" ma:index="22" nillable="true" ma:displayName="Comms" ma:format="Dropdown" ma:internalName="Comms">
      <xsd:simpleType>
        <xsd:restriction base="dms:Choice">
          <xsd:enumeration value="Internal"/>
          <xsd:enumeration value="External"/>
        </xsd:restriction>
      </xsd:simpleType>
    </xsd:element>
    <xsd:element name="Partner" ma:index="23" nillable="true" ma:displayName="Partner" ma:format="Dropdown" ma:internalName="Partner">
      <xsd:simpleType>
        <xsd:restriction base="dms:Text">
          <xsd:maxLength value="255"/>
        </xsd:restriction>
      </xsd:simpleType>
    </xsd:element>
    <xsd:element name="EPAcontact" ma:index="24" nillable="true" ma:displayName="EPA contact" ma:format="Dropdown" ma:list="UserInfo" ma:SharePointGroup="0" ma:internalName="EPA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ffff2a-593d-4540-b068-21db321d87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ca307cd-2a7a-4c80-9056-df2bbb0b690a}" ma:internalName="TaxCatchAll" ma:showField="CatchAllData" ma:web="abffff2a-593d-4540-b068-21db321d8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DE17-F56B-41C0-BE56-DED0752C0FA5}">
  <ds:schemaRefs>
    <ds:schemaRef ds:uri="http://schemas.microsoft.com/office/2006/metadata/properties"/>
    <ds:schemaRef ds:uri="http://schemas.microsoft.com/office/infopath/2007/PartnerControls"/>
    <ds:schemaRef ds:uri="abffff2a-593d-4540-b068-21db321d87be"/>
    <ds:schemaRef ds:uri="9ba959f9-8d16-4376-9a39-3a97225b8b59"/>
    <ds:schemaRef ds:uri="a6d3a7d7-5bbf-4e15-8086-1a83efe325b1"/>
  </ds:schemaRefs>
</ds:datastoreItem>
</file>

<file path=customXml/itemProps2.xml><?xml version="1.0" encoding="utf-8"?>
<ds:datastoreItem xmlns:ds="http://schemas.openxmlformats.org/officeDocument/2006/customXml" ds:itemID="{9D28F430-7A60-4225-9E7A-A7AF05EAC77A}">
  <ds:schemaRefs>
    <ds:schemaRef ds:uri="http://schemas.microsoft.com/sharepoint/v3/contenttype/forms"/>
  </ds:schemaRefs>
</ds:datastoreItem>
</file>

<file path=customXml/itemProps3.xml><?xml version="1.0" encoding="utf-8"?>
<ds:datastoreItem xmlns:ds="http://schemas.openxmlformats.org/officeDocument/2006/customXml" ds:itemID="{A0D355E1-140E-444E-9B92-5ACD01F32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959f9-8d16-4376-9a39-3a97225b8b59"/>
    <ds:schemaRef ds:uri="abffff2a-593d-4540-b068-21db321d87be"/>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1039A-3F02-49A2-8980-EAC1CF08A240}">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227</TotalTime>
  <Pages>24</Pages>
  <Words>6542</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Lawn</dc:creator>
  <cp:keywords/>
  <dc:description/>
  <cp:lastModifiedBy>Amelie Louise</cp:lastModifiedBy>
  <cp:revision>95</cp:revision>
  <cp:lastPrinted>2022-09-08T04:36:00Z</cp:lastPrinted>
  <dcterms:created xsi:type="dcterms:W3CDTF">2022-11-07T03:54:00Z</dcterms:created>
  <dcterms:modified xsi:type="dcterms:W3CDTF">2022-11-13T22:30:00Z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15,16,17,18,19,1a</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0x010100EBF629B23B43C843B611A570B03619AC</vt:lpwstr>
  </property>
  <property fmtid="{D5CDD505-2E9C-101B-9397-08002B2CF9AE}" pid="6" name="MediaServiceImageTags">
    <vt:lpwstr/>
  </property>
</Properties>
</file>