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VIC-Medium" w:eastAsia="VIC-Medium" w:hAnsi="VIC-Medium" w:cs="VIC-Medium"/>
          <w:color w:val="0A3C73"/>
          <w:szCs w:val="24"/>
          <w:lang w:val="en-US" w:eastAsia="en-US"/>
        </w:rPr>
        <w:id w:val="-97486291"/>
        <w:docPartObj>
          <w:docPartGallery w:val="Cover Pages"/>
          <w:docPartUnique/>
        </w:docPartObj>
      </w:sdtPr>
      <w:sdtEndPr>
        <w:rPr>
          <w:rFonts w:ascii="VIC" w:eastAsia="Times New Roman" w:hAnsi="VIC" w:cs="Arial"/>
          <w:color w:val="auto"/>
          <w:szCs w:val="20"/>
          <w:lang w:val="en-AU" w:eastAsia="en-AU"/>
        </w:rPr>
      </w:sdtEndPr>
      <w:sdtContent>
        <w:p w14:paraId="3C247E7E" w14:textId="180FA5E3" w:rsidR="00284CBB" w:rsidRPr="00923D63" w:rsidRDefault="00BE2D3E" w:rsidP="001200DE">
          <w:r w:rsidRPr="00923D63">
            <w:rPr>
              <w:noProof/>
            </w:rPr>
            <w:drawing>
              <wp:anchor distT="0" distB="0" distL="114300" distR="114300" simplePos="0" relativeHeight="251658244" behindDoc="0" locked="0" layoutInCell="1" allowOverlap="1" wp14:anchorId="26BEA38E" wp14:editId="5B87A48A">
                <wp:simplePos x="0" y="0"/>
                <wp:positionH relativeFrom="column">
                  <wp:posOffset>4713605</wp:posOffset>
                </wp:positionH>
                <wp:positionV relativeFrom="paragraph">
                  <wp:posOffset>-314325</wp:posOffset>
                </wp:positionV>
                <wp:extent cx="1770842" cy="9645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0" cstate="print">
                          <a:extLst>
                            <a:ext uri="{28A0092B-C50C-407E-A947-70E740481C1C}">
                              <a14:useLocalDpi xmlns:a14="http://schemas.microsoft.com/office/drawing/2010/main" val="0"/>
                            </a:ext>
                          </a:extLst>
                        </a:blip>
                        <a:srcRect r="3704"/>
                        <a:stretch/>
                      </pic:blipFill>
                      <pic:spPr bwMode="auto">
                        <a:xfrm>
                          <a:off x="0" y="0"/>
                          <a:ext cx="1770842" cy="9645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80E85" w:rsidRPr="00923D63">
            <w:rPr>
              <w:noProof/>
            </w:rPr>
            <w:drawing>
              <wp:anchor distT="0" distB="0" distL="114300" distR="114300" simplePos="0" relativeHeight="251658241" behindDoc="1" locked="0" layoutInCell="1" allowOverlap="1" wp14:anchorId="6888B046" wp14:editId="0BE73334">
                <wp:simplePos x="0" y="0"/>
                <wp:positionH relativeFrom="column">
                  <wp:posOffset>-672935</wp:posOffset>
                </wp:positionH>
                <wp:positionV relativeFrom="paragraph">
                  <wp:posOffset>-699135</wp:posOffset>
                </wp:positionV>
                <wp:extent cx="7620000" cy="10770468"/>
                <wp:effectExtent l="0" t="0" r="0" b="0"/>
                <wp:wrapNone/>
                <wp:docPr id="19" name="Picture 19" descr="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0000" cy="10770468"/>
                        </a:xfrm>
                        <a:prstGeom prst="rect">
                          <a:avLst/>
                        </a:prstGeom>
                      </pic:spPr>
                    </pic:pic>
                  </a:graphicData>
                </a:graphic>
                <wp14:sizeRelH relativeFrom="page">
                  <wp14:pctWidth>0</wp14:pctWidth>
                </wp14:sizeRelH>
                <wp14:sizeRelV relativeFrom="page">
                  <wp14:pctHeight>0</wp14:pctHeight>
                </wp14:sizeRelV>
              </wp:anchor>
            </w:drawing>
          </w:r>
        </w:p>
        <w:p w14:paraId="7308827E" w14:textId="0BBC5C3D" w:rsidR="004751A4" w:rsidRPr="00923D63" w:rsidRDefault="004751A4" w:rsidP="004751A4">
          <w:pPr>
            <w:spacing w:after="283" w:line="180" w:lineRule="auto"/>
            <w:jc w:val="right"/>
          </w:pPr>
        </w:p>
        <w:p w14:paraId="288303B3" w14:textId="40CDD4FC" w:rsidR="004751A4" w:rsidRPr="00923D63" w:rsidRDefault="004751A4" w:rsidP="004751A4">
          <w:pPr>
            <w:spacing w:after="283" w:line="180" w:lineRule="auto"/>
            <w:jc w:val="right"/>
          </w:pPr>
        </w:p>
        <w:p w14:paraId="4531C178" w14:textId="640684A8" w:rsidR="004751A4" w:rsidRPr="00923D63" w:rsidRDefault="004751A4" w:rsidP="004751A4">
          <w:pPr>
            <w:spacing w:after="283" w:line="180" w:lineRule="auto"/>
            <w:jc w:val="right"/>
          </w:pPr>
        </w:p>
        <w:p w14:paraId="20D7F176" w14:textId="6E7ACE69" w:rsidR="004751A4" w:rsidRPr="00923D63" w:rsidRDefault="00B72D75" w:rsidP="004751A4">
          <w:pPr>
            <w:spacing w:after="283" w:line="180" w:lineRule="auto"/>
            <w:jc w:val="right"/>
          </w:pPr>
          <w:r w:rsidRPr="00923D63">
            <w:br/>
          </w:r>
          <w:r w:rsidRPr="00923D63">
            <w:br/>
          </w:r>
          <w:r w:rsidRPr="00923D63">
            <w:br/>
          </w:r>
          <w:r w:rsidRPr="00923D63">
            <w:br/>
          </w:r>
          <w:r w:rsidRPr="00923D63">
            <w:br/>
          </w:r>
          <w:r w:rsidRPr="00923D63">
            <w:br/>
          </w:r>
          <w:r w:rsidRPr="00923D63">
            <w:br/>
          </w:r>
          <w:r w:rsidRPr="00923D63">
            <w:br/>
          </w:r>
        </w:p>
        <w:p w14:paraId="1756FFAE" w14:textId="1FCF85FE" w:rsidR="004751A4" w:rsidRPr="00923D63" w:rsidRDefault="004751A4" w:rsidP="004751A4">
          <w:pPr>
            <w:spacing w:after="283" w:line="180" w:lineRule="auto"/>
            <w:jc w:val="right"/>
          </w:pPr>
        </w:p>
        <w:p w14:paraId="7F9B7872" w14:textId="1C6673E2" w:rsidR="004751A4" w:rsidRPr="00923D63" w:rsidRDefault="004751A4" w:rsidP="004751A4">
          <w:pPr>
            <w:spacing w:after="283" w:line="180" w:lineRule="auto"/>
            <w:jc w:val="right"/>
          </w:pPr>
        </w:p>
        <w:p w14:paraId="0A689D23" w14:textId="4DF6EF36" w:rsidR="004751A4" w:rsidRPr="00923D63" w:rsidRDefault="00906935" w:rsidP="004E3480">
          <w:pPr>
            <w:pStyle w:val="Title"/>
          </w:pPr>
          <w:r w:rsidRPr="00923D63">
            <w:t>Better environment plan</w:t>
          </w:r>
          <w:r w:rsidR="00A90240" w:rsidRPr="00923D63">
            <w:t>s</w:t>
          </w:r>
          <w:r w:rsidRPr="00923D63">
            <w:t xml:space="preserve"> </w:t>
          </w:r>
          <w:r w:rsidR="004E3480" w:rsidRPr="00923D63">
            <w:br/>
          </w:r>
        </w:p>
        <w:p w14:paraId="6A60F498" w14:textId="7C1B552E" w:rsidR="004751A4" w:rsidRPr="00923D63" w:rsidRDefault="004E3480" w:rsidP="004E3480">
          <w:pPr>
            <w:pStyle w:val="Subtitle"/>
          </w:pPr>
          <w:r w:rsidRPr="00923D63">
            <w:br/>
          </w:r>
          <w:r w:rsidR="00B15B22" w:rsidRPr="00923D63">
            <w:t xml:space="preserve">Guidelines </w:t>
          </w:r>
          <w:r w:rsidR="00E27DBF" w:rsidRPr="00923D63">
            <w:t xml:space="preserve">issued under section 188 of the </w:t>
          </w:r>
          <w:r w:rsidR="00E27DBF" w:rsidRPr="00923D63">
            <w:rPr>
              <w:i/>
              <w:iCs/>
            </w:rPr>
            <w:t xml:space="preserve">Environment Protection Act 2017 </w:t>
          </w:r>
        </w:p>
        <w:p w14:paraId="249463DB" w14:textId="18ADDBD1" w:rsidR="004751A4" w:rsidRPr="00923D63" w:rsidRDefault="004751A4" w:rsidP="004751A4">
          <w:pPr>
            <w:jc w:val="right"/>
            <w:rPr>
              <w:color w:val="FFFFFF" w:themeColor="background1"/>
            </w:rPr>
          </w:pPr>
        </w:p>
        <w:p w14:paraId="67DB46BA" w14:textId="15747F35" w:rsidR="00B72D75" w:rsidRPr="00923D63" w:rsidRDefault="004E3480" w:rsidP="00B72D75">
          <w:pPr>
            <w:jc w:val="right"/>
            <w:rPr>
              <w:color w:val="FFFFFF" w:themeColor="background1"/>
            </w:rPr>
          </w:pPr>
          <w:r w:rsidRPr="00923D63">
            <w:rPr>
              <w:color w:val="FFFFFF" w:themeColor="background1"/>
            </w:rPr>
            <w:br/>
          </w:r>
          <w:r w:rsidR="004751A4" w:rsidRPr="00923D63">
            <w:rPr>
              <w:color w:val="FFFFFF" w:themeColor="background1"/>
            </w:rPr>
            <w:t xml:space="preserve">Publication </w:t>
          </w:r>
          <w:r w:rsidR="002145EE">
            <w:rPr>
              <w:color w:val="FFFFFF" w:themeColor="background1"/>
            </w:rPr>
            <w:t>2053</w:t>
          </w:r>
          <w:r w:rsidR="004751A4" w:rsidRPr="00923D63">
            <w:rPr>
              <w:color w:val="FFFFFF" w:themeColor="background1"/>
            </w:rPr>
            <w:t xml:space="preserve">   |   </w:t>
          </w:r>
          <w:r w:rsidR="002145EE">
            <w:rPr>
              <w:color w:val="FFFFFF" w:themeColor="background1"/>
            </w:rPr>
            <w:t xml:space="preserve">23 </w:t>
          </w:r>
          <w:r w:rsidR="00E27DBF" w:rsidRPr="00923D63">
            <w:rPr>
              <w:color w:val="FFFFFF" w:themeColor="background1"/>
            </w:rPr>
            <w:t>Dec</w:t>
          </w:r>
          <w:r w:rsidR="004751A4" w:rsidRPr="00923D63">
            <w:rPr>
              <w:color w:val="FFFFFF" w:themeColor="background1"/>
            </w:rPr>
            <w:t xml:space="preserve"> 2022 </w:t>
          </w:r>
        </w:p>
        <w:p w14:paraId="608089A4" w14:textId="63964CDD" w:rsidR="00C514F7" w:rsidRPr="00923D63" w:rsidRDefault="00C514F7">
          <w:pPr>
            <w:spacing w:after="0"/>
            <w:rPr>
              <w:rStyle w:val="Hyperlink"/>
              <w:rFonts w:ascii="VIC" w:eastAsia="VIC" w:hAnsi="VIC" w:cs="VIC"/>
              <w:szCs w:val="22"/>
              <w:lang w:val="en-US" w:eastAsia="en-US"/>
            </w:rPr>
          </w:pPr>
          <w:r w:rsidRPr="00923D63">
            <w:rPr>
              <w:rStyle w:val="Hyperlink"/>
              <w:rFonts w:ascii="VIC" w:hAnsi="VIC"/>
            </w:rPr>
            <w:br w:type="page"/>
          </w:r>
        </w:p>
        <w:p w14:paraId="60C3CE20" w14:textId="506B7670" w:rsidR="009F47DD" w:rsidRPr="00923D63" w:rsidRDefault="009D70FB" w:rsidP="001200DE">
          <w:pPr>
            <w:pStyle w:val="BodyText"/>
            <w:spacing w:after="120"/>
            <w:rPr>
              <w:rStyle w:val="Hyperlink"/>
              <w:rFonts w:ascii="VIC" w:hAnsi="VIC"/>
            </w:rPr>
          </w:pPr>
          <w:hyperlink r:id="rId12" w:history="1">
            <w:r w:rsidR="009F47DD" w:rsidRPr="00923D63">
              <w:rPr>
                <w:rStyle w:val="Hyperlink"/>
                <w:rFonts w:ascii="VIC" w:hAnsi="VIC"/>
              </w:rPr>
              <w:t>epa.vic.gov.au</w:t>
            </w:r>
          </w:hyperlink>
          <w:r w:rsidR="009F47DD" w:rsidRPr="00923D63">
            <w:rPr>
              <w:rStyle w:val="Hyperlink"/>
              <w:rFonts w:ascii="VIC" w:hAnsi="VIC"/>
            </w:rPr>
            <w:t xml:space="preserve"> </w:t>
          </w:r>
        </w:p>
        <w:p w14:paraId="52C77F96" w14:textId="77777777" w:rsidR="009F47DD" w:rsidRPr="00923D63" w:rsidRDefault="009F47DD" w:rsidP="001200DE">
          <w:pPr>
            <w:pStyle w:val="BodyText"/>
            <w:rPr>
              <w:color w:val="0A3C73"/>
            </w:rPr>
          </w:pPr>
          <w:r w:rsidRPr="00923D63">
            <w:rPr>
              <w:color w:val="0A3C73"/>
            </w:rPr>
            <w:t>Environment Protection Authority Victoria</w:t>
          </w:r>
        </w:p>
        <w:p w14:paraId="4A766ECA" w14:textId="77777777" w:rsidR="009F47DD" w:rsidRPr="00923D63" w:rsidRDefault="009F47DD" w:rsidP="001200DE">
          <w:pPr>
            <w:pStyle w:val="BodyText"/>
            <w:rPr>
              <w:color w:val="0A3C73"/>
            </w:rPr>
          </w:pPr>
          <w:r w:rsidRPr="00923D63">
            <w:rPr>
              <w:color w:val="0A3C73"/>
            </w:rPr>
            <w:t>GPO BOX 4395 Melbourne VIC 3001</w:t>
          </w:r>
        </w:p>
        <w:p w14:paraId="3C85184B" w14:textId="77777777" w:rsidR="009F47DD" w:rsidRPr="00923D63" w:rsidRDefault="009F47DD" w:rsidP="001200DE">
          <w:pPr>
            <w:pStyle w:val="BodyText"/>
            <w:rPr>
              <w:color w:val="0A3C73"/>
            </w:rPr>
          </w:pPr>
          <w:r w:rsidRPr="00923D63">
            <w:rPr>
              <w:color w:val="0A3C73"/>
            </w:rPr>
            <w:t>1300 372 842</w:t>
          </w:r>
        </w:p>
        <w:p w14:paraId="7A3CF14E" w14:textId="59D31692" w:rsidR="009F47DD" w:rsidRPr="00923D63" w:rsidRDefault="009F47DD" w:rsidP="001200DE">
          <w:pPr>
            <w:pStyle w:val="Footertext"/>
            <w:tabs>
              <w:tab w:val="clear" w:pos="4680"/>
              <w:tab w:val="clear" w:pos="9360"/>
              <w:tab w:val="left" w:pos="1165"/>
            </w:tabs>
            <w:spacing w:after="80"/>
          </w:pPr>
        </w:p>
        <w:p w14:paraId="54A8676F" w14:textId="1215D0DC" w:rsidR="00525522" w:rsidRPr="00923D63" w:rsidRDefault="00525522" w:rsidP="001200DE">
          <w:pPr>
            <w:pStyle w:val="BodyText"/>
          </w:pPr>
          <w:r w:rsidRPr="00923D63">
            <w:rPr>
              <w:noProof/>
              <w:sz w:val="16"/>
              <w:szCs w:val="16"/>
            </w:rPr>
            <mc:AlternateContent>
              <mc:Choice Requires="wps">
                <w:drawing>
                  <wp:anchor distT="0" distB="0" distL="114300" distR="114300" simplePos="0" relativeHeight="251658240" behindDoc="0" locked="0" layoutInCell="1" allowOverlap="1" wp14:anchorId="258BB498" wp14:editId="20C7C496">
                    <wp:simplePos x="0" y="0"/>
                    <wp:positionH relativeFrom="column">
                      <wp:posOffset>0</wp:posOffset>
                    </wp:positionH>
                    <wp:positionV relativeFrom="paragraph">
                      <wp:posOffset>58943</wp:posOffset>
                    </wp:positionV>
                    <wp:extent cx="6492875" cy="0"/>
                    <wp:effectExtent l="0" t="0" r="9525" b="12700"/>
                    <wp:wrapNone/>
                    <wp:docPr id="20" name="Straight Connector 20"/>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9C48AC" id="Straight Connector 2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0,4.65pt" to="511.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" strokecolor="#00b4e1" strokeweight="1pt">
                    <v:stroke joinstyle="miter"/>
                  </v:line>
                </w:pict>
              </mc:Fallback>
            </mc:AlternateContent>
          </w:r>
        </w:p>
        <w:p w14:paraId="27263B80" w14:textId="77777777" w:rsidR="00525522" w:rsidRPr="00923D63" w:rsidRDefault="00525522" w:rsidP="001200DE">
          <w:pPr>
            <w:pStyle w:val="BodyText"/>
          </w:pPr>
        </w:p>
        <w:p w14:paraId="031A4901" w14:textId="25AB82DD" w:rsidR="009F47DD" w:rsidRPr="00923D63" w:rsidRDefault="009F47DD" w:rsidP="001200DE">
          <w:pPr>
            <w:pStyle w:val="BodyText"/>
          </w:pPr>
          <w:r w:rsidRPr="00923D63">
            <w:t>This</w:t>
          </w:r>
          <w:r w:rsidRPr="00923D63">
            <w:rPr>
              <w:spacing w:val="-2"/>
            </w:rPr>
            <w:t xml:space="preserve"> </w:t>
          </w:r>
          <w:r w:rsidRPr="00923D63">
            <w:t>publication</w:t>
          </w:r>
          <w:r w:rsidRPr="00923D63">
            <w:rPr>
              <w:spacing w:val="-3"/>
            </w:rPr>
            <w:t xml:space="preserve"> </w:t>
          </w:r>
          <w:r w:rsidRPr="00923D63">
            <w:t>is</w:t>
          </w:r>
          <w:r w:rsidRPr="00923D63">
            <w:rPr>
              <w:spacing w:val="-3"/>
            </w:rPr>
            <w:t xml:space="preserve"> </w:t>
          </w:r>
          <w:r w:rsidRPr="00923D63">
            <w:t>for</w:t>
          </w:r>
          <w:r w:rsidRPr="00923D63">
            <w:rPr>
              <w:spacing w:val="-1"/>
            </w:rPr>
            <w:t xml:space="preserve"> </w:t>
          </w:r>
          <w:r w:rsidRPr="00923D63">
            <w:t>general</w:t>
          </w:r>
          <w:r w:rsidRPr="00923D63">
            <w:rPr>
              <w:spacing w:val="-3"/>
            </w:rPr>
            <w:t xml:space="preserve"> </w:t>
          </w:r>
          <w:r w:rsidRPr="00923D63">
            <w:t>guidance</w:t>
          </w:r>
          <w:r w:rsidRPr="00923D63">
            <w:rPr>
              <w:spacing w:val="-4"/>
            </w:rPr>
            <w:t xml:space="preserve"> </w:t>
          </w:r>
          <w:r w:rsidRPr="00923D63">
            <w:t>only.</w:t>
          </w:r>
          <w:r w:rsidRPr="00923D63">
            <w:rPr>
              <w:spacing w:val="-7"/>
            </w:rPr>
            <w:t xml:space="preserve"> </w:t>
          </w:r>
          <w:r w:rsidRPr="00923D63">
            <w:t>You should obtain</w:t>
          </w:r>
          <w:r w:rsidRPr="00923D63">
            <w:rPr>
              <w:spacing w:val="-4"/>
            </w:rPr>
            <w:t xml:space="preserve"> </w:t>
          </w:r>
          <w:r w:rsidRPr="00923D63">
            <w:t>professional</w:t>
          </w:r>
          <w:r w:rsidRPr="00923D63">
            <w:rPr>
              <w:spacing w:val="-2"/>
            </w:rPr>
            <w:t xml:space="preserve"> </w:t>
          </w:r>
          <w:r w:rsidRPr="00923D63">
            <w:t>advice if</w:t>
          </w:r>
          <w:r w:rsidRPr="00923D63">
            <w:rPr>
              <w:spacing w:val="-3"/>
            </w:rPr>
            <w:t xml:space="preserve"> </w:t>
          </w:r>
          <w:r w:rsidRPr="00923D63">
            <w:t>you</w:t>
          </w:r>
          <w:r w:rsidRPr="00923D63">
            <w:rPr>
              <w:spacing w:val="-5"/>
            </w:rPr>
            <w:t xml:space="preserve"> </w:t>
          </w:r>
          <w:r w:rsidR="00A176AD" w:rsidRPr="00923D63">
            <w:rPr>
              <w:spacing w:val="-5"/>
            </w:rPr>
            <w:br/>
          </w:r>
          <w:r w:rsidRPr="00923D63">
            <w:t>have any</w:t>
          </w:r>
          <w:r w:rsidRPr="00923D63">
            <w:rPr>
              <w:spacing w:val="-3"/>
            </w:rPr>
            <w:t xml:space="preserve"> </w:t>
          </w:r>
          <w:r w:rsidRPr="00923D63">
            <w:t>specific concern. EPA Victoria has</w:t>
          </w:r>
          <w:r w:rsidRPr="00923D63">
            <w:rPr>
              <w:spacing w:val="-5"/>
            </w:rPr>
            <w:t xml:space="preserve"> </w:t>
          </w:r>
          <w:r w:rsidRPr="00923D63">
            <w:t>made</w:t>
          </w:r>
          <w:r w:rsidRPr="00923D63">
            <w:rPr>
              <w:spacing w:val="-2"/>
            </w:rPr>
            <w:t xml:space="preserve"> </w:t>
          </w:r>
          <w:r w:rsidRPr="00923D63">
            <w:t>every</w:t>
          </w:r>
          <w:r w:rsidRPr="00923D63">
            <w:rPr>
              <w:spacing w:val="-3"/>
            </w:rPr>
            <w:t xml:space="preserve"> </w:t>
          </w:r>
          <w:r w:rsidRPr="00923D63">
            <w:t>reasonable effort to</w:t>
          </w:r>
          <w:r w:rsidRPr="00923D63">
            <w:rPr>
              <w:spacing w:val="-4"/>
            </w:rPr>
            <w:t xml:space="preserve"> </w:t>
          </w:r>
          <w:r w:rsidRPr="00923D63">
            <w:t>ensure</w:t>
          </w:r>
          <w:r w:rsidRPr="00923D63">
            <w:rPr>
              <w:spacing w:val="-2"/>
            </w:rPr>
            <w:t xml:space="preserve"> </w:t>
          </w:r>
          <w:r w:rsidRPr="00923D63">
            <w:t>accuracy</w:t>
          </w:r>
          <w:r w:rsidRPr="00923D63">
            <w:rPr>
              <w:spacing w:val="-2"/>
            </w:rPr>
            <w:t xml:space="preserve"> </w:t>
          </w:r>
          <w:r w:rsidR="00A176AD" w:rsidRPr="00923D63">
            <w:rPr>
              <w:spacing w:val="-2"/>
            </w:rPr>
            <w:br/>
          </w:r>
          <w:r w:rsidRPr="00923D63">
            <w:t>at the time of publication.</w:t>
          </w:r>
          <w:r w:rsidR="00525522" w:rsidRPr="00923D63">
            <w:rPr>
              <w:noProof/>
              <w:sz w:val="16"/>
              <w:szCs w:val="16"/>
            </w:rPr>
            <w:t xml:space="preserve"> </w:t>
          </w:r>
        </w:p>
        <w:p w14:paraId="0BE1C6DF" w14:textId="77777777" w:rsidR="00F73919" w:rsidRPr="00923D63" w:rsidRDefault="00F73919" w:rsidP="001200DE">
          <w:pPr>
            <w:pStyle w:val="BodyText"/>
          </w:pPr>
        </w:p>
        <w:p w14:paraId="13FA13E1" w14:textId="2643A370" w:rsidR="00F73919" w:rsidRPr="00923D63" w:rsidRDefault="00F73919" w:rsidP="001200DE">
          <w:pPr>
            <w:pStyle w:val="BodyText"/>
          </w:pPr>
          <w:r w:rsidRPr="00923D63">
            <w:t>Give</w:t>
          </w:r>
          <w:r w:rsidRPr="00923D63">
            <w:rPr>
              <w:spacing w:val="-12"/>
            </w:rPr>
            <w:t xml:space="preserve"> </w:t>
          </w:r>
          <w:r w:rsidRPr="00923D63">
            <w:t>feedback</w:t>
          </w:r>
          <w:r w:rsidRPr="00923D63">
            <w:rPr>
              <w:spacing w:val="-9"/>
            </w:rPr>
            <w:t xml:space="preserve"> </w:t>
          </w:r>
          <w:r w:rsidRPr="00923D63">
            <w:t>about</w:t>
          </w:r>
          <w:r w:rsidRPr="00923D63">
            <w:rPr>
              <w:spacing w:val="-6"/>
            </w:rPr>
            <w:t xml:space="preserve"> </w:t>
          </w:r>
          <w:r w:rsidRPr="00923D63">
            <w:t>this</w:t>
          </w:r>
          <w:r w:rsidRPr="00923D63">
            <w:rPr>
              <w:spacing w:val="-7"/>
            </w:rPr>
            <w:t xml:space="preserve"> </w:t>
          </w:r>
          <w:r w:rsidRPr="00923D63">
            <w:t>publication</w:t>
          </w:r>
          <w:r w:rsidRPr="00923D63">
            <w:rPr>
              <w:spacing w:val="-8"/>
            </w:rPr>
            <w:t xml:space="preserve"> </w:t>
          </w:r>
          <w:r w:rsidRPr="00923D63">
            <w:t>online:</w:t>
          </w:r>
          <w:r w:rsidRPr="00923D63">
            <w:rPr>
              <w:spacing w:val="-6"/>
            </w:rPr>
            <w:t xml:space="preserve"> </w:t>
          </w:r>
          <w:hyperlink r:id="rId13">
            <w:r w:rsidRPr="00923D63">
              <w:rPr>
                <w:rStyle w:val="Hyperlink"/>
                <w:rFonts w:ascii="VIC" w:hAnsi="VIC"/>
              </w:rPr>
              <w:t>epa.vic.gov.au/publication-feedback</w:t>
            </w:r>
          </w:hyperlink>
        </w:p>
        <w:p w14:paraId="765702FB" w14:textId="77777777" w:rsidR="009F47DD" w:rsidRPr="00923D63" w:rsidRDefault="009F47DD" w:rsidP="001200DE">
          <w:pPr>
            <w:pStyle w:val="BodyText"/>
          </w:pPr>
        </w:p>
        <w:p w14:paraId="2FE81427" w14:textId="7BE4C210" w:rsidR="00525522" w:rsidRPr="00923D63" w:rsidRDefault="0079361E" w:rsidP="001200DE">
          <w:pPr>
            <w:pStyle w:val="BodyText"/>
          </w:pPr>
          <w:r w:rsidRPr="00923D63">
            <w:t xml:space="preserve">EPA acknowledges Aboriginal people as the first peoples and Traditional custodians of the land </w:t>
          </w:r>
          <w:r w:rsidR="00A176AD" w:rsidRPr="00923D63">
            <w:br/>
          </w:r>
          <w:r w:rsidRPr="00923D63">
            <w:t xml:space="preserve">and water on which we live, work and depend. We pay respect to Aboriginal Elders past and present </w:t>
          </w:r>
          <w:r w:rsidR="00A176AD" w:rsidRPr="00923D63">
            <w:br/>
          </w:r>
          <w:r w:rsidRPr="00923D63">
            <w:t>and recognise the continuing connection to, and aspirations for Country.</w:t>
          </w:r>
        </w:p>
        <w:p w14:paraId="5B7D3801" w14:textId="77777777" w:rsidR="0079361E" w:rsidRPr="00923D63" w:rsidRDefault="0079361E" w:rsidP="001200DE">
          <w:pPr>
            <w:pStyle w:val="Header"/>
          </w:pPr>
        </w:p>
        <w:p w14:paraId="403A883F" w14:textId="77777777" w:rsidR="0079361E" w:rsidRPr="00923D63" w:rsidRDefault="0079361E" w:rsidP="001200DE">
          <w:pPr>
            <w:rPr>
              <w:b/>
              <w:bCs/>
              <w:noProof/>
              <w:color w:val="00B4E1"/>
              <w:lang w:eastAsia="en-GB"/>
            </w:rPr>
          </w:pPr>
          <w:r w:rsidRPr="00923D63">
            <w:rPr>
              <w:b/>
              <w:noProof/>
              <w:color w:val="00B4E1"/>
              <w:lang w:eastAsia="en-GB"/>
            </w:rPr>
            <w:drawing>
              <wp:inline distT="0" distB="0" distL="0" distR="0" wp14:anchorId="2089B50D" wp14:editId="5DF3773B">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76491A81" w14:textId="77777777" w:rsidR="00E76931" w:rsidRPr="00923D63" w:rsidRDefault="00E76931" w:rsidP="001200DE">
          <w:pPr>
            <w:rPr>
              <w:lang w:eastAsia="en-US" w:bidi="he-IL"/>
            </w:rPr>
          </w:pPr>
        </w:p>
        <w:p w14:paraId="45F5C9A8" w14:textId="00D8FBAE" w:rsidR="00E76931" w:rsidRDefault="00E76931" w:rsidP="001200DE">
          <w:pPr>
            <w:rPr>
              <w:lang w:eastAsia="en-US" w:bidi="he-IL"/>
            </w:rPr>
          </w:pPr>
        </w:p>
        <w:p w14:paraId="57116352" w14:textId="2BDE3DA1" w:rsidR="00CE46F5" w:rsidRDefault="00CE46F5" w:rsidP="001200DE">
          <w:pPr>
            <w:rPr>
              <w:lang w:eastAsia="en-US" w:bidi="he-IL"/>
            </w:rPr>
          </w:pPr>
        </w:p>
        <w:p w14:paraId="07EF1AA4" w14:textId="77777777" w:rsidR="006C170C" w:rsidRDefault="006C170C" w:rsidP="001200DE">
          <w:pPr>
            <w:rPr>
              <w:lang w:eastAsia="en-US" w:bidi="he-IL"/>
            </w:rPr>
          </w:pPr>
        </w:p>
        <w:p w14:paraId="67953B9F" w14:textId="77777777" w:rsidR="00543F3D" w:rsidRPr="00923D63" w:rsidRDefault="00543F3D" w:rsidP="001200DE">
          <w:pPr>
            <w:rPr>
              <w:lang w:eastAsia="en-US" w:bidi="he-IL"/>
            </w:rPr>
          </w:pPr>
        </w:p>
        <w:p w14:paraId="288241C3" w14:textId="77777777" w:rsidR="00543F3D" w:rsidRPr="00923D63" w:rsidRDefault="00543F3D" w:rsidP="00543F3D">
          <w:pPr>
            <w:pStyle w:val="Heading2"/>
          </w:pPr>
          <w:bookmarkStart w:id="0" w:name="_Toc120871413"/>
          <w:r w:rsidRPr="00923D63">
            <w:t>Accessibility</w:t>
          </w:r>
          <w:bookmarkEnd w:id="0"/>
        </w:p>
        <w:p w14:paraId="282197EE" w14:textId="77777777" w:rsidR="00543F3D" w:rsidRPr="00923D63" w:rsidRDefault="00543F3D" w:rsidP="00543F3D">
          <w:r w:rsidRPr="00923D63">
            <w:t>Contact us if you need this information in an accessible</w:t>
          </w:r>
          <w:r w:rsidRPr="00923D63">
            <w:rPr>
              <w:spacing w:val="-5"/>
            </w:rPr>
            <w:t xml:space="preserve"> </w:t>
          </w:r>
          <w:r w:rsidRPr="00923D63">
            <w:t>format</w:t>
          </w:r>
          <w:r w:rsidRPr="00923D63">
            <w:rPr>
              <w:spacing w:val="-5"/>
            </w:rPr>
            <w:t xml:space="preserve"> </w:t>
          </w:r>
          <w:r w:rsidRPr="00923D63">
            <w:t>such</w:t>
          </w:r>
          <w:r w:rsidRPr="00923D63">
            <w:rPr>
              <w:spacing w:val="-5"/>
            </w:rPr>
            <w:t xml:space="preserve"> </w:t>
          </w:r>
          <w:r w:rsidRPr="00923D63">
            <w:t>as</w:t>
          </w:r>
          <w:r w:rsidRPr="00923D63">
            <w:rPr>
              <w:spacing w:val="-5"/>
            </w:rPr>
            <w:t xml:space="preserve"> </w:t>
          </w:r>
          <w:r w:rsidRPr="00923D63">
            <w:t>large</w:t>
          </w:r>
          <w:r w:rsidRPr="00923D63">
            <w:rPr>
              <w:spacing w:val="-5"/>
            </w:rPr>
            <w:t xml:space="preserve"> </w:t>
          </w:r>
          <w:r w:rsidRPr="00923D63">
            <w:t>print</w:t>
          </w:r>
          <w:r w:rsidRPr="00923D63">
            <w:rPr>
              <w:spacing w:val="-5"/>
            </w:rPr>
            <w:t xml:space="preserve"> </w:t>
          </w:r>
          <w:r w:rsidRPr="00923D63">
            <w:t>or</w:t>
          </w:r>
          <w:r w:rsidRPr="00923D63">
            <w:rPr>
              <w:spacing w:val="-5"/>
            </w:rPr>
            <w:t xml:space="preserve"> </w:t>
          </w:r>
          <w:r w:rsidRPr="00923D63">
            <w:t>audio.</w:t>
          </w:r>
          <w:r w:rsidRPr="00923D63">
            <w:br/>
            <w:t>Please</w:t>
          </w:r>
          <w:r w:rsidRPr="00923D63">
            <w:rPr>
              <w:spacing w:val="-5"/>
            </w:rPr>
            <w:t xml:space="preserve"> </w:t>
          </w:r>
          <w:r w:rsidRPr="00923D63">
            <w:t>telephone</w:t>
          </w:r>
          <w:r w:rsidRPr="00923D63">
            <w:rPr>
              <w:spacing w:val="-5"/>
            </w:rPr>
            <w:t xml:space="preserve"> </w:t>
          </w:r>
          <w:r w:rsidRPr="00923D63">
            <w:rPr>
              <w:rStyle w:val="Hyperlink"/>
              <w:rFonts w:ascii="VIC" w:hAnsi="VIC"/>
            </w:rPr>
            <w:t>1300 372 842</w:t>
          </w:r>
          <w:r w:rsidRPr="00923D63">
            <w:rPr>
              <w:spacing w:val="-5"/>
            </w:rPr>
            <w:t xml:space="preserve"> </w:t>
          </w:r>
          <w:r w:rsidRPr="00923D63">
            <w:t xml:space="preserve">or email </w:t>
          </w:r>
          <w:hyperlink r:id="rId15">
            <w:r w:rsidRPr="00923D63">
              <w:rPr>
                <w:rStyle w:val="Hyperlink"/>
                <w:rFonts w:ascii="VIC" w:hAnsi="VIC"/>
              </w:rPr>
              <w:t>contact@epa.vic.gov.au</w:t>
            </w:r>
          </w:hyperlink>
        </w:p>
        <w:p w14:paraId="2BCE40E1" w14:textId="77777777" w:rsidR="00543F3D" w:rsidRPr="00923D63" w:rsidRDefault="00543F3D" w:rsidP="00543F3D">
          <w:pPr>
            <w:pStyle w:val="Heading2"/>
          </w:pPr>
          <w:bookmarkStart w:id="1" w:name="_Toc120871414"/>
          <w:r w:rsidRPr="00923D63">
            <w:t>Interpreter assistance</w:t>
          </w:r>
          <w:bookmarkEnd w:id="1"/>
          <w:r w:rsidRPr="00923D63">
            <w:br/>
          </w:r>
        </w:p>
        <w:p w14:paraId="229BD327" w14:textId="77777777" w:rsidR="00543F3D" w:rsidRPr="00923D63" w:rsidRDefault="00543F3D" w:rsidP="00543F3D">
          <w:pPr>
            <w:pStyle w:val="SmallBody"/>
          </w:pPr>
          <w:r w:rsidRPr="00923D63">
            <w:rPr>
              <w:noProof/>
            </w:rPr>
            <w:drawing>
              <wp:inline distT="0" distB="0" distL="0" distR="0" wp14:anchorId="59190DC8" wp14:editId="313287C0">
                <wp:extent cx="533400" cy="533400"/>
                <wp:effectExtent l="0" t="0" r="0" b="0"/>
                <wp:docPr id="10" name="Picture 10"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4F0049B9" w14:textId="1080595B" w:rsidR="00543F3D" w:rsidRPr="00923D63" w:rsidRDefault="00543F3D" w:rsidP="00543F3D">
          <w:pPr>
            <w:rPr>
              <w:color w:val="005FB4"/>
            </w:rPr>
            <w:sectPr w:rsidR="00543F3D" w:rsidRPr="00923D63" w:rsidSect="00572CA7">
              <w:headerReference w:type="even" r:id="rId17"/>
              <w:footerReference w:type="default" r:id="rId18"/>
              <w:headerReference w:type="first" r:id="rId19"/>
              <w:pgSz w:w="11910" w:h="16840"/>
              <w:pgMar w:top="1500" w:right="460" w:bottom="1840" w:left="862" w:header="745" w:footer="747" w:gutter="0"/>
              <w:pgNumType w:start="2"/>
              <w:cols w:space="720"/>
            </w:sectPr>
          </w:pPr>
          <w:r w:rsidRPr="00923D63">
            <w:br/>
            <w:t xml:space="preserve">If you need interpreter assistance or want this document translated, please call </w:t>
          </w:r>
          <w:r w:rsidRPr="00923D63">
            <w:rPr>
              <w:rStyle w:val="Hyperlink"/>
              <w:rFonts w:ascii="VIC" w:eastAsiaTheme="minorEastAsia" w:hAnsi="VIC"/>
            </w:rPr>
            <w:t>131 450</w:t>
          </w:r>
          <w:r w:rsidRPr="00923D63">
            <w:rPr>
              <w:color w:val="005FB4"/>
            </w:rPr>
            <w:t xml:space="preserve"> </w:t>
          </w:r>
          <w:r w:rsidRPr="00923D63">
            <w:t xml:space="preserve">and advise your preferred language. If you are deaf, or have a hearing or speech impairment, contact us through the </w:t>
          </w:r>
          <w:hyperlink r:id="rId20" w:history="1">
            <w:r w:rsidRPr="00923D63">
              <w:rPr>
                <w:rStyle w:val="Hyperlink"/>
                <w:rFonts w:ascii="VIC" w:eastAsiaTheme="majorEastAsia" w:hAnsi="VIC"/>
              </w:rPr>
              <w:t>National Relay Service</w:t>
            </w:r>
          </w:hyperlink>
          <w:r w:rsidRPr="00923D63">
            <w:rPr>
              <w:color w:val="005FB4"/>
            </w:rPr>
            <w:t>.</w:t>
          </w:r>
        </w:p>
        <w:p w14:paraId="5347B963" w14:textId="043C41A5" w:rsidR="00525522" w:rsidRPr="00923D63" w:rsidRDefault="00525522" w:rsidP="001200DE">
          <w:pPr>
            <w:pStyle w:val="Heading1"/>
            <w:spacing w:after="600"/>
          </w:pPr>
          <w:bookmarkStart w:id="2" w:name="_Toc120871415"/>
          <w:r w:rsidRPr="00923D63">
            <w:lastRenderedPageBreak/>
            <w:t>Contents</w:t>
          </w:r>
          <w:bookmarkEnd w:id="2"/>
        </w:p>
        <w:sdt>
          <w:sdtPr>
            <w:rPr>
              <w:rFonts w:ascii="VIC" w:eastAsia="Times New Roman" w:hAnsi="VIC" w:cs="Arial"/>
              <w:color w:val="auto"/>
              <w:sz w:val="20"/>
              <w:szCs w:val="20"/>
              <w:lang w:val="en-AU" w:eastAsia="en-AU"/>
            </w:rPr>
            <w:id w:val="-2123824752"/>
            <w:docPartObj>
              <w:docPartGallery w:val="Table of Contents"/>
              <w:docPartUnique/>
            </w:docPartObj>
          </w:sdtPr>
          <w:sdtEndPr>
            <w:rPr>
              <w:b/>
              <w:bCs/>
              <w:noProof/>
            </w:rPr>
          </w:sdtEndPr>
          <w:sdtContent>
            <w:p w14:paraId="3A00F05E" w14:textId="245735BC" w:rsidR="005D4219" w:rsidRDefault="005D4219">
              <w:pPr>
                <w:pStyle w:val="TOCHeading"/>
              </w:pPr>
              <w:r>
                <w:t>Contents</w:t>
              </w:r>
            </w:p>
            <w:p w14:paraId="054255F5" w14:textId="1496BD2D" w:rsidR="00953C44" w:rsidRDefault="005D4219">
              <w:pPr>
                <w:pStyle w:val="TOC2"/>
                <w:tabs>
                  <w:tab w:val="right" w:leader="dot" w:pos="10163"/>
                </w:tabs>
                <w:rPr>
                  <w:rFonts w:asciiTheme="minorHAnsi" w:eastAsiaTheme="minorEastAsia" w:hAnsiTheme="minorHAnsi" w:cstheme="minorBidi"/>
                  <w:noProof/>
                  <w:color w:val="auto"/>
                  <w:sz w:val="22"/>
                  <w:lang w:val="en-AU" w:eastAsia="en-AU"/>
                </w:rPr>
              </w:pPr>
              <w:r>
                <w:rPr>
                  <w:szCs w:val="24"/>
                </w:rPr>
                <w:fldChar w:fldCharType="begin"/>
              </w:r>
              <w:r>
                <w:instrText xml:space="preserve"> TOC \o "1-3" \h \z \u </w:instrText>
              </w:r>
              <w:r>
                <w:rPr>
                  <w:szCs w:val="24"/>
                </w:rPr>
                <w:fldChar w:fldCharType="separate"/>
              </w:r>
              <w:hyperlink w:anchor="_Toc120871413" w:history="1">
                <w:r w:rsidR="00953C44" w:rsidRPr="00512347">
                  <w:rPr>
                    <w:rStyle w:val="Hyperlink"/>
                    <w:noProof/>
                  </w:rPr>
                  <w:t>Accessibility</w:t>
                </w:r>
                <w:r w:rsidR="00953C44">
                  <w:rPr>
                    <w:noProof/>
                    <w:webHidden/>
                  </w:rPr>
                  <w:tab/>
                </w:r>
                <w:r w:rsidR="00953C44">
                  <w:rPr>
                    <w:noProof/>
                    <w:webHidden/>
                  </w:rPr>
                  <w:fldChar w:fldCharType="begin"/>
                </w:r>
                <w:r w:rsidR="00953C44">
                  <w:rPr>
                    <w:noProof/>
                    <w:webHidden/>
                  </w:rPr>
                  <w:instrText xml:space="preserve"> PAGEREF _Toc120871413 \h </w:instrText>
                </w:r>
                <w:r w:rsidR="00953C44">
                  <w:rPr>
                    <w:noProof/>
                    <w:webHidden/>
                  </w:rPr>
                </w:r>
                <w:r w:rsidR="00953C44">
                  <w:rPr>
                    <w:noProof/>
                    <w:webHidden/>
                  </w:rPr>
                  <w:fldChar w:fldCharType="separate"/>
                </w:r>
                <w:r w:rsidR="006A3313">
                  <w:rPr>
                    <w:noProof/>
                    <w:webHidden/>
                  </w:rPr>
                  <w:t>3</w:t>
                </w:r>
                <w:r w:rsidR="00953C44">
                  <w:rPr>
                    <w:noProof/>
                    <w:webHidden/>
                  </w:rPr>
                  <w:fldChar w:fldCharType="end"/>
                </w:r>
              </w:hyperlink>
            </w:p>
            <w:p w14:paraId="5CE855E5" w14:textId="7ABAB7F2" w:rsidR="00953C44" w:rsidRDefault="009D70FB">
              <w:pPr>
                <w:pStyle w:val="TOC2"/>
                <w:tabs>
                  <w:tab w:val="right" w:leader="dot" w:pos="10163"/>
                </w:tabs>
                <w:rPr>
                  <w:rFonts w:asciiTheme="minorHAnsi" w:eastAsiaTheme="minorEastAsia" w:hAnsiTheme="minorHAnsi" w:cstheme="minorBidi"/>
                  <w:noProof/>
                  <w:color w:val="auto"/>
                  <w:sz w:val="22"/>
                  <w:lang w:val="en-AU" w:eastAsia="en-AU"/>
                </w:rPr>
              </w:pPr>
              <w:hyperlink w:anchor="_Toc120871414" w:history="1">
                <w:r w:rsidR="00953C44" w:rsidRPr="00512347">
                  <w:rPr>
                    <w:rStyle w:val="Hyperlink"/>
                    <w:noProof/>
                  </w:rPr>
                  <w:t>Interpreter assistance</w:t>
                </w:r>
                <w:r w:rsidR="00953C44">
                  <w:rPr>
                    <w:noProof/>
                    <w:webHidden/>
                  </w:rPr>
                  <w:tab/>
                </w:r>
                <w:r w:rsidR="00953C44">
                  <w:rPr>
                    <w:noProof/>
                    <w:webHidden/>
                  </w:rPr>
                  <w:fldChar w:fldCharType="begin"/>
                </w:r>
                <w:r w:rsidR="00953C44">
                  <w:rPr>
                    <w:noProof/>
                    <w:webHidden/>
                  </w:rPr>
                  <w:instrText xml:space="preserve"> PAGEREF _Toc120871414 \h </w:instrText>
                </w:r>
                <w:r w:rsidR="00953C44">
                  <w:rPr>
                    <w:noProof/>
                    <w:webHidden/>
                  </w:rPr>
                </w:r>
                <w:r w:rsidR="00953C44">
                  <w:rPr>
                    <w:noProof/>
                    <w:webHidden/>
                  </w:rPr>
                  <w:fldChar w:fldCharType="separate"/>
                </w:r>
                <w:r w:rsidR="006A3313">
                  <w:rPr>
                    <w:noProof/>
                    <w:webHidden/>
                  </w:rPr>
                  <w:t>3</w:t>
                </w:r>
                <w:r w:rsidR="00953C44">
                  <w:rPr>
                    <w:noProof/>
                    <w:webHidden/>
                  </w:rPr>
                  <w:fldChar w:fldCharType="end"/>
                </w:r>
              </w:hyperlink>
            </w:p>
            <w:p w14:paraId="58340D61" w14:textId="09C6BF08" w:rsidR="00953C44" w:rsidRDefault="009D70FB">
              <w:pPr>
                <w:pStyle w:val="TOC1"/>
                <w:tabs>
                  <w:tab w:val="right" w:leader="dot" w:pos="10163"/>
                </w:tabs>
                <w:rPr>
                  <w:rFonts w:asciiTheme="minorHAnsi" w:eastAsiaTheme="minorEastAsia" w:hAnsiTheme="minorHAnsi" w:cstheme="minorBidi"/>
                  <w:noProof/>
                  <w:color w:val="auto"/>
                  <w:sz w:val="22"/>
                  <w:szCs w:val="22"/>
                  <w:lang w:val="en-AU" w:eastAsia="en-AU"/>
                </w:rPr>
              </w:pPr>
              <w:hyperlink w:anchor="_Toc120871415" w:history="1">
                <w:r w:rsidR="00953C44" w:rsidRPr="00512347">
                  <w:rPr>
                    <w:rStyle w:val="Hyperlink"/>
                    <w:noProof/>
                  </w:rPr>
                  <w:t>Contents</w:t>
                </w:r>
                <w:r w:rsidR="00953C44">
                  <w:rPr>
                    <w:noProof/>
                    <w:webHidden/>
                  </w:rPr>
                  <w:tab/>
                </w:r>
                <w:r w:rsidR="00953C44">
                  <w:rPr>
                    <w:noProof/>
                    <w:webHidden/>
                  </w:rPr>
                  <w:fldChar w:fldCharType="begin"/>
                </w:r>
                <w:r w:rsidR="00953C44">
                  <w:rPr>
                    <w:noProof/>
                    <w:webHidden/>
                  </w:rPr>
                  <w:instrText xml:space="preserve"> PAGEREF _Toc120871415 \h </w:instrText>
                </w:r>
                <w:r w:rsidR="00953C44">
                  <w:rPr>
                    <w:noProof/>
                    <w:webHidden/>
                  </w:rPr>
                </w:r>
                <w:r w:rsidR="00953C44">
                  <w:rPr>
                    <w:noProof/>
                    <w:webHidden/>
                  </w:rPr>
                  <w:fldChar w:fldCharType="separate"/>
                </w:r>
                <w:r w:rsidR="006A3313">
                  <w:rPr>
                    <w:noProof/>
                    <w:webHidden/>
                  </w:rPr>
                  <w:t>4</w:t>
                </w:r>
                <w:r w:rsidR="00953C44">
                  <w:rPr>
                    <w:noProof/>
                    <w:webHidden/>
                  </w:rPr>
                  <w:fldChar w:fldCharType="end"/>
                </w:r>
              </w:hyperlink>
            </w:p>
            <w:p w14:paraId="5FF21E40" w14:textId="66303F3B" w:rsidR="00953C44" w:rsidRDefault="009D70FB">
              <w:pPr>
                <w:pStyle w:val="TOC1"/>
                <w:tabs>
                  <w:tab w:val="right" w:leader="dot" w:pos="10163"/>
                </w:tabs>
                <w:rPr>
                  <w:rFonts w:asciiTheme="minorHAnsi" w:eastAsiaTheme="minorEastAsia" w:hAnsiTheme="minorHAnsi" w:cstheme="minorBidi"/>
                  <w:noProof/>
                  <w:color w:val="auto"/>
                  <w:sz w:val="22"/>
                  <w:szCs w:val="22"/>
                  <w:lang w:val="en-AU" w:eastAsia="en-AU"/>
                </w:rPr>
              </w:pPr>
              <w:hyperlink w:anchor="_Toc120871416" w:history="1">
                <w:r w:rsidR="00953C44" w:rsidRPr="00512347">
                  <w:rPr>
                    <w:rStyle w:val="Hyperlink"/>
                    <w:noProof/>
                  </w:rPr>
                  <w:t>1. Background and regulatory context</w:t>
                </w:r>
                <w:r w:rsidR="00953C44">
                  <w:rPr>
                    <w:noProof/>
                    <w:webHidden/>
                  </w:rPr>
                  <w:tab/>
                </w:r>
                <w:r w:rsidR="00953C44">
                  <w:rPr>
                    <w:noProof/>
                    <w:webHidden/>
                  </w:rPr>
                  <w:fldChar w:fldCharType="begin"/>
                </w:r>
                <w:r w:rsidR="00953C44">
                  <w:rPr>
                    <w:noProof/>
                    <w:webHidden/>
                  </w:rPr>
                  <w:instrText xml:space="preserve"> PAGEREF _Toc120871416 \h </w:instrText>
                </w:r>
                <w:r w:rsidR="00953C44">
                  <w:rPr>
                    <w:noProof/>
                    <w:webHidden/>
                  </w:rPr>
                </w:r>
                <w:r w:rsidR="00953C44">
                  <w:rPr>
                    <w:noProof/>
                    <w:webHidden/>
                  </w:rPr>
                  <w:fldChar w:fldCharType="separate"/>
                </w:r>
                <w:r w:rsidR="006A3313">
                  <w:rPr>
                    <w:noProof/>
                    <w:webHidden/>
                  </w:rPr>
                  <w:t>2</w:t>
                </w:r>
                <w:r w:rsidR="00953C44">
                  <w:rPr>
                    <w:noProof/>
                    <w:webHidden/>
                  </w:rPr>
                  <w:fldChar w:fldCharType="end"/>
                </w:r>
              </w:hyperlink>
            </w:p>
            <w:p w14:paraId="667F592F" w14:textId="09C7C362" w:rsidR="00953C44" w:rsidRDefault="009D70FB">
              <w:pPr>
                <w:pStyle w:val="TOC1"/>
                <w:tabs>
                  <w:tab w:val="right" w:leader="dot" w:pos="10163"/>
                </w:tabs>
                <w:rPr>
                  <w:rFonts w:asciiTheme="minorHAnsi" w:eastAsiaTheme="minorEastAsia" w:hAnsiTheme="minorHAnsi" w:cstheme="minorBidi"/>
                  <w:noProof/>
                  <w:color w:val="auto"/>
                  <w:sz w:val="22"/>
                  <w:szCs w:val="22"/>
                  <w:lang w:val="en-AU" w:eastAsia="en-AU"/>
                </w:rPr>
              </w:pPr>
              <w:hyperlink w:anchor="_Toc120871417" w:history="1">
                <w:r w:rsidR="00953C44" w:rsidRPr="00512347">
                  <w:rPr>
                    <w:rStyle w:val="Hyperlink"/>
                    <w:noProof/>
                  </w:rPr>
                  <w:t>2. Purpose of this guideline</w:t>
                </w:r>
                <w:r w:rsidR="00953C44">
                  <w:rPr>
                    <w:noProof/>
                    <w:webHidden/>
                  </w:rPr>
                  <w:tab/>
                </w:r>
                <w:r w:rsidR="00953C44">
                  <w:rPr>
                    <w:noProof/>
                    <w:webHidden/>
                  </w:rPr>
                  <w:fldChar w:fldCharType="begin"/>
                </w:r>
                <w:r w:rsidR="00953C44">
                  <w:rPr>
                    <w:noProof/>
                    <w:webHidden/>
                  </w:rPr>
                  <w:instrText xml:space="preserve"> PAGEREF _Toc120871417 \h </w:instrText>
                </w:r>
                <w:r w:rsidR="00953C44">
                  <w:rPr>
                    <w:noProof/>
                    <w:webHidden/>
                  </w:rPr>
                </w:r>
                <w:r w:rsidR="00953C44">
                  <w:rPr>
                    <w:noProof/>
                    <w:webHidden/>
                  </w:rPr>
                  <w:fldChar w:fldCharType="separate"/>
                </w:r>
                <w:r w:rsidR="006A3313">
                  <w:rPr>
                    <w:noProof/>
                    <w:webHidden/>
                  </w:rPr>
                  <w:t>2</w:t>
                </w:r>
                <w:r w:rsidR="00953C44">
                  <w:rPr>
                    <w:noProof/>
                    <w:webHidden/>
                  </w:rPr>
                  <w:fldChar w:fldCharType="end"/>
                </w:r>
              </w:hyperlink>
            </w:p>
            <w:p w14:paraId="3E8D5B68" w14:textId="2C866BCA" w:rsidR="00953C44" w:rsidRDefault="009D70FB">
              <w:pPr>
                <w:pStyle w:val="TOC1"/>
                <w:tabs>
                  <w:tab w:val="right" w:leader="dot" w:pos="10163"/>
                </w:tabs>
                <w:rPr>
                  <w:rFonts w:asciiTheme="minorHAnsi" w:eastAsiaTheme="minorEastAsia" w:hAnsiTheme="minorHAnsi" w:cstheme="minorBidi"/>
                  <w:noProof/>
                  <w:color w:val="auto"/>
                  <w:sz w:val="22"/>
                  <w:szCs w:val="22"/>
                  <w:lang w:val="en-AU" w:eastAsia="en-AU"/>
                </w:rPr>
              </w:pPr>
              <w:hyperlink w:anchor="_Toc120871418" w:history="1">
                <w:r w:rsidR="00953C44" w:rsidRPr="00512347">
                  <w:rPr>
                    <w:rStyle w:val="Hyperlink"/>
                    <w:noProof/>
                  </w:rPr>
                  <w:t>3. What are BEPs?</w:t>
                </w:r>
                <w:r w:rsidR="00953C44">
                  <w:rPr>
                    <w:noProof/>
                    <w:webHidden/>
                  </w:rPr>
                  <w:tab/>
                </w:r>
                <w:r w:rsidR="00953C44">
                  <w:rPr>
                    <w:noProof/>
                    <w:webHidden/>
                  </w:rPr>
                  <w:fldChar w:fldCharType="begin"/>
                </w:r>
                <w:r w:rsidR="00953C44">
                  <w:rPr>
                    <w:noProof/>
                    <w:webHidden/>
                  </w:rPr>
                  <w:instrText xml:space="preserve"> PAGEREF _Toc120871418 \h </w:instrText>
                </w:r>
                <w:r w:rsidR="00953C44">
                  <w:rPr>
                    <w:noProof/>
                    <w:webHidden/>
                  </w:rPr>
                </w:r>
                <w:r w:rsidR="00953C44">
                  <w:rPr>
                    <w:noProof/>
                    <w:webHidden/>
                  </w:rPr>
                  <w:fldChar w:fldCharType="separate"/>
                </w:r>
                <w:r w:rsidR="006A3313">
                  <w:rPr>
                    <w:noProof/>
                    <w:webHidden/>
                  </w:rPr>
                  <w:t>3</w:t>
                </w:r>
                <w:r w:rsidR="00953C44">
                  <w:rPr>
                    <w:noProof/>
                    <w:webHidden/>
                  </w:rPr>
                  <w:fldChar w:fldCharType="end"/>
                </w:r>
              </w:hyperlink>
            </w:p>
            <w:p w14:paraId="4FF87DDF" w14:textId="66811249" w:rsidR="00953C44" w:rsidRDefault="009D70FB">
              <w:pPr>
                <w:pStyle w:val="TOC1"/>
                <w:tabs>
                  <w:tab w:val="right" w:leader="dot" w:pos="10163"/>
                </w:tabs>
                <w:rPr>
                  <w:rFonts w:asciiTheme="minorHAnsi" w:eastAsiaTheme="minorEastAsia" w:hAnsiTheme="minorHAnsi" w:cstheme="minorBidi"/>
                  <w:noProof/>
                  <w:color w:val="auto"/>
                  <w:sz w:val="22"/>
                  <w:szCs w:val="22"/>
                  <w:lang w:val="en-AU" w:eastAsia="en-AU"/>
                </w:rPr>
              </w:pPr>
              <w:hyperlink w:anchor="_Toc120871419" w:history="1">
                <w:r w:rsidR="00953C44" w:rsidRPr="00512347">
                  <w:rPr>
                    <w:rStyle w:val="Hyperlink"/>
                    <w:noProof/>
                  </w:rPr>
                  <w:t>4. Statutory purposes</w:t>
                </w:r>
                <w:r w:rsidR="00953C44">
                  <w:rPr>
                    <w:noProof/>
                    <w:webHidden/>
                  </w:rPr>
                  <w:tab/>
                </w:r>
                <w:r w:rsidR="00953C44">
                  <w:rPr>
                    <w:noProof/>
                    <w:webHidden/>
                  </w:rPr>
                  <w:fldChar w:fldCharType="begin"/>
                </w:r>
                <w:r w:rsidR="00953C44">
                  <w:rPr>
                    <w:noProof/>
                    <w:webHidden/>
                  </w:rPr>
                  <w:instrText xml:space="preserve"> PAGEREF _Toc120871419 \h </w:instrText>
                </w:r>
                <w:r w:rsidR="00953C44">
                  <w:rPr>
                    <w:noProof/>
                    <w:webHidden/>
                  </w:rPr>
                </w:r>
                <w:r w:rsidR="00953C44">
                  <w:rPr>
                    <w:noProof/>
                    <w:webHidden/>
                  </w:rPr>
                  <w:fldChar w:fldCharType="separate"/>
                </w:r>
                <w:r w:rsidR="006A3313">
                  <w:rPr>
                    <w:noProof/>
                    <w:webHidden/>
                  </w:rPr>
                  <w:t>4</w:t>
                </w:r>
                <w:r w:rsidR="00953C44">
                  <w:rPr>
                    <w:noProof/>
                    <w:webHidden/>
                  </w:rPr>
                  <w:fldChar w:fldCharType="end"/>
                </w:r>
              </w:hyperlink>
            </w:p>
            <w:p w14:paraId="0B01ACBB" w14:textId="2F8431C6" w:rsidR="00953C44" w:rsidRDefault="009D70FB">
              <w:pPr>
                <w:pStyle w:val="TOC2"/>
                <w:tabs>
                  <w:tab w:val="right" w:leader="dot" w:pos="10163"/>
                </w:tabs>
                <w:rPr>
                  <w:rFonts w:asciiTheme="minorHAnsi" w:eastAsiaTheme="minorEastAsia" w:hAnsiTheme="minorHAnsi" w:cstheme="minorBidi"/>
                  <w:noProof/>
                  <w:color w:val="auto"/>
                  <w:sz w:val="22"/>
                  <w:lang w:val="en-AU" w:eastAsia="en-AU"/>
                </w:rPr>
              </w:pPr>
              <w:hyperlink w:anchor="_Toc120871420" w:history="1">
                <w:r w:rsidR="00953C44" w:rsidRPr="00512347">
                  <w:rPr>
                    <w:rStyle w:val="Hyperlink"/>
                    <w:noProof/>
                  </w:rPr>
                  <w:t>4.1</w:t>
                </w:r>
                <w:r w:rsidR="00953C44">
                  <w:rPr>
                    <w:rFonts w:asciiTheme="minorHAnsi" w:eastAsiaTheme="minorEastAsia" w:hAnsiTheme="minorHAnsi" w:cstheme="minorBidi"/>
                    <w:noProof/>
                    <w:color w:val="auto"/>
                    <w:sz w:val="22"/>
                    <w:lang w:val="en-AU" w:eastAsia="en-AU"/>
                  </w:rPr>
                  <w:tab/>
                </w:r>
                <w:r w:rsidR="00953C44" w:rsidRPr="00512347">
                  <w:rPr>
                    <w:rStyle w:val="Hyperlink"/>
                    <w:noProof/>
                  </w:rPr>
                  <w:t>Innovation</w:t>
                </w:r>
                <w:r w:rsidR="00953C44">
                  <w:rPr>
                    <w:noProof/>
                    <w:webHidden/>
                  </w:rPr>
                  <w:tab/>
                </w:r>
                <w:r w:rsidR="00953C44">
                  <w:rPr>
                    <w:noProof/>
                    <w:webHidden/>
                  </w:rPr>
                  <w:fldChar w:fldCharType="begin"/>
                </w:r>
                <w:r w:rsidR="00953C44">
                  <w:rPr>
                    <w:noProof/>
                    <w:webHidden/>
                  </w:rPr>
                  <w:instrText xml:space="preserve"> PAGEREF _Toc120871420 \h </w:instrText>
                </w:r>
                <w:r w:rsidR="00953C44">
                  <w:rPr>
                    <w:noProof/>
                    <w:webHidden/>
                  </w:rPr>
                </w:r>
                <w:r w:rsidR="00953C44">
                  <w:rPr>
                    <w:noProof/>
                    <w:webHidden/>
                  </w:rPr>
                  <w:fldChar w:fldCharType="separate"/>
                </w:r>
                <w:r w:rsidR="006A3313">
                  <w:rPr>
                    <w:noProof/>
                    <w:webHidden/>
                  </w:rPr>
                  <w:t>4</w:t>
                </w:r>
                <w:r w:rsidR="00953C44">
                  <w:rPr>
                    <w:noProof/>
                    <w:webHidden/>
                  </w:rPr>
                  <w:fldChar w:fldCharType="end"/>
                </w:r>
              </w:hyperlink>
            </w:p>
            <w:p w14:paraId="5A4C37CE" w14:textId="3EE211C9" w:rsidR="00953C44" w:rsidRDefault="009D70FB">
              <w:pPr>
                <w:pStyle w:val="TOC2"/>
                <w:tabs>
                  <w:tab w:val="right" w:leader="dot" w:pos="10163"/>
                </w:tabs>
                <w:rPr>
                  <w:rFonts w:asciiTheme="minorHAnsi" w:eastAsiaTheme="minorEastAsia" w:hAnsiTheme="minorHAnsi" w:cstheme="minorBidi"/>
                  <w:noProof/>
                  <w:color w:val="auto"/>
                  <w:sz w:val="22"/>
                  <w:lang w:val="en-AU" w:eastAsia="en-AU"/>
                </w:rPr>
              </w:pPr>
              <w:hyperlink w:anchor="_Toc120871421" w:history="1">
                <w:r w:rsidR="00953C44" w:rsidRPr="00512347">
                  <w:rPr>
                    <w:rStyle w:val="Hyperlink"/>
                    <w:noProof/>
                  </w:rPr>
                  <w:t>4.2</w:t>
                </w:r>
                <w:r w:rsidR="00953C44">
                  <w:rPr>
                    <w:rFonts w:asciiTheme="minorHAnsi" w:eastAsiaTheme="minorEastAsia" w:hAnsiTheme="minorHAnsi" w:cstheme="minorBidi"/>
                    <w:noProof/>
                    <w:color w:val="auto"/>
                    <w:sz w:val="22"/>
                    <w:lang w:val="en-AU" w:eastAsia="en-AU"/>
                  </w:rPr>
                  <w:tab/>
                </w:r>
                <w:r w:rsidR="00953C44" w:rsidRPr="00512347">
                  <w:rPr>
                    <w:rStyle w:val="Hyperlink"/>
                    <w:noProof/>
                  </w:rPr>
                  <w:t>Exceed compliance</w:t>
                </w:r>
                <w:r w:rsidR="00953C44">
                  <w:rPr>
                    <w:noProof/>
                    <w:webHidden/>
                  </w:rPr>
                  <w:tab/>
                </w:r>
                <w:r w:rsidR="00953C44">
                  <w:rPr>
                    <w:noProof/>
                    <w:webHidden/>
                  </w:rPr>
                  <w:fldChar w:fldCharType="begin"/>
                </w:r>
                <w:r w:rsidR="00953C44">
                  <w:rPr>
                    <w:noProof/>
                    <w:webHidden/>
                  </w:rPr>
                  <w:instrText xml:space="preserve"> PAGEREF _Toc120871421 \h </w:instrText>
                </w:r>
                <w:r w:rsidR="00953C44">
                  <w:rPr>
                    <w:noProof/>
                    <w:webHidden/>
                  </w:rPr>
                </w:r>
                <w:r w:rsidR="00953C44">
                  <w:rPr>
                    <w:noProof/>
                    <w:webHidden/>
                  </w:rPr>
                  <w:fldChar w:fldCharType="separate"/>
                </w:r>
                <w:r w:rsidR="006A3313">
                  <w:rPr>
                    <w:noProof/>
                    <w:webHidden/>
                  </w:rPr>
                  <w:t>4</w:t>
                </w:r>
                <w:r w:rsidR="00953C44">
                  <w:rPr>
                    <w:noProof/>
                    <w:webHidden/>
                  </w:rPr>
                  <w:fldChar w:fldCharType="end"/>
                </w:r>
              </w:hyperlink>
            </w:p>
            <w:p w14:paraId="3905CAAE" w14:textId="4D225790" w:rsidR="00953C44" w:rsidRDefault="009D70FB">
              <w:pPr>
                <w:pStyle w:val="TOC2"/>
                <w:tabs>
                  <w:tab w:val="right" w:leader="dot" w:pos="10163"/>
                </w:tabs>
                <w:rPr>
                  <w:rFonts w:asciiTheme="minorHAnsi" w:eastAsiaTheme="minorEastAsia" w:hAnsiTheme="minorHAnsi" w:cstheme="minorBidi"/>
                  <w:noProof/>
                  <w:color w:val="auto"/>
                  <w:sz w:val="22"/>
                  <w:lang w:val="en-AU" w:eastAsia="en-AU"/>
                </w:rPr>
              </w:pPr>
              <w:hyperlink w:anchor="_Toc120871422" w:history="1">
                <w:r w:rsidR="00953C44" w:rsidRPr="00512347">
                  <w:rPr>
                    <w:rStyle w:val="Hyperlink"/>
                    <w:noProof/>
                  </w:rPr>
                  <w:t>4.3</w:t>
                </w:r>
                <w:r w:rsidR="00953C44">
                  <w:rPr>
                    <w:rFonts w:asciiTheme="minorHAnsi" w:eastAsiaTheme="minorEastAsia" w:hAnsiTheme="minorHAnsi" w:cstheme="minorBidi"/>
                    <w:noProof/>
                    <w:color w:val="auto"/>
                    <w:sz w:val="22"/>
                    <w:lang w:val="en-AU" w:eastAsia="en-AU"/>
                  </w:rPr>
                  <w:tab/>
                </w:r>
                <w:r w:rsidR="00953C44" w:rsidRPr="00512347">
                  <w:rPr>
                    <w:rStyle w:val="Hyperlink"/>
                    <w:noProof/>
                  </w:rPr>
                  <w:t>Collaboration</w:t>
                </w:r>
                <w:r w:rsidR="00953C44">
                  <w:rPr>
                    <w:noProof/>
                    <w:webHidden/>
                  </w:rPr>
                  <w:tab/>
                </w:r>
                <w:r w:rsidR="00953C44">
                  <w:rPr>
                    <w:noProof/>
                    <w:webHidden/>
                  </w:rPr>
                  <w:fldChar w:fldCharType="begin"/>
                </w:r>
                <w:r w:rsidR="00953C44">
                  <w:rPr>
                    <w:noProof/>
                    <w:webHidden/>
                  </w:rPr>
                  <w:instrText xml:space="preserve"> PAGEREF _Toc120871422 \h </w:instrText>
                </w:r>
                <w:r w:rsidR="00953C44">
                  <w:rPr>
                    <w:noProof/>
                    <w:webHidden/>
                  </w:rPr>
                </w:r>
                <w:r w:rsidR="00953C44">
                  <w:rPr>
                    <w:noProof/>
                    <w:webHidden/>
                  </w:rPr>
                  <w:fldChar w:fldCharType="separate"/>
                </w:r>
                <w:r w:rsidR="006A3313">
                  <w:rPr>
                    <w:noProof/>
                    <w:webHidden/>
                  </w:rPr>
                  <w:t>5</w:t>
                </w:r>
                <w:r w:rsidR="00953C44">
                  <w:rPr>
                    <w:noProof/>
                    <w:webHidden/>
                  </w:rPr>
                  <w:fldChar w:fldCharType="end"/>
                </w:r>
              </w:hyperlink>
            </w:p>
            <w:p w14:paraId="2E3D3DD1" w14:textId="6664C27A" w:rsidR="00953C44" w:rsidRDefault="009D70FB">
              <w:pPr>
                <w:pStyle w:val="TOC1"/>
                <w:tabs>
                  <w:tab w:val="right" w:leader="dot" w:pos="10163"/>
                </w:tabs>
                <w:rPr>
                  <w:rFonts w:asciiTheme="minorHAnsi" w:eastAsiaTheme="minorEastAsia" w:hAnsiTheme="minorHAnsi" w:cstheme="minorBidi"/>
                  <w:noProof/>
                  <w:color w:val="auto"/>
                  <w:sz w:val="22"/>
                  <w:szCs w:val="22"/>
                  <w:lang w:val="en-AU" w:eastAsia="en-AU"/>
                </w:rPr>
              </w:pPr>
              <w:hyperlink w:anchor="_Toc120871423" w:history="1">
                <w:r w:rsidR="00953C44" w:rsidRPr="00512347">
                  <w:rPr>
                    <w:rStyle w:val="Hyperlink"/>
                    <w:noProof/>
                  </w:rPr>
                  <w:t>5. Benefits of BEPs</w:t>
                </w:r>
                <w:r w:rsidR="00953C44">
                  <w:rPr>
                    <w:noProof/>
                    <w:webHidden/>
                  </w:rPr>
                  <w:tab/>
                </w:r>
                <w:r w:rsidR="00953C44">
                  <w:rPr>
                    <w:noProof/>
                    <w:webHidden/>
                  </w:rPr>
                  <w:fldChar w:fldCharType="begin"/>
                </w:r>
                <w:r w:rsidR="00953C44">
                  <w:rPr>
                    <w:noProof/>
                    <w:webHidden/>
                  </w:rPr>
                  <w:instrText xml:space="preserve"> PAGEREF _Toc120871423 \h </w:instrText>
                </w:r>
                <w:r w:rsidR="00953C44">
                  <w:rPr>
                    <w:noProof/>
                    <w:webHidden/>
                  </w:rPr>
                </w:r>
                <w:r w:rsidR="00953C44">
                  <w:rPr>
                    <w:noProof/>
                    <w:webHidden/>
                  </w:rPr>
                  <w:fldChar w:fldCharType="separate"/>
                </w:r>
                <w:r w:rsidR="006A3313">
                  <w:rPr>
                    <w:noProof/>
                    <w:webHidden/>
                  </w:rPr>
                  <w:t>5</w:t>
                </w:r>
                <w:r w:rsidR="00953C44">
                  <w:rPr>
                    <w:noProof/>
                    <w:webHidden/>
                  </w:rPr>
                  <w:fldChar w:fldCharType="end"/>
                </w:r>
              </w:hyperlink>
            </w:p>
            <w:p w14:paraId="7E795523" w14:textId="20480312" w:rsidR="00953C44" w:rsidRDefault="009D70FB">
              <w:pPr>
                <w:pStyle w:val="TOC2"/>
                <w:tabs>
                  <w:tab w:val="right" w:leader="dot" w:pos="10163"/>
                </w:tabs>
                <w:rPr>
                  <w:rFonts w:asciiTheme="minorHAnsi" w:eastAsiaTheme="minorEastAsia" w:hAnsiTheme="minorHAnsi" w:cstheme="minorBidi"/>
                  <w:noProof/>
                  <w:color w:val="auto"/>
                  <w:sz w:val="22"/>
                  <w:lang w:val="en-AU" w:eastAsia="en-AU"/>
                </w:rPr>
              </w:pPr>
              <w:hyperlink w:anchor="_Toc120871424" w:history="1">
                <w:r w:rsidR="00953C44" w:rsidRPr="00512347">
                  <w:rPr>
                    <w:rStyle w:val="Hyperlink"/>
                    <w:noProof/>
                  </w:rPr>
                  <w:t>5.1</w:t>
                </w:r>
                <w:r w:rsidR="00953C44">
                  <w:rPr>
                    <w:rFonts w:asciiTheme="minorHAnsi" w:eastAsiaTheme="minorEastAsia" w:hAnsiTheme="minorHAnsi" w:cstheme="minorBidi"/>
                    <w:noProof/>
                    <w:color w:val="auto"/>
                    <w:sz w:val="22"/>
                    <w:lang w:val="en-AU" w:eastAsia="en-AU"/>
                  </w:rPr>
                  <w:tab/>
                </w:r>
                <w:r w:rsidR="00953C44" w:rsidRPr="00512347">
                  <w:rPr>
                    <w:rStyle w:val="Hyperlink"/>
                    <w:noProof/>
                  </w:rPr>
                  <w:t>Benefits for duty holders</w:t>
                </w:r>
                <w:r w:rsidR="00953C44">
                  <w:rPr>
                    <w:noProof/>
                    <w:webHidden/>
                  </w:rPr>
                  <w:tab/>
                </w:r>
                <w:r w:rsidR="00953C44">
                  <w:rPr>
                    <w:noProof/>
                    <w:webHidden/>
                  </w:rPr>
                  <w:fldChar w:fldCharType="begin"/>
                </w:r>
                <w:r w:rsidR="00953C44">
                  <w:rPr>
                    <w:noProof/>
                    <w:webHidden/>
                  </w:rPr>
                  <w:instrText xml:space="preserve"> PAGEREF _Toc120871424 \h </w:instrText>
                </w:r>
                <w:r w:rsidR="00953C44">
                  <w:rPr>
                    <w:noProof/>
                    <w:webHidden/>
                  </w:rPr>
                </w:r>
                <w:r w:rsidR="00953C44">
                  <w:rPr>
                    <w:noProof/>
                    <w:webHidden/>
                  </w:rPr>
                  <w:fldChar w:fldCharType="separate"/>
                </w:r>
                <w:r w:rsidR="006A3313">
                  <w:rPr>
                    <w:noProof/>
                    <w:webHidden/>
                  </w:rPr>
                  <w:t>5</w:t>
                </w:r>
                <w:r w:rsidR="00953C44">
                  <w:rPr>
                    <w:noProof/>
                    <w:webHidden/>
                  </w:rPr>
                  <w:fldChar w:fldCharType="end"/>
                </w:r>
              </w:hyperlink>
            </w:p>
            <w:p w14:paraId="0FC4143B" w14:textId="79F223F5" w:rsidR="00953C44" w:rsidRDefault="009D70FB">
              <w:pPr>
                <w:pStyle w:val="TOC2"/>
                <w:tabs>
                  <w:tab w:val="right" w:leader="dot" w:pos="10163"/>
                </w:tabs>
                <w:rPr>
                  <w:rFonts w:asciiTheme="minorHAnsi" w:eastAsiaTheme="minorEastAsia" w:hAnsiTheme="minorHAnsi" w:cstheme="minorBidi"/>
                  <w:noProof/>
                  <w:color w:val="auto"/>
                  <w:sz w:val="22"/>
                  <w:lang w:val="en-AU" w:eastAsia="en-AU"/>
                </w:rPr>
              </w:pPr>
              <w:hyperlink w:anchor="_Toc120871425" w:history="1">
                <w:r w:rsidR="00953C44" w:rsidRPr="00512347">
                  <w:rPr>
                    <w:rStyle w:val="Hyperlink"/>
                    <w:noProof/>
                  </w:rPr>
                  <w:t>5.2</w:t>
                </w:r>
                <w:r w:rsidR="00953C44">
                  <w:rPr>
                    <w:rFonts w:asciiTheme="minorHAnsi" w:eastAsiaTheme="minorEastAsia" w:hAnsiTheme="minorHAnsi" w:cstheme="minorBidi"/>
                    <w:noProof/>
                    <w:color w:val="auto"/>
                    <w:sz w:val="22"/>
                    <w:lang w:val="en-AU" w:eastAsia="en-AU"/>
                  </w:rPr>
                  <w:tab/>
                </w:r>
                <w:r w:rsidR="00953C44" w:rsidRPr="00512347">
                  <w:rPr>
                    <w:rStyle w:val="Hyperlink"/>
                    <w:noProof/>
                  </w:rPr>
                  <w:t>Benefits for EPA</w:t>
                </w:r>
                <w:r w:rsidR="00953C44">
                  <w:rPr>
                    <w:noProof/>
                    <w:webHidden/>
                  </w:rPr>
                  <w:tab/>
                </w:r>
                <w:r w:rsidR="00953C44">
                  <w:rPr>
                    <w:noProof/>
                    <w:webHidden/>
                  </w:rPr>
                  <w:fldChar w:fldCharType="begin"/>
                </w:r>
                <w:r w:rsidR="00953C44">
                  <w:rPr>
                    <w:noProof/>
                    <w:webHidden/>
                  </w:rPr>
                  <w:instrText xml:space="preserve"> PAGEREF _Toc120871425 \h </w:instrText>
                </w:r>
                <w:r w:rsidR="00953C44">
                  <w:rPr>
                    <w:noProof/>
                    <w:webHidden/>
                  </w:rPr>
                </w:r>
                <w:r w:rsidR="00953C44">
                  <w:rPr>
                    <w:noProof/>
                    <w:webHidden/>
                  </w:rPr>
                  <w:fldChar w:fldCharType="separate"/>
                </w:r>
                <w:r w:rsidR="006A3313">
                  <w:rPr>
                    <w:noProof/>
                    <w:webHidden/>
                  </w:rPr>
                  <w:t>5</w:t>
                </w:r>
                <w:r w:rsidR="00953C44">
                  <w:rPr>
                    <w:noProof/>
                    <w:webHidden/>
                  </w:rPr>
                  <w:fldChar w:fldCharType="end"/>
                </w:r>
              </w:hyperlink>
            </w:p>
            <w:p w14:paraId="7048E04A" w14:textId="7ABBF62C" w:rsidR="00953C44" w:rsidRDefault="009D70FB">
              <w:pPr>
                <w:pStyle w:val="TOC2"/>
                <w:tabs>
                  <w:tab w:val="right" w:leader="dot" w:pos="10163"/>
                </w:tabs>
                <w:rPr>
                  <w:rFonts w:asciiTheme="minorHAnsi" w:eastAsiaTheme="minorEastAsia" w:hAnsiTheme="minorHAnsi" w:cstheme="minorBidi"/>
                  <w:noProof/>
                  <w:color w:val="auto"/>
                  <w:sz w:val="22"/>
                  <w:lang w:val="en-AU" w:eastAsia="en-AU"/>
                </w:rPr>
              </w:pPr>
              <w:hyperlink w:anchor="_Toc120871426" w:history="1">
                <w:r w:rsidR="00953C44" w:rsidRPr="00512347">
                  <w:rPr>
                    <w:rStyle w:val="Hyperlink"/>
                    <w:noProof/>
                  </w:rPr>
                  <w:t>5.3</w:t>
                </w:r>
                <w:r w:rsidR="00953C44">
                  <w:rPr>
                    <w:rFonts w:asciiTheme="minorHAnsi" w:eastAsiaTheme="minorEastAsia" w:hAnsiTheme="minorHAnsi" w:cstheme="minorBidi"/>
                    <w:noProof/>
                    <w:color w:val="auto"/>
                    <w:sz w:val="22"/>
                    <w:lang w:val="en-AU" w:eastAsia="en-AU"/>
                  </w:rPr>
                  <w:tab/>
                </w:r>
                <w:r w:rsidR="00953C44" w:rsidRPr="00512347">
                  <w:rPr>
                    <w:rStyle w:val="Hyperlink"/>
                    <w:noProof/>
                  </w:rPr>
                  <w:t>Benefits for the community</w:t>
                </w:r>
                <w:r w:rsidR="00953C44">
                  <w:rPr>
                    <w:noProof/>
                    <w:webHidden/>
                  </w:rPr>
                  <w:tab/>
                </w:r>
                <w:r w:rsidR="00953C44">
                  <w:rPr>
                    <w:noProof/>
                    <w:webHidden/>
                  </w:rPr>
                  <w:fldChar w:fldCharType="begin"/>
                </w:r>
                <w:r w:rsidR="00953C44">
                  <w:rPr>
                    <w:noProof/>
                    <w:webHidden/>
                  </w:rPr>
                  <w:instrText xml:space="preserve"> PAGEREF _Toc120871426 \h </w:instrText>
                </w:r>
                <w:r w:rsidR="00953C44">
                  <w:rPr>
                    <w:noProof/>
                    <w:webHidden/>
                  </w:rPr>
                </w:r>
                <w:r w:rsidR="00953C44">
                  <w:rPr>
                    <w:noProof/>
                    <w:webHidden/>
                  </w:rPr>
                  <w:fldChar w:fldCharType="separate"/>
                </w:r>
                <w:r w:rsidR="006A3313">
                  <w:rPr>
                    <w:noProof/>
                    <w:webHidden/>
                  </w:rPr>
                  <w:t>6</w:t>
                </w:r>
                <w:r w:rsidR="00953C44">
                  <w:rPr>
                    <w:noProof/>
                    <w:webHidden/>
                  </w:rPr>
                  <w:fldChar w:fldCharType="end"/>
                </w:r>
              </w:hyperlink>
            </w:p>
            <w:p w14:paraId="36D17450" w14:textId="033420F3" w:rsidR="00953C44" w:rsidRDefault="009D70FB">
              <w:pPr>
                <w:pStyle w:val="TOC1"/>
                <w:tabs>
                  <w:tab w:val="right" w:leader="dot" w:pos="10163"/>
                </w:tabs>
                <w:rPr>
                  <w:rFonts w:asciiTheme="minorHAnsi" w:eastAsiaTheme="minorEastAsia" w:hAnsiTheme="minorHAnsi" w:cstheme="minorBidi"/>
                  <w:noProof/>
                  <w:color w:val="auto"/>
                  <w:sz w:val="22"/>
                  <w:szCs w:val="22"/>
                  <w:lang w:val="en-AU" w:eastAsia="en-AU"/>
                </w:rPr>
              </w:pPr>
              <w:hyperlink w:anchor="_Toc120871427" w:history="1">
                <w:r w:rsidR="00953C44" w:rsidRPr="00512347">
                  <w:rPr>
                    <w:rStyle w:val="Hyperlink"/>
                    <w:noProof/>
                  </w:rPr>
                  <w:t>6. When can EPA accept a proposed BEP?</w:t>
                </w:r>
                <w:r w:rsidR="00953C44">
                  <w:rPr>
                    <w:noProof/>
                    <w:webHidden/>
                  </w:rPr>
                  <w:tab/>
                </w:r>
                <w:r w:rsidR="00953C44">
                  <w:rPr>
                    <w:noProof/>
                    <w:webHidden/>
                  </w:rPr>
                  <w:fldChar w:fldCharType="begin"/>
                </w:r>
                <w:r w:rsidR="00953C44">
                  <w:rPr>
                    <w:noProof/>
                    <w:webHidden/>
                  </w:rPr>
                  <w:instrText xml:space="preserve"> PAGEREF _Toc120871427 \h </w:instrText>
                </w:r>
                <w:r w:rsidR="00953C44">
                  <w:rPr>
                    <w:noProof/>
                    <w:webHidden/>
                  </w:rPr>
                </w:r>
                <w:r w:rsidR="00953C44">
                  <w:rPr>
                    <w:noProof/>
                    <w:webHidden/>
                  </w:rPr>
                  <w:fldChar w:fldCharType="separate"/>
                </w:r>
                <w:r w:rsidR="006A3313">
                  <w:rPr>
                    <w:noProof/>
                    <w:webHidden/>
                  </w:rPr>
                  <w:t>7</w:t>
                </w:r>
                <w:r w:rsidR="00953C44">
                  <w:rPr>
                    <w:noProof/>
                    <w:webHidden/>
                  </w:rPr>
                  <w:fldChar w:fldCharType="end"/>
                </w:r>
              </w:hyperlink>
            </w:p>
            <w:p w14:paraId="1C67FD9A" w14:textId="23F69CA5" w:rsidR="00953C44" w:rsidRDefault="009D70FB">
              <w:pPr>
                <w:pStyle w:val="TOC2"/>
                <w:tabs>
                  <w:tab w:val="right" w:leader="dot" w:pos="10163"/>
                </w:tabs>
                <w:rPr>
                  <w:rFonts w:asciiTheme="minorHAnsi" w:eastAsiaTheme="minorEastAsia" w:hAnsiTheme="minorHAnsi" w:cstheme="minorBidi"/>
                  <w:noProof/>
                  <w:color w:val="auto"/>
                  <w:sz w:val="22"/>
                  <w:lang w:val="en-AU" w:eastAsia="en-AU"/>
                </w:rPr>
              </w:pPr>
              <w:hyperlink w:anchor="_Toc120871428" w:history="1">
                <w:r w:rsidR="00953C44" w:rsidRPr="00512347">
                  <w:rPr>
                    <w:rStyle w:val="Hyperlink"/>
                    <w:noProof/>
                  </w:rPr>
                  <w:t>6.1</w:t>
                </w:r>
                <w:r w:rsidR="00953C44">
                  <w:rPr>
                    <w:rFonts w:asciiTheme="minorHAnsi" w:eastAsiaTheme="minorEastAsia" w:hAnsiTheme="minorHAnsi" w:cstheme="minorBidi"/>
                    <w:noProof/>
                    <w:color w:val="auto"/>
                    <w:sz w:val="22"/>
                    <w:lang w:val="en-AU" w:eastAsia="en-AU"/>
                  </w:rPr>
                  <w:tab/>
                </w:r>
                <w:r w:rsidR="00953C44" w:rsidRPr="00512347">
                  <w:rPr>
                    <w:rStyle w:val="Hyperlink"/>
                    <w:noProof/>
                  </w:rPr>
                  <w:t>Statutory requirements</w:t>
                </w:r>
                <w:r w:rsidR="00953C44">
                  <w:rPr>
                    <w:noProof/>
                    <w:webHidden/>
                  </w:rPr>
                  <w:tab/>
                </w:r>
                <w:r w:rsidR="00953C44">
                  <w:rPr>
                    <w:noProof/>
                    <w:webHidden/>
                  </w:rPr>
                  <w:fldChar w:fldCharType="begin"/>
                </w:r>
                <w:r w:rsidR="00953C44">
                  <w:rPr>
                    <w:noProof/>
                    <w:webHidden/>
                  </w:rPr>
                  <w:instrText xml:space="preserve"> PAGEREF _Toc120871428 \h </w:instrText>
                </w:r>
                <w:r w:rsidR="00953C44">
                  <w:rPr>
                    <w:noProof/>
                    <w:webHidden/>
                  </w:rPr>
                </w:r>
                <w:r w:rsidR="00953C44">
                  <w:rPr>
                    <w:noProof/>
                    <w:webHidden/>
                  </w:rPr>
                  <w:fldChar w:fldCharType="separate"/>
                </w:r>
                <w:r w:rsidR="006A3313">
                  <w:rPr>
                    <w:noProof/>
                    <w:webHidden/>
                  </w:rPr>
                  <w:t>7</w:t>
                </w:r>
                <w:r w:rsidR="00953C44">
                  <w:rPr>
                    <w:noProof/>
                    <w:webHidden/>
                  </w:rPr>
                  <w:fldChar w:fldCharType="end"/>
                </w:r>
              </w:hyperlink>
            </w:p>
            <w:p w14:paraId="5C78BCEF" w14:textId="3BF41065" w:rsidR="00953C44" w:rsidRDefault="009D70FB">
              <w:pPr>
                <w:pStyle w:val="TOC2"/>
                <w:tabs>
                  <w:tab w:val="right" w:leader="dot" w:pos="10163"/>
                </w:tabs>
                <w:rPr>
                  <w:rFonts w:asciiTheme="minorHAnsi" w:eastAsiaTheme="minorEastAsia" w:hAnsiTheme="minorHAnsi" w:cstheme="minorBidi"/>
                  <w:noProof/>
                  <w:color w:val="auto"/>
                  <w:sz w:val="22"/>
                  <w:lang w:val="en-AU" w:eastAsia="en-AU"/>
                </w:rPr>
              </w:pPr>
              <w:hyperlink w:anchor="_Toc120871429" w:history="1">
                <w:r w:rsidR="00953C44" w:rsidRPr="00512347">
                  <w:rPr>
                    <w:rStyle w:val="Hyperlink"/>
                    <w:noProof/>
                  </w:rPr>
                  <w:t>6.2</w:t>
                </w:r>
                <w:r w:rsidR="00953C44">
                  <w:rPr>
                    <w:rFonts w:asciiTheme="minorHAnsi" w:eastAsiaTheme="minorEastAsia" w:hAnsiTheme="minorHAnsi" w:cstheme="minorBidi"/>
                    <w:noProof/>
                    <w:color w:val="auto"/>
                    <w:sz w:val="22"/>
                    <w:lang w:val="en-AU" w:eastAsia="en-AU"/>
                  </w:rPr>
                  <w:tab/>
                </w:r>
                <w:r w:rsidR="00953C44" w:rsidRPr="00512347">
                  <w:rPr>
                    <w:rStyle w:val="Hyperlink"/>
                    <w:noProof/>
                  </w:rPr>
                  <w:t>Guiding principles</w:t>
                </w:r>
                <w:r w:rsidR="00953C44">
                  <w:rPr>
                    <w:noProof/>
                    <w:webHidden/>
                  </w:rPr>
                  <w:tab/>
                </w:r>
                <w:r w:rsidR="00953C44">
                  <w:rPr>
                    <w:noProof/>
                    <w:webHidden/>
                  </w:rPr>
                  <w:fldChar w:fldCharType="begin"/>
                </w:r>
                <w:r w:rsidR="00953C44">
                  <w:rPr>
                    <w:noProof/>
                    <w:webHidden/>
                  </w:rPr>
                  <w:instrText xml:space="preserve"> PAGEREF _Toc120871429 \h </w:instrText>
                </w:r>
                <w:r w:rsidR="00953C44">
                  <w:rPr>
                    <w:noProof/>
                    <w:webHidden/>
                  </w:rPr>
                </w:r>
                <w:r w:rsidR="00953C44">
                  <w:rPr>
                    <w:noProof/>
                    <w:webHidden/>
                  </w:rPr>
                  <w:fldChar w:fldCharType="separate"/>
                </w:r>
                <w:r w:rsidR="006A3313">
                  <w:rPr>
                    <w:noProof/>
                    <w:webHidden/>
                  </w:rPr>
                  <w:t>7</w:t>
                </w:r>
                <w:r w:rsidR="00953C44">
                  <w:rPr>
                    <w:noProof/>
                    <w:webHidden/>
                  </w:rPr>
                  <w:fldChar w:fldCharType="end"/>
                </w:r>
              </w:hyperlink>
            </w:p>
            <w:p w14:paraId="1EF4FB50" w14:textId="4C1366E0" w:rsidR="00953C44" w:rsidRDefault="009D70FB">
              <w:pPr>
                <w:pStyle w:val="TOC1"/>
                <w:tabs>
                  <w:tab w:val="right" w:leader="dot" w:pos="10163"/>
                </w:tabs>
                <w:rPr>
                  <w:rFonts w:asciiTheme="minorHAnsi" w:eastAsiaTheme="minorEastAsia" w:hAnsiTheme="minorHAnsi" w:cstheme="minorBidi"/>
                  <w:noProof/>
                  <w:color w:val="auto"/>
                  <w:sz w:val="22"/>
                  <w:szCs w:val="22"/>
                  <w:lang w:val="en-AU" w:eastAsia="en-AU"/>
                </w:rPr>
              </w:pPr>
              <w:hyperlink w:anchor="_Toc120871430" w:history="1">
                <w:r w:rsidR="00953C44" w:rsidRPr="00512347">
                  <w:rPr>
                    <w:rStyle w:val="Hyperlink"/>
                    <w:noProof/>
                  </w:rPr>
                  <w:t>7. Circumstances where a BEP may not be suitable</w:t>
                </w:r>
                <w:r w:rsidR="00953C44">
                  <w:rPr>
                    <w:noProof/>
                    <w:webHidden/>
                  </w:rPr>
                  <w:tab/>
                </w:r>
                <w:r w:rsidR="00953C44">
                  <w:rPr>
                    <w:noProof/>
                    <w:webHidden/>
                  </w:rPr>
                  <w:fldChar w:fldCharType="begin"/>
                </w:r>
                <w:r w:rsidR="00953C44">
                  <w:rPr>
                    <w:noProof/>
                    <w:webHidden/>
                  </w:rPr>
                  <w:instrText xml:space="preserve"> PAGEREF _Toc120871430 \h </w:instrText>
                </w:r>
                <w:r w:rsidR="00953C44">
                  <w:rPr>
                    <w:noProof/>
                    <w:webHidden/>
                  </w:rPr>
                </w:r>
                <w:r w:rsidR="00953C44">
                  <w:rPr>
                    <w:noProof/>
                    <w:webHidden/>
                  </w:rPr>
                  <w:fldChar w:fldCharType="separate"/>
                </w:r>
                <w:r w:rsidR="006A3313">
                  <w:rPr>
                    <w:noProof/>
                    <w:webHidden/>
                  </w:rPr>
                  <w:t>9</w:t>
                </w:r>
                <w:r w:rsidR="00953C44">
                  <w:rPr>
                    <w:noProof/>
                    <w:webHidden/>
                  </w:rPr>
                  <w:fldChar w:fldCharType="end"/>
                </w:r>
              </w:hyperlink>
            </w:p>
            <w:p w14:paraId="3759E16A" w14:textId="04F2D4F4" w:rsidR="00953C44" w:rsidRDefault="009D70FB">
              <w:pPr>
                <w:pStyle w:val="TOC1"/>
                <w:tabs>
                  <w:tab w:val="right" w:leader="dot" w:pos="10163"/>
                </w:tabs>
                <w:rPr>
                  <w:rFonts w:asciiTheme="minorHAnsi" w:eastAsiaTheme="minorEastAsia" w:hAnsiTheme="minorHAnsi" w:cstheme="minorBidi"/>
                  <w:noProof/>
                  <w:color w:val="auto"/>
                  <w:sz w:val="22"/>
                  <w:szCs w:val="22"/>
                  <w:lang w:val="en-AU" w:eastAsia="en-AU"/>
                </w:rPr>
              </w:pPr>
              <w:hyperlink w:anchor="_Toc120871431" w:history="1">
                <w:r w:rsidR="00953C44" w:rsidRPr="00512347">
                  <w:rPr>
                    <w:rStyle w:val="Hyperlink"/>
                    <w:noProof/>
                  </w:rPr>
                  <w:t>8. How to submit a BEP proposal</w:t>
                </w:r>
                <w:r w:rsidR="00953C44">
                  <w:rPr>
                    <w:noProof/>
                    <w:webHidden/>
                  </w:rPr>
                  <w:tab/>
                </w:r>
                <w:r w:rsidR="00953C44">
                  <w:rPr>
                    <w:noProof/>
                    <w:webHidden/>
                  </w:rPr>
                  <w:fldChar w:fldCharType="begin"/>
                </w:r>
                <w:r w:rsidR="00953C44">
                  <w:rPr>
                    <w:noProof/>
                    <w:webHidden/>
                  </w:rPr>
                  <w:instrText xml:space="preserve"> PAGEREF _Toc120871431 \h </w:instrText>
                </w:r>
                <w:r w:rsidR="00953C44">
                  <w:rPr>
                    <w:noProof/>
                    <w:webHidden/>
                  </w:rPr>
                </w:r>
                <w:r w:rsidR="00953C44">
                  <w:rPr>
                    <w:noProof/>
                    <w:webHidden/>
                  </w:rPr>
                  <w:fldChar w:fldCharType="separate"/>
                </w:r>
                <w:r w:rsidR="006A3313">
                  <w:rPr>
                    <w:noProof/>
                    <w:webHidden/>
                  </w:rPr>
                  <w:t>10</w:t>
                </w:r>
                <w:r w:rsidR="00953C44">
                  <w:rPr>
                    <w:noProof/>
                    <w:webHidden/>
                  </w:rPr>
                  <w:fldChar w:fldCharType="end"/>
                </w:r>
              </w:hyperlink>
            </w:p>
            <w:p w14:paraId="0E295F93" w14:textId="1E7E1821" w:rsidR="00953C44" w:rsidRDefault="009D70FB">
              <w:pPr>
                <w:pStyle w:val="TOC2"/>
                <w:tabs>
                  <w:tab w:val="right" w:leader="dot" w:pos="10163"/>
                </w:tabs>
                <w:rPr>
                  <w:rFonts w:asciiTheme="minorHAnsi" w:eastAsiaTheme="minorEastAsia" w:hAnsiTheme="minorHAnsi" w:cstheme="minorBidi"/>
                  <w:noProof/>
                  <w:color w:val="auto"/>
                  <w:sz w:val="22"/>
                  <w:lang w:val="en-AU" w:eastAsia="en-AU"/>
                </w:rPr>
              </w:pPr>
              <w:hyperlink w:anchor="_Toc120871432" w:history="1">
                <w:r w:rsidR="00953C44" w:rsidRPr="00512347">
                  <w:rPr>
                    <w:rStyle w:val="Hyperlink"/>
                    <w:noProof/>
                  </w:rPr>
                  <w:t>8.1</w:t>
                </w:r>
                <w:r w:rsidR="00953C44">
                  <w:rPr>
                    <w:rFonts w:asciiTheme="minorHAnsi" w:eastAsiaTheme="minorEastAsia" w:hAnsiTheme="minorHAnsi" w:cstheme="minorBidi"/>
                    <w:noProof/>
                    <w:color w:val="auto"/>
                    <w:sz w:val="22"/>
                    <w:lang w:val="en-AU" w:eastAsia="en-AU"/>
                  </w:rPr>
                  <w:tab/>
                </w:r>
                <w:r w:rsidR="00953C44" w:rsidRPr="00512347">
                  <w:rPr>
                    <w:rStyle w:val="Hyperlink"/>
                    <w:noProof/>
                  </w:rPr>
                  <w:t>Mandatory information</w:t>
                </w:r>
                <w:r w:rsidR="00953C44">
                  <w:rPr>
                    <w:noProof/>
                    <w:webHidden/>
                  </w:rPr>
                  <w:tab/>
                </w:r>
                <w:r w:rsidR="00953C44">
                  <w:rPr>
                    <w:noProof/>
                    <w:webHidden/>
                  </w:rPr>
                  <w:fldChar w:fldCharType="begin"/>
                </w:r>
                <w:r w:rsidR="00953C44">
                  <w:rPr>
                    <w:noProof/>
                    <w:webHidden/>
                  </w:rPr>
                  <w:instrText xml:space="preserve"> PAGEREF _Toc120871432 \h </w:instrText>
                </w:r>
                <w:r w:rsidR="00953C44">
                  <w:rPr>
                    <w:noProof/>
                    <w:webHidden/>
                  </w:rPr>
                </w:r>
                <w:r w:rsidR="00953C44">
                  <w:rPr>
                    <w:noProof/>
                    <w:webHidden/>
                  </w:rPr>
                  <w:fldChar w:fldCharType="separate"/>
                </w:r>
                <w:r w:rsidR="006A3313">
                  <w:rPr>
                    <w:noProof/>
                    <w:webHidden/>
                  </w:rPr>
                  <w:t>10</w:t>
                </w:r>
                <w:r w:rsidR="00953C44">
                  <w:rPr>
                    <w:noProof/>
                    <w:webHidden/>
                  </w:rPr>
                  <w:fldChar w:fldCharType="end"/>
                </w:r>
              </w:hyperlink>
            </w:p>
            <w:p w14:paraId="6444497D" w14:textId="00E96275" w:rsidR="00953C44" w:rsidRDefault="009D70FB">
              <w:pPr>
                <w:pStyle w:val="TOC2"/>
                <w:tabs>
                  <w:tab w:val="right" w:leader="dot" w:pos="10163"/>
                </w:tabs>
                <w:rPr>
                  <w:rFonts w:asciiTheme="minorHAnsi" w:eastAsiaTheme="minorEastAsia" w:hAnsiTheme="minorHAnsi" w:cstheme="minorBidi"/>
                  <w:noProof/>
                  <w:color w:val="auto"/>
                  <w:sz w:val="22"/>
                  <w:lang w:val="en-AU" w:eastAsia="en-AU"/>
                </w:rPr>
              </w:pPr>
              <w:hyperlink w:anchor="_Toc120871433" w:history="1">
                <w:r w:rsidR="00953C44" w:rsidRPr="00512347">
                  <w:rPr>
                    <w:rStyle w:val="Hyperlink"/>
                    <w:noProof/>
                  </w:rPr>
                  <w:t>8.2</w:t>
                </w:r>
                <w:r w:rsidR="00953C44">
                  <w:rPr>
                    <w:rFonts w:asciiTheme="minorHAnsi" w:eastAsiaTheme="minorEastAsia" w:hAnsiTheme="minorHAnsi" w:cstheme="minorBidi"/>
                    <w:noProof/>
                    <w:color w:val="auto"/>
                    <w:sz w:val="22"/>
                    <w:lang w:val="en-AU" w:eastAsia="en-AU"/>
                  </w:rPr>
                  <w:tab/>
                </w:r>
                <w:r w:rsidR="00953C44" w:rsidRPr="00512347">
                  <w:rPr>
                    <w:rStyle w:val="Hyperlink"/>
                    <w:noProof/>
                  </w:rPr>
                  <w:t>Supporting information</w:t>
                </w:r>
                <w:r w:rsidR="00953C44">
                  <w:rPr>
                    <w:noProof/>
                    <w:webHidden/>
                  </w:rPr>
                  <w:tab/>
                </w:r>
                <w:r w:rsidR="00953C44">
                  <w:rPr>
                    <w:noProof/>
                    <w:webHidden/>
                  </w:rPr>
                  <w:fldChar w:fldCharType="begin"/>
                </w:r>
                <w:r w:rsidR="00953C44">
                  <w:rPr>
                    <w:noProof/>
                    <w:webHidden/>
                  </w:rPr>
                  <w:instrText xml:space="preserve"> PAGEREF _Toc120871433 \h </w:instrText>
                </w:r>
                <w:r w:rsidR="00953C44">
                  <w:rPr>
                    <w:noProof/>
                    <w:webHidden/>
                  </w:rPr>
                </w:r>
                <w:r w:rsidR="00953C44">
                  <w:rPr>
                    <w:noProof/>
                    <w:webHidden/>
                  </w:rPr>
                  <w:fldChar w:fldCharType="separate"/>
                </w:r>
                <w:r w:rsidR="006A3313">
                  <w:rPr>
                    <w:noProof/>
                    <w:webHidden/>
                  </w:rPr>
                  <w:t>10</w:t>
                </w:r>
                <w:r w:rsidR="00953C44">
                  <w:rPr>
                    <w:noProof/>
                    <w:webHidden/>
                  </w:rPr>
                  <w:fldChar w:fldCharType="end"/>
                </w:r>
              </w:hyperlink>
            </w:p>
            <w:p w14:paraId="2AC43E5E" w14:textId="13799C04" w:rsidR="00953C44" w:rsidRDefault="009D70FB">
              <w:pPr>
                <w:pStyle w:val="TOC2"/>
                <w:tabs>
                  <w:tab w:val="right" w:leader="dot" w:pos="10163"/>
                </w:tabs>
                <w:rPr>
                  <w:rFonts w:asciiTheme="minorHAnsi" w:eastAsiaTheme="minorEastAsia" w:hAnsiTheme="minorHAnsi" w:cstheme="minorBidi"/>
                  <w:noProof/>
                  <w:color w:val="auto"/>
                  <w:sz w:val="22"/>
                  <w:lang w:val="en-AU" w:eastAsia="en-AU"/>
                </w:rPr>
              </w:pPr>
              <w:hyperlink w:anchor="_Toc120871434" w:history="1">
                <w:r w:rsidR="00953C44" w:rsidRPr="00512347">
                  <w:rPr>
                    <w:rStyle w:val="Hyperlink"/>
                    <w:noProof/>
                  </w:rPr>
                  <w:t>8.3</w:t>
                </w:r>
                <w:r w:rsidR="00953C44">
                  <w:rPr>
                    <w:rFonts w:asciiTheme="minorHAnsi" w:eastAsiaTheme="minorEastAsia" w:hAnsiTheme="minorHAnsi" w:cstheme="minorBidi"/>
                    <w:noProof/>
                    <w:color w:val="auto"/>
                    <w:sz w:val="22"/>
                    <w:lang w:val="en-AU" w:eastAsia="en-AU"/>
                  </w:rPr>
                  <w:tab/>
                </w:r>
                <w:r w:rsidR="00953C44" w:rsidRPr="00512347">
                  <w:rPr>
                    <w:rStyle w:val="Hyperlink"/>
                    <w:noProof/>
                  </w:rPr>
                  <w:t>Submission requirements</w:t>
                </w:r>
                <w:r w:rsidR="00953C44">
                  <w:rPr>
                    <w:noProof/>
                    <w:webHidden/>
                  </w:rPr>
                  <w:tab/>
                </w:r>
                <w:r w:rsidR="00953C44">
                  <w:rPr>
                    <w:noProof/>
                    <w:webHidden/>
                  </w:rPr>
                  <w:fldChar w:fldCharType="begin"/>
                </w:r>
                <w:r w:rsidR="00953C44">
                  <w:rPr>
                    <w:noProof/>
                    <w:webHidden/>
                  </w:rPr>
                  <w:instrText xml:space="preserve"> PAGEREF _Toc120871434 \h </w:instrText>
                </w:r>
                <w:r w:rsidR="00953C44">
                  <w:rPr>
                    <w:noProof/>
                    <w:webHidden/>
                  </w:rPr>
                </w:r>
                <w:r w:rsidR="00953C44">
                  <w:rPr>
                    <w:noProof/>
                    <w:webHidden/>
                  </w:rPr>
                  <w:fldChar w:fldCharType="separate"/>
                </w:r>
                <w:r w:rsidR="006A3313">
                  <w:rPr>
                    <w:noProof/>
                    <w:webHidden/>
                  </w:rPr>
                  <w:t>12</w:t>
                </w:r>
                <w:r w:rsidR="00953C44">
                  <w:rPr>
                    <w:noProof/>
                    <w:webHidden/>
                  </w:rPr>
                  <w:fldChar w:fldCharType="end"/>
                </w:r>
              </w:hyperlink>
            </w:p>
            <w:p w14:paraId="45995C96" w14:textId="612C4A97" w:rsidR="00953C44" w:rsidRDefault="009D70FB">
              <w:pPr>
                <w:pStyle w:val="TOC1"/>
                <w:tabs>
                  <w:tab w:val="right" w:leader="dot" w:pos="10163"/>
                </w:tabs>
                <w:rPr>
                  <w:rFonts w:asciiTheme="minorHAnsi" w:eastAsiaTheme="minorEastAsia" w:hAnsiTheme="minorHAnsi" w:cstheme="minorBidi"/>
                  <w:noProof/>
                  <w:color w:val="auto"/>
                  <w:sz w:val="22"/>
                  <w:szCs w:val="22"/>
                  <w:lang w:val="en-AU" w:eastAsia="en-AU"/>
                </w:rPr>
              </w:pPr>
              <w:hyperlink w:anchor="_Toc120871435" w:history="1">
                <w:r w:rsidR="00953C44" w:rsidRPr="00512347">
                  <w:rPr>
                    <w:rStyle w:val="Hyperlink"/>
                    <w:noProof/>
                  </w:rPr>
                  <w:t>9. Stakeholder Engagement</w:t>
                </w:r>
                <w:r w:rsidR="00953C44">
                  <w:rPr>
                    <w:noProof/>
                    <w:webHidden/>
                  </w:rPr>
                  <w:tab/>
                </w:r>
                <w:r w:rsidR="00953C44">
                  <w:rPr>
                    <w:noProof/>
                    <w:webHidden/>
                  </w:rPr>
                  <w:fldChar w:fldCharType="begin"/>
                </w:r>
                <w:r w:rsidR="00953C44">
                  <w:rPr>
                    <w:noProof/>
                    <w:webHidden/>
                  </w:rPr>
                  <w:instrText xml:space="preserve"> PAGEREF _Toc120871435 \h </w:instrText>
                </w:r>
                <w:r w:rsidR="00953C44">
                  <w:rPr>
                    <w:noProof/>
                    <w:webHidden/>
                  </w:rPr>
                </w:r>
                <w:r w:rsidR="00953C44">
                  <w:rPr>
                    <w:noProof/>
                    <w:webHidden/>
                  </w:rPr>
                  <w:fldChar w:fldCharType="separate"/>
                </w:r>
                <w:r w:rsidR="006A3313">
                  <w:rPr>
                    <w:noProof/>
                    <w:webHidden/>
                  </w:rPr>
                  <w:t>13</w:t>
                </w:r>
                <w:r w:rsidR="00953C44">
                  <w:rPr>
                    <w:noProof/>
                    <w:webHidden/>
                  </w:rPr>
                  <w:fldChar w:fldCharType="end"/>
                </w:r>
              </w:hyperlink>
            </w:p>
            <w:p w14:paraId="2781C86D" w14:textId="711E785B" w:rsidR="00953C44" w:rsidRDefault="009D70FB">
              <w:pPr>
                <w:pStyle w:val="TOC1"/>
                <w:tabs>
                  <w:tab w:val="right" w:leader="dot" w:pos="10163"/>
                </w:tabs>
                <w:rPr>
                  <w:rFonts w:asciiTheme="minorHAnsi" w:eastAsiaTheme="minorEastAsia" w:hAnsiTheme="minorHAnsi" w:cstheme="minorBidi"/>
                  <w:noProof/>
                  <w:color w:val="auto"/>
                  <w:sz w:val="22"/>
                  <w:szCs w:val="22"/>
                  <w:lang w:val="en-AU" w:eastAsia="en-AU"/>
                </w:rPr>
              </w:pPr>
              <w:hyperlink w:anchor="_Toc120871436" w:history="1">
                <w:r w:rsidR="00953C44" w:rsidRPr="00512347">
                  <w:rPr>
                    <w:rStyle w:val="Hyperlink"/>
                    <w:noProof/>
                  </w:rPr>
                  <w:t>References</w:t>
                </w:r>
                <w:r w:rsidR="00953C44">
                  <w:rPr>
                    <w:noProof/>
                    <w:webHidden/>
                  </w:rPr>
                  <w:tab/>
                </w:r>
                <w:r w:rsidR="00953C44">
                  <w:rPr>
                    <w:noProof/>
                    <w:webHidden/>
                  </w:rPr>
                  <w:fldChar w:fldCharType="begin"/>
                </w:r>
                <w:r w:rsidR="00953C44">
                  <w:rPr>
                    <w:noProof/>
                    <w:webHidden/>
                  </w:rPr>
                  <w:instrText xml:space="preserve"> PAGEREF _Toc120871436 \h </w:instrText>
                </w:r>
                <w:r w:rsidR="00953C44">
                  <w:rPr>
                    <w:noProof/>
                    <w:webHidden/>
                  </w:rPr>
                </w:r>
                <w:r w:rsidR="00953C44">
                  <w:rPr>
                    <w:noProof/>
                    <w:webHidden/>
                  </w:rPr>
                  <w:fldChar w:fldCharType="separate"/>
                </w:r>
                <w:r w:rsidR="006A3313">
                  <w:rPr>
                    <w:noProof/>
                    <w:webHidden/>
                  </w:rPr>
                  <w:t>14</w:t>
                </w:r>
                <w:r w:rsidR="00953C44">
                  <w:rPr>
                    <w:noProof/>
                    <w:webHidden/>
                  </w:rPr>
                  <w:fldChar w:fldCharType="end"/>
                </w:r>
              </w:hyperlink>
            </w:p>
            <w:p w14:paraId="38F2C096" w14:textId="3FD08735" w:rsidR="00953C44" w:rsidRDefault="009D70FB">
              <w:pPr>
                <w:pStyle w:val="TOC1"/>
                <w:tabs>
                  <w:tab w:val="right" w:leader="dot" w:pos="10163"/>
                </w:tabs>
                <w:rPr>
                  <w:rFonts w:asciiTheme="minorHAnsi" w:eastAsiaTheme="minorEastAsia" w:hAnsiTheme="minorHAnsi" w:cstheme="minorBidi"/>
                  <w:noProof/>
                  <w:color w:val="auto"/>
                  <w:sz w:val="22"/>
                  <w:szCs w:val="22"/>
                  <w:lang w:val="en-AU" w:eastAsia="en-AU"/>
                </w:rPr>
              </w:pPr>
              <w:hyperlink w:anchor="_Toc120871437" w:history="1">
                <w:r w:rsidR="00953C44" w:rsidRPr="00512347">
                  <w:rPr>
                    <w:rStyle w:val="Hyperlink"/>
                    <w:noProof/>
                  </w:rPr>
                  <w:t>Appendix A: Scenarios where the use of a BEP may be appropriate</w:t>
                </w:r>
                <w:r w:rsidR="00953C44">
                  <w:rPr>
                    <w:noProof/>
                    <w:webHidden/>
                  </w:rPr>
                  <w:tab/>
                </w:r>
                <w:r w:rsidR="00953C44">
                  <w:rPr>
                    <w:noProof/>
                    <w:webHidden/>
                  </w:rPr>
                  <w:fldChar w:fldCharType="begin"/>
                </w:r>
                <w:r w:rsidR="00953C44">
                  <w:rPr>
                    <w:noProof/>
                    <w:webHidden/>
                  </w:rPr>
                  <w:instrText xml:space="preserve"> PAGEREF _Toc120871437 \h </w:instrText>
                </w:r>
                <w:r w:rsidR="00953C44">
                  <w:rPr>
                    <w:noProof/>
                    <w:webHidden/>
                  </w:rPr>
                </w:r>
                <w:r w:rsidR="00953C44">
                  <w:rPr>
                    <w:noProof/>
                    <w:webHidden/>
                  </w:rPr>
                  <w:fldChar w:fldCharType="separate"/>
                </w:r>
                <w:r w:rsidR="006A3313">
                  <w:rPr>
                    <w:noProof/>
                    <w:webHidden/>
                  </w:rPr>
                  <w:t>15</w:t>
                </w:r>
                <w:r w:rsidR="00953C44">
                  <w:rPr>
                    <w:noProof/>
                    <w:webHidden/>
                  </w:rPr>
                  <w:fldChar w:fldCharType="end"/>
                </w:r>
              </w:hyperlink>
            </w:p>
            <w:p w14:paraId="29AA7196" w14:textId="53D2FCCE" w:rsidR="00D5480E" w:rsidRPr="00923D63" w:rsidRDefault="005D4219" w:rsidP="003C76AD">
              <w:pPr>
                <w:sectPr w:rsidR="00D5480E" w:rsidRPr="00923D63" w:rsidSect="00742582">
                  <w:headerReference w:type="even" r:id="rId21"/>
                  <w:headerReference w:type="default" r:id="rId22"/>
                  <w:footerReference w:type="default" r:id="rId23"/>
                  <w:headerReference w:type="first" r:id="rId24"/>
                  <w:pgSz w:w="11900" w:h="16840"/>
                  <w:pgMar w:top="1040" w:right="740" w:bottom="1320" w:left="987" w:header="735" w:footer="854" w:gutter="0"/>
                  <w:cols w:space="720"/>
                </w:sectPr>
              </w:pPr>
              <w:r>
                <w:rPr>
                  <w:b/>
                  <w:bCs/>
                  <w:noProof/>
                </w:rPr>
                <w:fldChar w:fldCharType="end"/>
              </w:r>
            </w:p>
          </w:sdtContent>
        </w:sdt>
      </w:sdtContent>
    </w:sdt>
    <w:p w14:paraId="015E5994" w14:textId="31488FF5" w:rsidR="00923D63" w:rsidRPr="00993D65" w:rsidRDefault="00923D63" w:rsidP="005A3649">
      <w:pPr>
        <w:pStyle w:val="H1"/>
        <w:ind w:hanging="862"/>
      </w:pPr>
      <w:bookmarkStart w:id="3" w:name="_Toc111807708"/>
      <w:bookmarkStart w:id="4" w:name="_Toc120871416"/>
      <w:bookmarkStart w:id="5" w:name="_Toc105765437"/>
      <w:bookmarkStart w:id="6" w:name="_Toc82517526"/>
      <w:r w:rsidRPr="00993D65">
        <w:lastRenderedPageBreak/>
        <w:t>Background and regulatory context</w:t>
      </w:r>
      <w:bookmarkEnd w:id="3"/>
      <w:bookmarkEnd w:id="4"/>
    </w:p>
    <w:p w14:paraId="43B1D410" w14:textId="2252A6EE" w:rsidR="00923D63" w:rsidRPr="00923D63" w:rsidRDefault="00923D63" w:rsidP="001A75BD">
      <w:pPr>
        <w:pStyle w:val="BodyText1"/>
        <w:spacing w:before="240" w:after="100" w:afterAutospacing="1" w:line="240" w:lineRule="auto"/>
        <w:rPr>
          <w:sz w:val="22"/>
          <w:szCs w:val="22"/>
        </w:rPr>
      </w:pPr>
      <w:r w:rsidRPr="42B5F53D">
        <w:rPr>
          <w:sz w:val="22"/>
          <w:szCs w:val="22"/>
        </w:rPr>
        <w:t xml:space="preserve">Victoria’s new </w:t>
      </w:r>
      <w:r w:rsidRPr="42B5F53D">
        <w:rPr>
          <w:i/>
          <w:iCs/>
          <w:sz w:val="22"/>
          <w:szCs w:val="22"/>
        </w:rPr>
        <w:t xml:space="preserve">Environment Protection Act 2017 </w:t>
      </w:r>
      <w:r w:rsidRPr="42B5F53D">
        <w:rPr>
          <w:sz w:val="22"/>
          <w:szCs w:val="22"/>
        </w:rPr>
        <w:t>(the Act) and associated subordinate legislation commenced on 1 July 2021. The new environment protection framework is designed to prevent harm to human health and the environment from pollution and waste. At the centre of this framework is the general environmental duty (GED)</w:t>
      </w:r>
      <w:r w:rsidR="00EA717B" w:rsidRPr="42B5F53D">
        <w:rPr>
          <w:sz w:val="22"/>
          <w:szCs w:val="22"/>
        </w:rPr>
        <w:t>. The GED</w:t>
      </w:r>
      <w:r w:rsidRPr="42B5F53D">
        <w:rPr>
          <w:sz w:val="22"/>
          <w:szCs w:val="22"/>
        </w:rPr>
        <w:t xml:space="preserve"> applies to all Victorians</w:t>
      </w:r>
      <w:r w:rsidR="007C5968" w:rsidRPr="42B5F53D">
        <w:rPr>
          <w:sz w:val="22"/>
          <w:szCs w:val="22"/>
        </w:rPr>
        <w:t xml:space="preserve">. </w:t>
      </w:r>
      <w:r w:rsidR="002C0F86" w:rsidRPr="42B5F53D">
        <w:rPr>
          <w:sz w:val="22"/>
          <w:szCs w:val="22"/>
        </w:rPr>
        <w:t>It</w:t>
      </w:r>
      <w:r w:rsidR="003412EC" w:rsidRPr="42B5F53D">
        <w:rPr>
          <w:sz w:val="22"/>
          <w:szCs w:val="22"/>
        </w:rPr>
        <w:t xml:space="preserve"> </w:t>
      </w:r>
      <w:r w:rsidR="501A7B27" w:rsidRPr="42B5F53D">
        <w:rPr>
          <w:sz w:val="22"/>
          <w:szCs w:val="22"/>
        </w:rPr>
        <w:t xml:space="preserve">requires that the risks </w:t>
      </w:r>
      <w:r w:rsidR="5F2F5952" w:rsidRPr="42B5F53D">
        <w:rPr>
          <w:sz w:val="22"/>
          <w:szCs w:val="22"/>
        </w:rPr>
        <w:t xml:space="preserve">to human health and the environment, </w:t>
      </w:r>
      <w:r w:rsidR="501A7B27" w:rsidRPr="42B5F53D">
        <w:rPr>
          <w:sz w:val="22"/>
          <w:szCs w:val="22"/>
        </w:rPr>
        <w:t>posed by an activity</w:t>
      </w:r>
      <w:r w:rsidR="46787FFC" w:rsidRPr="42B5F53D">
        <w:rPr>
          <w:sz w:val="22"/>
          <w:szCs w:val="22"/>
        </w:rPr>
        <w:t>, are</w:t>
      </w:r>
      <w:r w:rsidR="501A7B27" w:rsidRPr="42B5F53D">
        <w:rPr>
          <w:sz w:val="22"/>
          <w:szCs w:val="22"/>
        </w:rPr>
        <w:t xml:space="preserve"> </w:t>
      </w:r>
      <w:r w:rsidRPr="42B5F53D">
        <w:rPr>
          <w:sz w:val="22"/>
          <w:szCs w:val="22"/>
        </w:rPr>
        <w:t>eliminate</w:t>
      </w:r>
      <w:r w:rsidR="539BDBC8" w:rsidRPr="42B5F53D">
        <w:rPr>
          <w:sz w:val="22"/>
          <w:szCs w:val="22"/>
        </w:rPr>
        <w:t>d</w:t>
      </w:r>
      <w:r w:rsidR="00CC5ECD">
        <w:rPr>
          <w:sz w:val="22"/>
          <w:szCs w:val="22"/>
        </w:rPr>
        <w:t>,</w:t>
      </w:r>
      <w:r w:rsidRPr="42B5F53D">
        <w:rPr>
          <w:sz w:val="22"/>
          <w:szCs w:val="22"/>
        </w:rPr>
        <w:t xml:space="preserve"> or reduce</w:t>
      </w:r>
      <w:r w:rsidR="31AB18DC" w:rsidRPr="42B5F53D">
        <w:rPr>
          <w:sz w:val="22"/>
          <w:szCs w:val="22"/>
        </w:rPr>
        <w:t>d</w:t>
      </w:r>
      <w:r w:rsidRPr="42B5F53D">
        <w:rPr>
          <w:sz w:val="22"/>
          <w:szCs w:val="22"/>
        </w:rPr>
        <w:t xml:space="preserve"> so far as reasonably practicable. Further information on the duties and obligations under the Act is available on EPA’s website: </w:t>
      </w:r>
      <w:hyperlink r:id="rId25">
        <w:r w:rsidRPr="42B5F53D">
          <w:rPr>
            <w:rStyle w:val="Hyperlink"/>
            <w:rFonts w:ascii="VIC" w:hAnsi="VIC"/>
            <w:sz w:val="22"/>
            <w:szCs w:val="22"/>
          </w:rPr>
          <w:t>www.epa.vic.gov.au/newlaws</w:t>
        </w:r>
      </w:hyperlink>
      <w:r w:rsidRPr="42B5F53D">
        <w:rPr>
          <w:rStyle w:val="Hyperlink"/>
          <w:rFonts w:ascii="VIC" w:hAnsi="VIC"/>
          <w:sz w:val="22"/>
          <w:szCs w:val="22"/>
        </w:rPr>
        <w:t>.</w:t>
      </w:r>
      <w:r w:rsidRPr="42B5F53D">
        <w:rPr>
          <w:sz w:val="22"/>
          <w:szCs w:val="22"/>
        </w:rPr>
        <w:t xml:space="preserve"> </w:t>
      </w:r>
      <w:r w:rsidR="008854C9" w:rsidRPr="42B5F53D">
        <w:rPr>
          <w:sz w:val="22"/>
          <w:szCs w:val="22"/>
        </w:rPr>
        <w:t>T</w:t>
      </w:r>
      <w:r w:rsidRPr="42B5F53D">
        <w:rPr>
          <w:sz w:val="22"/>
          <w:szCs w:val="22"/>
        </w:rPr>
        <w:t xml:space="preserve">he </w:t>
      </w:r>
      <w:hyperlink w:anchor="references">
        <w:r w:rsidRPr="42B5F53D">
          <w:rPr>
            <w:rStyle w:val="Hyperlink"/>
            <w:rFonts w:ascii="VIC" w:hAnsi="VIC"/>
            <w:sz w:val="22"/>
            <w:szCs w:val="22"/>
          </w:rPr>
          <w:t>reference</w:t>
        </w:r>
      </w:hyperlink>
      <w:r w:rsidRPr="42B5F53D">
        <w:rPr>
          <w:sz w:val="22"/>
          <w:szCs w:val="22"/>
        </w:rPr>
        <w:t xml:space="preserve"> section </w:t>
      </w:r>
      <w:r w:rsidR="008854C9" w:rsidRPr="42B5F53D">
        <w:rPr>
          <w:sz w:val="22"/>
          <w:szCs w:val="22"/>
        </w:rPr>
        <w:t>lists key guidance materials</w:t>
      </w:r>
      <w:r w:rsidRPr="42B5F53D">
        <w:rPr>
          <w:sz w:val="22"/>
          <w:szCs w:val="22"/>
        </w:rPr>
        <w:t>.</w:t>
      </w:r>
    </w:p>
    <w:p w14:paraId="18213AED" w14:textId="37027487" w:rsidR="00923D63" w:rsidRPr="00923D63" w:rsidRDefault="4D71DD9B" w:rsidP="42B5F53D">
      <w:pPr>
        <w:pStyle w:val="BodyText1"/>
        <w:spacing w:before="100" w:beforeAutospacing="1" w:after="100" w:afterAutospacing="1" w:line="240" w:lineRule="auto"/>
        <w:rPr>
          <w:sz w:val="22"/>
          <w:szCs w:val="22"/>
        </w:rPr>
      </w:pPr>
      <w:r w:rsidRPr="42B5F53D">
        <w:rPr>
          <w:sz w:val="22"/>
          <w:szCs w:val="22"/>
        </w:rPr>
        <w:t xml:space="preserve">Alongside </w:t>
      </w:r>
      <w:r w:rsidR="00923D63" w:rsidRPr="42B5F53D">
        <w:rPr>
          <w:sz w:val="22"/>
          <w:szCs w:val="22"/>
        </w:rPr>
        <w:t>‘traditional’ regulatory instruments such as permissions and remedial notices, the Act introduced “better environment plans” (BEPs)</w:t>
      </w:r>
      <w:r w:rsidR="005B3B43" w:rsidRPr="42B5F53D">
        <w:rPr>
          <w:sz w:val="22"/>
          <w:szCs w:val="22"/>
        </w:rPr>
        <w:t>. BEPs</w:t>
      </w:r>
      <w:r w:rsidR="00923D63" w:rsidRPr="42B5F53D">
        <w:rPr>
          <w:sz w:val="22"/>
          <w:szCs w:val="22"/>
        </w:rPr>
        <w:t xml:space="preserve"> are statutory-based voluntary agreements between EPA and other parties. They</w:t>
      </w:r>
      <w:r w:rsidR="00923D63" w:rsidRPr="42B5F53D">
        <w:rPr>
          <w:rFonts w:cs="Cambria"/>
          <w:sz w:val="22"/>
          <w:szCs w:val="22"/>
        </w:rPr>
        <w:t xml:space="preserve"> </w:t>
      </w:r>
      <w:r w:rsidR="00923D63" w:rsidRPr="42B5F53D">
        <w:rPr>
          <w:sz w:val="22"/>
          <w:szCs w:val="22"/>
        </w:rPr>
        <w:t>are EPA endorsed</w:t>
      </w:r>
      <w:r w:rsidR="00923D63" w:rsidRPr="42B5F53D">
        <w:rPr>
          <w:rFonts w:cs="Cambria"/>
          <w:sz w:val="22"/>
          <w:szCs w:val="22"/>
        </w:rPr>
        <w:t xml:space="preserve"> </w:t>
      </w:r>
      <w:r w:rsidR="00923D63" w:rsidRPr="42B5F53D">
        <w:rPr>
          <w:sz w:val="22"/>
          <w:szCs w:val="22"/>
        </w:rPr>
        <w:t>plans of actions to be performed by one or several duty holders. BEPs provide regulatory support to duty holders who aspire to go beyond minimum compliance with their duties or obligations under the Act, or who want to trial innovative approaches to comply with the Act. BEPs thus have a unique place in EPA’s regulatory toolbox.</w:t>
      </w:r>
    </w:p>
    <w:p w14:paraId="4DDE4E71" w14:textId="337248B6" w:rsidR="00923D63" w:rsidRPr="00923D63" w:rsidRDefault="00923D63" w:rsidP="351505B5">
      <w:pPr>
        <w:pStyle w:val="BodyText1"/>
        <w:spacing w:before="100" w:beforeAutospacing="1" w:after="100" w:afterAutospacing="1" w:line="240" w:lineRule="auto"/>
        <w:rPr>
          <w:sz w:val="22"/>
          <w:szCs w:val="22"/>
        </w:rPr>
      </w:pPr>
      <w:r w:rsidRPr="351505B5">
        <w:rPr>
          <w:sz w:val="22"/>
          <w:szCs w:val="22"/>
        </w:rPr>
        <w:t>Duty holders considering a BEP proposal should be familiar with the duties-based environment protection framework</w:t>
      </w:r>
      <w:r w:rsidR="7040AE20" w:rsidRPr="351505B5">
        <w:rPr>
          <w:sz w:val="22"/>
          <w:szCs w:val="22"/>
        </w:rPr>
        <w:t xml:space="preserve">. They should be comfortable with </w:t>
      </w:r>
      <w:r w:rsidRPr="351505B5">
        <w:rPr>
          <w:sz w:val="22"/>
          <w:szCs w:val="22"/>
        </w:rPr>
        <w:t>the requirement to eliminate or minimise risks as far as reasonably practicable</w:t>
      </w:r>
      <w:r w:rsidR="0AD84EC7" w:rsidRPr="351505B5">
        <w:rPr>
          <w:sz w:val="22"/>
          <w:szCs w:val="22"/>
        </w:rPr>
        <w:t xml:space="preserve"> and should have a solid understanding of their industry’s established, effective practices to manage risks</w:t>
      </w:r>
      <w:r w:rsidRPr="351505B5">
        <w:rPr>
          <w:sz w:val="22"/>
          <w:szCs w:val="22"/>
        </w:rPr>
        <w:t xml:space="preserve">. EPA expects that potential proponents understand the statutory purpose of </w:t>
      </w:r>
      <w:r w:rsidR="5C3041FE" w:rsidRPr="351505B5">
        <w:rPr>
          <w:sz w:val="22"/>
          <w:szCs w:val="22"/>
        </w:rPr>
        <w:t>BEPs</w:t>
      </w:r>
      <w:r w:rsidR="4818CD4B" w:rsidRPr="351505B5">
        <w:rPr>
          <w:sz w:val="22"/>
          <w:szCs w:val="22"/>
        </w:rPr>
        <w:t xml:space="preserve"> </w:t>
      </w:r>
      <w:r w:rsidR="22D14C51" w:rsidRPr="351505B5">
        <w:rPr>
          <w:sz w:val="22"/>
          <w:szCs w:val="22"/>
        </w:rPr>
        <w:t xml:space="preserve">and </w:t>
      </w:r>
      <w:r w:rsidR="458AFC2A" w:rsidRPr="351505B5">
        <w:rPr>
          <w:sz w:val="22"/>
          <w:szCs w:val="22"/>
        </w:rPr>
        <w:t>that they</w:t>
      </w:r>
      <w:r w:rsidRPr="351505B5">
        <w:rPr>
          <w:sz w:val="22"/>
          <w:szCs w:val="22"/>
        </w:rPr>
        <w:t xml:space="preserve"> consult with affected stakeholders </w:t>
      </w:r>
      <w:r w:rsidR="6D4B2E90" w:rsidRPr="351505B5">
        <w:rPr>
          <w:sz w:val="22"/>
          <w:szCs w:val="22"/>
        </w:rPr>
        <w:t>as they</w:t>
      </w:r>
      <w:r w:rsidR="524C23A3" w:rsidRPr="351505B5">
        <w:rPr>
          <w:sz w:val="22"/>
          <w:szCs w:val="22"/>
        </w:rPr>
        <w:t xml:space="preserve"> </w:t>
      </w:r>
      <w:r w:rsidRPr="351505B5">
        <w:rPr>
          <w:sz w:val="22"/>
          <w:szCs w:val="22"/>
        </w:rPr>
        <w:t>develop</w:t>
      </w:r>
      <w:r w:rsidR="4055A79C" w:rsidRPr="351505B5">
        <w:rPr>
          <w:sz w:val="22"/>
          <w:szCs w:val="22"/>
        </w:rPr>
        <w:t xml:space="preserve"> and</w:t>
      </w:r>
      <w:r w:rsidR="3B38B8C0" w:rsidRPr="351505B5">
        <w:rPr>
          <w:sz w:val="22"/>
          <w:szCs w:val="22"/>
        </w:rPr>
        <w:t xml:space="preserve"> put in place a</w:t>
      </w:r>
      <w:r w:rsidRPr="351505B5">
        <w:rPr>
          <w:sz w:val="22"/>
          <w:szCs w:val="22"/>
        </w:rPr>
        <w:t xml:space="preserve"> BEP proposal</w:t>
      </w:r>
      <w:r w:rsidR="30E4A7F1" w:rsidRPr="351505B5">
        <w:rPr>
          <w:sz w:val="22"/>
          <w:szCs w:val="22"/>
        </w:rPr>
        <w:t xml:space="preserve">. </w:t>
      </w:r>
      <w:r w:rsidR="4D719A5D" w:rsidRPr="351505B5">
        <w:rPr>
          <w:sz w:val="22"/>
          <w:szCs w:val="22"/>
        </w:rPr>
        <w:t>P</w:t>
      </w:r>
      <w:r w:rsidRPr="351505B5">
        <w:rPr>
          <w:sz w:val="22"/>
          <w:szCs w:val="22"/>
        </w:rPr>
        <w:t xml:space="preserve">roponents </w:t>
      </w:r>
      <w:r w:rsidR="4D719A5D" w:rsidRPr="351505B5">
        <w:rPr>
          <w:sz w:val="22"/>
          <w:szCs w:val="22"/>
        </w:rPr>
        <w:t xml:space="preserve">need </w:t>
      </w:r>
      <w:r w:rsidR="3829C83E" w:rsidRPr="351505B5">
        <w:rPr>
          <w:sz w:val="22"/>
          <w:szCs w:val="22"/>
        </w:rPr>
        <w:t xml:space="preserve">to show </w:t>
      </w:r>
      <w:r w:rsidRPr="351505B5">
        <w:rPr>
          <w:sz w:val="22"/>
          <w:szCs w:val="22"/>
        </w:rPr>
        <w:t xml:space="preserve">how this consultation has influenced their proposal. </w:t>
      </w:r>
    </w:p>
    <w:p w14:paraId="647435AB" w14:textId="3C0FFE40" w:rsidR="00923D63" w:rsidRPr="00923D63" w:rsidRDefault="00923D63" w:rsidP="005A3649">
      <w:pPr>
        <w:pStyle w:val="H1"/>
        <w:tabs>
          <w:tab w:val="clear" w:pos="567"/>
          <w:tab w:val="left" w:pos="426"/>
        </w:tabs>
        <w:ind w:hanging="862"/>
      </w:pPr>
      <w:bookmarkStart w:id="7" w:name="_Toc111807709"/>
      <w:bookmarkStart w:id="8" w:name="_Toc120871417"/>
      <w:r w:rsidRPr="00923D63">
        <w:t>Purpose of this guideline</w:t>
      </w:r>
      <w:bookmarkEnd w:id="5"/>
      <w:bookmarkEnd w:id="7"/>
      <w:bookmarkEnd w:id="8"/>
      <w:r w:rsidRPr="00923D63">
        <w:t xml:space="preserve"> </w:t>
      </w:r>
    </w:p>
    <w:p w14:paraId="593BBB2F" w14:textId="497C24C6" w:rsidR="00923D63" w:rsidRPr="00184819" w:rsidDel="00394525" w:rsidRDefault="33D37035" w:rsidP="351505B5">
      <w:pPr>
        <w:pStyle w:val="Content"/>
        <w:spacing w:before="100" w:beforeAutospacing="1" w:after="100" w:afterAutospacing="1"/>
        <w:rPr>
          <w:rFonts w:ascii="VIC" w:hAnsi="VIC"/>
          <w:sz w:val="22"/>
          <w:szCs w:val="22"/>
        </w:rPr>
      </w:pPr>
      <w:r w:rsidRPr="351505B5">
        <w:rPr>
          <w:rFonts w:ascii="VIC" w:hAnsi="VIC"/>
          <w:sz w:val="22"/>
          <w:szCs w:val="22"/>
        </w:rPr>
        <w:t xml:space="preserve">EPA has issued </w:t>
      </w:r>
      <w:r w:rsidR="0AF9B350" w:rsidRPr="351505B5">
        <w:rPr>
          <w:rFonts w:ascii="VIC" w:hAnsi="VIC"/>
          <w:sz w:val="22"/>
          <w:szCs w:val="22"/>
        </w:rPr>
        <w:t>t</w:t>
      </w:r>
      <w:r w:rsidR="00923D63" w:rsidRPr="351505B5">
        <w:rPr>
          <w:rFonts w:ascii="VIC" w:hAnsi="VIC"/>
          <w:sz w:val="22"/>
          <w:szCs w:val="22"/>
        </w:rPr>
        <w:t>his guideline</w:t>
      </w:r>
      <w:r w:rsidR="79C7E4B0" w:rsidRPr="351505B5">
        <w:rPr>
          <w:rFonts w:ascii="VIC" w:hAnsi="VIC"/>
          <w:sz w:val="22"/>
          <w:szCs w:val="22"/>
        </w:rPr>
        <w:t xml:space="preserve"> </w:t>
      </w:r>
      <w:r w:rsidR="00923D63" w:rsidRPr="351505B5">
        <w:rPr>
          <w:rFonts w:ascii="VIC" w:hAnsi="VIC"/>
          <w:sz w:val="22"/>
          <w:szCs w:val="22"/>
        </w:rPr>
        <w:t xml:space="preserve">under section 188 of the Act. </w:t>
      </w:r>
      <w:r w:rsidR="29EA98BB" w:rsidRPr="351505B5">
        <w:rPr>
          <w:rFonts w:ascii="VIC" w:hAnsi="VIC"/>
          <w:sz w:val="22"/>
          <w:szCs w:val="22"/>
        </w:rPr>
        <w:t>EPA</w:t>
      </w:r>
      <w:r w:rsidR="4F5A3C61" w:rsidRPr="351505B5">
        <w:rPr>
          <w:rFonts w:ascii="VIC" w:hAnsi="VIC"/>
          <w:sz w:val="22"/>
          <w:szCs w:val="22"/>
        </w:rPr>
        <w:t xml:space="preserve"> must</w:t>
      </w:r>
      <w:r w:rsidR="5E767181" w:rsidRPr="351505B5">
        <w:rPr>
          <w:rFonts w:ascii="VIC" w:hAnsi="VIC"/>
          <w:sz w:val="22"/>
          <w:szCs w:val="22"/>
        </w:rPr>
        <w:t xml:space="preserve"> consider this guideline when determining whether to accept a proposed BEP. The guideline</w:t>
      </w:r>
      <w:r w:rsidR="00923D63" w:rsidRPr="351505B5">
        <w:rPr>
          <w:rFonts w:ascii="VIC" w:hAnsi="VIC"/>
          <w:sz w:val="22"/>
          <w:szCs w:val="22"/>
        </w:rPr>
        <w:t xml:space="preserve"> </w:t>
      </w:r>
      <w:r w:rsidR="52552724" w:rsidRPr="351505B5">
        <w:rPr>
          <w:rFonts w:ascii="VIC" w:hAnsi="VIC"/>
          <w:sz w:val="22"/>
          <w:szCs w:val="22"/>
        </w:rPr>
        <w:t>explain</w:t>
      </w:r>
      <w:r w:rsidR="604B6905" w:rsidRPr="351505B5">
        <w:rPr>
          <w:rFonts w:ascii="VIC" w:hAnsi="VIC"/>
          <w:sz w:val="22"/>
          <w:szCs w:val="22"/>
        </w:rPr>
        <w:t>s</w:t>
      </w:r>
      <w:r w:rsidR="00923D63" w:rsidRPr="351505B5">
        <w:rPr>
          <w:rFonts w:ascii="VIC" w:hAnsi="VIC"/>
          <w:sz w:val="22"/>
          <w:szCs w:val="22"/>
        </w:rPr>
        <w:t xml:space="preserve"> the statutory and administrative requirements associated with BEPs</w:t>
      </w:r>
      <w:r w:rsidR="02444EFD" w:rsidRPr="351505B5">
        <w:rPr>
          <w:rFonts w:ascii="VIC" w:hAnsi="VIC"/>
          <w:sz w:val="22"/>
          <w:szCs w:val="22"/>
        </w:rPr>
        <w:t>. It also</w:t>
      </w:r>
      <w:r w:rsidR="7284B492" w:rsidRPr="351505B5">
        <w:rPr>
          <w:rFonts w:ascii="VIC" w:hAnsi="VIC"/>
          <w:sz w:val="22"/>
          <w:szCs w:val="22"/>
        </w:rPr>
        <w:t xml:space="preserve"> sets out the guiding principles </w:t>
      </w:r>
      <w:r w:rsidR="5E767181" w:rsidRPr="351505B5">
        <w:rPr>
          <w:rFonts w:ascii="VIC" w:hAnsi="VIC"/>
          <w:sz w:val="22"/>
          <w:szCs w:val="22"/>
        </w:rPr>
        <w:t xml:space="preserve">and criteria that EPA </w:t>
      </w:r>
      <w:r w:rsidR="604B6905" w:rsidRPr="351505B5">
        <w:rPr>
          <w:rFonts w:ascii="VIC" w:hAnsi="VIC"/>
          <w:sz w:val="22"/>
          <w:szCs w:val="22"/>
        </w:rPr>
        <w:t>em</w:t>
      </w:r>
      <w:r w:rsidR="5E767181" w:rsidRPr="351505B5">
        <w:rPr>
          <w:rFonts w:ascii="VIC" w:hAnsi="VIC"/>
          <w:sz w:val="22"/>
          <w:szCs w:val="22"/>
        </w:rPr>
        <w:t>ploy</w:t>
      </w:r>
      <w:r w:rsidR="604B6905" w:rsidRPr="351505B5">
        <w:rPr>
          <w:rFonts w:ascii="VIC" w:hAnsi="VIC"/>
          <w:sz w:val="22"/>
          <w:szCs w:val="22"/>
        </w:rPr>
        <w:t>s</w:t>
      </w:r>
      <w:r w:rsidR="32202D8A" w:rsidRPr="351505B5">
        <w:rPr>
          <w:rFonts w:ascii="VIC" w:hAnsi="VIC"/>
          <w:sz w:val="22"/>
          <w:szCs w:val="22"/>
        </w:rPr>
        <w:t xml:space="preserve"> when considering BEP proposals.</w:t>
      </w:r>
      <w:r w:rsidR="58740B5D" w:rsidRPr="351505B5">
        <w:rPr>
          <w:rFonts w:ascii="VIC" w:hAnsi="VIC"/>
          <w:sz w:val="22"/>
          <w:szCs w:val="22"/>
        </w:rPr>
        <w:t xml:space="preserve"> </w:t>
      </w:r>
      <w:r w:rsidR="1CC67D5C" w:rsidRPr="351505B5">
        <w:rPr>
          <w:rFonts w:ascii="VIC" w:hAnsi="VIC"/>
          <w:sz w:val="22"/>
          <w:szCs w:val="22"/>
        </w:rPr>
        <w:t>P</w:t>
      </w:r>
      <w:r w:rsidR="5DEF5029" w:rsidRPr="351505B5">
        <w:rPr>
          <w:rFonts w:ascii="VIC" w:hAnsi="VIC"/>
          <w:sz w:val="22"/>
          <w:szCs w:val="22"/>
        </w:rPr>
        <w:t xml:space="preserve">otential proponents </w:t>
      </w:r>
      <w:r w:rsidR="1CC67D5C" w:rsidRPr="351505B5">
        <w:rPr>
          <w:rFonts w:ascii="VIC" w:hAnsi="VIC"/>
          <w:sz w:val="22"/>
          <w:szCs w:val="22"/>
        </w:rPr>
        <w:t>should</w:t>
      </w:r>
      <w:r w:rsidR="5DEF5029" w:rsidRPr="351505B5">
        <w:rPr>
          <w:rFonts w:ascii="VIC" w:hAnsi="VIC"/>
          <w:sz w:val="22"/>
          <w:szCs w:val="22"/>
        </w:rPr>
        <w:t xml:space="preserve"> consult this guideline to ensure they understand and mee</w:t>
      </w:r>
      <w:r w:rsidR="75DA6EC9" w:rsidRPr="351505B5">
        <w:rPr>
          <w:rFonts w:ascii="VIC" w:hAnsi="VIC"/>
          <w:sz w:val="22"/>
          <w:szCs w:val="22"/>
        </w:rPr>
        <w:t>t</w:t>
      </w:r>
      <w:r w:rsidR="5DEF5029" w:rsidRPr="351505B5">
        <w:rPr>
          <w:rFonts w:ascii="VIC" w:hAnsi="VIC"/>
          <w:sz w:val="22"/>
          <w:szCs w:val="22"/>
        </w:rPr>
        <w:t xml:space="preserve"> these</w:t>
      </w:r>
      <w:r w:rsidR="5A4264B3" w:rsidRPr="351505B5">
        <w:rPr>
          <w:rFonts w:ascii="VIC" w:hAnsi="VIC"/>
          <w:sz w:val="22"/>
          <w:szCs w:val="22"/>
        </w:rPr>
        <w:t>.</w:t>
      </w:r>
    </w:p>
    <w:p w14:paraId="151F33B2" w14:textId="7751BA31" w:rsidR="00385813" w:rsidRDefault="00C448EE" w:rsidP="00923D63">
      <w:pPr>
        <w:pStyle w:val="BodyText1"/>
        <w:spacing w:before="100" w:beforeAutospacing="1" w:after="100" w:afterAutospacing="1" w:line="240" w:lineRule="auto"/>
        <w:rPr>
          <w:sz w:val="22"/>
          <w:szCs w:val="22"/>
        </w:rPr>
      </w:pPr>
      <w:r w:rsidRPr="00184819">
        <w:rPr>
          <w:sz w:val="22"/>
          <w:szCs w:val="22"/>
        </w:rPr>
        <w:t xml:space="preserve">The guideline should </w:t>
      </w:r>
      <w:r w:rsidR="00923D63" w:rsidRPr="00184819">
        <w:rPr>
          <w:sz w:val="22"/>
          <w:szCs w:val="22"/>
        </w:rPr>
        <w:t xml:space="preserve">be read in conjunction with the Act and other guidance published by EPA. </w:t>
      </w:r>
    </w:p>
    <w:p w14:paraId="170E0978" w14:textId="77777777" w:rsidR="00385813" w:rsidRDefault="00385813">
      <w:pPr>
        <w:spacing w:after="0"/>
        <w:rPr>
          <w:rFonts w:cs="Times New Roman"/>
          <w:sz w:val="22"/>
          <w:szCs w:val="22"/>
          <w:lang w:eastAsia="en-US"/>
        </w:rPr>
      </w:pPr>
      <w:r>
        <w:rPr>
          <w:sz w:val="22"/>
          <w:szCs w:val="22"/>
        </w:rPr>
        <w:br w:type="page"/>
      </w:r>
    </w:p>
    <w:p w14:paraId="7FF371A3" w14:textId="1C7EB26B" w:rsidR="00923D63" w:rsidRPr="00993D65" w:rsidRDefault="00923D63" w:rsidP="005A3649">
      <w:pPr>
        <w:pStyle w:val="H1"/>
        <w:ind w:hanging="862"/>
      </w:pPr>
      <w:bookmarkStart w:id="9" w:name="_Toc109038580"/>
      <w:bookmarkStart w:id="10" w:name="_Toc109039960"/>
      <w:bookmarkStart w:id="11" w:name="_Toc109040048"/>
      <w:bookmarkStart w:id="12" w:name="_Toc105513900"/>
      <w:bookmarkStart w:id="13" w:name="_Toc105513931"/>
      <w:bookmarkStart w:id="14" w:name="_Toc105765438"/>
      <w:bookmarkStart w:id="15" w:name="_Toc105513901"/>
      <w:bookmarkStart w:id="16" w:name="_Toc105513932"/>
      <w:bookmarkStart w:id="17" w:name="_Toc105765439"/>
      <w:bookmarkStart w:id="18" w:name="_Toc105513902"/>
      <w:bookmarkStart w:id="19" w:name="_Toc105513933"/>
      <w:bookmarkStart w:id="20" w:name="_Toc105765440"/>
      <w:bookmarkStart w:id="21" w:name="_Toc105513903"/>
      <w:bookmarkStart w:id="22" w:name="_Toc105513934"/>
      <w:bookmarkStart w:id="23" w:name="_Toc105765441"/>
      <w:bookmarkStart w:id="24" w:name="_Toc105513904"/>
      <w:bookmarkStart w:id="25" w:name="_Toc105513935"/>
      <w:bookmarkStart w:id="26" w:name="_Toc105765442"/>
      <w:bookmarkStart w:id="27" w:name="_Toc105513905"/>
      <w:bookmarkStart w:id="28" w:name="_Toc105513936"/>
      <w:bookmarkStart w:id="29" w:name="_Toc105765443"/>
      <w:bookmarkStart w:id="30" w:name="_Toc105513906"/>
      <w:bookmarkStart w:id="31" w:name="_Toc105513937"/>
      <w:bookmarkStart w:id="32" w:name="_Toc105765444"/>
      <w:bookmarkStart w:id="33" w:name="_Toc105513907"/>
      <w:bookmarkStart w:id="34" w:name="_Toc105513938"/>
      <w:bookmarkStart w:id="35" w:name="_Toc105765445"/>
      <w:bookmarkStart w:id="36" w:name="_Toc105513908"/>
      <w:bookmarkStart w:id="37" w:name="_Toc105513939"/>
      <w:bookmarkStart w:id="38" w:name="_Toc105765446"/>
      <w:bookmarkStart w:id="39" w:name="_Toc105513909"/>
      <w:bookmarkStart w:id="40" w:name="_Toc105513940"/>
      <w:bookmarkStart w:id="41" w:name="_Toc105765447"/>
      <w:bookmarkStart w:id="42" w:name="_Toc105513910"/>
      <w:bookmarkStart w:id="43" w:name="_Toc105513941"/>
      <w:bookmarkStart w:id="44" w:name="_Toc105765448"/>
      <w:bookmarkStart w:id="45" w:name="_Toc105513911"/>
      <w:bookmarkStart w:id="46" w:name="_Toc105513942"/>
      <w:bookmarkStart w:id="47" w:name="_Toc105765449"/>
      <w:bookmarkStart w:id="48" w:name="_Toc82517527"/>
      <w:bookmarkStart w:id="49" w:name="_Toc105765450"/>
      <w:bookmarkStart w:id="50" w:name="_Toc111807710"/>
      <w:bookmarkStart w:id="51" w:name="_Toc120871418"/>
      <w:bookmarkEnd w:id="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993D65">
        <w:lastRenderedPageBreak/>
        <w:t>What are BEPs?</w:t>
      </w:r>
      <w:bookmarkEnd w:id="48"/>
      <w:bookmarkEnd w:id="49"/>
      <w:bookmarkEnd w:id="50"/>
      <w:bookmarkEnd w:id="51"/>
    </w:p>
    <w:p w14:paraId="395B7B78" w14:textId="77777777"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BEPs are established by Part 8.2 of the Act and enable:</w:t>
      </w:r>
    </w:p>
    <w:p w14:paraId="059C6AD0" w14:textId="77777777" w:rsidR="00923D63" w:rsidRPr="00923D63" w:rsidRDefault="00923D63" w:rsidP="001A75BD">
      <w:pPr>
        <w:pStyle w:val="Bullet"/>
        <w:spacing w:before="100" w:beforeAutospacing="1" w:after="100" w:afterAutospacing="1" w:line="276" w:lineRule="auto"/>
        <w:ind w:left="567" w:hanging="283"/>
        <w:rPr>
          <w:szCs w:val="22"/>
        </w:rPr>
      </w:pPr>
      <w:r w:rsidRPr="00923D63">
        <w:rPr>
          <w:szCs w:val="22"/>
        </w:rPr>
        <w:t>regulatory</w:t>
      </w:r>
      <w:bookmarkStart w:id="52" w:name="_Toc496270991"/>
      <w:r w:rsidRPr="00923D63">
        <w:rPr>
          <w:szCs w:val="22"/>
        </w:rPr>
        <w:t xml:space="preserve"> support of innovative ways of achieving compliance and improvements</w:t>
      </w:r>
    </w:p>
    <w:p w14:paraId="5CBA5439" w14:textId="729CE385" w:rsidR="00923D63" w:rsidRPr="00923D63" w:rsidRDefault="00923D63" w:rsidP="002833C8">
      <w:pPr>
        <w:pStyle w:val="Bullet"/>
        <w:spacing w:before="100" w:beforeAutospacing="1" w:after="100" w:afterAutospacing="1"/>
        <w:ind w:left="567" w:hanging="283"/>
      </w:pPr>
      <w:r>
        <w:t xml:space="preserve">flexible approaches to address complex environmental problems involving </w:t>
      </w:r>
      <w:r w:rsidR="009801CA">
        <w:t xml:space="preserve">many </w:t>
      </w:r>
      <w:r>
        <w:t>parties, or relating to multiple sites with a single owner</w:t>
      </w:r>
    </w:p>
    <w:p w14:paraId="733E046B" w14:textId="2FCA4096" w:rsidR="00923D63" w:rsidRPr="00923D63" w:rsidRDefault="009523C3" w:rsidP="001A75BD">
      <w:pPr>
        <w:pStyle w:val="Bullet"/>
        <w:spacing w:before="100" w:beforeAutospacing="1" w:after="100" w:afterAutospacing="1" w:line="276" w:lineRule="auto"/>
        <w:ind w:left="567" w:hanging="283"/>
        <w:rPr>
          <w:szCs w:val="22"/>
        </w:rPr>
      </w:pPr>
      <w:r>
        <w:rPr>
          <w:szCs w:val="22"/>
        </w:rPr>
        <w:t xml:space="preserve">collaboration between </w:t>
      </w:r>
      <w:r w:rsidR="00923D63" w:rsidRPr="00923D63">
        <w:rPr>
          <w:szCs w:val="22"/>
        </w:rPr>
        <w:t xml:space="preserve">duty holders </w:t>
      </w:r>
      <w:r w:rsidR="00E36C54">
        <w:rPr>
          <w:szCs w:val="22"/>
        </w:rPr>
        <w:t xml:space="preserve">who </w:t>
      </w:r>
      <w:r w:rsidR="00E6660D">
        <w:rPr>
          <w:szCs w:val="22"/>
        </w:rPr>
        <w:t xml:space="preserve">want to achieve </w:t>
      </w:r>
      <w:r w:rsidR="00923D63" w:rsidRPr="00923D63">
        <w:rPr>
          <w:szCs w:val="22"/>
        </w:rPr>
        <w:t>a standard of</w:t>
      </w:r>
      <w:r w:rsidR="00923D63" w:rsidRPr="00923D63">
        <w:rPr>
          <w:rFonts w:cs="Cambria"/>
          <w:szCs w:val="22"/>
        </w:rPr>
        <w:t xml:space="preserve"> </w:t>
      </w:r>
      <w:r w:rsidR="00923D63" w:rsidRPr="00923D63">
        <w:rPr>
          <w:szCs w:val="22"/>
        </w:rPr>
        <w:t>conduct that goes beyond basic compliance</w:t>
      </w:r>
    </w:p>
    <w:p w14:paraId="2D3C646C" w14:textId="77777777" w:rsidR="00923D63" w:rsidRPr="00923D63" w:rsidRDefault="00923D63" w:rsidP="001A75BD">
      <w:pPr>
        <w:pStyle w:val="Bullet"/>
        <w:spacing w:before="100" w:beforeAutospacing="1" w:after="100" w:afterAutospacing="1" w:line="276" w:lineRule="auto"/>
        <w:ind w:left="567" w:hanging="283"/>
        <w:rPr>
          <w:szCs w:val="22"/>
        </w:rPr>
      </w:pPr>
      <w:r w:rsidRPr="00923D63">
        <w:rPr>
          <w:szCs w:val="22"/>
        </w:rPr>
        <w:t>regulatory support for environment improvement action by individuals or groups</w:t>
      </w:r>
    </w:p>
    <w:p w14:paraId="00E55E47" w14:textId="74DBDABB" w:rsidR="00923D63" w:rsidRPr="00923D63" w:rsidRDefault="00923D63" w:rsidP="002833C8">
      <w:pPr>
        <w:pStyle w:val="Bullet"/>
        <w:spacing w:before="100" w:beforeAutospacing="1" w:after="100" w:afterAutospacing="1"/>
        <w:ind w:left="567" w:hanging="283"/>
      </w:pPr>
      <w:r>
        <w:t>voluntary collaboration between duty holder(s) and EPA</w:t>
      </w:r>
      <w:r w:rsidR="00F37212">
        <w:t>. For example</w:t>
      </w:r>
      <w:r>
        <w:t>, where</w:t>
      </w:r>
      <w:r w:rsidR="00CF4C38">
        <w:t xml:space="preserve"> common </w:t>
      </w:r>
      <w:r>
        <w:t>approaches to solve enduring and/or complex problems have failed</w:t>
      </w:r>
      <w:r w:rsidR="00F37212">
        <w:t>. Or</w:t>
      </w:r>
      <w:r>
        <w:t xml:space="preserve"> where the duty holder(s) want to trial creative ways to comply or aspire to go beyond compliance.</w:t>
      </w:r>
    </w:p>
    <w:p w14:paraId="7A5E7180" w14:textId="366255D3" w:rsidR="00923D63" w:rsidRPr="00923D63" w:rsidRDefault="00923D63" w:rsidP="00923D63">
      <w:pPr>
        <w:pStyle w:val="Bullet"/>
        <w:numPr>
          <w:ilvl w:val="0"/>
          <w:numId w:val="0"/>
        </w:numPr>
        <w:spacing w:before="100" w:beforeAutospacing="1"/>
        <w:rPr>
          <w:szCs w:val="22"/>
        </w:rPr>
      </w:pPr>
      <w:r w:rsidRPr="00923D63">
        <w:rPr>
          <w:szCs w:val="22"/>
        </w:rPr>
        <w:t xml:space="preserve">Once a BEP is accepted, it is placed on EPA’s public register. Commercial-in-confidence information will not be disclosed on the </w:t>
      </w:r>
      <w:r w:rsidR="003F3666">
        <w:rPr>
          <w:szCs w:val="22"/>
        </w:rPr>
        <w:t>p</w:t>
      </w:r>
      <w:r w:rsidRPr="00923D63">
        <w:rPr>
          <w:szCs w:val="22"/>
        </w:rPr>
        <w:t xml:space="preserve">ublic </w:t>
      </w:r>
      <w:r w:rsidR="005F028E">
        <w:rPr>
          <w:szCs w:val="22"/>
        </w:rPr>
        <w:t>r</w:t>
      </w:r>
      <w:r w:rsidRPr="00923D63">
        <w:rPr>
          <w:szCs w:val="22"/>
        </w:rPr>
        <w:t>egister if the applicant does not consent to its disclosure</w:t>
      </w:r>
      <w:r w:rsidR="005B271B">
        <w:rPr>
          <w:szCs w:val="22"/>
        </w:rPr>
        <w:t xml:space="preserve">. This </w:t>
      </w:r>
      <w:r w:rsidRPr="00923D63">
        <w:rPr>
          <w:szCs w:val="22"/>
        </w:rPr>
        <w:t>ensure</w:t>
      </w:r>
      <w:r w:rsidR="003400A7">
        <w:rPr>
          <w:szCs w:val="22"/>
        </w:rPr>
        <w:t>s</w:t>
      </w:r>
      <w:r w:rsidRPr="00923D63">
        <w:rPr>
          <w:szCs w:val="22"/>
        </w:rPr>
        <w:t xml:space="preserve"> compliance with section 457(2) of the Act.  </w:t>
      </w:r>
    </w:p>
    <w:p w14:paraId="1435460C" w14:textId="434F91B3" w:rsidR="00923D63" w:rsidRPr="00923D63" w:rsidRDefault="00923D63" w:rsidP="001A75BD">
      <w:pPr>
        <w:pStyle w:val="Content"/>
        <w:spacing w:before="100" w:beforeAutospacing="1"/>
        <w:rPr>
          <w:rFonts w:ascii="VIC" w:hAnsi="VIC"/>
          <w:sz w:val="22"/>
          <w:szCs w:val="22"/>
        </w:rPr>
      </w:pPr>
      <w:r w:rsidRPr="351505B5">
        <w:rPr>
          <w:rFonts w:ascii="VIC" w:hAnsi="VIC"/>
          <w:sz w:val="22"/>
          <w:szCs w:val="22"/>
        </w:rPr>
        <w:t xml:space="preserve">Where a </w:t>
      </w:r>
      <w:r w:rsidR="7B060C14" w:rsidRPr="351505B5">
        <w:rPr>
          <w:rFonts w:ascii="VIC" w:hAnsi="VIC"/>
          <w:sz w:val="22"/>
          <w:szCs w:val="22"/>
        </w:rPr>
        <w:t>participant</w:t>
      </w:r>
      <w:r w:rsidRPr="351505B5">
        <w:rPr>
          <w:rFonts w:ascii="VIC" w:hAnsi="VIC"/>
          <w:sz w:val="22"/>
          <w:szCs w:val="22"/>
        </w:rPr>
        <w:t xml:space="preserve"> delivers the actions under a BEP, they are taken to be compliant with the specific duty or obligation under the Act that the BEP sought to address</w:t>
      </w:r>
      <w:r w:rsidR="40CD1213" w:rsidRPr="001A75BD">
        <w:rPr>
          <w:rFonts w:ascii="VIC" w:eastAsia="VIC" w:hAnsi="VIC" w:cs="VIC"/>
          <w:sz w:val="22"/>
          <w:szCs w:val="22"/>
        </w:rPr>
        <w:t xml:space="preserve"> to the extent that the BEP makes provision for performing that duty or satisfying that obligation</w:t>
      </w:r>
      <w:r w:rsidRPr="001A75BD">
        <w:rPr>
          <w:rFonts w:ascii="VIC" w:eastAsia="VIC" w:hAnsi="VIC" w:cs="VIC"/>
          <w:sz w:val="22"/>
          <w:szCs w:val="22"/>
        </w:rPr>
        <w:t>.</w:t>
      </w:r>
      <w:r w:rsidRPr="351505B5">
        <w:rPr>
          <w:rFonts w:ascii="VIC" w:hAnsi="VIC"/>
          <w:sz w:val="22"/>
          <w:szCs w:val="22"/>
        </w:rPr>
        <w:t xml:space="preserve"> It is important to note</w:t>
      </w:r>
      <w:r w:rsidRPr="72DCDEC0">
        <w:rPr>
          <w:rFonts w:ascii="VIC" w:hAnsi="VIC"/>
          <w:sz w:val="22"/>
          <w:szCs w:val="22"/>
        </w:rPr>
        <w:t xml:space="preserve"> </w:t>
      </w:r>
      <w:r w:rsidR="7B809B02" w:rsidRPr="72DCDEC0">
        <w:rPr>
          <w:rFonts w:ascii="VIC" w:hAnsi="VIC"/>
          <w:sz w:val="22"/>
          <w:szCs w:val="22"/>
        </w:rPr>
        <w:t>that</w:t>
      </w:r>
      <w:r w:rsidRPr="351505B5">
        <w:rPr>
          <w:rFonts w:ascii="VIC" w:hAnsi="VIC"/>
          <w:sz w:val="22"/>
          <w:szCs w:val="22"/>
        </w:rPr>
        <w:t xml:space="preserve"> a BEP does not provide protections for actions of a participant outside the scope of the </w:t>
      </w:r>
      <w:r w:rsidR="610C401E" w:rsidRPr="351505B5">
        <w:rPr>
          <w:rFonts w:ascii="VIC" w:hAnsi="VIC"/>
          <w:sz w:val="22"/>
          <w:szCs w:val="22"/>
        </w:rPr>
        <w:t>BEP</w:t>
      </w:r>
      <w:r w:rsidRPr="351505B5">
        <w:rPr>
          <w:rFonts w:ascii="VIC" w:hAnsi="VIC"/>
          <w:sz w:val="22"/>
          <w:szCs w:val="22"/>
        </w:rPr>
        <w:t xml:space="preserve">. For example, if a </w:t>
      </w:r>
      <w:r w:rsidR="495932E0" w:rsidRPr="351505B5">
        <w:rPr>
          <w:rFonts w:ascii="VIC" w:hAnsi="VIC"/>
          <w:sz w:val="22"/>
          <w:szCs w:val="22"/>
        </w:rPr>
        <w:t>participant</w:t>
      </w:r>
      <w:r w:rsidRPr="351505B5">
        <w:rPr>
          <w:rFonts w:ascii="VIC" w:hAnsi="VIC"/>
          <w:sz w:val="22"/>
          <w:szCs w:val="22"/>
        </w:rPr>
        <w:t xml:space="preserve"> contravenes the Act in a way that sit</w:t>
      </w:r>
      <w:r w:rsidR="1E70D167" w:rsidRPr="351505B5">
        <w:rPr>
          <w:rFonts w:ascii="VIC" w:hAnsi="VIC"/>
          <w:sz w:val="22"/>
          <w:szCs w:val="22"/>
        </w:rPr>
        <w:t>s</w:t>
      </w:r>
      <w:r w:rsidRPr="351505B5">
        <w:rPr>
          <w:rFonts w:ascii="VIC" w:hAnsi="VIC"/>
          <w:sz w:val="22"/>
          <w:szCs w:val="22"/>
        </w:rPr>
        <w:t xml:space="preserve"> outside the matters agreed in the BEP, EPA </w:t>
      </w:r>
      <w:r w:rsidR="5CF4C5F7" w:rsidRPr="351505B5">
        <w:rPr>
          <w:rFonts w:ascii="VIC" w:hAnsi="VIC"/>
          <w:sz w:val="22"/>
          <w:szCs w:val="22"/>
        </w:rPr>
        <w:t>may</w:t>
      </w:r>
      <w:r w:rsidR="5805490A" w:rsidRPr="351505B5">
        <w:rPr>
          <w:rFonts w:ascii="VIC" w:hAnsi="VIC"/>
          <w:sz w:val="22"/>
          <w:szCs w:val="22"/>
        </w:rPr>
        <w:t xml:space="preserve"> </w:t>
      </w:r>
      <w:r w:rsidRPr="351505B5">
        <w:rPr>
          <w:rFonts w:ascii="VIC" w:hAnsi="VIC"/>
          <w:sz w:val="22"/>
          <w:szCs w:val="22"/>
        </w:rPr>
        <w:t xml:space="preserve">take compliance action for that breach. </w:t>
      </w:r>
      <w:r w:rsidR="130DDFD5" w:rsidRPr="4599C9F4">
        <w:rPr>
          <w:rFonts w:ascii="VIC" w:hAnsi="VIC"/>
          <w:sz w:val="22"/>
          <w:szCs w:val="22"/>
        </w:rPr>
        <w:t>In this instance, t</w:t>
      </w:r>
      <w:r w:rsidRPr="351505B5">
        <w:rPr>
          <w:rFonts w:ascii="VIC" w:hAnsi="VIC"/>
          <w:sz w:val="22"/>
          <w:szCs w:val="22"/>
        </w:rPr>
        <w:t xml:space="preserve">he fact that a BEP is in force and the duty holder </w:t>
      </w:r>
      <w:r w:rsidR="468949D2" w:rsidRPr="351505B5">
        <w:rPr>
          <w:rFonts w:ascii="VIC" w:hAnsi="VIC"/>
          <w:sz w:val="22"/>
          <w:szCs w:val="22"/>
        </w:rPr>
        <w:t xml:space="preserve">complies </w:t>
      </w:r>
      <w:r w:rsidRPr="351505B5">
        <w:rPr>
          <w:rFonts w:ascii="VIC" w:hAnsi="VIC"/>
          <w:sz w:val="22"/>
          <w:szCs w:val="22"/>
        </w:rPr>
        <w:t xml:space="preserve">with the BEP does not in any way affect EPA’s power to take compliance or enforcement action against the duty holder in relation to contraventions outside the scope of the BEP. </w:t>
      </w:r>
    </w:p>
    <w:p w14:paraId="5ACCF3D4" w14:textId="295808DA" w:rsidR="00EB2E51" w:rsidRDefault="00923D63" w:rsidP="351505B5">
      <w:pPr>
        <w:pStyle w:val="BodyText1"/>
        <w:spacing w:before="100" w:beforeAutospacing="1" w:line="240" w:lineRule="auto"/>
        <w:rPr>
          <w:sz w:val="22"/>
          <w:szCs w:val="22"/>
        </w:rPr>
      </w:pPr>
      <w:r w:rsidRPr="351505B5">
        <w:rPr>
          <w:sz w:val="22"/>
          <w:szCs w:val="22"/>
        </w:rPr>
        <w:t xml:space="preserve">Likewise, if a </w:t>
      </w:r>
      <w:r w:rsidR="1AAA3336" w:rsidRPr="351505B5">
        <w:rPr>
          <w:sz w:val="22"/>
          <w:szCs w:val="22"/>
        </w:rPr>
        <w:t>participant</w:t>
      </w:r>
      <w:r w:rsidRPr="351505B5">
        <w:rPr>
          <w:sz w:val="22"/>
          <w:szCs w:val="22"/>
        </w:rPr>
        <w:t xml:space="preserve"> </w:t>
      </w:r>
      <w:r w:rsidR="0064C688" w:rsidRPr="351505B5">
        <w:rPr>
          <w:sz w:val="22"/>
          <w:szCs w:val="22"/>
        </w:rPr>
        <w:t xml:space="preserve">does not </w:t>
      </w:r>
      <w:r w:rsidR="52AFEC24" w:rsidRPr="351505B5">
        <w:rPr>
          <w:sz w:val="22"/>
          <w:szCs w:val="22"/>
        </w:rPr>
        <w:t xml:space="preserve">comply </w:t>
      </w:r>
      <w:r w:rsidRPr="351505B5">
        <w:rPr>
          <w:sz w:val="22"/>
          <w:szCs w:val="22"/>
        </w:rPr>
        <w:t>with their BEP</w:t>
      </w:r>
      <w:r w:rsidR="001A75BD">
        <w:rPr>
          <w:sz w:val="22"/>
          <w:szCs w:val="22"/>
        </w:rPr>
        <w:t>,</w:t>
      </w:r>
      <w:r w:rsidRPr="351505B5">
        <w:rPr>
          <w:sz w:val="22"/>
          <w:szCs w:val="22"/>
        </w:rPr>
        <w:t xml:space="preserve"> then EPA may remove them from the BEP</w:t>
      </w:r>
      <w:r w:rsidR="2B40EB3A" w:rsidRPr="351505B5">
        <w:rPr>
          <w:sz w:val="22"/>
          <w:szCs w:val="22"/>
        </w:rPr>
        <w:t xml:space="preserve"> or</w:t>
      </w:r>
      <w:r w:rsidR="003F300B">
        <w:rPr>
          <w:sz w:val="22"/>
          <w:szCs w:val="22"/>
        </w:rPr>
        <w:t xml:space="preserve"> </w:t>
      </w:r>
      <w:r w:rsidRPr="351505B5">
        <w:rPr>
          <w:sz w:val="22"/>
          <w:szCs w:val="22"/>
        </w:rPr>
        <w:t>revoke the BEP</w:t>
      </w:r>
      <w:r w:rsidR="178F3B0A" w:rsidRPr="351505B5">
        <w:rPr>
          <w:sz w:val="22"/>
          <w:szCs w:val="22"/>
        </w:rPr>
        <w:t xml:space="preserve">. </w:t>
      </w:r>
      <w:r w:rsidR="2B40EB3A" w:rsidRPr="351505B5">
        <w:rPr>
          <w:sz w:val="22"/>
          <w:szCs w:val="22"/>
        </w:rPr>
        <w:t>Where there has been a breach of the Act, EPA may also</w:t>
      </w:r>
      <w:r w:rsidR="003F300B">
        <w:rPr>
          <w:sz w:val="22"/>
          <w:szCs w:val="22"/>
        </w:rPr>
        <w:t xml:space="preserve"> </w:t>
      </w:r>
      <w:r w:rsidRPr="351505B5">
        <w:rPr>
          <w:sz w:val="22"/>
          <w:szCs w:val="22"/>
        </w:rPr>
        <w:t>take compliance or enforcement action</w:t>
      </w:r>
      <w:r w:rsidR="1B93DE87" w:rsidRPr="351505B5">
        <w:rPr>
          <w:sz w:val="22"/>
          <w:szCs w:val="22"/>
        </w:rPr>
        <w:t xml:space="preserve"> for that breach</w:t>
      </w:r>
      <w:r w:rsidRPr="351505B5">
        <w:rPr>
          <w:sz w:val="22"/>
          <w:szCs w:val="22"/>
        </w:rPr>
        <w:t>.</w:t>
      </w:r>
      <w:bookmarkStart w:id="53" w:name="_Toc109038510"/>
      <w:bookmarkStart w:id="54" w:name="_Toc109038582"/>
      <w:bookmarkStart w:id="55" w:name="_Toc109039962"/>
      <w:bookmarkEnd w:id="53"/>
      <w:bookmarkEnd w:id="54"/>
      <w:bookmarkEnd w:id="55"/>
    </w:p>
    <w:p w14:paraId="007567E6" w14:textId="77777777" w:rsidR="00EB2E51" w:rsidRDefault="00EB2E51">
      <w:pPr>
        <w:spacing w:after="0"/>
        <w:rPr>
          <w:rFonts w:cs="Times New Roman"/>
          <w:sz w:val="22"/>
          <w:szCs w:val="22"/>
          <w:lang w:eastAsia="en-US"/>
        </w:rPr>
      </w:pPr>
      <w:r>
        <w:rPr>
          <w:sz w:val="22"/>
          <w:szCs w:val="22"/>
        </w:rPr>
        <w:br w:type="page"/>
      </w:r>
    </w:p>
    <w:p w14:paraId="03B2F212" w14:textId="26710B2F" w:rsidR="00923D63" w:rsidRPr="00993D65" w:rsidRDefault="00923D63" w:rsidP="005A3649">
      <w:pPr>
        <w:pStyle w:val="H1"/>
        <w:ind w:hanging="862"/>
      </w:pPr>
      <w:bookmarkStart w:id="56" w:name="statutory"/>
      <w:bookmarkStart w:id="57" w:name="_Toc82517528"/>
      <w:bookmarkStart w:id="58" w:name="_Toc105765451"/>
      <w:bookmarkStart w:id="59" w:name="_Toc111807711"/>
      <w:bookmarkStart w:id="60" w:name="_Toc120871419"/>
      <w:bookmarkEnd w:id="56"/>
      <w:r w:rsidRPr="00993D65">
        <w:lastRenderedPageBreak/>
        <w:t xml:space="preserve">Statutory </w:t>
      </w:r>
      <w:r w:rsidR="00FC1B94" w:rsidRPr="00993D65">
        <w:t>p</w:t>
      </w:r>
      <w:r w:rsidRPr="00993D65">
        <w:t>urpose</w:t>
      </w:r>
      <w:bookmarkEnd w:id="57"/>
      <w:bookmarkEnd w:id="58"/>
      <w:r w:rsidRPr="00993D65">
        <w:t>s</w:t>
      </w:r>
      <w:bookmarkEnd w:id="59"/>
      <w:bookmarkEnd w:id="60"/>
    </w:p>
    <w:p w14:paraId="02FD5F28" w14:textId="77777777"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Section 180 of the Act</w:t>
      </w:r>
      <w:r w:rsidRPr="00923D63">
        <w:rPr>
          <w:rFonts w:cstheme="minorHAnsi"/>
          <w:sz w:val="22"/>
          <w:szCs w:val="22"/>
        </w:rPr>
        <w:t xml:space="preserve"> </w:t>
      </w:r>
      <w:r w:rsidRPr="00923D63">
        <w:rPr>
          <w:sz w:val="22"/>
          <w:szCs w:val="22"/>
        </w:rPr>
        <w:t xml:space="preserve">states that the purposes of better environment plans are: </w:t>
      </w:r>
    </w:p>
    <w:p w14:paraId="4D382100" w14:textId="77777777" w:rsidR="00923D63" w:rsidRPr="00923D63" w:rsidRDefault="00923D63" w:rsidP="00923D63">
      <w:pPr>
        <w:pStyle w:val="BodyText1"/>
        <w:spacing w:before="100" w:beforeAutospacing="1" w:after="100" w:afterAutospacing="1" w:line="240" w:lineRule="auto"/>
        <w:ind w:left="357"/>
        <w:rPr>
          <w:sz w:val="22"/>
          <w:szCs w:val="22"/>
        </w:rPr>
      </w:pPr>
      <w:r w:rsidRPr="00923D63">
        <w:rPr>
          <w:rFonts w:cstheme="minorHAnsi"/>
          <w:sz w:val="22"/>
          <w:szCs w:val="22"/>
        </w:rPr>
        <w:t>(a</w:t>
      </w:r>
      <w:r w:rsidRPr="00923D63">
        <w:rPr>
          <w:sz w:val="22"/>
          <w:szCs w:val="22"/>
        </w:rPr>
        <w:t xml:space="preserve">) to enable persons to develop innovative ways to comply with this Act or to exceed compliance with this Act; and </w:t>
      </w:r>
    </w:p>
    <w:p w14:paraId="7D56E1ED" w14:textId="77777777" w:rsidR="00923D63" w:rsidRPr="00923D63" w:rsidRDefault="00923D63" w:rsidP="00923D63">
      <w:pPr>
        <w:pStyle w:val="BodyText1"/>
        <w:spacing w:before="100" w:beforeAutospacing="1" w:after="100" w:afterAutospacing="1" w:line="240" w:lineRule="auto"/>
        <w:ind w:left="357"/>
        <w:rPr>
          <w:sz w:val="22"/>
          <w:szCs w:val="22"/>
        </w:rPr>
      </w:pPr>
      <w:r w:rsidRPr="00923D63">
        <w:rPr>
          <w:sz w:val="22"/>
          <w:szCs w:val="22"/>
        </w:rPr>
        <w:t xml:space="preserve">(b) to facilitate voluntary collaboration between persons who must comply with this Act and the Authority for the purposes of achieving the purposes of this Act and objective of the Authority. </w:t>
      </w:r>
    </w:p>
    <w:p w14:paraId="09264BA5" w14:textId="77777777"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 xml:space="preserve">BEPs offer an opportunity for a duty holder to proactively undertake actions to exceed their environmental obligations or to identify and implement innovative solutions to environmental issues. </w:t>
      </w:r>
    </w:p>
    <w:p w14:paraId="1D30A6E0" w14:textId="77777777" w:rsidR="00923D63" w:rsidRPr="00923D63" w:rsidRDefault="00923D63" w:rsidP="00923D63">
      <w:pPr>
        <w:pStyle w:val="H2"/>
        <w:tabs>
          <w:tab w:val="num" w:pos="454"/>
        </w:tabs>
        <w:spacing w:line="276" w:lineRule="auto"/>
        <w:ind w:left="908" w:hanging="454"/>
        <w:rPr>
          <w:szCs w:val="22"/>
        </w:rPr>
      </w:pPr>
      <w:bookmarkStart w:id="61" w:name="_Toc105765452"/>
      <w:bookmarkStart w:id="62" w:name="_Toc111807712"/>
      <w:bookmarkStart w:id="63" w:name="_Toc120871420"/>
      <w:r w:rsidRPr="00923D63">
        <w:rPr>
          <w:szCs w:val="22"/>
        </w:rPr>
        <w:t>Innovation</w:t>
      </w:r>
      <w:bookmarkEnd w:id="61"/>
      <w:bookmarkEnd w:id="62"/>
      <w:bookmarkEnd w:id="63"/>
    </w:p>
    <w:p w14:paraId="6E7EA01C" w14:textId="3818F24E"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The Act does not define the concept of innovation. This allows EPA to use a common meaning. The Macquarie dictionary defines ‘innovate’ to mean ‘bring in something new’; ‘make changes in anything established’, ‘to bring in (something new) for the first time’.</w:t>
      </w:r>
      <w:r w:rsidR="006970B8">
        <w:rPr>
          <w:sz w:val="22"/>
          <w:szCs w:val="22"/>
        </w:rPr>
        <w:t xml:space="preserve"> </w:t>
      </w:r>
      <w:r w:rsidR="002E2201">
        <w:rPr>
          <w:sz w:val="22"/>
          <w:szCs w:val="22"/>
        </w:rPr>
        <w:t>T</w:t>
      </w:r>
      <w:r w:rsidRPr="00923D63">
        <w:rPr>
          <w:sz w:val="22"/>
          <w:szCs w:val="22"/>
        </w:rPr>
        <w:t xml:space="preserve">he word ‘innovation’ is </w:t>
      </w:r>
      <w:r w:rsidR="00434EF0">
        <w:rPr>
          <w:sz w:val="22"/>
          <w:szCs w:val="22"/>
        </w:rPr>
        <w:t xml:space="preserve">generally </w:t>
      </w:r>
      <w:r w:rsidRPr="00923D63">
        <w:rPr>
          <w:sz w:val="22"/>
          <w:szCs w:val="22"/>
        </w:rPr>
        <w:t>used to convey the use of a new method, new ideas and new products. The breadth of this common meaning enables EPA to take a pragmatic and flexible approach</w:t>
      </w:r>
      <w:r w:rsidR="00CD68D6">
        <w:rPr>
          <w:sz w:val="22"/>
          <w:szCs w:val="22"/>
        </w:rPr>
        <w:t>.</w:t>
      </w:r>
      <w:r w:rsidR="00B46FFA">
        <w:rPr>
          <w:sz w:val="22"/>
          <w:szCs w:val="22"/>
        </w:rPr>
        <w:t xml:space="preserve"> </w:t>
      </w:r>
    </w:p>
    <w:p w14:paraId="0AD14FFB" w14:textId="2695DE22" w:rsidR="00923D63" w:rsidRPr="00923D63" w:rsidRDefault="00923D63" w:rsidP="00923D63">
      <w:pPr>
        <w:pStyle w:val="BodyText1"/>
        <w:spacing w:before="100" w:beforeAutospacing="1" w:after="100" w:afterAutospacing="1" w:line="240" w:lineRule="auto"/>
        <w:rPr>
          <w:sz w:val="22"/>
          <w:szCs w:val="22"/>
        </w:rPr>
      </w:pPr>
      <w:r w:rsidRPr="00B2629C">
        <w:rPr>
          <w:sz w:val="22"/>
          <w:szCs w:val="22"/>
        </w:rPr>
        <w:t xml:space="preserve">BEPs enable duty holders to trial an innovation </w:t>
      </w:r>
      <w:r w:rsidR="005850C2">
        <w:rPr>
          <w:sz w:val="22"/>
          <w:szCs w:val="22"/>
        </w:rPr>
        <w:t>to</w:t>
      </w:r>
      <w:r w:rsidRPr="00B2629C">
        <w:rPr>
          <w:sz w:val="22"/>
          <w:szCs w:val="22"/>
        </w:rPr>
        <w:t xml:space="preserve"> comply</w:t>
      </w:r>
      <w:r w:rsidR="003845C9">
        <w:rPr>
          <w:sz w:val="22"/>
          <w:szCs w:val="22"/>
        </w:rPr>
        <w:t xml:space="preserve"> </w:t>
      </w:r>
      <w:r w:rsidRPr="00B2629C">
        <w:rPr>
          <w:sz w:val="22"/>
          <w:szCs w:val="22"/>
        </w:rPr>
        <w:t>with the Act. EPA’s endorsement of the plan is an important recognition and support for positive action that may lead to an improvement in the way that duty holder eliminate</w:t>
      </w:r>
      <w:r w:rsidR="00BB74FA">
        <w:rPr>
          <w:sz w:val="22"/>
          <w:szCs w:val="22"/>
        </w:rPr>
        <w:t>s</w:t>
      </w:r>
      <w:r w:rsidRPr="00B2629C">
        <w:rPr>
          <w:sz w:val="22"/>
          <w:szCs w:val="22"/>
        </w:rPr>
        <w:t xml:space="preserve"> or reduce</w:t>
      </w:r>
      <w:r w:rsidR="00BB74FA">
        <w:rPr>
          <w:sz w:val="22"/>
          <w:szCs w:val="22"/>
        </w:rPr>
        <w:t>s</w:t>
      </w:r>
      <w:r w:rsidRPr="00B2629C">
        <w:rPr>
          <w:sz w:val="22"/>
          <w:szCs w:val="22"/>
        </w:rPr>
        <w:t xml:space="preserve"> risk</w:t>
      </w:r>
      <w:r w:rsidR="00BB74FA">
        <w:rPr>
          <w:sz w:val="22"/>
          <w:szCs w:val="22"/>
        </w:rPr>
        <w:t>. This</w:t>
      </w:r>
      <w:r w:rsidR="00E24A86">
        <w:rPr>
          <w:sz w:val="22"/>
          <w:szCs w:val="22"/>
        </w:rPr>
        <w:t xml:space="preserve"> ultimately </w:t>
      </w:r>
      <w:r w:rsidR="00BB74FA">
        <w:rPr>
          <w:sz w:val="22"/>
          <w:szCs w:val="22"/>
        </w:rPr>
        <w:t>lead</w:t>
      </w:r>
      <w:r w:rsidR="00E24A86">
        <w:rPr>
          <w:sz w:val="22"/>
          <w:szCs w:val="22"/>
        </w:rPr>
        <w:t>s</w:t>
      </w:r>
      <w:r w:rsidR="00BB74FA">
        <w:rPr>
          <w:sz w:val="22"/>
          <w:szCs w:val="22"/>
        </w:rPr>
        <w:t xml:space="preserve"> </w:t>
      </w:r>
      <w:r w:rsidRPr="00B2629C">
        <w:rPr>
          <w:sz w:val="22"/>
          <w:szCs w:val="22"/>
        </w:rPr>
        <w:t>to improved environmental outcomes.</w:t>
      </w:r>
      <w:r w:rsidR="00E24A86">
        <w:rPr>
          <w:sz w:val="22"/>
          <w:szCs w:val="22"/>
        </w:rPr>
        <w:t xml:space="preserve"> This</w:t>
      </w:r>
      <w:r w:rsidR="005241A4">
        <w:rPr>
          <w:sz w:val="22"/>
          <w:szCs w:val="22"/>
        </w:rPr>
        <w:t xml:space="preserve"> effect is replicated</w:t>
      </w:r>
      <w:r w:rsidR="00386042">
        <w:rPr>
          <w:sz w:val="22"/>
          <w:szCs w:val="22"/>
        </w:rPr>
        <w:t xml:space="preserve"> where the proponents share their learnings with industry, as expected. </w:t>
      </w:r>
      <w:r w:rsidR="009F5617">
        <w:rPr>
          <w:sz w:val="22"/>
          <w:szCs w:val="22"/>
        </w:rPr>
        <w:t xml:space="preserve"> </w:t>
      </w:r>
      <w:r w:rsidR="001A1720">
        <w:rPr>
          <w:sz w:val="22"/>
          <w:szCs w:val="22"/>
        </w:rPr>
        <w:t xml:space="preserve"> </w:t>
      </w:r>
      <w:r w:rsidRPr="00923D63">
        <w:rPr>
          <w:sz w:val="22"/>
          <w:szCs w:val="22"/>
        </w:rPr>
        <w:t xml:space="preserve"> </w:t>
      </w:r>
    </w:p>
    <w:p w14:paraId="1AF602C3" w14:textId="77777777" w:rsidR="00923D63" w:rsidRPr="00923D63" w:rsidRDefault="00923D63" w:rsidP="00923D63">
      <w:pPr>
        <w:pStyle w:val="H2"/>
        <w:tabs>
          <w:tab w:val="num" w:pos="454"/>
        </w:tabs>
        <w:spacing w:line="276" w:lineRule="auto"/>
        <w:ind w:left="908" w:hanging="454"/>
        <w:rPr>
          <w:szCs w:val="22"/>
        </w:rPr>
      </w:pPr>
      <w:bookmarkStart w:id="64" w:name="_Toc105765453"/>
      <w:bookmarkStart w:id="65" w:name="_Toc111807713"/>
      <w:bookmarkStart w:id="66" w:name="_Toc120871421"/>
      <w:r w:rsidRPr="00923D63">
        <w:rPr>
          <w:szCs w:val="22"/>
        </w:rPr>
        <w:t>Exceed compliance</w:t>
      </w:r>
      <w:bookmarkEnd w:id="64"/>
      <w:bookmarkEnd w:id="65"/>
      <w:bookmarkEnd w:id="66"/>
    </w:p>
    <w:p w14:paraId="6AD4BD9E" w14:textId="5E95548B" w:rsidR="00923D63" w:rsidRPr="00063653" w:rsidRDefault="00F961CE" w:rsidP="00923D63">
      <w:pPr>
        <w:pStyle w:val="BodyText1"/>
        <w:spacing w:before="100" w:beforeAutospacing="1" w:after="100" w:afterAutospacing="1" w:line="240" w:lineRule="auto"/>
        <w:rPr>
          <w:sz w:val="22"/>
          <w:szCs w:val="22"/>
        </w:rPr>
      </w:pPr>
      <w:r w:rsidRPr="00063653">
        <w:rPr>
          <w:sz w:val="22"/>
          <w:szCs w:val="22"/>
        </w:rPr>
        <w:t>T</w:t>
      </w:r>
      <w:r w:rsidR="00923D63" w:rsidRPr="00063653">
        <w:rPr>
          <w:sz w:val="22"/>
          <w:szCs w:val="22"/>
        </w:rPr>
        <w:t xml:space="preserve">he concept of </w:t>
      </w:r>
      <w:r w:rsidR="00923D63" w:rsidRPr="00063653">
        <w:rPr>
          <w:rFonts w:hint="eastAsia"/>
          <w:sz w:val="22"/>
          <w:szCs w:val="22"/>
        </w:rPr>
        <w:t>‘</w:t>
      </w:r>
      <w:r w:rsidR="00923D63" w:rsidRPr="00063653">
        <w:rPr>
          <w:sz w:val="22"/>
          <w:szCs w:val="22"/>
        </w:rPr>
        <w:t>exceeding compliance</w:t>
      </w:r>
      <w:r w:rsidR="00923D63" w:rsidRPr="00063653">
        <w:rPr>
          <w:rFonts w:hint="eastAsia"/>
          <w:sz w:val="22"/>
          <w:szCs w:val="22"/>
        </w:rPr>
        <w:t>’</w:t>
      </w:r>
      <w:r w:rsidR="00923D63" w:rsidRPr="00063653">
        <w:rPr>
          <w:sz w:val="22"/>
          <w:szCs w:val="22"/>
        </w:rPr>
        <w:t xml:space="preserve"> is not constrained by a specific legislative definition. </w:t>
      </w:r>
      <w:r w:rsidR="00A2049D" w:rsidRPr="00063653">
        <w:rPr>
          <w:sz w:val="22"/>
          <w:szCs w:val="22"/>
        </w:rPr>
        <w:t>To understand</w:t>
      </w:r>
      <w:r w:rsidR="002B7B80" w:rsidRPr="00063653">
        <w:rPr>
          <w:sz w:val="22"/>
          <w:szCs w:val="22"/>
        </w:rPr>
        <w:t xml:space="preserve"> </w:t>
      </w:r>
      <w:r w:rsidR="00923D63" w:rsidRPr="00063653">
        <w:rPr>
          <w:sz w:val="22"/>
          <w:szCs w:val="22"/>
        </w:rPr>
        <w:t xml:space="preserve">what </w:t>
      </w:r>
      <w:r w:rsidR="00923D63" w:rsidRPr="00063653">
        <w:rPr>
          <w:rFonts w:hint="eastAsia"/>
          <w:sz w:val="22"/>
          <w:szCs w:val="22"/>
        </w:rPr>
        <w:t>‘</w:t>
      </w:r>
      <w:r w:rsidR="00923D63" w:rsidRPr="00063653">
        <w:rPr>
          <w:sz w:val="22"/>
          <w:szCs w:val="22"/>
        </w:rPr>
        <w:t>exceed compliance</w:t>
      </w:r>
      <w:r w:rsidR="00923D63" w:rsidRPr="00063653">
        <w:rPr>
          <w:rFonts w:hint="eastAsia"/>
          <w:sz w:val="22"/>
          <w:szCs w:val="22"/>
        </w:rPr>
        <w:t>’</w:t>
      </w:r>
      <w:r w:rsidR="00923D63" w:rsidRPr="00063653">
        <w:rPr>
          <w:sz w:val="22"/>
          <w:szCs w:val="22"/>
        </w:rPr>
        <w:t xml:space="preserve"> </w:t>
      </w:r>
      <w:r w:rsidR="00063653" w:rsidRPr="00063653">
        <w:rPr>
          <w:sz w:val="22"/>
          <w:szCs w:val="22"/>
        </w:rPr>
        <w:t>means, it</w:t>
      </w:r>
      <w:r w:rsidR="002B7B80" w:rsidRPr="00063653">
        <w:rPr>
          <w:sz w:val="22"/>
          <w:szCs w:val="22"/>
        </w:rPr>
        <w:t xml:space="preserve"> must first be established </w:t>
      </w:r>
      <w:r w:rsidR="00923D63" w:rsidRPr="00063653">
        <w:rPr>
          <w:sz w:val="22"/>
          <w:szCs w:val="22"/>
        </w:rPr>
        <w:t>what a duty holder must deliver under the Act. Then this baseline must be compared to what they have offered to deliver under a proposed BEP.</w:t>
      </w:r>
    </w:p>
    <w:p w14:paraId="7E7B3AE0" w14:textId="77777777" w:rsidR="00923D63" w:rsidRPr="00063653" w:rsidRDefault="00923D63" w:rsidP="00923D63">
      <w:pPr>
        <w:pStyle w:val="BodyText1"/>
        <w:spacing w:before="100" w:beforeAutospacing="1" w:after="100" w:afterAutospacing="1" w:line="240" w:lineRule="auto"/>
        <w:rPr>
          <w:sz w:val="22"/>
          <w:szCs w:val="22"/>
        </w:rPr>
      </w:pPr>
      <w:r w:rsidRPr="00063653">
        <w:rPr>
          <w:sz w:val="22"/>
          <w:szCs w:val="22"/>
        </w:rPr>
        <w:t>This flexibility may enable a group of duty holders to collaboratively deliver environmental outcomes beyond what they can, and are expected to, deliver on their own. For example, duty holders in a precinct may agree on actions that each party will deliver to overcome a complex environmental problem that cannot be solved by separate actors working on their own.</w:t>
      </w:r>
    </w:p>
    <w:p w14:paraId="588E938B" w14:textId="77777777" w:rsidR="00923D63" w:rsidRPr="00923D63" w:rsidRDefault="00923D63" w:rsidP="00923D63">
      <w:pPr>
        <w:pStyle w:val="BodyText1"/>
        <w:spacing w:before="100" w:beforeAutospacing="1" w:after="100" w:afterAutospacing="1" w:line="240" w:lineRule="auto"/>
        <w:rPr>
          <w:sz w:val="22"/>
          <w:szCs w:val="22"/>
        </w:rPr>
      </w:pPr>
      <w:r w:rsidRPr="00063653">
        <w:rPr>
          <w:sz w:val="22"/>
          <w:szCs w:val="22"/>
        </w:rPr>
        <w:lastRenderedPageBreak/>
        <w:t>In contrast, an individual duty holder may seek agreement with EPA to divert some resources towards actions that will have a much more significant benefit for the environment over and above what they would be required to deliver if they were to simply comply with their legal obligations.</w:t>
      </w:r>
      <w:r w:rsidRPr="00923D63">
        <w:rPr>
          <w:sz w:val="22"/>
          <w:szCs w:val="22"/>
        </w:rPr>
        <w:t xml:space="preserve"> </w:t>
      </w:r>
    </w:p>
    <w:p w14:paraId="70BF122F" w14:textId="77777777" w:rsidR="00923D63" w:rsidRPr="00923D63" w:rsidRDefault="00923D63" w:rsidP="00923D63">
      <w:pPr>
        <w:pStyle w:val="H2"/>
        <w:tabs>
          <w:tab w:val="num" w:pos="454"/>
        </w:tabs>
        <w:spacing w:line="276" w:lineRule="auto"/>
        <w:ind w:left="908" w:hanging="454"/>
        <w:rPr>
          <w:szCs w:val="22"/>
        </w:rPr>
      </w:pPr>
      <w:bookmarkStart w:id="67" w:name="_Toc105765454"/>
      <w:bookmarkStart w:id="68" w:name="_Toc111807714"/>
      <w:bookmarkStart w:id="69" w:name="_Toc120871422"/>
      <w:r w:rsidRPr="00923D63">
        <w:rPr>
          <w:szCs w:val="22"/>
        </w:rPr>
        <w:t>Collaboration</w:t>
      </w:r>
      <w:bookmarkEnd w:id="67"/>
      <w:bookmarkEnd w:id="68"/>
      <w:bookmarkEnd w:id="69"/>
    </w:p>
    <w:p w14:paraId="6D299B58" w14:textId="21E4816A"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 xml:space="preserve">BEPs, by their very nature, are intended to be a collaborative tool. </w:t>
      </w:r>
      <w:r w:rsidRPr="006F0B34">
        <w:rPr>
          <w:sz w:val="22"/>
          <w:szCs w:val="22"/>
        </w:rPr>
        <w:t>This may involve several duty holders working together to address complex environmental issues</w:t>
      </w:r>
      <w:r w:rsidR="00591C2F">
        <w:rPr>
          <w:sz w:val="22"/>
          <w:szCs w:val="22"/>
        </w:rPr>
        <w:t xml:space="preserve"> </w:t>
      </w:r>
      <w:r w:rsidR="0EDC0A68" w:rsidRPr="4599C9F4">
        <w:rPr>
          <w:sz w:val="22"/>
          <w:szCs w:val="22"/>
        </w:rPr>
        <w:t>o</w:t>
      </w:r>
      <w:r w:rsidR="6DA1C906" w:rsidRPr="4599C9F4">
        <w:rPr>
          <w:sz w:val="22"/>
          <w:szCs w:val="22"/>
        </w:rPr>
        <w:t>r</w:t>
      </w:r>
      <w:r w:rsidRPr="006F0B34">
        <w:rPr>
          <w:sz w:val="22"/>
          <w:szCs w:val="22"/>
        </w:rPr>
        <w:t xml:space="preserve"> it could be a collaboration between </w:t>
      </w:r>
      <w:r w:rsidR="00262457" w:rsidRPr="006F0B34">
        <w:rPr>
          <w:sz w:val="22"/>
          <w:szCs w:val="22"/>
        </w:rPr>
        <w:t xml:space="preserve">an </w:t>
      </w:r>
      <w:r w:rsidRPr="006F0B34">
        <w:rPr>
          <w:sz w:val="22"/>
          <w:szCs w:val="22"/>
        </w:rPr>
        <w:t>individual</w:t>
      </w:r>
      <w:r w:rsidRPr="00923D63">
        <w:rPr>
          <w:sz w:val="22"/>
          <w:szCs w:val="22"/>
        </w:rPr>
        <w:t xml:space="preserve"> duty holder and EPA. Either way, this tool facilitates parties working together.</w:t>
      </w:r>
    </w:p>
    <w:p w14:paraId="65F0ADD6" w14:textId="77777777" w:rsidR="00923D63" w:rsidRPr="00993D65" w:rsidRDefault="00923D63" w:rsidP="005A3649">
      <w:pPr>
        <w:pStyle w:val="H1"/>
        <w:tabs>
          <w:tab w:val="clear" w:pos="567"/>
          <w:tab w:val="left" w:pos="0"/>
        </w:tabs>
        <w:ind w:hanging="862"/>
      </w:pPr>
      <w:bookmarkStart w:id="70" w:name="_Toc111807715"/>
      <w:bookmarkStart w:id="71" w:name="_Toc120871423"/>
      <w:r w:rsidRPr="00993D65">
        <w:t>Benefits of BEPs</w:t>
      </w:r>
      <w:bookmarkEnd w:id="70"/>
      <w:bookmarkEnd w:id="71"/>
    </w:p>
    <w:p w14:paraId="5D49DE5B" w14:textId="77777777" w:rsidR="00923D63" w:rsidRPr="00923D63" w:rsidRDefault="00923D63" w:rsidP="00923D63">
      <w:pPr>
        <w:pStyle w:val="H2"/>
        <w:tabs>
          <w:tab w:val="num" w:pos="454"/>
        </w:tabs>
        <w:spacing w:line="276" w:lineRule="auto"/>
        <w:ind w:left="908" w:hanging="454"/>
        <w:rPr>
          <w:szCs w:val="22"/>
        </w:rPr>
      </w:pPr>
      <w:bookmarkStart w:id="72" w:name="_Toc111807716"/>
      <w:bookmarkStart w:id="73" w:name="_Toc120871424"/>
      <w:r w:rsidRPr="00923D63">
        <w:rPr>
          <w:szCs w:val="22"/>
        </w:rPr>
        <w:t>Benefits for duty holders</w:t>
      </w:r>
      <w:bookmarkEnd w:id="72"/>
      <w:bookmarkEnd w:id="73"/>
      <w:r w:rsidRPr="00923D63">
        <w:rPr>
          <w:szCs w:val="22"/>
        </w:rPr>
        <w:t xml:space="preserve"> </w:t>
      </w:r>
    </w:p>
    <w:p w14:paraId="75E42D4F" w14:textId="77777777"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The potential benefits of a BEP for duty holders include:</w:t>
      </w:r>
    </w:p>
    <w:p w14:paraId="4DAB3140" w14:textId="35134B64" w:rsidR="00923D63" w:rsidRPr="00923D63" w:rsidRDefault="00923D63" w:rsidP="00B55CF8">
      <w:pPr>
        <w:pStyle w:val="Bullet"/>
        <w:spacing w:before="100" w:beforeAutospacing="1" w:after="100" w:afterAutospacing="1"/>
        <w:ind w:left="567" w:hanging="283"/>
        <w:rPr>
          <w:szCs w:val="22"/>
        </w:rPr>
      </w:pPr>
      <w:r w:rsidRPr="00923D63">
        <w:rPr>
          <w:szCs w:val="22"/>
        </w:rPr>
        <w:t>Providing a framework for piloting an innovative approach to treat a risk that is not regulated via a permission or remedial notice.</w:t>
      </w:r>
      <w:r w:rsidR="00CB367A">
        <w:rPr>
          <w:szCs w:val="22"/>
        </w:rPr>
        <w:t xml:space="preserve"> For example, trial a new technology.</w:t>
      </w:r>
      <w:r w:rsidR="00CB367A">
        <w:rPr>
          <w:rFonts w:ascii="Libre Baskerville" w:hAnsi="Libre Baskerville"/>
          <w:color w:val="111111"/>
          <w:spacing w:val="-3"/>
          <w:sz w:val="26"/>
          <w:szCs w:val="26"/>
          <w:shd w:val="clear" w:color="auto" w:fill="E4B9B9"/>
        </w:rPr>
        <w:t xml:space="preserve"> </w:t>
      </w:r>
      <w:r w:rsidRPr="00923D63">
        <w:rPr>
          <w:szCs w:val="22"/>
        </w:rPr>
        <w:t xml:space="preserve"> </w:t>
      </w:r>
    </w:p>
    <w:p w14:paraId="3B8D4056" w14:textId="77777777" w:rsidR="00923D63" w:rsidRPr="00923D63" w:rsidRDefault="00923D63" w:rsidP="00B55CF8">
      <w:pPr>
        <w:pStyle w:val="Bullet"/>
        <w:spacing w:before="100" w:beforeAutospacing="1" w:after="100" w:afterAutospacing="1"/>
        <w:ind w:left="567" w:hanging="283"/>
        <w:rPr>
          <w:szCs w:val="22"/>
        </w:rPr>
      </w:pPr>
      <w:r w:rsidRPr="00923D63">
        <w:rPr>
          <w:szCs w:val="22"/>
        </w:rPr>
        <w:t xml:space="preserve">Providing an opportunity to share learnings and contribute to industry wide improvements in environmental management.  </w:t>
      </w:r>
    </w:p>
    <w:p w14:paraId="34EA0626" w14:textId="49AD9CAE" w:rsidR="00923D63" w:rsidRPr="00923D63" w:rsidRDefault="00923D63" w:rsidP="00327CA2">
      <w:pPr>
        <w:pStyle w:val="Bullet"/>
        <w:spacing w:before="100" w:beforeAutospacing="1" w:after="100" w:afterAutospacing="1"/>
        <w:ind w:left="567" w:hanging="283"/>
        <w:rPr>
          <w:rFonts w:eastAsia="VIC" w:cs="VIC"/>
        </w:rPr>
      </w:pPr>
      <w:r w:rsidRPr="00923D63">
        <w:rPr>
          <w:rFonts w:eastAsia="VIC" w:cs="VIC"/>
        </w:rPr>
        <w:t>Developing a deeper understanding of the impacts of an activity on other parties</w:t>
      </w:r>
      <w:r w:rsidR="002716DA">
        <w:rPr>
          <w:rFonts w:eastAsia="VIC" w:cs="VIC"/>
        </w:rPr>
        <w:t>.</w:t>
      </w:r>
      <w:r w:rsidR="00854A3E">
        <w:rPr>
          <w:rFonts w:eastAsia="VIC" w:cs="VIC"/>
        </w:rPr>
        <w:t xml:space="preserve"> </w:t>
      </w:r>
      <w:r w:rsidR="002716DA">
        <w:rPr>
          <w:rFonts w:eastAsia="VIC" w:cs="VIC"/>
        </w:rPr>
        <w:t>F</w:t>
      </w:r>
      <w:r w:rsidRPr="00923D63">
        <w:rPr>
          <w:rFonts w:eastAsia="VIC" w:cs="VIC"/>
        </w:rPr>
        <w:t xml:space="preserve">ostering an improved relationship through consultation and engagement. </w:t>
      </w:r>
    </w:p>
    <w:p w14:paraId="10FAB0A8" w14:textId="04F630C8" w:rsidR="00923D63" w:rsidRPr="00923D63" w:rsidRDefault="00923D63" w:rsidP="00327CA2">
      <w:pPr>
        <w:pStyle w:val="Bullet"/>
        <w:spacing w:before="100" w:beforeAutospacing="1" w:after="100" w:afterAutospacing="1"/>
        <w:ind w:left="567" w:hanging="283"/>
        <w:rPr>
          <w:szCs w:val="22"/>
        </w:rPr>
      </w:pPr>
      <w:r w:rsidRPr="00923D63">
        <w:rPr>
          <w:szCs w:val="22"/>
        </w:rPr>
        <w:t>Facilitating collective action to address complex and persistent environmental issues</w:t>
      </w:r>
      <w:r w:rsidR="000D705B">
        <w:rPr>
          <w:szCs w:val="22"/>
        </w:rPr>
        <w:t>. Especially, where these</w:t>
      </w:r>
      <w:r w:rsidRPr="00923D63">
        <w:rPr>
          <w:szCs w:val="22"/>
        </w:rPr>
        <w:t xml:space="preserve"> have been challenging to address individual</w:t>
      </w:r>
      <w:r w:rsidR="00283E37">
        <w:rPr>
          <w:szCs w:val="22"/>
        </w:rPr>
        <w:t>ly</w:t>
      </w:r>
      <w:r w:rsidRPr="00923D63">
        <w:rPr>
          <w:szCs w:val="22"/>
        </w:rPr>
        <w:t>.</w:t>
      </w:r>
    </w:p>
    <w:p w14:paraId="7C57D021" w14:textId="77777777" w:rsidR="00923D63" w:rsidRPr="00923D63" w:rsidRDefault="00923D63" w:rsidP="00B55CF8">
      <w:pPr>
        <w:pStyle w:val="Bullet"/>
        <w:spacing w:before="100" w:beforeAutospacing="1" w:after="100" w:afterAutospacing="1" w:line="276" w:lineRule="auto"/>
        <w:ind w:left="567" w:hanging="283"/>
        <w:rPr>
          <w:szCs w:val="22"/>
        </w:rPr>
      </w:pPr>
      <w:r w:rsidRPr="00923D63">
        <w:rPr>
          <w:rFonts w:eastAsia="Yu Mincho" w:cs="Arial"/>
          <w:szCs w:val="22"/>
        </w:rPr>
        <w:t>Demonstrating leadership within an industry.</w:t>
      </w:r>
    </w:p>
    <w:p w14:paraId="4FD87D8B" w14:textId="77777777" w:rsidR="00923D63" w:rsidRPr="00923D63" w:rsidRDefault="00923D63" w:rsidP="00923D63">
      <w:pPr>
        <w:pStyle w:val="H2"/>
        <w:tabs>
          <w:tab w:val="num" w:pos="454"/>
        </w:tabs>
        <w:spacing w:line="276" w:lineRule="auto"/>
        <w:ind w:left="908" w:hanging="454"/>
        <w:rPr>
          <w:szCs w:val="22"/>
        </w:rPr>
      </w:pPr>
      <w:bookmarkStart w:id="74" w:name="_Toc111807717"/>
      <w:bookmarkStart w:id="75" w:name="_Toc120871425"/>
      <w:r w:rsidRPr="00923D63">
        <w:rPr>
          <w:szCs w:val="22"/>
        </w:rPr>
        <w:t>Benefits for EPA</w:t>
      </w:r>
      <w:bookmarkEnd w:id="74"/>
      <w:bookmarkEnd w:id="75"/>
    </w:p>
    <w:p w14:paraId="3F552B91" w14:textId="77777777"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The benefits of BEPs to EPA can include:</w:t>
      </w:r>
    </w:p>
    <w:p w14:paraId="41752CFF" w14:textId="7AE82367" w:rsidR="00923D63" w:rsidRPr="00923D63" w:rsidRDefault="00582BB9" w:rsidP="00784450">
      <w:pPr>
        <w:pStyle w:val="Bullet"/>
        <w:spacing w:before="100" w:beforeAutospacing="1" w:after="100" w:afterAutospacing="1"/>
        <w:ind w:left="567" w:hanging="283"/>
        <w:rPr>
          <w:szCs w:val="22"/>
        </w:rPr>
      </w:pPr>
      <w:r>
        <w:rPr>
          <w:szCs w:val="22"/>
        </w:rPr>
        <w:t>I</w:t>
      </w:r>
      <w:r w:rsidR="00923D63" w:rsidRPr="00923D63">
        <w:rPr>
          <w:szCs w:val="22"/>
        </w:rPr>
        <w:t>ncreased transparency – BEPs</w:t>
      </w:r>
      <w:r w:rsidR="00923D63" w:rsidRPr="00923D63">
        <w:rPr>
          <w:rFonts w:cs="Cambria"/>
          <w:szCs w:val="22"/>
        </w:rPr>
        <w:t xml:space="preserve"> </w:t>
      </w:r>
      <w:r w:rsidR="00923D63" w:rsidRPr="00923D63">
        <w:rPr>
          <w:szCs w:val="22"/>
        </w:rPr>
        <w:t>must be</w:t>
      </w:r>
      <w:r w:rsidR="00923D63" w:rsidRPr="00923D63">
        <w:rPr>
          <w:rFonts w:cs="Cambria"/>
          <w:szCs w:val="22"/>
        </w:rPr>
        <w:t xml:space="preserve"> </w:t>
      </w:r>
      <w:r w:rsidR="00923D63" w:rsidRPr="00923D63">
        <w:rPr>
          <w:szCs w:val="22"/>
        </w:rPr>
        <w:t>placed on the</w:t>
      </w:r>
      <w:r w:rsidR="00923D63" w:rsidRPr="00923D63">
        <w:rPr>
          <w:rFonts w:cs="Cambria"/>
          <w:szCs w:val="22"/>
        </w:rPr>
        <w:t xml:space="preserve"> </w:t>
      </w:r>
      <w:r w:rsidR="00923D63" w:rsidRPr="00923D63">
        <w:rPr>
          <w:szCs w:val="22"/>
        </w:rPr>
        <w:t>public register</w:t>
      </w:r>
      <w:r w:rsidR="00840ED8">
        <w:rPr>
          <w:szCs w:val="22"/>
        </w:rPr>
        <w:t xml:space="preserve">. They </w:t>
      </w:r>
      <w:r w:rsidR="00923D63" w:rsidRPr="00923D63">
        <w:rPr>
          <w:szCs w:val="22"/>
        </w:rPr>
        <w:t>are thus</w:t>
      </w:r>
      <w:r w:rsidR="00923D63" w:rsidRPr="00923D63">
        <w:rPr>
          <w:rFonts w:cs="Cambria"/>
          <w:szCs w:val="22"/>
        </w:rPr>
        <w:t xml:space="preserve"> </w:t>
      </w:r>
      <w:r w:rsidR="00923D63" w:rsidRPr="00923D63">
        <w:rPr>
          <w:szCs w:val="22"/>
        </w:rPr>
        <w:t>an accessible and transparent instrument for documenting compliance.</w:t>
      </w:r>
    </w:p>
    <w:p w14:paraId="474C0BE0" w14:textId="30D51C26" w:rsidR="00923D63" w:rsidRPr="00923D63" w:rsidRDefault="00923D63" w:rsidP="00784450">
      <w:pPr>
        <w:pStyle w:val="Bullet"/>
        <w:spacing w:before="100" w:beforeAutospacing="1" w:after="100" w:afterAutospacing="1"/>
        <w:ind w:left="567" w:hanging="283"/>
      </w:pPr>
      <w:r>
        <w:t>Offering a mechanism to support duty holders who</w:t>
      </w:r>
      <w:r w:rsidR="28CAEA17">
        <w:t xml:space="preserve"> want to </w:t>
      </w:r>
      <w:r w:rsidR="15C5BED6">
        <w:t xml:space="preserve">be </w:t>
      </w:r>
      <w:r>
        <w:t xml:space="preserve">industry </w:t>
      </w:r>
      <w:r w:rsidR="48F1ECE3">
        <w:t xml:space="preserve">leaders </w:t>
      </w:r>
      <w:r>
        <w:t xml:space="preserve">by going beyond the minimum required under the Act. </w:t>
      </w:r>
    </w:p>
    <w:p w14:paraId="4B707707" w14:textId="7AA5B4DF" w:rsidR="00923D63" w:rsidRPr="00923D63" w:rsidRDefault="00923D63" w:rsidP="00784450">
      <w:pPr>
        <w:pStyle w:val="Bullet"/>
        <w:spacing w:before="100" w:beforeAutospacing="1" w:after="100" w:afterAutospacing="1"/>
        <w:ind w:left="567" w:hanging="283"/>
        <w:rPr>
          <w:szCs w:val="22"/>
        </w:rPr>
      </w:pPr>
      <w:r w:rsidRPr="00923D63">
        <w:rPr>
          <w:szCs w:val="22"/>
        </w:rPr>
        <w:t>Increasing visibility or knowledge of risks under control of the duty holder and their actions to manage these</w:t>
      </w:r>
      <w:r w:rsidR="00DE49AB">
        <w:rPr>
          <w:szCs w:val="22"/>
        </w:rPr>
        <w:t xml:space="preserve">. </w:t>
      </w:r>
      <w:r w:rsidR="00577803">
        <w:rPr>
          <w:szCs w:val="22"/>
        </w:rPr>
        <w:t>These</w:t>
      </w:r>
      <w:r w:rsidRPr="00923D63">
        <w:rPr>
          <w:szCs w:val="22"/>
        </w:rPr>
        <w:t xml:space="preserve"> might not have been otherwise presented to the regulator.</w:t>
      </w:r>
    </w:p>
    <w:p w14:paraId="34931B8A" w14:textId="41FDEEE1" w:rsidR="00923D63" w:rsidRPr="00923D63" w:rsidRDefault="00923D63" w:rsidP="00327CA2">
      <w:pPr>
        <w:pStyle w:val="Bullet"/>
        <w:spacing w:before="100" w:beforeAutospacing="1" w:after="100" w:afterAutospacing="1"/>
        <w:ind w:left="567" w:hanging="283"/>
        <w:rPr>
          <w:szCs w:val="22"/>
        </w:rPr>
      </w:pPr>
      <w:r w:rsidRPr="00923D63">
        <w:rPr>
          <w:szCs w:val="22"/>
        </w:rPr>
        <w:lastRenderedPageBreak/>
        <w:t xml:space="preserve">Using one instrument with several parties to secure </w:t>
      </w:r>
      <w:r w:rsidR="009138D9">
        <w:rPr>
          <w:szCs w:val="22"/>
        </w:rPr>
        <w:t>better</w:t>
      </w:r>
      <w:r w:rsidR="009138D9" w:rsidRPr="00923D63">
        <w:rPr>
          <w:szCs w:val="22"/>
        </w:rPr>
        <w:t xml:space="preserve"> </w:t>
      </w:r>
      <w:r w:rsidRPr="00923D63">
        <w:rPr>
          <w:szCs w:val="22"/>
        </w:rPr>
        <w:t>outcomes for the environment that can’t be achieved through other instruments in the Act</w:t>
      </w:r>
      <w:r w:rsidR="00FC0DCF">
        <w:rPr>
          <w:szCs w:val="22"/>
        </w:rPr>
        <w:t xml:space="preserve">.  This </w:t>
      </w:r>
      <w:r w:rsidRPr="00923D63">
        <w:rPr>
          <w:szCs w:val="22"/>
        </w:rPr>
        <w:t xml:space="preserve">is particularly important where </w:t>
      </w:r>
      <w:r w:rsidR="0021157A">
        <w:rPr>
          <w:szCs w:val="22"/>
        </w:rPr>
        <w:t>many parties are responsible for legacy contamination</w:t>
      </w:r>
      <w:r w:rsidR="009138D9">
        <w:rPr>
          <w:szCs w:val="22"/>
        </w:rPr>
        <w:t>.</w:t>
      </w:r>
      <w:r w:rsidR="0021157A">
        <w:rPr>
          <w:szCs w:val="22"/>
        </w:rPr>
        <w:t xml:space="preserve"> </w:t>
      </w:r>
    </w:p>
    <w:p w14:paraId="0A94485D" w14:textId="4EE4BF80" w:rsidR="00923D63" w:rsidRPr="00923D63" w:rsidRDefault="00923D63" w:rsidP="00327CA2">
      <w:pPr>
        <w:pStyle w:val="Bullet"/>
        <w:spacing w:before="100" w:beforeAutospacing="1" w:after="100" w:afterAutospacing="1"/>
        <w:ind w:left="567" w:hanging="283"/>
        <w:rPr>
          <w:szCs w:val="22"/>
        </w:rPr>
      </w:pPr>
      <w:r w:rsidRPr="00923D63">
        <w:rPr>
          <w:szCs w:val="22"/>
        </w:rPr>
        <w:t>Fostering innovative means to comply with</w:t>
      </w:r>
      <w:r w:rsidRPr="00923D63">
        <w:rPr>
          <w:rFonts w:cs="Cambria"/>
          <w:szCs w:val="22"/>
        </w:rPr>
        <w:t xml:space="preserve"> </w:t>
      </w:r>
      <w:r w:rsidRPr="00923D63">
        <w:rPr>
          <w:szCs w:val="22"/>
        </w:rPr>
        <w:t>the law</w:t>
      </w:r>
      <w:r w:rsidR="00235803">
        <w:rPr>
          <w:szCs w:val="22"/>
        </w:rPr>
        <w:t>. T</w:t>
      </w:r>
      <w:r w:rsidRPr="00923D63">
        <w:rPr>
          <w:szCs w:val="22"/>
        </w:rPr>
        <w:t>his is a crucial aspect of a model of laws based around</w:t>
      </w:r>
      <w:r w:rsidRPr="00923D63">
        <w:rPr>
          <w:rFonts w:cs="Cambria"/>
          <w:szCs w:val="22"/>
        </w:rPr>
        <w:t xml:space="preserve"> </w:t>
      </w:r>
      <w:r w:rsidRPr="00923D63">
        <w:rPr>
          <w:szCs w:val="22"/>
        </w:rPr>
        <w:t>the GED</w:t>
      </w:r>
      <w:r w:rsidR="00235803">
        <w:rPr>
          <w:szCs w:val="22"/>
        </w:rPr>
        <w:t xml:space="preserve">. </w:t>
      </w:r>
      <w:r w:rsidR="00415E68">
        <w:rPr>
          <w:szCs w:val="22"/>
        </w:rPr>
        <w:t>This is</w:t>
      </w:r>
      <w:r w:rsidRPr="00923D63">
        <w:rPr>
          <w:szCs w:val="22"/>
        </w:rPr>
        <w:t xml:space="preserve"> because these innovations will raise the state of knowledge</w:t>
      </w:r>
      <w:r w:rsidRPr="00923D63">
        <w:rPr>
          <w:rFonts w:cs="Cambria"/>
          <w:szCs w:val="22"/>
        </w:rPr>
        <w:t xml:space="preserve"> </w:t>
      </w:r>
      <w:r w:rsidRPr="00923D63">
        <w:rPr>
          <w:szCs w:val="22"/>
        </w:rPr>
        <w:t>of risks and controls</w:t>
      </w:r>
      <w:r w:rsidR="00415E68">
        <w:rPr>
          <w:szCs w:val="22"/>
        </w:rPr>
        <w:t xml:space="preserve">. </w:t>
      </w:r>
      <w:r w:rsidR="008A5585">
        <w:rPr>
          <w:szCs w:val="22"/>
        </w:rPr>
        <w:t>This in turn will</w:t>
      </w:r>
      <w:r w:rsidRPr="00923D63">
        <w:rPr>
          <w:szCs w:val="22"/>
        </w:rPr>
        <w:t xml:space="preserve"> drive improvements in compliance standards.</w:t>
      </w:r>
    </w:p>
    <w:p w14:paraId="75A8D958" w14:textId="77777777" w:rsidR="00923D63" w:rsidRPr="00923D63" w:rsidRDefault="00923D63" w:rsidP="00923D63">
      <w:pPr>
        <w:pStyle w:val="H2"/>
        <w:tabs>
          <w:tab w:val="num" w:pos="454"/>
        </w:tabs>
        <w:spacing w:line="276" w:lineRule="auto"/>
        <w:ind w:left="908" w:hanging="454"/>
        <w:rPr>
          <w:szCs w:val="22"/>
        </w:rPr>
      </w:pPr>
      <w:bookmarkStart w:id="76" w:name="_Toc111807718"/>
      <w:bookmarkStart w:id="77" w:name="_Toc120871426"/>
      <w:r w:rsidRPr="00923D63">
        <w:rPr>
          <w:szCs w:val="22"/>
        </w:rPr>
        <w:t>Benefits for the community</w:t>
      </w:r>
      <w:bookmarkEnd w:id="76"/>
      <w:bookmarkEnd w:id="77"/>
    </w:p>
    <w:p w14:paraId="69A702B2" w14:textId="77777777" w:rsidR="00923D63" w:rsidRPr="00DC3839" w:rsidRDefault="00923D63" w:rsidP="00923D63">
      <w:pPr>
        <w:pStyle w:val="BodyText1"/>
        <w:spacing w:before="100" w:beforeAutospacing="1" w:after="100" w:afterAutospacing="1" w:line="240" w:lineRule="auto"/>
        <w:rPr>
          <w:sz w:val="22"/>
          <w:szCs w:val="22"/>
        </w:rPr>
      </w:pPr>
      <w:r w:rsidRPr="00DC3839">
        <w:rPr>
          <w:sz w:val="22"/>
          <w:szCs w:val="22"/>
        </w:rPr>
        <w:t>BEPs can also be beneficial for the community; this can include:</w:t>
      </w:r>
    </w:p>
    <w:p w14:paraId="471F5F13" w14:textId="15ACBC7E" w:rsidR="00923D63" w:rsidRPr="00DC3839" w:rsidRDefault="00B86343" w:rsidP="00923D63">
      <w:pPr>
        <w:pStyle w:val="Bullet"/>
        <w:spacing w:before="100" w:beforeAutospacing="1" w:after="100" w:afterAutospacing="1"/>
        <w:ind w:left="567" w:hanging="283"/>
      </w:pPr>
      <w:r w:rsidRPr="00DC3839">
        <w:t xml:space="preserve">Greater </w:t>
      </w:r>
      <w:r w:rsidR="00923D63" w:rsidRPr="00DC3839">
        <w:t xml:space="preserve">transparency and understanding of environmental risks and </w:t>
      </w:r>
      <w:r w:rsidR="00132B46" w:rsidRPr="00DC3839">
        <w:t xml:space="preserve">associated </w:t>
      </w:r>
      <w:r w:rsidR="00923D63" w:rsidRPr="00DC3839">
        <w:t>factors.</w:t>
      </w:r>
    </w:p>
    <w:p w14:paraId="198F31C6" w14:textId="76D0F222" w:rsidR="00923D63" w:rsidRPr="00DC3839" w:rsidRDefault="00923D63" w:rsidP="00923D63">
      <w:pPr>
        <w:pStyle w:val="Bullet"/>
        <w:spacing w:before="100" w:beforeAutospacing="1" w:after="100" w:afterAutospacing="1"/>
        <w:ind w:left="567" w:hanging="283"/>
      </w:pPr>
      <w:r w:rsidRPr="00DC3839">
        <w:t xml:space="preserve">Opportunity to engage with relevant industry and </w:t>
      </w:r>
      <w:r w:rsidR="00144888">
        <w:t>be consulted about</w:t>
      </w:r>
      <w:r w:rsidRPr="00DC3839">
        <w:t xml:space="preserve"> finding solutions to environmental issues that affect them.</w:t>
      </w:r>
    </w:p>
    <w:p w14:paraId="2575328D" w14:textId="5B0745E8" w:rsidR="00A67D36" w:rsidRDefault="00923D63" w:rsidP="00923D63">
      <w:pPr>
        <w:pStyle w:val="Bullet"/>
        <w:spacing w:before="100" w:beforeAutospacing="1" w:after="100" w:afterAutospacing="1"/>
        <w:ind w:left="567" w:hanging="283"/>
        <w:rPr>
          <w:szCs w:val="22"/>
        </w:rPr>
      </w:pPr>
      <w:r w:rsidRPr="00DC3839">
        <w:rPr>
          <w:szCs w:val="22"/>
        </w:rPr>
        <w:t>Improving the condition of the environment</w:t>
      </w:r>
      <w:r w:rsidR="00593969">
        <w:rPr>
          <w:szCs w:val="22"/>
        </w:rPr>
        <w:t xml:space="preserve">. Helping to prevent </w:t>
      </w:r>
      <w:r w:rsidRPr="00DC3839">
        <w:rPr>
          <w:szCs w:val="22"/>
        </w:rPr>
        <w:t>harms to human health and the environment.</w:t>
      </w:r>
    </w:p>
    <w:p w14:paraId="4111B21E" w14:textId="77777777" w:rsidR="00A67D36" w:rsidRDefault="00A67D36">
      <w:pPr>
        <w:spacing w:after="0"/>
        <w:rPr>
          <w:rFonts w:eastAsiaTheme="minorHAnsi" w:cstheme="minorBidi"/>
          <w:spacing w:val="4"/>
          <w:sz w:val="22"/>
          <w:szCs w:val="22"/>
          <w:lang w:eastAsia="en-US"/>
        </w:rPr>
      </w:pPr>
      <w:r>
        <w:rPr>
          <w:szCs w:val="22"/>
        </w:rPr>
        <w:br w:type="page"/>
      </w:r>
    </w:p>
    <w:p w14:paraId="1C2118DA" w14:textId="77777777" w:rsidR="00923D63" w:rsidRPr="00993D65" w:rsidRDefault="00923D63" w:rsidP="005A3649">
      <w:pPr>
        <w:pStyle w:val="H1"/>
        <w:ind w:hanging="862"/>
      </w:pPr>
      <w:bookmarkStart w:id="78" w:name="_Toc82517529"/>
      <w:bookmarkStart w:id="79" w:name="_Toc105765455"/>
      <w:bookmarkStart w:id="80" w:name="_Toc111807719"/>
      <w:bookmarkStart w:id="81" w:name="_Toc120871427"/>
      <w:r w:rsidRPr="00993D65">
        <w:lastRenderedPageBreak/>
        <w:t>When can EPA accept a proposed BEP?</w:t>
      </w:r>
      <w:bookmarkEnd w:id="78"/>
      <w:bookmarkEnd w:id="79"/>
      <w:bookmarkEnd w:id="80"/>
      <w:bookmarkEnd w:id="81"/>
    </w:p>
    <w:p w14:paraId="3CC31D91" w14:textId="77777777" w:rsidR="00923D63" w:rsidRPr="00923D63" w:rsidRDefault="00923D63" w:rsidP="00923D63">
      <w:pPr>
        <w:pStyle w:val="H2"/>
        <w:tabs>
          <w:tab w:val="num" w:pos="454"/>
        </w:tabs>
        <w:ind w:left="908" w:hanging="454"/>
      </w:pPr>
      <w:bookmarkStart w:id="82" w:name="_Toc111807720"/>
      <w:bookmarkStart w:id="83" w:name="_Toc120871428"/>
      <w:r w:rsidRPr="00923D63">
        <w:t>Statutory requirements</w:t>
      </w:r>
      <w:bookmarkEnd w:id="82"/>
      <w:bookmarkEnd w:id="83"/>
    </w:p>
    <w:p w14:paraId="7A6063DC" w14:textId="618022AA"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The Act sets boundaries on when EPA may</w:t>
      </w:r>
      <w:r w:rsidRPr="00923D63">
        <w:rPr>
          <w:b/>
          <w:bCs/>
          <w:sz w:val="22"/>
          <w:szCs w:val="22"/>
        </w:rPr>
        <w:t xml:space="preserve"> </w:t>
      </w:r>
      <w:r w:rsidRPr="00923D63">
        <w:rPr>
          <w:sz w:val="22"/>
          <w:szCs w:val="22"/>
        </w:rPr>
        <w:t>accept a proposed BEP</w:t>
      </w:r>
      <w:r w:rsidR="649CC7A1" w:rsidRPr="103E4F05">
        <w:rPr>
          <w:sz w:val="22"/>
          <w:szCs w:val="22"/>
        </w:rPr>
        <w:t xml:space="preserve">. </w:t>
      </w:r>
      <w:r w:rsidRPr="00923D63">
        <w:rPr>
          <w:sz w:val="22"/>
          <w:szCs w:val="22"/>
        </w:rPr>
        <w:t>EPA must be satisfied that:</w:t>
      </w:r>
    </w:p>
    <w:p w14:paraId="5EE3DF9D" w14:textId="3E1AEF64" w:rsidR="00923D63" w:rsidRPr="00923D63" w:rsidRDefault="00923D63" w:rsidP="00D45DDF">
      <w:pPr>
        <w:pStyle w:val="Bullet"/>
        <w:spacing w:before="0"/>
        <w:ind w:left="567" w:hanging="283"/>
      </w:pPr>
      <w:r w:rsidRPr="00923D63">
        <w:t>the BEP proposal is consistent with th</w:t>
      </w:r>
      <w:r w:rsidRPr="00A323E5">
        <w:t xml:space="preserve">e </w:t>
      </w:r>
      <w:hyperlink w:anchor="statutory" w:history="1">
        <w:r w:rsidRPr="00AA6F54">
          <w:rPr>
            <w:rStyle w:val="Hyperlink"/>
            <w:rFonts w:ascii="VIC" w:hAnsi="VIC"/>
            <w:sz w:val="22"/>
            <w:szCs w:val="22"/>
          </w:rPr>
          <w:t>statutory purposes</w:t>
        </w:r>
      </w:hyperlink>
      <w:r w:rsidRPr="00923D63">
        <w:t xml:space="preserve"> set out in section 180 (section </w:t>
      </w:r>
      <w:r w:rsidR="004D0718">
        <w:t>4</w:t>
      </w:r>
      <w:r w:rsidRPr="00923D63">
        <w:t xml:space="preserve"> above) and </w:t>
      </w:r>
    </w:p>
    <w:p w14:paraId="67066B11" w14:textId="77777777" w:rsidR="00923D63" w:rsidRPr="00923D63" w:rsidRDefault="00923D63" w:rsidP="00D45DDF">
      <w:pPr>
        <w:pStyle w:val="Bullet"/>
        <w:spacing w:before="0"/>
        <w:ind w:left="567" w:hanging="283"/>
      </w:pPr>
      <w:r w:rsidRPr="00923D63">
        <w:t>its implementation is likely to deliver the BEPs objectives.</w:t>
      </w:r>
    </w:p>
    <w:p w14:paraId="7C464DA1" w14:textId="4E9D2366"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This is of fundamental importance</w:t>
      </w:r>
      <w:r w:rsidR="00DC3839">
        <w:rPr>
          <w:sz w:val="22"/>
          <w:szCs w:val="22"/>
        </w:rPr>
        <w:t>.</w:t>
      </w:r>
      <w:r w:rsidRPr="00923D63">
        <w:rPr>
          <w:sz w:val="22"/>
          <w:szCs w:val="22"/>
        </w:rPr>
        <w:t xml:space="preserve"> EPA cannot approve a BEP that it does not believe is innovative or beyond compliance. A BEP must clearly articulate the relevant duty or obligation of the Act that </w:t>
      </w:r>
      <w:r w:rsidR="00DA3414">
        <w:rPr>
          <w:sz w:val="22"/>
          <w:szCs w:val="22"/>
        </w:rPr>
        <w:t>it</w:t>
      </w:r>
      <w:r w:rsidRPr="00923D63">
        <w:rPr>
          <w:sz w:val="22"/>
          <w:szCs w:val="22"/>
        </w:rPr>
        <w:t xml:space="preserve"> is intended to address. The actions the proponent commits to must be clear and time bound so their delivery can be monitored.  </w:t>
      </w:r>
    </w:p>
    <w:p w14:paraId="301D0D41" w14:textId="498DE34E"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 xml:space="preserve">EPA may accept a BEP subject to any conditions EPA considers appropriate. Examples may </w:t>
      </w:r>
      <w:r w:rsidR="00A21A8F" w:rsidRPr="00923D63">
        <w:rPr>
          <w:sz w:val="22"/>
          <w:szCs w:val="22"/>
        </w:rPr>
        <w:t>include</w:t>
      </w:r>
      <w:r w:rsidRPr="00923D63">
        <w:rPr>
          <w:sz w:val="22"/>
          <w:szCs w:val="22"/>
        </w:rPr>
        <w:t xml:space="preserve"> reporting frequency, engagement of suitable experts to verify statements or reports, consultation intervals, communication of results with industry peers. </w:t>
      </w:r>
    </w:p>
    <w:p w14:paraId="65924284" w14:textId="58357AB7" w:rsidR="00923D63" w:rsidRPr="00923D63" w:rsidRDefault="00923D63" w:rsidP="00923D63">
      <w:pPr>
        <w:pStyle w:val="BodyText1"/>
        <w:spacing w:before="100" w:beforeAutospacing="1" w:after="100" w:afterAutospacing="1" w:line="240" w:lineRule="auto"/>
        <w:rPr>
          <w:sz w:val="22"/>
          <w:szCs w:val="22"/>
        </w:rPr>
      </w:pPr>
      <w:bookmarkStart w:id="84" w:name="_Toc109038521"/>
      <w:bookmarkStart w:id="85" w:name="_Toc109038593"/>
      <w:bookmarkStart w:id="86" w:name="_Toc109039973"/>
      <w:bookmarkEnd w:id="84"/>
      <w:bookmarkEnd w:id="85"/>
      <w:bookmarkEnd w:id="86"/>
      <w:r w:rsidRPr="00923D63">
        <w:rPr>
          <w:sz w:val="22"/>
          <w:szCs w:val="22"/>
        </w:rPr>
        <w:t xml:space="preserve">Refer </w:t>
      </w:r>
      <w:r w:rsidRPr="002A0230">
        <w:rPr>
          <w:sz w:val="22"/>
          <w:szCs w:val="22"/>
        </w:rPr>
        <w:t>to</w:t>
      </w:r>
      <w:r w:rsidR="00CA7EE3">
        <w:rPr>
          <w:sz w:val="22"/>
          <w:szCs w:val="22"/>
        </w:rPr>
        <w:t xml:space="preserve"> </w:t>
      </w:r>
      <w:hyperlink w:anchor="appendixa" w:history="1">
        <w:r w:rsidR="00CA7EE3" w:rsidRPr="00CA7EE3">
          <w:rPr>
            <w:rStyle w:val="Hyperlink"/>
            <w:rFonts w:ascii="VIC" w:hAnsi="VIC"/>
            <w:sz w:val="22"/>
            <w:szCs w:val="22"/>
          </w:rPr>
          <w:t>Appendix A</w:t>
        </w:r>
      </w:hyperlink>
      <w:r w:rsidRPr="002A0230">
        <w:rPr>
          <w:sz w:val="22"/>
          <w:szCs w:val="22"/>
        </w:rPr>
        <w:t xml:space="preserve"> for</w:t>
      </w:r>
      <w:r w:rsidRPr="00923D63">
        <w:rPr>
          <w:sz w:val="22"/>
          <w:szCs w:val="22"/>
        </w:rPr>
        <w:t xml:space="preserve"> examples of scenarios where the use of a BEP could be appropriate.</w:t>
      </w:r>
      <w:bookmarkStart w:id="87" w:name="_Toc109038523"/>
      <w:bookmarkStart w:id="88" w:name="_Toc109038595"/>
      <w:bookmarkStart w:id="89" w:name="_Toc109039975"/>
      <w:bookmarkEnd w:id="87"/>
      <w:bookmarkEnd w:id="88"/>
      <w:bookmarkEnd w:id="89"/>
    </w:p>
    <w:p w14:paraId="370E9BDE" w14:textId="77777777" w:rsidR="00923D63" w:rsidRPr="00923D63" w:rsidRDefault="00923D63" w:rsidP="00923D63">
      <w:pPr>
        <w:pStyle w:val="H2"/>
        <w:tabs>
          <w:tab w:val="num" w:pos="454"/>
        </w:tabs>
        <w:spacing w:line="276" w:lineRule="auto"/>
        <w:ind w:left="908" w:hanging="454"/>
      </w:pPr>
      <w:bookmarkStart w:id="90" w:name="_Toc105765456"/>
      <w:bookmarkStart w:id="91" w:name="_Toc111807721"/>
      <w:bookmarkStart w:id="92" w:name="_Toc120871429"/>
      <w:r w:rsidRPr="00923D63">
        <w:t>Guiding principles</w:t>
      </w:r>
      <w:bookmarkEnd w:id="90"/>
      <w:bookmarkEnd w:id="91"/>
      <w:bookmarkEnd w:id="92"/>
    </w:p>
    <w:p w14:paraId="467E6C4A" w14:textId="77777777"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 xml:space="preserve">In line with the statutory requirements outlined earlier, EPA will be guided by a set of principles when determining whether to accept a proposed BEP (table 1). </w:t>
      </w:r>
    </w:p>
    <w:p w14:paraId="7B0D2826" w14:textId="77777777" w:rsidR="00923D63" w:rsidRPr="00923D63" w:rsidRDefault="00923D63" w:rsidP="003B5511">
      <w:pPr>
        <w:pStyle w:val="Tabletitle"/>
      </w:pPr>
      <w:r w:rsidRPr="00923D63">
        <w:t xml:space="preserve">Table 1: Key guiding principles when considering BEP proposals. </w:t>
      </w:r>
    </w:p>
    <w:tbl>
      <w:tblPr>
        <w:tblStyle w:val="TableStyle1"/>
        <w:tblW w:w="4891" w:type="pct"/>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82"/>
        <w:gridCol w:w="8360"/>
      </w:tblGrid>
      <w:tr w:rsidR="00923D63" w:rsidRPr="00923D63" w14:paraId="47AE66B7" w14:textId="77777777" w:rsidTr="008E773A">
        <w:trPr>
          <w:cnfStyle w:val="100000000000" w:firstRow="1" w:lastRow="0" w:firstColumn="0" w:lastColumn="0" w:oddVBand="0" w:evenVBand="0" w:oddHBand="0" w:evenHBand="0" w:firstRowFirstColumn="0" w:firstRowLastColumn="0" w:lastRowFirstColumn="0" w:lastRowLastColumn="0"/>
          <w:tblHeader/>
        </w:trPr>
        <w:tc>
          <w:tcPr>
            <w:tcW w:w="95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CA2EC5" w14:textId="77777777" w:rsidR="00923D63" w:rsidRPr="00923D63" w:rsidRDefault="00923D63" w:rsidP="004240AE">
            <w:pPr>
              <w:pStyle w:val="Tableheaderrow"/>
              <w:spacing w:line="276" w:lineRule="auto"/>
              <w:rPr>
                <w:rFonts w:ascii="VIC" w:hAnsi="VIC"/>
              </w:rPr>
            </w:pPr>
            <w:r w:rsidRPr="00923D63">
              <w:rPr>
                <w:rFonts w:ascii="VIC" w:hAnsi="VIC"/>
              </w:rPr>
              <w:t>Principle</w:t>
            </w:r>
          </w:p>
        </w:tc>
        <w:tc>
          <w:tcPr>
            <w:tcW w:w="404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17103DF" w14:textId="77777777" w:rsidR="00923D63" w:rsidRPr="00923D63" w:rsidRDefault="00923D63" w:rsidP="004240AE">
            <w:pPr>
              <w:pStyle w:val="Tableheaderrow"/>
              <w:spacing w:line="276" w:lineRule="auto"/>
              <w:rPr>
                <w:rFonts w:ascii="VIC" w:hAnsi="VIC"/>
              </w:rPr>
            </w:pPr>
            <w:r w:rsidRPr="00923D63">
              <w:rPr>
                <w:rFonts w:ascii="VIC" w:hAnsi="VIC"/>
              </w:rPr>
              <w:t>Description</w:t>
            </w:r>
          </w:p>
        </w:tc>
      </w:tr>
      <w:tr w:rsidR="00923D63" w:rsidRPr="00923D63" w14:paraId="3F3EC442" w14:textId="77777777" w:rsidTr="008E773A">
        <w:tc>
          <w:tcPr>
            <w:tcW w:w="958" w:type="pct"/>
          </w:tcPr>
          <w:p w14:paraId="08A7591E" w14:textId="77777777" w:rsidR="00923D63" w:rsidRPr="00923D63" w:rsidRDefault="00923D63" w:rsidP="004240AE">
            <w:pPr>
              <w:pStyle w:val="Tabletext"/>
              <w:spacing w:before="0" w:after="0"/>
              <w:rPr>
                <w:rFonts w:ascii="VIC" w:hAnsi="VIC"/>
                <w:sz w:val="22"/>
                <w:szCs w:val="22"/>
              </w:rPr>
            </w:pPr>
            <w:r w:rsidRPr="00923D63">
              <w:rPr>
                <w:rFonts w:ascii="VIC" w:hAnsi="VIC"/>
                <w:b/>
                <w:bCs/>
                <w:sz w:val="22"/>
                <w:szCs w:val="22"/>
              </w:rPr>
              <w:t xml:space="preserve">Beyond regulatory tools </w:t>
            </w:r>
          </w:p>
        </w:tc>
        <w:tc>
          <w:tcPr>
            <w:tcW w:w="4042" w:type="pct"/>
          </w:tcPr>
          <w:p w14:paraId="17129730" w14:textId="123CFF6B" w:rsidR="00923D63" w:rsidRPr="00923D63" w:rsidRDefault="00923D63" w:rsidP="004240AE">
            <w:pPr>
              <w:pStyle w:val="Tabletext"/>
              <w:spacing w:before="0" w:after="0"/>
              <w:rPr>
                <w:rFonts w:ascii="VIC" w:hAnsi="VIC"/>
                <w:sz w:val="22"/>
                <w:szCs w:val="22"/>
              </w:rPr>
            </w:pPr>
            <w:r w:rsidRPr="00923D63">
              <w:rPr>
                <w:rFonts w:ascii="VIC" w:hAnsi="VIC"/>
                <w:sz w:val="22"/>
                <w:szCs w:val="22"/>
              </w:rPr>
              <w:t xml:space="preserve">EPA will consider whether the outcome proposed by the BEP could be achieved through </w:t>
            </w:r>
            <w:r w:rsidR="0099626D">
              <w:rPr>
                <w:rFonts w:ascii="VIC" w:hAnsi="VIC"/>
                <w:sz w:val="22"/>
                <w:szCs w:val="22"/>
              </w:rPr>
              <w:t xml:space="preserve">other </w:t>
            </w:r>
            <w:r w:rsidRPr="00923D63">
              <w:rPr>
                <w:rFonts w:ascii="VIC" w:hAnsi="VIC"/>
                <w:sz w:val="22"/>
                <w:szCs w:val="22"/>
              </w:rPr>
              <w:t>tools</w:t>
            </w:r>
            <w:r w:rsidR="0099626D">
              <w:rPr>
                <w:rFonts w:ascii="VIC" w:hAnsi="VIC"/>
                <w:sz w:val="22"/>
                <w:szCs w:val="22"/>
              </w:rPr>
              <w:t xml:space="preserve">. </w:t>
            </w:r>
            <w:r w:rsidR="00930BD3">
              <w:rPr>
                <w:rFonts w:ascii="VIC" w:hAnsi="VIC"/>
                <w:sz w:val="22"/>
                <w:szCs w:val="22"/>
              </w:rPr>
              <w:t xml:space="preserve">(e.g. </w:t>
            </w:r>
            <w:r w:rsidRPr="00923D63">
              <w:rPr>
                <w:rFonts w:ascii="VIC" w:hAnsi="VIC"/>
                <w:sz w:val="22"/>
                <w:szCs w:val="22"/>
              </w:rPr>
              <w:t>remedial notices</w:t>
            </w:r>
            <w:r w:rsidR="00930BD3">
              <w:rPr>
                <w:rFonts w:ascii="VIC" w:hAnsi="VIC"/>
                <w:sz w:val="22"/>
                <w:szCs w:val="22"/>
              </w:rPr>
              <w:t>,</w:t>
            </w:r>
            <w:r w:rsidRPr="00923D63">
              <w:rPr>
                <w:rFonts w:ascii="VIC" w:hAnsi="VIC"/>
                <w:sz w:val="22"/>
                <w:szCs w:val="22"/>
              </w:rPr>
              <w:t xml:space="preserve"> permissions</w:t>
            </w:r>
            <w:r w:rsidR="00930BD3">
              <w:rPr>
                <w:rFonts w:ascii="VIC" w:hAnsi="VIC"/>
                <w:sz w:val="22"/>
                <w:szCs w:val="22"/>
              </w:rPr>
              <w:t>)</w:t>
            </w:r>
            <w:r w:rsidRPr="00923D63">
              <w:rPr>
                <w:rFonts w:ascii="VIC" w:hAnsi="VIC"/>
                <w:sz w:val="22"/>
                <w:szCs w:val="22"/>
              </w:rPr>
              <w:t>. If that is the case, then the proposal is unlikely to be delivering on the statutory purpose of a BEP.</w:t>
            </w:r>
          </w:p>
        </w:tc>
      </w:tr>
      <w:tr w:rsidR="00023580" w:rsidRPr="00923D63" w14:paraId="5A95CEB1" w14:textId="77777777" w:rsidTr="008E773A">
        <w:tc>
          <w:tcPr>
            <w:tcW w:w="958" w:type="pct"/>
          </w:tcPr>
          <w:p w14:paraId="3104481D" w14:textId="62CBAA2C" w:rsidR="00023580" w:rsidRPr="00AA7D5E" w:rsidRDefault="00023580" w:rsidP="00023580">
            <w:pPr>
              <w:pStyle w:val="Tabletext"/>
              <w:rPr>
                <w:rFonts w:ascii="VIC" w:hAnsi="VIC" w:cs="Arial"/>
                <w:b/>
                <w:bCs/>
                <w:sz w:val="22"/>
                <w:szCs w:val="22"/>
              </w:rPr>
            </w:pPr>
            <w:r w:rsidRPr="00923D63">
              <w:rPr>
                <w:rFonts w:ascii="VIC" w:hAnsi="VIC" w:cs="Arial"/>
                <w:b/>
                <w:bCs/>
                <w:sz w:val="22"/>
                <w:szCs w:val="22"/>
              </w:rPr>
              <w:t>Authenticity of agreement</w:t>
            </w:r>
          </w:p>
        </w:tc>
        <w:tc>
          <w:tcPr>
            <w:tcW w:w="4042" w:type="pct"/>
          </w:tcPr>
          <w:p w14:paraId="0C4F55A8" w14:textId="3A4C4FFF" w:rsidR="00023580" w:rsidRPr="00AA7D5E" w:rsidRDefault="00023580" w:rsidP="00023580">
            <w:pPr>
              <w:pStyle w:val="Tabletext"/>
              <w:spacing w:before="100" w:beforeAutospacing="1" w:after="100" w:afterAutospacing="1"/>
              <w:rPr>
                <w:rFonts w:ascii="VIC" w:hAnsi="VIC" w:cs="Arial"/>
                <w:sz w:val="22"/>
                <w:szCs w:val="22"/>
              </w:rPr>
            </w:pPr>
            <w:r w:rsidRPr="00923D63">
              <w:rPr>
                <w:rFonts w:ascii="VIC" w:hAnsi="VIC" w:cs="Arial"/>
                <w:sz w:val="22"/>
                <w:szCs w:val="22"/>
              </w:rPr>
              <w:t xml:space="preserve">It is integral to the delivery of BEP outcomes that the duty holder is authentic in seeking a voluntary agreement of this nature. EPA must believe that the commitments proposed through the BEP will be delivered. In considering this, EPA will also </w:t>
            </w:r>
            <w:r>
              <w:rPr>
                <w:rFonts w:ascii="VIC" w:hAnsi="VIC" w:cs="Arial"/>
                <w:sz w:val="22"/>
                <w:szCs w:val="22"/>
              </w:rPr>
              <w:t>look at</w:t>
            </w:r>
            <w:r w:rsidRPr="00923D63">
              <w:rPr>
                <w:rFonts w:ascii="VIC" w:hAnsi="VIC" w:cs="Arial"/>
                <w:sz w:val="22"/>
                <w:szCs w:val="22"/>
              </w:rPr>
              <w:t xml:space="preserve"> the compliance history of the applicant</w:t>
            </w:r>
            <w:r>
              <w:rPr>
                <w:rFonts w:ascii="VIC" w:hAnsi="VIC" w:cs="Arial"/>
                <w:sz w:val="22"/>
                <w:szCs w:val="22"/>
              </w:rPr>
              <w:t xml:space="preserve">. This excludes </w:t>
            </w:r>
            <w:r w:rsidRPr="00923D63">
              <w:rPr>
                <w:rFonts w:ascii="VIC" w:hAnsi="VIC" w:cs="Arial"/>
                <w:sz w:val="22"/>
                <w:szCs w:val="22"/>
              </w:rPr>
              <w:t>spent conviction</w:t>
            </w:r>
            <w:r>
              <w:rPr>
                <w:rFonts w:ascii="VIC" w:hAnsi="VIC" w:cs="Arial"/>
                <w:sz w:val="22"/>
                <w:szCs w:val="22"/>
              </w:rPr>
              <w:t>s</w:t>
            </w:r>
            <w:r w:rsidRPr="00923D63">
              <w:rPr>
                <w:rFonts w:ascii="VIC" w:hAnsi="VIC" w:cs="Arial"/>
                <w:sz w:val="22"/>
                <w:szCs w:val="22"/>
              </w:rPr>
              <w:t xml:space="preserve"> within the meaning of the </w:t>
            </w:r>
            <w:r w:rsidRPr="00923D63">
              <w:rPr>
                <w:rFonts w:ascii="VIC" w:hAnsi="VIC" w:cs="Arial"/>
                <w:i/>
                <w:iCs/>
                <w:sz w:val="22"/>
                <w:szCs w:val="22"/>
              </w:rPr>
              <w:t>Spent Convictions Act 2021.</w:t>
            </w:r>
          </w:p>
        </w:tc>
      </w:tr>
      <w:tr w:rsidR="00023580" w:rsidRPr="00923D63" w14:paraId="7D7DF6ED" w14:textId="77777777" w:rsidTr="008E773A">
        <w:tc>
          <w:tcPr>
            <w:tcW w:w="958" w:type="pct"/>
          </w:tcPr>
          <w:p w14:paraId="65FBFE2D" w14:textId="77777777" w:rsidR="00023580" w:rsidRPr="00AA7D5E" w:rsidRDefault="00023580" w:rsidP="00023580">
            <w:pPr>
              <w:pStyle w:val="Tabletext"/>
              <w:spacing w:line="276" w:lineRule="auto"/>
              <w:rPr>
                <w:rFonts w:ascii="VIC" w:hAnsi="VIC"/>
                <w:sz w:val="22"/>
                <w:szCs w:val="22"/>
              </w:rPr>
            </w:pPr>
            <w:r w:rsidRPr="00AA7D5E">
              <w:rPr>
                <w:rFonts w:ascii="VIC" w:hAnsi="VIC" w:cs="Arial"/>
                <w:b/>
                <w:bCs/>
                <w:sz w:val="22"/>
                <w:szCs w:val="22"/>
              </w:rPr>
              <w:lastRenderedPageBreak/>
              <w:t>Lift standards</w:t>
            </w:r>
          </w:p>
        </w:tc>
        <w:tc>
          <w:tcPr>
            <w:tcW w:w="4042" w:type="pct"/>
          </w:tcPr>
          <w:p w14:paraId="0F52FB43" w14:textId="3BF1DC3D" w:rsidR="00023580" w:rsidRPr="00AA7D5E" w:rsidRDefault="00023580" w:rsidP="00023580">
            <w:pPr>
              <w:pStyle w:val="Tabletext"/>
              <w:spacing w:before="100" w:beforeAutospacing="1" w:after="100" w:afterAutospacing="1"/>
              <w:rPr>
                <w:rFonts w:ascii="VIC" w:hAnsi="VIC"/>
                <w:sz w:val="22"/>
                <w:szCs w:val="22"/>
              </w:rPr>
            </w:pPr>
            <w:r w:rsidRPr="00AA7D5E">
              <w:rPr>
                <w:rFonts w:ascii="VIC" w:hAnsi="VIC" w:cs="Arial"/>
                <w:sz w:val="22"/>
                <w:szCs w:val="22"/>
              </w:rPr>
              <w:t>EPA will assess whether the proposed BEP will lift environmental performance across industry and thus raise the state of knowledge of a known risk. Once achieved, this knowledge will necessarily feed into the understanding of those risks and may be able to be replicated by industry peers, and beyond. – All with the same goal of improving environment and human health protection. To this</w:t>
            </w:r>
            <w:r w:rsidRPr="103E4F05">
              <w:rPr>
                <w:rFonts w:ascii="VIC" w:hAnsi="VIC" w:cs="Arial"/>
                <w:sz w:val="22"/>
                <w:szCs w:val="22"/>
              </w:rPr>
              <w:t xml:space="preserve"> end,</w:t>
            </w:r>
            <w:r w:rsidRPr="00AA7D5E">
              <w:rPr>
                <w:rFonts w:ascii="VIC" w:hAnsi="VIC" w:cs="Arial"/>
                <w:sz w:val="22"/>
                <w:szCs w:val="22"/>
              </w:rPr>
              <w:t xml:space="preserve"> EPA expects that a BEP contains a communication plan that outlines how the proponent/s will share relevant details with their peers.</w:t>
            </w:r>
            <w:r>
              <w:rPr>
                <w:rFonts w:ascii="VIC" w:hAnsi="VIC" w:cs="Arial"/>
                <w:sz w:val="22"/>
                <w:szCs w:val="22"/>
              </w:rPr>
              <w:t xml:space="preserve"> </w:t>
            </w:r>
            <w:r w:rsidRPr="00AA7D5E">
              <w:rPr>
                <w:rFonts w:ascii="VIC" w:hAnsi="VIC" w:cs="Arial"/>
                <w:sz w:val="22"/>
                <w:szCs w:val="22"/>
              </w:rPr>
              <w:t xml:space="preserve">EPA does not expect the applicant to reveal any information that is commercial in confidence, unless the applicant wishes to. </w:t>
            </w:r>
          </w:p>
        </w:tc>
      </w:tr>
      <w:tr w:rsidR="00023580" w:rsidRPr="00923D63" w14:paraId="642A4EED" w14:textId="77777777" w:rsidTr="008E773A">
        <w:tc>
          <w:tcPr>
            <w:tcW w:w="958" w:type="pct"/>
          </w:tcPr>
          <w:p w14:paraId="6476EE23" w14:textId="77777777" w:rsidR="00023580" w:rsidRPr="00923D63" w:rsidRDefault="00023580" w:rsidP="00556EAE">
            <w:pPr>
              <w:pStyle w:val="Tabletext"/>
              <w:rPr>
                <w:rFonts w:ascii="VIC" w:hAnsi="VIC"/>
                <w:sz w:val="22"/>
                <w:szCs w:val="22"/>
              </w:rPr>
            </w:pPr>
            <w:r w:rsidRPr="00923D63">
              <w:rPr>
                <w:rFonts w:ascii="VIC" w:hAnsi="VIC" w:cs="Arial"/>
                <w:b/>
                <w:bCs/>
                <w:sz w:val="22"/>
                <w:szCs w:val="22"/>
              </w:rPr>
              <w:t>Engagement of those affected</w:t>
            </w:r>
          </w:p>
        </w:tc>
        <w:tc>
          <w:tcPr>
            <w:tcW w:w="4042" w:type="pct"/>
          </w:tcPr>
          <w:p w14:paraId="419AA149" w14:textId="1C3362A4" w:rsidR="00023580" w:rsidRPr="00923D63" w:rsidRDefault="00023580" w:rsidP="00023580">
            <w:pPr>
              <w:pStyle w:val="Tabletext"/>
              <w:spacing w:before="100" w:beforeAutospacing="1" w:after="100" w:afterAutospacing="1"/>
              <w:rPr>
                <w:rFonts w:ascii="VIC" w:hAnsi="VIC"/>
                <w:sz w:val="22"/>
                <w:szCs w:val="22"/>
              </w:rPr>
            </w:pPr>
            <w:r>
              <w:rPr>
                <w:rFonts w:ascii="VIC" w:hAnsi="VIC" w:cs="Arial"/>
                <w:sz w:val="22"/>
                <w:szCs w:val="22"/>
              </w:rPr>
              <w:t>T</w:t>
            </w:r>
            <w:r w:rsidRPr="00923D63">
              <w:rPr>
                <w:rFonts w:ascii="VIC" w:hAnsi="VIC" w:cs="Arial"/>
                <w:sz w:val="22"/>
                <w:szCs w:val="22"/>
              </w:rPr>
              <w:t xml:space="preserve">he intent of BEPs </w:t>
            </w:r>
            <w:r>
              <w:rPr>
                <w:rFonts w:ascii="VIC" w:hAnsi="VIC" w:cs="Arial"/>
                <w:sz w:val="22"/>
                <w:szCs w:val="22"/>
              </w:rPr>
              <w:t xml:space="preserve">is </w:t>
            </w:r>
            <w:r w:rsidRPr="00923D63">
              <w:rPr>
                <w:rFonts w:ascii="VIC" w:hAnsi="VIC" w:cs="Arial"/>
                <w:sz w:val="22"/>
                <w:szCs w:val="22"/>
              </w:rPr>
              <w:t>to enable collaboration to deliver outcomes</w:t>
            </w:r>
            <w:r>
              <w:rPr>
                <w:rFonts w:ascii="VIC" w:hAnsi="VIC" w:cs="Arial"/>
                <w:sz w:val="22"/>
                <w:szCs w:val="22"/>
              </w:rPr>
              <w:t>. Accordingly, EPA</w:t>
            </w:r>
            <w:r w:rsidRPr="00923D63">
              <w:rPr>
                <w:rFonts w:ascii="VIC" w:hAnsi="VIC" w:cs="Arial"/>
                <w:sz w:val="22"/>
                <w:szCs w:val="22"/>
              </w:rPr>
              <w:t xml:space="preserve"> expect</w:t>
            </w:r>
            <w:r>
              <w:rPr>
                <w:rFonts w:ascii="VIC" w:hAnsi="VIC" w:cs="Arial"/>
                <w:sz w:val="22"/>
                <w:szCs w:val="22"/>
              </w:rPr>
              <w:t>s</w:t>
            </w:r>
            <w:r w:rsidRPr="00923D63">
              <w:rPr>
                <w:rFonts w:ascii="VIC" w:hAnsi="VIC" w:cs="Arial"/>
                <w:sz w:val="22"/>
                <w:szCs w:val="22"/>
              </w:rPr>
              <w:t xml:space="preserve"> that impacted communities will be appropriately engaged when proposing and implementing a BEP. </w:t>
            </w:r>
            <w:r>
              <w:rPr>
                <w:rFonts w:ascii="VIC" w:hAnsi="VIC" w:cs="Arial"/>
                <w:sz w:val="22"/>
                <w:szCs w:val="22"/>
              </w:rPr>
              <w:t xml:space="preserve">This may include </w:t>
            </w:r>
            <w:r w:rsidRPr="00923D63">
              <w:rPr>
                <w:rFonts w:ascii="VIC" w:hAnsi="VIC" w:cs="Arial"/>
                <w:sz w:val="22"/>
                <w:szCs w:val="22"/>
              </w:rPr>
              <w:t>Traditional Owners, local communities, local industry, local and State government</w:t>
            </w:r>
            <w:r>
              <w:rPr>
                <w:rFonts w:ascii="VIC" w:hAnsi="VIC" w:cs="Arial"/>
                <w:sz w:val="22"/>
                <w:szCs w:val="22"/>
              </w:rPr>
              <w:t>.</w:t>
            </w:r>
            <w:r w:rsidRPr="00923D63">
              <w:rPr>
                <w:rFonts w:ascii="VIC" w:hAnsi="VIC" w:cs="Arial"/>
                <w:sz w:val="22"/>
                <w:szCs w:val="22"/>
              </w:rPr>
              <w:t xml:space="preserve"> EPA places high importance on meaningful consultation with affected parties. More details can be found in </w:t>
            </w:r>
            <w:hyperlink w:anchor="section7" w:history="1">
              <w:r w:rsidRPr="00923D63">
                <w:rPr>
                  <w:rStyle w:val="Hyperlink"/>
                  <w:rFonts w:ascii="VIC" w:hAnsi="VIC" w:cs="Arial"/>
                  <w:sz w:val="22"/>
                  <w:szCs w:val="22"/>
                </w:rPr>
                <w:t xml:space="preserve">section </w:t>
              </w:r>
              <w:r>
                <w:rPr>
                  <w:rStyle w:val="Hyperlink"/>
                  <w:rFonts w:ascii="VIC" w:hAnsi="VIC" w:cs="Arial"/>
                  <w:sz w:val="22"/>
                  <w:szCs w:val="22"/>
                </w:rPr>
                <w:t>9</w:t>
              </w:r>
            </w:hyperlink>
            <w:r w:rsidRPr="00923D63">
              <w:rPr>
                <w:rFonts w:ascii="VIC" w:hAnsi="VIC" w:cs="Arial"/>
                <w:sz w:val="22"/>
                <w:szCs w:val="22"/>
              </w:rPr>
              <w:t xml:space="preserve">, below.  </w:t>
            </w:r>
          </w:p>
        </w:tc>
      </w:tr>
      <w:tr w:rsidR="00023580" w:rsidRPr="00923D63" w14:paraId="3FEA8FD5" w14:textId="77777777" w:rsidTr="008E773A">
        <w:tc>
          <w:tcPr>
            <w:tcW w:w="958" w:type="pct"/>
          </w:tcPr>
          <w:p w14:paraId="40838D13" w14:textId="77777777" w:rsidR="00023580" w:rsidRPr="00923D63" w:rsidRDefault="00023580" w:rsidP="00556EAE">
            <w:pPr>
              <w:pStyle w:val="Tabletext"/>
              <w:rPr>
                <w:rFonts w:ascii="VIC" w:hAnsi="VIC"/>
                <w:sz w:val="22"/>
                <w:szCs w:val="22"/>
              </w:rPr>
            </w:pPr>
            <w:r w:rsidRPr="00923D63">
              <w:rPr>
                <w:rFonts w:ascii="VIC" w:hAnsi="VIC"/>
                <w:b/>
                <w:bCs/>
                <w:sz w:val="22"/>
                <w:szCs w:val="22"/>
              </w:rPr>
              <w:t>Clear and measurable</w:t>
            </w:r>
          </w:p>
        </w:tc>
        <w:tc>
          <w:tcPr>
            <w:tcW w:w="4042" w:type="pct"/>
          </w:tcPr>
          <w:p w14:paraId="11C7FABB" w14:textId="5B15DEBD" w:rsidR="00023580" w:rsidRPr="00923D63" w:rsidRDefault="00023580" w:rsidP="00023580">
            <w:pPr>
              <w:pStyle w:val="Tabletext"/>
              <w:spacing w:before="100" w:beforeAutospacing="1" w:after="100" w:afterAutospacing="1"/>
              <w:rPr>
                <w:rFonts w:ascii="VIC" w:hAnsi="VIC"/>
                <w:sz w:val="22"/>
                <w:szCs w:val="22"/>
              </w:rPr>
            </w:pPr>
            <w:r w:rsidRPr="00923D63">
              <w:rPr>
                <w:rFonts w:ascii="VIC" w:hAnsi="VIC"/>
                <w:sz w:val="22"/>
                <w:szCs w:val="22"/>
              </w:rPr>
              <w:t>EPA must be able to assess participants</w:t>
            </w:r>
            <w:r>
              <w:rPr>
                <w:rFonts w:ascii="VIC" w:hAnsi="VIC"/>
                <w:sz w:val="22"/>
                <w:szCs w:val="22"/>
              </w:rPr>
              <w:t>’</w:t>
            </w:r>
            <w:r w:rsidRPr="00923D63">
              <w:rPr>
                <w:rFonts w:ascii="VIC" w:hAnsi="VIC"/>
                <w:sz w:val="22"/>
                <w:szCs w:val="22"/>
              </w:rPr>
              <w:t xml:space="preserve"> compliance with commitments made under a BEP.  The proposed actions committed to in the BEP must be clear, measurable and time bound. </w:t>
            </w:r>
          </w:p>
        </w:tc>
      </w:tr>
      <w:tr w:rsidR="00023580" w:rsidRPr="00923D63" w14:paraId="68CD789D" w14:textId="77777777" w:rsidTr="008E773A">
        <w:tc>
          <w:tcPr>
            <w:tcW w:w="958" w:type="pct"/>
          </w:tcPr>
          <w:p w14:paraId="249CA530" w14:textId="77777777" w:rsidR="00023580" w:rsidRPr="00923D63" w:rsidRDefault="00023580" w:rsidP="00023580">
            <w:pPr>
              <w:pStyle w:val="Tabletext"/>
              <w:spacing w:line="276" w:lineRule="auto"/>
              <w:rPr>
                <w:rFonts w:ascii="VIC" w:hAnsi="VIC"/>
                <w:sz w:val="22"/>
                <w:szCs w:val="22"/>
              </w:rPr>
            </w:pPr>
            <w:r w:rsidRPr="00923D63">
              <w:rPr>
                <w:rFonts w:ascii="VIC" w:hAnsi="VIC"/>
                <w:b/>
                <w:bCs/>
                <w:sz w:val="22"/>
                <w:szCs w:val="22"/>
              </w:rPr>
              <w:t>Reporting</w:t>
            </w:r>
          </w:p>
        </w:tc>
        <w:tc>
          <w:tcPr>
            <w:tcW w:w="4042" w:type="pct"/>
          </w:tcPr>
          <w:p w14:paraId="2879EEDE" w14:textId="009DD3BE" w:rsidR="00023580" w:rsidRPr="00923D63" w:rsidRDefault="00023580" w:rsidP="00023580">
            <w:pPr>
              <w:pStyle w:val="Tabletext"/>
              <w:spacing w:before="100" w:beforeAutospacing="1" w:after="100" w:afterAutospacing="1"/>
              <w:rPr>
                <w:rFonts w:ascii="VIC" w:hAnsi="VIC"/>
                <w:sz w:val="22"/>
                <w:szCs w:val="22"/>
              </w:rPr>
            </w:pPr>
            <w:r>
              <w:rPr>
                <w:rFonts w:ascii="VIC" w:hAnsi="VIC"/>
                <w:sz w:val="22"/>
                <w:szCs w:val="22"/>
              </w:rPr>
              <w:t>EPA will consider t</w:t>
            </w:r>
            <w:r w:rsidRPr="00923D63">
              <w:rPr>
                <w:rFonts w:ascii="VIC" w:hAnsi="VIC"/>
                <w:sz w:val="22"/>
                <w:szCs w:val="22"/>
              </w:rPr>
              <w:t>he adequacy of reporting requirements in the BEP throughout implementation and on completion</w:t>
            </w:r>
            <w:r>
              <w:rPr>
                <w:rFonts w:ascii="VIC" w:hAnsi="VIC"/>
                <w:sz w:val="22"/>
                <w:szCs w:val="22"/>
              </w:rPr>
              <w:t>.</w:t>
            </w:r>
            <w:r w:rsidRPr="00923D63">
              <w:rPr>
                <w:rFonts w:ascii="VIC" w:hAnsi="VIC"/>
                <w:sz w:val="22"/>
                <w:szCs w:val="22"/>
              </w:rPr>
              <w:t xml:space="preserve"> EPA needs to be assured that BEP commitments are being delivered by participants</w:t>
            </w:r>
            <w:r>
              <w:rPr>
                <w:rFonts w:ascii="VIC" w:hAnsi="VIC"/>
                <w:sz w:val="22"/>
                <w:szCs w:val="22"/>
              </w:rPr>
              <w:t>. R</w:t>
            </w:r>
            <w:r w:rsidRPr="00923D63">
              <w:rPr>
                <w:rFonts w:ascii="VIC" w:hAnsi="VIC"/>
                <w:sz w:val="22"/>
                <w:szCs w:val="22"/>
              </w:rPr>
              <w:t xml:space="preserve">eporting is an </w:t>
            </w:r>
            <w:r>
              <w:rPr>
                <w:rFonts w:ascii="VIC" w:hAnsi="VIC"/>
                <w:sz w:val="22"/>
                <w:szCs w:val="22"/>
              </w:rPr>
              <w:t>important</w:t>
            </w:r>
            <w:r w:rsidRPr="00923D63">
              <w:rPr>
                <w:rFonts w:ascii="VIC" w:hAnsi="VIC"/>
                <w:sz w:val="22"/>
                <w:szCs w:val="22"/>
              </w:rPr>
              <w:t xml:space="preserve"> part of this.</w:t>
            </w:r>
          </w:p>
        </w:tc>
      </w:tr>
      <w:tr w:rsidR="00023580" w:rsidRPr="00923D63" w14:paraId="4B4FDE7B" w14:textId="77777777" w:rsidTr="008E773A">
        <w:tc>
          <w:tcPr>
            <w:tcW w:w="958" w:type="pct"/>
          </w:tcPr>
          <w:p w14:paraId="2D990131" w14:textId="77777777" w:rsidR="00023580" w:rsidRPr="00923D63" w:rsidRDefault="00023580" w:rsidP="00556EAE">
            <w:pPr>
              <w:pStyle w:val="Tabletext"/>
              <w:rPr>
                <w:rFonts w:ascii="VIC" w:hAnsi="VIC"/>
                <w:sz w:val="22"/>
                <w:szCs w:val="22"/>
              </w:rPr>
            </w:pPr>
            <w:r w:rsidRPr="00923D63">
              <w:rPr>
                <w:rFonts w:ascii="VIC" w:hAnsi="VIC"/>
                <w:b/>
                <w:bCs/>
                <w:sz w:val="22"/>
                <w:szCs w:val="22"/>
              </w:rPr>
              <w:t xml:space="preserve">Other legislative requirements </w:t>
            </w:r>
          </w:p>
        </w:tc>
        <w:tc>
          <w:tcPr>
            <w:tcW w:w="4042" w:type="pct"/>
          </w:tcPr>
          <w:p w14:paraId="61CF8CB1" w14:textId="71C19EC9" w:rsidR="00023580" w:rsidRPr="00923D63" w:rsidRDefault="00023580" w:rsidP="00023580">
            <w:pPr>
              <w:pStyle w:val="Tabletext"/>
              <w:spacing w:before="0"/>
              <w:rPr>
                <w:rFonts w:ascii="VIC" w:hAnsi="VIC"/>
                <w:sz w:val="22"/>
                <w:szCs w:val="22"/>
              </w:rPr>
            </w:pPr>
            <w:r w:rsidRPr="00923D63">
              <w:rPr>
                <w:rFonts w:ascii="VIC" w:hAnsi="VIC"/>
                <w:sz w:val="22"/>
                <w:szCs w:val="22"/>
              </w:rPr>
              <w:t xml:space="preserve">EPA needs to </w:t>
            </w:r>
            <w:r>
              <w:rPr>
                <w:rFonts w:ascii="VIC" w:hAnsi="VIC"/>
                <w:sz w:val="22"/>
                <w:szCs w:val="22"/>
              </w:rPr>
              <w:t xml:space="preserve">consider </w:t>
            </w:r>
            <w:r w:rsidRPr="00923D63">
              <w:rPr>
                <w:rFonts w:ascii="VIC" w:hAnsi="VIC"/>
                <w:sz w:val="22"/>
                <w:szCs w:val="22"/>
              </w:rPr>
              <w:t>any applicable statutory requirements and/or frameworks. EPA should have regard to principles of environment protection when administering the Act</w:t>
            </w:r>
            <w:r>
              <w:rPr>
                <w:rFonts w:ascii="VIC" w:hAnsi="VIC"/>
                <w:sz w:val="22"/>
                <w:szCs w:val="22"/>
              </w:rPr>
              <w:t>. A</w:t>
            </w:r>
            <w:r w:rsidRPr="00923D63">
              <w:rPr>
                <w:rFonts w:ascii="VIC" w:hAnsi="VIC"/>
                <w:sz w:val="22"/>
                <w:szCs w:val="22"/>
              </w:rPr>
              <w:t xml:space="preserve">s such, these principles will be considered when deciding on each proposed BEP. </w:t>
            </w:r>
          </w:p>
          <w:p w14:paraId="72553E9C" w14:textId="0366C015" w:rsidR="00023580" w:rsidRPr="00923D63" w:rsidRDefault="00023580" w:rsidP="00023580">
            <w:pPr>
              <w:pStyle w:val="Tabletext"/>
              <w:spacing w:before="0"/>
              <w:rPr>
                <w:rFonts w:ascii="VIC" w:hAnsi="VIC"/>
                <w:sz w:val="22"/>
                <w:szCs w:val="22"/>
              </w:rPr>
            </w:pPr>
            <w:r w:rsidRPr="00923D63">
              <w:rPr>
                <w:rFonts w:ascii="VIC" w:eastAsia="Yu Mincho" w:hAnsi="VIC" w:cs="Arial"/>
                <w:sz w:val="22"/>
                <w:szCs w:val="22"/>
              </w:rPr>
              <w:t xml:space="preserve">EPA </w:t>
            </w:r>
            <w:r w:rsidRPr="00923D63">
              <w:rPr>
                <w:rFonts w:ascii="VIC" w:hAnsi="VIC"/>
                <w:color w:val="000000" w:themeColor="text1"/>
                <w:sz w:val="22"/>
                <w:szCs w:val="22"/>
              </w:rPr>
              <w:t xml:space="preserve">will also consider </w:t>
            </w:r>
            <w:r w:rsidRPr="00923D63">
              <w:rPr>
                <w:rFonts w:ascii="VIC" w:hAnsi="VIC"/>
                <w:sz w:val="22"/>
                <w:szCs w:val="22"/>
              </w:rPr>
              <w:t>any</w:t>
            </w:r>
            <w:r w:rsidRPr="00923D63">
              <w:rPr>
                <w:rFonts w:ascii="VIC" w:eastAsia="Yu Mincho" w:hAnsi="VIC" w:cs="Arial"/>
                <w:color w:val="000000" w:themeColor="text1"/>
                <w:sz w:val="22"/>
                <w:szCs w:val="22"/>
              </w:rPr>
              <w:t xml:space="preserve"> requirements imposed by other statutory frameworks</w:t>
            </w:r>
            <w:r>
              <w:rPr>
                <w:rFonts w:ascii="VIC" w:eastAsia="Yu Mincho" w:hAnsi="VIC" w:cs="Arial"/>
                <w:color w:val="000000" w:themeColor="text1"/>
                <w:sz w:val="22"/>
                <w:szCs w:val="22"/>
              </w:rPr>
              <w:t xml:space="preserve">. This </w:t>
            </w:r>
            <w:r w:rsidRPr="00923D63">
              <w:rPr>
                <w:rFonts w:ascii="VIC" w:eastAsia="Yu Mincho" w:hAnsi="VIC" w:cs="Arial"/>
                <w:color w:val="000000" w:themeColor="text1"/>
                <w:sz w:val="22"/>
                <w:szCs w:val="22"/>
              </w:rPr>
              <w:t>i</w:t>
            </w:r>
            <w:r w:rsidRPr="00923D63">
              <w:rPr>
                <w:rFonts w:ascii="VIC" w:hAnsi="VIC"/>
                <w:color w:val="000000" w:themeColor="text1"/>
                <w:sz w:val="22"/>
                <w:szCs w:val="22"/>
              </w:rPr>
              <w:t>nclud</w:t>
            </w:r>
            <w:r>
              <w:rPr>
                <w:rFonts w:ascii="VIC" w:hAnsi="VIC"/>
                <w:color w:val="000000" w:themeColor="text1"/>
                <w:sz w:val="22"/>
                <w:szCs w:val="22"/>
              </w:rPr>
              <w:t>es</w:t>
            </w:r>
            <w:r w:rsidRPr="00923D63">
              <w:rPr>
                <w:rFonts w:ascii="VIC" w:hAnsi="VIC"/>
                <w:color w:val="000000" w:themeColor="text1"/>
                <w:sz w:val="22"/>
                <w:szCs w:val="22"/>
              </w:rPr>
              <w:t xml:space="preserve">, but </w:t>
            </w:r>
            <w:r>
              <w:rPr>
                <w:rFonts w:ascii="VIC" w:hAnsi="VIC"/>
                <w:color w:val="000000" w:themeColor="text1"/>
                <w:sz w:val="22"/>
                <w:szCs w:val="22"/>
              </w:rPr>
              <w:t xml:space="preserve">is </w:t>
            </w:r>
            <w:r w:rsidRPr="00923D63">
              <w:rPr>
                <w:rFonts w:ascii="VIC" w:hAnsi="VIC"/>
                <w:color w:val="000000" w:themeColor="text1"/>
                <w:sz w:val="22"/>
                <w:szCs w:val="22"/>
              </w:rPr>
              <w:t>not limited to,</w:t>
            </w:r>
            <w:r w:rsidRPr="00923D63">
              <w:rPr>
                <w:rFonts w:ascii="VIC" w:eastAsia="Yu Mincho" w:hAnsi="VIC" w:cs="Arial"/>
                <w:color w:val="000000" w:themeColor="text1"/>
                <w:sz w:val="22"/>
                <w:szCs w:val="22"/>
              </w:rPr>
              <w:t xml:space="preserve"> the </w:t>
            </w:r>
            <w:hyperlink w:anchor="references">
              <w:r w:rsidRPr="00923D63">
                <w:rPr>
                  <w:rStyle w:val="Hyperlink"/>
                  <w:rFonts w:ascii="VIC" w:eastAsia="Yu Mincho" w:hAnsi="VIC" w:cs="Arial"/>
                  <w:i/>
                  <w:iCs/>
                  <w:color w:val="000000" w:themeColor="text1"/>
                  <w:sz w:val="22"/>
                  <w:szCs w:val="22"/>
                </w:rPr>
                <w:t>Climate Change Act 2017</w:t>
              </w:r>
            </w:hyperlink>
            <w:r w:rsidRPr="00923D63">
              <w:rPr>
                <w:rStyle w:val="Hyperlink"/>
                <w:rFonts w:ascii="VIC" w:eastAsia="Yu Mincho" w:hAnsi="VIC" w:cs="Arial"/>
                <w:i/>
                <w:iCs/>
                <w:color w:val="000000" w:themeColor="text1"/>
                <w:sz w:val="22"/>
                <w:szCs w:val="22"/>
              </w:rPr>
              <w:t xml:space="preserve">, </w:t>
            </w:r>
            <w:r w:rsidRPr="00923D63">
              <w:rPr>
                <w:rFonts w:ascii="VIC" w:hAnsi="VIC"/>
                <w:i/>
                <w:iCs/>
                <w:sz w:val="22"/>
                <w:szCs w:val="22"/>
              </w:rPr>
              <w:t>Charter of Human Rights and Responsibilities Act 2006, Aboriginal Heritage Act 2006</w:t>
            </w:r>
            <w:r w:rsidRPr="00923D63">
              <w:rPr>
                <w:rStyle w:val="Hyperlink"/>
                <w:rFonts w:ascii="VIC" w:eastAsia="Yu Mincho" w:hAnsi="VIC" w:cs="Arial"/>
                <w:i/>
                <w:iCs/>
                <w:color w:val="000000" w:themeColor="text1"/>
                <w:sz w:val="22"/>
                <w:szCs w:val="22"/>
              </w:rPr>
              <w:t xml:space="preserve"> </w:t>
            </w:r>
            <w:r w:rsidRPr="003D0A91">
              <w:rPr>
                <w:rStyle w:val="Hyperlink"/>
                <w:rFonts w:ascii="VIC" w:eastAsia="Yu Mincho" w:hAnsi="VIC" w:cs="Arial"/>
                <w:color w:val="000000" w:themeColor="text1"/>
                <w:sz w:val="22"/>
                <w:szCs w:val="22"/>
              </w:rPr>
              <w:t>and</w:t>
            </w:r>
            <w:r w:rsidRPr="00923D63">
              <w:rPr>
                <w:rStyle w:val="Hyperlink"/>
                <w:rFonts w:ascii="VIC" w:eastAsia="Yu Mincho" w:hAnsi="VIC" w:cs="Arial"/>
                <w:i/>
                <w:iCs/>
                <w:color w:val="000000" w:themeColor="text1"/>
                <w:sz w:val="22"/>
                <w:szCs w:val="22"/>
              </w:rPr>
              <w:t xml:space="preserve"> </w:t>
            </w:r>
            <w:r w:rsidRPr="00923D63">
              <w:rPr>
                <w:rStyle w:val="Hyperlink"/>
                <w:rFonts w:ascii="VIC" w:eastAsia="Yu Mincho" w:hAnsi="VIC" w:cs="Arial"/>
                <w:color w:val="000000" w:themeColor="text1"/>
                <w:sz w:val="22"/>
                <w:szCs w:val="22"/>
              </w:rPr>
              <w:t xml:space="preserve">any applicable Environment Reference Standard </w:t>
            </w:r>
            <w:r w:rsidRPr="00923D63">
              <w:rPr>
                <w:rStyle w:val="Hyperlink"/>
                <w:rFonts w:ascii="VIC" w:eastAsia="Yu Mincho" w:hAnsi="VIC" w:cs="Arial"/>
                <w:b/>
                <w:bCs/>
                <w:color w:val="000000" w:themeColor="text1"/>
                <w:sz w:val="22"/>
                <w:szCs w:val="22"/>
              </w:rPr>
              <w:t>as relevant to each</w:t>
            </w:r>
            <w:r w:rsidRPr="00923D63">
              <w:rPr>
                <w:rStyle w:val="Hyperlink"/>
                <w:rFonts w:ascii="VIC" w:eastAsia="Yu Mincho" w:hAnsi="VIC"/>
                <w:b/>
                <w:bCs/>
                <w:color w:val="000000" w:themeColor="text1"/>
                <w:sz w:val="22"/>
                <w:szCs w:val="22"/>
              </w:rPr>
              <w:t xml:space="preserve"> </w:t>
            </w:r>
            <w:r w:rsidRPr="00923D63">
              <w:rPr>
                <w:rStyle w:val="Hyperlink"/>
                <w:rFonts w:ascii="VIC" w:eastAsia="Yu Mincho" w:hAnsi="VIC" w:cs="Arial"/>
                <w:b/>
                <w:bCs/>
                <w:color w:val="000000" w:themeColor="text1"/>
                <w:sz w:val="22"/>
                <w:szCs w:val="22"/>
              </w:rPr>
              <w:t>individual</w:t>
            </w:r>
            <w:r w:rsidRPr="00923D63">
              <w:rPr>
                <w:rStyle w:val="Hyperlink"/>
                <w:rFonts w:ascii="VIC" w:eastAsia="Yu Mincho" w:hAnsi="VIC" w:cs="Arial"/>
                <w:color w:val="000000" w:themeColor="text1"/>
                <w:sz w:val="22"/>
                <w:szCs w:val="22"/>
              </w:rPr>
              <w:t xml:space="preserve"> proposal.</w:t>
            </w:r>
            <w:r w:rsidRPr="00923D63">
              <w:rPr>
                <w:rStyle w:val="Hyperlink"/>
                <w:rFonts w:ascii="VIC" w:eastAsia="Yu Mincho" w:hAnsi="VIC" w:cs="Arial"/>
                <w:color w:val="000000" w:themeColor="text1"/>
              </w:rPr>
              <w:t xml:space="preserve"> </w:t>
            </w:r>
          </w:p>
        </w:tc>
      </w:tr>
    </w:tbl>
    <w:p w14:paraId="115D2B0C" w14:textId="07C02286" w:rsidR="00374BDC" w:rsidRDefault="00374BDC" w:rsidP="00374BDC">
      <w:bookmarkStart w:id="93" w:name="_Toc105765457"/>
      <w:bookmarkStart w:id="94" w:name="_Toc82517530"/>
      <w:bookmarkStart w:id="95" w:name="_Toc111807722"/>
    </w:p>
    <w:p w14:paraId="70F929DF" w14:textId="77777777" w:rsidR="00374BDC" w:rsidRDefault="00374BDC">
      <w:pPr>
        <w:spacing w:after="0"/>
      </w:pPr>
      <w:r>
        <w:br w:type="page"/>
      </w:r>
    </w:p>
    <w:p w14:paraId="5216FF9B" w14:textId="0557B8E7" w:rsidR="00923D63" w:rsidRPr="00993D65" w:rsidRDefault="00923D63" w:rsidP="00374BDC">
      <w:pPr>
        <w:pStyle w:val="H1"/>
        <w:ind w:hanging="862"/>
      </w:pPr>
      <w:bookmarkStart w:id="96" w:name="_Toc120871430"/>
      <w:r w:rsidRPr="00993D65">
        <w:lastRenderedPageBreak/>
        <w:t>Circumstances where a BEP may not be suitable</w:t>
      </w:r>
      <w:bookmarkEnd w:id="93"/>
      <w:bookmarkEnd w:id="94"/>
      <w:bookmarkEnd w:id="95"/>
      <w:bookmarkEnd w:id="96"/>
    </w:p>
    <w:p w14:paraId="5758BEDD" w14:textId="77777777" w:rsidR="00923D63" w:rsidRPr="00923D63" w:rsidRDefault="00923D63" w:rsidP="00007B21">
      <w:pPr>
        <w:pStyle w:val="BodyText1"/>
        <w:spacing w:before="240" w:line="276" w:lineRule="auto"/>
        <w:rPr>
          <w:sz w:val="22"/>
          <w:szCs w:val="22"/>
        </w:rPr>
      </w:pPr>
      <w:r w:rsidRPr="00923D63">
        <w:rPr>
          <w:sz w:val="22"/>
          <w:szCs w:val="22"/>
        </w:rPr>
        <w:t xml:space="preserve">There are circumstances where it is unlikely that EPA will accept a BEP proposal. Refer to table 2 for examples. </w:t>
      </w:r>
    </w:p>
    <w:p w14:paraId="029F1129" w14:textId="17C500C8" w:rsidR="00923D63" w:rsidRPr="00923D63" w:rsidRDefault="00923D63" w:rsidP="00923D63">
      <w:pPr>
        <w:pStyle w:val="BodyText1"/>
        <w:spacing w:line="276" w:lineRule="auto"/>
        <w:rPr>
          <w:sz w:val="22"/>
          <w:szCs w:val="22"/>
        </w:rPr>
      </w:pPr>
      <w:r w:rsidRPr="00923D63">
        <w:rPr>
          <w:sz w:val="22"/>
          <w:szCs w:val="22"/>
        </w:rPr>
        <w:t>Duty holders who are contemplating a potential BEP proposal</w:t>
      </w:r>
      <w:r w:rsidR="00945B4E">
        <w:rPr>
          <w:sz w:val="22"/>
          <w:szCs w:val="22"/>
        </w:rPr>
        <w:t xml:space="preserve"> should</w:t>
      </w:r>
      <w:r w:rsidR="00157D31">
        <w:rPr>
          <w:sz w:val="22"/>
          <w:szCs w:val="22"/>
        </w:rPr>
        <w:t xml:space="preserve"> consult table 2. If </w:t>
      </w:r>
      <w:r w:rsidRPr="00923D63">
        <w:rPr>
          <w:sz w:val="22"/>
          <w:szCs w:val="22"/>
        </w:rPr>
        <w:t>one or several of the circumstances listed in table 2 apply</w:t>
      </w:r>
      <w:r w:rsidR="00F42A89">
        <w:rPr>
          <w:sz w:val="22"/>
          <w:szCs w:val="22"/>
        </w:rPr>
        <w:t>,</w:t>
      </w:r>
      <w:r w:rsidR="00157D31">
        <w:rPr>
          <w:sz w:val="22"/>
          <w:szCs w:val="22"/>
        </w:rPr>
        <w:t xml:space="preserve"> they should</w:t>
      </w:r>
      <w:r w:rsidRPr="00923D63">
        <w:rPr>
          <w:sz w:val="22"/>
          <w:szCs w:val="22"/>
        </w:rPr>
        <w:t xml:space="preserve"> contact EPA via </w:t>
      </w:r>
      <w:hyperlink r:id="rId26">
        <w:r w:rsidRPr="00923D63">
          <w:rPr>
            <w:rStyle w:val="Hyperlink"/>
            <w:rFonts w:ascii="VIC" w:hAnsi="VIC"/>
            <w:sz w:val="22"/>
            <w:szCs w:val="22"/>
          </w:rPr>
          <w:t>BEP@epa.vic.gov.au</w:t>
        </w:r>
      </w:hyperlink>
      <w:r w:rsidR="00157D31">
        <w:rPr>
          <w:rStyle w:val="Hyperlink"/>
          <w:rFonts w:ascii="VIC" w:hAnsi="VIC"/>
          <w:sz w:val="22"/>
          <w:szCs w:val="22"/>
        </w:rPr>
        <w:t xml:space="preserve">. </w:t>
      </w:r>
      <w:r w:rsidR="00A31CFB">
        <w:rPr>
          <w:sz w:val="22"/>
          <w:szCs w:val="22"/>
        </w:rPr>
        <w:t>EPA can help c</w:t>
      </w:r>
      <w:r w:rsidRPr="00923D63">
        <w:rPr>
          <w:sz w:val="22"/>
          <w:szCs w:val="22"/>
        </w:rPr>
        <w:t xml:space="preserve">larify if their situation means the use of this statutory instrument is not appropriate. </w:t>
      </w:r>
    </w:p>
    <w:p w14:paraId="2B620273" w14:textId="77777777" w:rsidR="00923D63" w:rsidRPr="00923D63" w:rsidRDefault="00923D63" w:rsidP="003B5511">
      <w:pPr>
        <w:pStyle w:val="Tabletitle"/>
      </w:pPr>
      <w:r w:rsidRPr="00923D63">
        <w:t>Table 2: Scenarios in which a better environment plan is likely to be not suitable.</w:t>
      </w:r>
    </w:p>
    <w:tbl>
      <w:tblPr>
        <w:tblStyle w:val="TableStyle1"/>
        <w:tblW w:w="48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1"/>
        <w:gridCol w:w="7775"/>
      </w:tblGrid>
      <w:tr w:rsidR="00923D63" w:rsidRPr="00923D63" w14:paraId="2768CED9" w14:textId="77777777" w:rsidTr="008E773A">
        <w:trPr>
          <w:cnfStyle w:val="100000000000" w:firstRow="1" w:lastRow="0" w:firstColumn="0" w:lastColumn="0" w:oddVBand="0" w:evenVBand="0" w:oddHBand="0" w:evenHBand="0" w:firstRowFirstColumn="0" w:firstRowLastColumn="0" w:lastRowFirstColumn="0" w:lastRowLastColumn="0"/>
        </w:trPr>
        <w:tc>
          <w:tcPr>
            <w:tcW w:w="1191"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A04C43A" w14:textId="77777777" w:rsidR="00923D63" w:rsidRPr="00923D63" w:rsidRDefault="00923D63" w:rsidP="004240AE">
            <w:pPr>
              <w:pStyle w:val="Tableheaderrow"/>
              <w:spacing w:line="276" w:lineRule="auto"/>
              <w:rPr>
                <w:rFonts w:ascii="VIC" w:hAnsi="VIC"/>
              </w:rPr>
            </w:pPr>
            <w:r w:rsidRPr="00923D63">
              <w:rPr>
                <w:rFonts w:ascii="VIC" w:hAnsi="VIC"/>
              </w:rPr>
              <w:t>Circumstance</w:t>
            </w:r>
          </w:p>
        </w:tc>
        <w:tc>
          <w:tcPr>
            <w:tcW w:w="3809"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53E8DCBB" w14:textId="77777777" w:rsidR="00923D63" w:rsidRPr="00923D63" w:rsidRDefault="00923D63" w:rsidP="004240AE">
            <w:pPr>
              <w:pStyle w:val="Tableheaderrow"/>
              <w:spacing w:line="276" w:lineRule="auto"/>
              <w:rPr>
                <w:rFonts w:ascii="VIC" w:hAnsi="VIC"/>
              </w:rPr>
            </w:pPr>
            <w:r w:rsidRPr="00923D63">
              <w:rPr>
                <w:rFonts w:ascii="VIC" w:hAnsi="VIC"/>
              </w:rPr>
              <w:t>Explanation</w:t>
            </w:r>
          </w:p>
        </w:tc>
      </w:tr>
      <w:tr w:rsidR="00923D63" w:rsidRPr="00923D63" w14:paraId="3DD6BEEE" w14:textId="77777777" w:rsidTr="008E773A">
        <w:tc>
          <w:tcPr>
            <w:tcW w:w="1191" w:type="pct"/>
          </w:tcPr>
          <w:p w14:paraId="7AD4174C" w14:textId="77777777" w:rsidR="00923D63" w:rsidRPr="00923D63" w:rsidRDefault="00923D63" w:rsidP="003F2456">
            <w:pPr>
              <w:pStyle w:val="Tabletext"/>
              <w:rPr>
                <w:rFonts w:ascii="VIC" w:hAnsi="VIC"/>
                <w:sz w:val="22"/>
                <w:szCs w:val="22"/>
              </w:rPr>
            </w:pPr>
            <w:r w:rsidRPr="00923D63">
              <w:rPr>
                <w:rFonts w:ascii="VIC" w:hAnsi="VIC"/>
                <w:b/>
                <w:bCs/>
                <w:sz w:val="22"/>
                <w:szCs w:val="22"/>
              </w:rPr>
              <w:t>The duty holder is not compliant</w:t>
            </w:r>
          </w:p>
        </w:tc>
        <w:tc>
          <w:tcPr>
            <w:tcW w:w="3809" w:type="pct"/>
          </w:tcPr>
          <w:p w14:paraId="358EAEDA" w14:textId="7EB3948C" w:rsidR="00923D63" w:rsidRPr="00923D63" w:rsidRDefault="00923D63" w:rsidP="00D35571">
            <w:pPr>
              <w:pStyle w:val="Tabletext"/>
              <w:rPr>
                <w:rFonts w:ascii="VIC" w:hAnsi="VIC"/>
                <w:sz w:val="22"/>
                <w:szCs w:val="22"/>
              </w:rPr>
            </w:pPr>
            <w:r w:rsidRPr="00923D63">
              <w:rPr>
                <w:rFonts w:ascii="VIC" w:hAnsi="VIC"/>
                <w:sz w:val="22"/>
                <w:szCs w:val="22"/>
              </w:rPr>
              <w:t>The duty holder is not compliant with the relevant duty</w:t>
            </w:r>
            <w:r w:rsidR="006C5E9F">
              <w:rPr>
                <w:rFonts w:ascii="VIC" w:hAnsi="VIC"/>
                <w:sz w:val="22"/>
                <w:szCs w:val="22"/>
              </w:rPr>
              <w:t xml:space="preserve">. </w:t>
            </w:r>
            <w:r w:rsidR="00EF34D2">
              <w:rPr>
                <w:rFonts w:ascii="VIC" w:hAnsi="VIC"/>
                <w:sz w:val="22"/>
                <w:szCs w:val="22"/>
              </w:rPr>
              <w:t>T</w:t>
            </w:r>
            <w:r w:rsidR="00352452">
              <w:rPr>
                <w:rFonts w:ascii="VIC" w:hAnsi="VIC"/>
                <w:sz w:val="22"/>
                <w:szCs w:val="22"/>
              </w:rPr>
              <w:t>hey</w:t>
            </w:r>
            <w:r w:rsidR="00873FD0">
              <w:rPr>
                <w:rFonts w:ascii="VIC" w:hAnsi="VIC"/>
                <w:sz w:val="22"/>
                <w:szCs w:val="22"/>
              </w:rPr>
              <w:t xml:space="preserve"> </w:t>
            </w:r>
            <w:r w:rsidR="00FE4C0A">
              <w:rPr>
                <w:rFonts w:ascii="VIC" w:hAnsi="VIC"/>
                <w:sz w:val="22"/>
                <w:szCs w:val="22"/>
              </w:rPr>
              <w:t xml:space="preserve">want to use the BEP to </w:t>
            </w:r>
            <w:r w:rsidRPr="00923D63">
              <w:rPr>
                <w:rFonts w:ascii="VIC" w:hAnsi="VIC"/>
                <w:sz w:val="22"/>
                <w:szCs w:val="22"/>
              </w:rPr>
              <w:t>seek ratification of their steps to work towards compliance. However, their compliance plan does not include measures to innovatively comply or exceed compliance. It th</w:t>
            </w:r>
            <w:r w:rsidR="00730337">
              <w:rPr>
                <w:rFonts w:ascii="VIC" w:hAnsi="VIC"/>
                <w:sz w:val="22"/>
                <w:szCs w:val="22"/>
              </w:rPr>
              <w:t>us doe</w:t>
            </w:r>
            <w:r w:rsidRPr="00923D63">
              <w:rPr>
                <w:rFonts w:ascii="VIC" w:hAnsi="VIC"/>
                <w:sz w:val="22"/>
                <w:szCs w:val="22"/>
              </w:rPr>
              <w:t>s not deliver the statutory purpose of a BEP.</w:t>
            </w:r>
          </w:p>
        </w:tc>
      </w:tr>
      <w:tr w:rsidR="00923D63" w:rsidRPr="00923D63" w14:paraId="0D693566" w14:textId="77777777" w:rsidTr="008E773A">
        <w:tc>
          <w:tcPr>
            <w:tcW w:w="1191" w:type="pct"/>
          </w:tcPr>
          <w:p w14:paraId="72679337" w14:textId="77777777" w:rsidR="00923D63" w:rsidRPr="00923D63" w:rsidRDefault="00923D63" w:rsidP="003F2456">
            <w:pPr>
              <w:pStyle w:val="Tabletext"/>
              <w:rPr>
                <w:rFonts w:ascii="VIC" w:hAnsi="VIC"/>
                <w:sz w:val="22"/>
                <w:szCs w:val="22"/>
              </w:rPr>
            </w:pPr>
            <w:r w:rsidRPr="00923D63">
              <w:rPr>
                <w:rFonts w:ascii="VIC" w:hAnsi="VIC"/>
                <w:b/>
                <w:bCs/>
                <w:sz w:val="22"/>
                <w:szCs w:val="22"/>
              </w:rPr>
              <w:t>Conviction(s) for indictable offences</w:t>
            </w:r>
          </w:p>
        </w:tc>
        <w:tc>
          <w:tcPr>
            <w:tcW w:w="3809" w:type="pct"/>
          </w:tcPr>
          <w:p w14:paraId="0A878E42" w14:textId="651E7B5D" w:rsidR="00923D63" w:rsidRPr="00923D63" w:rsidRDefault="01EC0B88" w:rsidP="00D35571">
            <w:pPr>
              <w:pStyle w:val="Tabletext"/>
              <w:spacing w:before="100" w:beforeAutospacing="1" w:after="100" w:afterAutospacing="1"/>
              <w:rPr>
                <w:rFonts w:ascii="VIC" w:hAnsi="VIC"/>
                <w:sz w:val="22"/>
                <w:szCs w:val="22"/>
              </w:rPr>
            </w:pPr>
            <w:r w:rsidRPr="351505B5">
              <w:rPr>
                <w:rFonts w:ascii="VIC" w:hAnsi="VIC"/>
                <w:sz w:val="22"/>
                <w:szCs w:val="22"/>
              </w:rPr>
              <w:t>T</w:t>
            </w:r>
            <w:r w:rsidR="00923D63" w:rsidRPr="351505B5">
              <w:rPr>
                <w:rFonts w:ascii="VIC" w:hAnsi="VIC"/>
                <w:sz w:val="22"/>
                <w:szCs w:val="22"/>
              </w:rPr>
              <w:t>he duty holder has been convicted of an indictable offence within the past 10 years</w:t>
            </w:r>
            <w:r w:rsidR="0BFDB9D3" w:rsidRPr="311D5B5B">
              <w:rPr>
                <w:rFonts w:ascii="VIC" w:hAnsi="VIC"/>
                <w:sz w:val="22"/>
                <w:szCs w:val="22"/>
              </w:rPr>
              <w:t xml:space="preserve"> (f</w:t>
            </w:r>
            <w:r w:rsidR="47088FB1" w:rsidRPr="311D5B5B">
              <w:rPr>
                <w:rFonts w:ascii="VIC" w:hAnsi="VIC"/>
                <w:sz w:val="22"/>
                <w:szCs w:val="22"/>
              </w:rPr>
              <w:t>or</w:t>
            </w:r>
            <w:r w:rsidRPr="351505B5">
              <w:rPr>
                <w:rFonts w:ascii="VIC" w:hAnsi="VIC"/>
                <w:sz w:val="22"/>
                <w:szCs w:val="22"/>
              </w:rPr>
              <w:t xml:space="preserve"> example,</w:t>
            </w:r>
            <w:r w:rsidR="213A5BB3" w:rsidRPr="351505B5">
              <w:rPr>
                <w:rFonts w:ascii="VIC" w:hAnsi="VIC"/>
                <w:sz w:val="22"/>
                <w:szCs w:val="22"/>
              </w:rPr>
              <w:t xml:space="preserve"> </w:t>
            </w:r>
            <w:r w:rsidR="00923D63" w:rsidRPr="351505B5">
              <w:rPr>
                <w:rFonts w:ascii="VIC" w:hAnsi="VIC"/>
                <w:sz w:val="22"/>
                <w:szCs w:val="22"/>
              </w:rPr>
              <w:t xml:space="preserve">offences under environment protection or occupational health and safety laws in any </w:t>
            </w:r>
            <w:r w:rsidR="5EC83C11" w:rsidRPr="351505B5">
              <w:rPr>
                <w:rFonts w:ascii="VIC" w:hAnsi="VIC"/>
                <w:sz w:val="22"/>
                <w:szCs w:val="22"/>
              </w:rPr>
              <w:t>Australian jurisdiction</w:t>
            </w:r>
            <w:r w:rsidR="2D08753B" w:rsidRPr="311D5B5B">
              <w:rPr>
                <w:rFonts w:ascii="VIC" w:hAnsi="VIC"/>
                <w:sz w:val="22"/>
                <w:szCs w:val="22"/>
              </w:rPr>
              <w:t>)</w:t>
            </w:r>
            <w:r w:rsidR="687D2278" w:rsidRPr="311D5B5B">
              <w:rPr>
                <w:rFonts w:ascii="VIC" w:hAnsi="VIC"/>
                <w:sz w:val="22"/>
                <w:szCs w:val="22"/>
              </w:rPr>
              <w:t>.</w:t>
            </w:r>
            <w:r w:rsidR="5EC83C11" w:rsidRPr="351505B5">
              <w:rPr>
                <w:rFonts w:ascii="VIC" w:hAnsi="VIC"/>
                <w:sz w:val="22"/>
                <w:szCs w:val="22"/>
              </w:rPr>
              <w:t xml:space="preserve"> </w:t>
            </w:r>
            <w:r w:rsidR="111B1E9E" w:rsidRPr="351505B5">
              <w:rPr>
                <w:rFonts w:ascii="VIC" w:hAnsi="VIC"/>
                <w:sz w:val="22"/>
                <w:szCs w:val="22"/>
              </w:rPr>
              <w:t xml:space="preserve">Note, EPA does not </w:t>
            </w:r>
            <w:r w:rsidR="05C1D01F" w:rsidRPr="351505B5">
              <w:rPr>
                <w:rFonts w:ascii="VIC" w:hAnsi="VIC"/>
                <w:sz w:val="22"/>
                <w:szCs w:val="22"/>
              </w:rPr>
              <w:t>consider</w:t>
            </w:r>
            <w:r w:rsidR="0D34B6B8" w:rsidRPr="351505B5">
              <w:rPr>
                <w:rFonts w:ascii="VIC" w:hAnsi="VIC"/>
                <w:sz w:val="22"/>
                <w:szCs w:val="22"/>
              </w:rPr>
              <w:t xml:space="preserve"> </w:t>
            </w:r>
            <w:r w:rsidR="00923D63" w:rsidRPr="351505B5">
              <w:rPr>
                <w:rFonts w:ascii="VIC" w:hAnsi="VIC"/>
                <w:sz w:val="22"/>
                <w:szCs w:val="22"/>
              </w:rPr>
              <w:t xml:space="preserve">any spent convictions within the meaning of the </w:t>
            </w:r>
            <w:r w:rsidR="00923D63" w:rsidRPr="351505B5">
              <w:rPr>
                <w:rFonts w:ascii="VIC" w:hAnsi="VIC"/>
                <w:i/>
                <w:iCs/>
                <w:sz w:val="22"/>
                <w:szCs w:val="22"/>
              </w:rPr>
              <w:t>Spent Convictions Act 2021</w:t>
            </w:r>
            <w:r w:rsidR="00923D63" w:rsidRPr="351505B5">
              <w:rPr>
                <w:rFonts w:ascii="VIC" w:hAnsi="VIC"/>
                <w:sz w:val="22"/>
                <w:szCs w:val="22"/>
              </w:rPr>
              <w:t xml:space="preserve">.  </w:t>
            </w:r>
          </w:p>
        </w:tc>
      </w:tr>
      <w:tr w:rsidR="00923D63" w:rsidRPr="00923D63" w14:paraId="08F2F45D" w14:textId="77777777" w:rsidTr="008E773A">
        <w:tc>
          <w:tcPr>
            <w:tcW w:w="1191" w:type="pct"/>
          </w:tcPr>
          <w:p w14:paraId="18323F1B" w14:textId="77777777" w:rsidR="00923D63" w:rsidRPr="00923D63" w:rsidRDefault="00923D63" w:rsidP="003F2456">
            <w:pPr>
              <w:pStyle w:val="Tabletext"/>
              <w:rPr>
                <w:rFonts w:ascii="VIC" w:hAnsi="VIC"/>
                <w:sz w:val="22"/>
                <w:szCs w:val="22"/>
              </w:rPr>
            </w:pPr>
            <w:r w:rsidRPr="00923D63">
              <w:rPr>
                <w:rFonts w:ascii="VIC" w:hAnsi="VIC"/>
                <w:b/>
                <w:bCs/>
                <w:sz w:val="22"/>
                <w:szCs w:val="22"/>
              </w:rPr>
              <w:t xml:space="preserve">Absence of a key duty holder </w:t>
            </w:r>
          </w:p>
        </w:tc>
        <w:tc>
          <w:tcPr>
            <w:tcW w:w="3809" w:type="pct"/>
          </w:tcPr>
          <w:p w14:paraId="5AABB95C" w14:textId="1C64DCCC" w:rsidR="00923D63" w:rsidRPr="00923D63" w:rsidRDefault="00923D63" w:rsidP="00D35571">
            <w:pPr>
              <w:pStyle w:val="Tabletext"/>
              <w:spacing w:before="100" w:beforeAutospacing="1" w:after="100" w:afterAutospacing="1"/>
              <w:rPr>
                <w:rFonts w:ascii="VIC" w:hAnsi="VIC"/>
                <w:sz w:val="22"/>
                <w:szCs w:val="22"/>
              </w:rPr>
            </w:pPr>
            <w:r w:rsidRPr="351505B5">
              <w:rPr>
                <w:rFonts w:ascii="VIC" w:hAnsi="VIC"/>
                <w:sz w:val="22"/>
                <w:szCs w:val="22"/>
              </w:rPr>
              <w:t xml:space="preserve">Where </w:t>
            </w:r>
            <w:r w:rsidR="07350D2F" w:rsidRPr="351505B5">
              <w:rPr>
                <w:rFonts w:ascii="VIC" w:hAnsi="VIC"/>
                <w:sz w:val="22"/>
                <w:szCs w:val="22"/>
              </w:rPr>
              <w:t>several</w:t>
            </w:r>
            <w:r w:rsidRPr="351505B5">
              <w:rPr>
                <w:rFonts w:ascii="VIC" w:hAnsi="VIC"/>
                <w:sz w:val="22"/>
                <w:szCs w:val="22"/>
              </w:rPr>
              <w:t xml:space="preserve"> duty holders propose a BEP to address a </w:t>
            </w:r>
            <w:r w:rsidR="001F7598" w:rsidRPr="351505B5">
              <w:rPr>
                <w:rFonts w:ascii="VIC" w:hAnsi="VIC"/>
                <w:sz w:val="22"/>
                <w:szCs w:val="22"/>
              </w:rPr>
              <w:t>collective risk</w:t>
            </w:r>
            <w:r w:rsidR="00F7C9BD" w:rsidRPr="351505B5">
              <w:rPr>
                <w:rFonts w:ascii="VIC" w:hAnsi="VIC"/>
                <w:sz w:val="22"/>
                <w:szCs w:val="22"/>
              </w:rPr>
              <w:t xml:space="preserve"> (e.g. precinct-wide)</w:t>
            </w:r>
            <w:r w:rsidRPr="351505B5">
              <w:rPr>
                <w:rFonts w:ascii="VIC" w:hAnsi="VIC"/>
                <w:sz w:val="22"/>
                <w:szCs w:val="22"/>
              </w:rPr>
              <w:t xml:space="preserve">, EPA expects that all </w:t>
            </w:r>
            <w:r w:rsidR="58509CF4" w:rsidRPr="351505B5">
              <w:rPr>
                <w:rFonts w:ascii="VIC" w:hAnsi="VIC"/>
                <w:sz w:val="22"/>
                <w:szCs w:val="22"/>
              </w:rPr>
              <w:t>parties</w:t>
            </w:r>
            <w:r w:rsidRPr="351505B5">
              <w:rPr>
                <w:rFonts w:ascii="VIC" w:hAnsi="VIC"/>
                <w:sz w:val="22"/>
                <w:szCs w:val="22"/>
              </w:rPr>
              <w:t xml:space="preserve"> required to solve this issue </w:t>
            </w:r>
            <w:r w:rsidR="67DCDB18" w:rsidRPr="351505B5">
              <w:rPr>
                <w:rFonts w:ascii="VIC" w:hAnsi="VIC"/>
                <w:sz w:val="22"/>
                <w:szCs w:val="22"/>
              </w:rPr>
              <w:t>take part</w:t>
            </w:r>
            <w:r w:rsidRPr="351505B5">
              <w:rPr>
                <w:rFonts w:ascii="VIC" w:hAnsi="VIC"/>
                <w:sz w:val="22"/>
                <w:szCs w:val="22"/>
              </w:rPr>
              <w:t xml:space="preserve"> in the BEP.  Absence of a key duty holder would reduce the likelihood of the BEP delivering the objectives of the proposed plan. EPA needs to be satisfied that the proposed plan will deliver its objectives</w:t>
            </w:r>
            <w:r w:rsidR="2B072CB9" w:rsidRPr="351505B5">
              <w:rPr>
                <w:rFonts w:ascii="VIC" w:hAnsi="VIC"/>
                <w:sz w:val="22"/>
                <w:szCs w:val="22"/>
              </w:rPr>
              <w:t xml:space="preserve">. EPA </w:t>
            </w:r>
            <w:r w:rsidRPr="351505B5">
              <w:rPr>
                <w:rFonts w:ascii="VIC" w:hAnsi="VIC"/>
                <w:sz w:val="22"/>
                <w:szCs w:val="22"/>
              </w:rPr>
              <w:t xml:space="preserve">is unlikely to be satisfied if key participants are not involved. </w:t>
            </w:r>
          </w:p>
        </w:tc>
      </w:tr>
      <w:tr w:rsidR="00923D63" w:rsidRPr="00923D63" w14:paraId="73E248F1" w14:textId="77777777" w:rsidTr="008E773A">
        <w:tc>
          <w:tcPr>
            <w:tcW w:w="1191" w:type="pct"/>
          </w:tcPr>
          <w:p w14:paraId="6B954383" w14:textId="77777777" w:rsidR="00923D63" w:rsidRPr="00D04262" w:rsidRDefault="00923D63" w:rsidP="004240AE">
            <w:pPr>
              <w:pStyle w:val="Tabletext"/>
              <w:spacing w:line="276" w:lineRule="auto"/>
              <w:rPr>
                <w:rFonts w:ascii="VIC" w:hAnsi="VIC"/>
                <w:sz w:val="22"/>
                <w:szCs w:val="22"/>
              </w:rPr>
            </w:pPr>
            <w:r w:rsidRPr="00D04262">
              <w:rPr>
                <w:rFonts w:ascii="VIC" w:hAnsi="VIC"/>
                <w:b/>
                <w:bCs/>
                <w:sz w:val="22"/>
                <w:szCs w:val="22"/>
              </w:rPr>
              <w:t>Applicant’s attitudes towards information sharing</w:t>
            </w:r>
          </w:p>
        </w:tc>
        <w:tc>
          <w:tcPr>
            <w:tcW w:w="3809" w:type="pct"/>
          </w:tcPr>
          <w:p w14:paraId="584BED7A" w14:textId="1A34442B" w:rsidR="00923D63" w:rsidRPr="00D04262" w:rsidRDefault="00923D63" w:rsidP="00D35571">
            <w:pPr>
              <w:pStyle w:val="Tabletext"/>
              <w:spacing w:before="100" w:beforeAutospacing="1" w:after="100" w:afterAutospacing="1"/>
              <w:rPr>
                <w:rFonts w:ascii="VIC" w:hAnsi="VIC"/>
                <w:sz w:val="22"/>
                <w:szCs w:val="22"/>
              </w:rPr>
            </w:pPr>
            <w:r w:rsidRPr="00D04262">
              <w:rPr>
                <w:rFonts w:ascii="VIC" w:hAnsi="VIC"/>
                <w:sz w:val="22"/>
                <w:szCs w:val="22"/>
              </w:rPr>
              <w:t xml:space="preserve">EPA expects that as an outcome of an innovation BEP, details of </w:t>
            </w:r>
            <w:r w:rsidRPr="00BD5063">
              <w:rPr>
                <w:rFonts w:ascii="VIC" w:hAnsi="VIC"/>
                <w:sz w:val="22"/>
                <w:szCs w:val="22"/>
              </w:rPr>
              <w:t xml:space="preserve">the successful innovation </w:t>
            </w:r>
            <w:r w:rsidR="00FF7365" w:rsidRPr="00BD5063">
              <w:rPr>
                <w:rFonts w:ascii="VIC" w:hAnsi="VIC"/>
                <w:sz w:val="22"/>
                <w:szCs w:val="22"/>
              </w:rPr>
              <w:t xml:space="preserve">will </w:t>
            </w:r>
            <w:r w:rsidRPr="00BD5063">
              <w:rPr>
                <w:rFonts w:ascii="VIC" w:hAnsi="VIC"/>
                <w:sz w:val="22"/>
                <w:szCs w:val="22"/>
              </w:rPr>
              <w:t xml:space="preserve">be shared </w:t>
            </w:r>
            <w:r w:rsidR="00FF7365" w:rsidRPr="00BD5063">
              <w:rPr>
                <w:rFonts w:ascii="VIC" w:hAnsi="VIC"/>
                <w:sz w:val="22"/>
                <w:szCs w:val="22"/>
              </w:rPr>
              <w:t xml:space="preserve">with the </w:t>
            </w:r>
            <w:r w:rsidRPr="00BD5063">
              <w:rPr>
                <w:rFonts w:ascii="VIC" w:hAnsi="VIC"/>
                <w:sz w:val="22"/>
                <w:szCs w:val="22"/>
              </w:rPr>
              <w:t>public</w:t>
            </w:r>
            <w:r w:rsidR="00FF7365" w:rsidRPr="00BD5063">
              <w:rPr>
                <w:rFonts w:ascii="VIC" w:hAnsi="VIC"/>
                <w:sz w:val="22"/>
                <w:szCs w:val="22"/>
              </w:rPr>
              <w:t xml:space="preserve">. This is </w:t>
            </w:r>
            <w:r w:rsidRPr="00BD5063">
              <w:rPr>
                <w:rFonts w:ascii="VIC" w:hAnsi="VIC"/>
                <w:sz w:val="22"/>
                <w:szCs w:val="22"/>
              </w:rPr>
              <w:t>to enable replication through industry-wide improvements.</w:t>
            </w:r>
            <w:r w:rsidR="00873FD0">
              <w:rPr>
                <w:rFonts w:ascii="VIC" w:hAnsi="VIC"/>
                <w:sz w:val="22"/>
                <w:szCs w:val="22"/>
              </w:rPr>
              <w:t xml:space="preserve"> </w:t>
            </w:r>
            <w:r w:rsidR="00BD5063" w:rsidRPr="00BD5063">
              <w:rPr>
                <w:rFonts w:ascii="VIC" w:hAnsi="VIC"/>
                <w:sz w:val="22"/>
                <w:szCs w:val="22"/>
              </w:rPr>
              <w:t>T</w:t>
            </w:r>
            <w:r w:rsidRPr="00BD5063">
              <w:rPr>
                <w:rFonts w:ascii="VIC" w:hAnsi="VIC"/>
                <w:sz w:val="22"/>
                <w:szCs w:val="22"/>
              </w:rPr>
              <w:t>he applicant is not required to disclose</w:t>
            </w:r>
            <w:r w:rsidRPr="00D04262">
              <w:rPr>
                <w:rFonts w:ascii="VIC" w:hAnsi="VIC"/>
                <w:sz w:val="22"/>
                <w:szCs w:val="22"/>
              </w:rPr>
              <w:t xml:space="preserve"> commercial-in</w:t>
            </w:r>
            <w:r w:rsidR="00BD5063">
              <w:rPr>
                <w:rFonts w:ascii="VIC" w:hAnsi="VIC"/>
                <w:sz w:val="22"/>
                <w:szCs w:val="22"/>
              </w:rPr>
              <w:t>-</w:t>
            </w:r>
            <w:r w:rsidRPr="00D04262">
              <w:rPr>
                <w:rFonts w:ascii="VIC" w:hAnsi="VIC"/>
                <w:sz w:val="22"/>
                <w:szCs w:val="22"/>
              </w:rPr>
              <w:t>confidence</w:t>
            </w:r>
            <w:r w:rsidR="00BD5063">
              <w:rPr>
                <w:rFonts w:ascii="VIC" w:hAnsi="VIC"/>
                <w:sz w:val="22"/>
                <w:szCs w:val="22"/>
              </w:rPr>
              <w:t xml:space="preserve"> </w:t>
            </w:r>
            <w:r w:rsidR="002E32E3" w:rsidRPr="00D04262">
              <w:rPr>
                <w:rFonts w:ascii="VIC" w:hAnsi="VIC"/>
                <w:sz w:val="22"/>
                <w:szCs w:val="22"/>
              </w:rPr>
              <w:t>information unless</w:t>
            </w:r>
            <w:r w:rsidRPr="00D04262">
              <w:rPr>
                <w:rFonts w:ascii="VIC" w:hAnsi="VIC"/>
                <w:sz w:val="22"/>
                <w:szCs w:val="22"/>
              </w:rPr>
              <w:t xml:space="preserve"> they agree to.</w:t>
            </w:r>
          </w:p>
        </w:tc>
      </w:tr>
    </w:tbl>
    <w:p w14:paraId="59D53C80" w14:textId="20CA127A" w:rsidR="008E773A" w:rsidRDefault="008E773A">
      <w:pPr>
        <w:spacing w:after="0"/>
        <w:rPr>
          <w:rFonts w:eastAsiaTheme="minorHAnsi" w:cstheme="minorBidi"/>
          <w:caps/>
          <w:color w:val="082B61"/>
          <w:spacing w:val="20"/>
          <w:sz w:val="24"/>
          <w:szCs w:val="28"/>
          <w:lang w:eastAsia="en-US"/>
        </w:rPr>
      </w:pPr>
      <w:bookmarkStart w:id="97" w:name="_Toc109038526"/>
      <w:bookmarkStart w:id="98" w:name="_Toc109038598"/>
      <w:bookmarkStart w:id="99" w:name="_Toc109039978"/>
      <w:bookmarkStart w:id="100" w:name="_Toc109038527"/>
      <w:bookmarkStart w:id="101" w:name="_Toc109038599"/>
      <w:bookmarkStart w:id="102" w:name="_Toc109039979"/>
      <w:bookmarkStart w:id="103" w:name="_Toc109038528"/>
      <w:bookmarkStart w:id="104" w:name="_Toc109038600"/>
      <w:bookmarkStart w:id="105" w:name="_Toc109039980"/>
      <w:bookmarkStart w:id="106" w:name="_Toc109038529"/>
      <w:bookmarkStart w:id="107" w:name="_Toc109038601"/>
      <w:bookmarkStart w:id="108" w:name="_Toc109039981"/>
      <w:bookmarkStart w:id="109" w:name="_Toc109038530"/>
      <w:bookmarkStart w:id="110" w:name="_Toc109038602"/>
      <w:bookmarkStart w:id="111" w:name="_Toc109039982"/>
      <w:bookmarkStart w:id="112" w:name="_Toc109038531"/>
      <w:bookmarkStart w:id="113" w:name="_Toc109038603"/>
      <w:bookmarkStart w:id="114" w:name="_Toc109039983"/>
      <w:bookmarkStart w:id="115" w:name="_Toc109038532"/>
      <w:bookmarkStart w:id="116" w:name="_Toc109038604"/>
      <w:bookmarkStart w:id="117" w:name="_Toc109039984"/>
      <w:bookmarkStart w:id="118" w:name="_Toc109038533"/>
      <w:bookmarkStart w:id="119" w:name="_Toc109038605"/>
      <w:bookmarkStart w:id="120" w:name="_Toc109039985"/>
      <w:bookmarkStart w:id="121" w:name="_Toc109038534"/>
      <w:bookmarkStart w:id="122" w:name="_Toc109038606"/>
      <w:bookmarkStart w:id="123" w:name="_Toc109039986"/>
      <w:bookmarkStart w:id="124" w:name="_Toc109038535"/>
      <w:bookmarkStart w:id="125" w:name="_Toc109038607"/>
      <w:bookmarkStart w:id="126" w:name="_Toc109039987"/>
      <w:bookmarkStart w:id="127" w:name="_Toc109038536"/>
      <w:bookmarkStart w:id="128" w:name="_Toc109038608"/>
      <w:bookmarkStart w:id="129" w:name="_Toc109039988"/>
      <w:bookmarkStart w:id="130" w:name="_Toc109038537"/>
      <w:bookmarkStart w:id="131" w:name="_Toc109038609"/>
      <w:bookmarkStart w:id="132" w:name="_Toc109039989"/>
      <w:bookmarkStart w:id="133" w:name="_Toc109038538"/>
      <w:bookmarkStart w:id="134" w:name="_Toc109038610"/>
      <w:bookmarkStart w:id="135" w:name="_Toc109039990"/>
      <w:bookmarkStart w:id="136" w:name="_Toc109038539"/>
      <w:bookmarkStart w:id="137" w:name="_Toc109038611"/>
      <w:bookmarkStart w:id="138" w:name="_Toc109039991"/>
      <w:bookmarkStart w:id="139" w:name="_Toc109038540"/>
      <w:bookmarkStart w:id="140" w:name="_Toc109038612"/>
      <w:bookmarkStart w:id="141" w:name="_Toc109039992"/>
      <w:bookmarkStart w:id="142" w:name="_Toc109038541"/>
      <w:bookmarkStart w:id="143" w:name="_Toc109038613"/>
      <w:bookmarkStart w:id="144" w:name="_Toc109039993"/>
      <w:bookmarkStart w:id="145" w:name="_Toc109038542"/>
      <w:bookmarkStart w:id="146" w:name="_Toc109038614"/>
      <w:bookmarkStart w:id="147" w:name="_Toc109039994"/>
      <w:bookmarkStart w:id="148" w:name="_Toc109038543"/>
      <w:bookmarkStart w:id="149" w:name="_Toc109038615"/>
      <w:bookmarkStart w:id="150" w:name="_Toc109039995"/>
      <w:bookmarkStart w:id="151" w:name="_Toc111807723"/>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br w:type="page"/>
      </w:r>
    </w:p>
    <w:p w14:paraId="4B154DC5" w14:textId="688BE4CB" w:rsidR="00923D63" w:rsidRPr="00993D65" w:rsidRDefault="00923D63" w:rsidP="005A3649">
      <w:pPr>
        <w:pStyle w:val="H1"/>
        <w:tabs>
          <w:tab w:val="clear" w:pos="567"/>
          <w:tab w:val="left" w:pos="142"/>
        </w:tabs>
        <w:ind w:hanging="862"/>
      </w:pPr>
      <w:bookmarkStart w:id="152" w:name="_Toc120871431"/>
      <w:r w:rsidRPr="00993D65">
        <w:lastRenderedPageBreak/>
        <w:t>How to submit a BEP proposal</w:t>
      </w:r>
      <w:bookmarkEnd w:id="151"/>
      <w:bookmarkEnd w:id="152"/>
    </w:p>
    <w:p w14:paraId="0B55611A" w14:textId="4E3E608D"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 xml:space="preserve">Each BEP is an individual document tailored to suit the issues </w:t>
      </w:r>
      <w:r w:rsidR="00B73029">
        <w:rPr>
          <w:sz w:val="22"/>
          <w:szCs w:val="22"/>
        </w:rPr>
        <w:t xml:space="preserve">it addresses. </w:t>
      </w:r>
      <w:r w:rsidRPr="00923D63">
        <w:rPr>
          <w:sz w:val="22"/>
          <w:szCs w:val="22"/>
        </w:rPr>
        <w:t>A proposed BEP must be specific about its objectives and the obligations or duties to which it relates.</w:t>
      </w:r>
    </w:p>
    <w:p w14:paraId="657AD073" w14:textId="77777777" w:rsidR="00923D63" w:rsidRPr="00923D63" w:rsidRDefault="00923D63" w:rsidP="00923D63">
      <w:pPr>
        <w:pStyle w:val="H2"/>
        <w:tabs>
          <w:tab w:val="num" w:pos="454"/>
        </w:tabs>
        <w:spacing w:line="276" w:lineRule="auto"/>
        <w:ind w:left="908" w:hanging="454"/>
        <w:rPr>
          <w:szCs w:val="22"/>
        </w:rPr>
      </w:pPr>
      <w:bookmarkStart w:id="153" w:name="_Toc111807724"/>
      <w:bookmarkStart w:id="154" w:name="_Toc120871432"/>
      <w:bookmarkStart w:id="155" w:name="_Toc82517533"/>
      <w:bookmarkStart w:id="156" w:name="_Toc105765463"/>
      <w:r w:rsidRPr="00923D63">
        <w:rPr>
          <w:szCs w:val="22"/>
        </w:rPr>
        <w:t>Mandatory information</w:t>
      </w:r>
      <w:bookmarkEnd w:id="153"/>
      <w:bookmarkEnd w:id="154"/>
      <w:r w:rsidRPr="00923D63">
        <w:rPr>
          <w:szCs w:val="22"/>
        </w:rPr>
        <w:t xml:space="preserve"> </w:t>
      </w:r>
      <w:bookmarkEnd w:id="155"/>
      <w:bookmarkEnd w:id="156"/>
    </w:p>
    <w:p w14:paraId="339BB9D9" w14:textId="77777777"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Pursuant to section 181 of the Act, a BEP proposal must contain:</w:t>
      </w:r>
    </w:p>
    <w:p w14:paraId="78358D26" w14:textId="77777777" w:rsidR="00923D63" w:rsidRPr="00923D63" w:rsidRDefault="00923D63" w:rsidP="00923D63">
      <w:pPr>
        <w:pStyle w:val="BodyText1"/>
        <w:numPr>
          <w:ilvl w:val="0"/>
          <w:numId w:val="19"/>
        </w:numPr>
        <w:spacing w:before="100" w:beforeAutospacing="1" w:after="100" w:afterAutospacing="1" w:line="240" w:lineRule="auto"/>
        <w:rPr>
          <w:i/>
          <w:iCs/>
          <w:sz w:val="22"/>
          <w:szCs w:val="22"/>
        </w:rPr>
      </w:pPr>
      <w:r w:rsidRPr="00923D63">
        <w:rPr>
          <w:i/>
          <w:iCs/>
          <w:sz w:val="22"/>
          <w:szCs w:val="22"/>
        </w:rPr>
        <w:t xml:space="preserve">the </w:t>
      </w:r>
      <w:r w:rsidRPr="00923D63">
        <w:rPr>
          <w:b/>
          <w:bCs/>
          <w:i/>
          <w:iCs/>
          <w:sz w:val="22"/>
          <w:szCs w:val="22"/>
        </w:rPr>
        <w:t>objectives</w:t>
      </w:r>
      <w:r w:rsidRPr="00923D63">
        <w:rPr>
          <w:i/>
          <w:iCs/>
          <w:sz w:val="22"/>
          <w:szCs w:val="22"/>
        </w:rPr>
        <w:t xml:space="preserve"> of the proposed better environment plan including, but not limited to, the risk of harm to human health or the environment that the proposed plan addresses</w:t>
      </w:r>
    </w:p>
    <w:p w14:paraId="3974EA69" w14:textId="77777777" w:rsidR="00923D63" w:rsidRPr="00923D63" w:rsidRDefault="00923D63" w:rsidP="00923D63">
      <w:pPr>
        <w:pStyle w:val="BodyText1"/>
        <w:numPr>
          <w:ilvl w:val="0"/>
          <w:numId w:val="19"/>
        </w:numPr>
        <w:spacing w:before="100" w:beforeAutospacing="1" w:after="100" w:afterAutospacing="1" w:line="240" w:lineRule="auto"/>
        <w:rPr>
          <w:i/>
          <w:iCs/>
          <w:sz w:val="22"/>
          <w:szCs w:val="22"/>
        </w:rPr>
      </w:pPr>
      <w:r w:rsidRPr="00923D63">
        <w:rPr>
          <w:i/>
          <w:iCs/>
          <w:sz w:val="22"/>
          <w:szCs w:val="22"/>
        </w:rPr>
        <w:t xml:space="preserve">the </w:t>
      </w:r>
      <w:r w:rsidRPr="00923D63">
        <w:rPr>
          <w:b/>
          <w:bCs/>
          <w:i/>
          <w:iCs/>
          <w:sz w:val="22"/>
          <w:szCs w:val="22"/>
        </w:rPr>
        <w:t>participants</w:t>
      </w:r>
      <w:r w:rsidRPr="00923D63">
        <w:rPr>
          <w:i/>
          <w:iCs/>
          <w:sz w:val="22"/>
          <w:szCs w:val="22"/>
        </w:rPr>
        <w:t xml:space="preserve"> in the proposed plan</w:t>
      </w:r>
    </w:p>
    <w:p w14:paraId="55517E82" w14:textId="77777777" w:rsidR="00923D63" w:rsidRPr="00923D63" w:rsidRDefault="00923D63" w:rsidP="00923D63">
      <w:pPr>
        <w:pStyle w:val="BodyText1"/>
        <w:numPr>
          <w:ilvl w:val="0"/>
          <w:numId w:val="19"/>
        </w:numPr>
        <w:spacing w:before="100" w:beforeAutospacing="1" w:after="100" w:afterAutospacing="1" w:line="240" w:lineRule="auto"/>
        <w:rPr>
          <w:i/>
          <w:iCs/>
          <w:sz w:val="22"/>
          <w:szCs w:val="22"/>
        </w:rPr>
      </w:pPr>
      <w:r w:rsidRPr="00923D63">
        <w:rPr>
          <w:i/>
          <w:iCs/>
          <w:sz w:val="22"/>
          <w:szCs w:val="22"/>
        </w:rPr>
        <w:t xml:space="preserve">any other person who is likely to be affected by the proposed plan and whether that person has been </w:t>
      </w:r>
      <w:r w:rsidRPr="00923D63">
        <w:rPr>
          <w:b/>
          <w:bCs/>
          <w:i/>
          <w:iCs/>
          <w:sz w:val="22"/>
          <w:szCs w:val="22"/>
        </w:rPr>
        <w:t>consulted</w:t>
      </w:r>
      <w:r w:rsidRPr="00923D63">
        <w:rPr>
          <w:i/>
          <w:iCs/>
          <w:sz w:val="22"/>
          <w:szCs w:val="22"/>
        </w:rPr>
        <w:t xml:space="preserve">, or </w:t>
      </w:r>
      <w:r w:rsidRPr="00923D63">
        <w:rPr>
          <w:b/>
          <w:bCs/>
          <w:i/>
          <w:iCs/>
          <w:sz w:val="22"/>
          <w:szCs w:val="22"/>
        </w:rPr>
        <w:t>will be consulted</w:t>
      </w:r>
      <w:r w:rsidRPr="00923D63">
        <w:rPr>
          <w:i/>
          <w:iCs/>
          <w:sz w:val="22"/>
          <w:szCs w:val="22"/>
        </w:rPr>
        <w:t>, in relation to the proposed plan</w:t>
      </w:r>
    </w:p>
    <w:p w14:paraId="326F1C31" w14:textId="77777777" w:rsidR="00923D63" w:rsidRPr="00923D63" w:rsidRDefault="00923D63" w:rsidP="00923D63">
      <w:pPr>
        <w:pStyle w:val="BodyText1"/>
        <w:numPr>
          <w:ilvl w:val="0"/>
          <w:numId w:val="19"/>
        </w:numPr>
        <w:spacing w:before="100" w:beforeAutospacing="1" w:after="100" w:afterAutospacing="1" w:line="240" w:lineRule="auto"/>
        <w:rPr>
          <w:i/>
          <w:iCs/>
          <w:sz w:val="22"/>
          <w:szCs w:val="22"/>
        </w:rPr>
      </w:pPr>
      <w:r w:rsidRPr="00923D63">
        <w:rPr>
          <w:i/>
          <w:iCs/>
          <w:sz w:val="22"/>
          <w:szCs w:val="22"/>
        </w:rPr>
        <w:t xml:space="preserve">the </w:t>
      </w:r>
      <w:r w:rsidRPr="00923D63">
        <w:rPr>
          <w:b/>
          <w:bCs/>
          <w:i/>
          <w:iCs/>
          <w:sz w:val="22"/>
          <w:szCs w:val="22"/>
        </w:rPr>
        <w:t>actions</w:t>
      </w:r>
      <w:r w:rsidRPr="00923D63">
        <w:rPr>
          <w:i/>
          <w:iCs/>
          <w:sz w:val="22"/>
          <w:szCs w:val="22"/>
        </w:rPr>
        <w:t xml:space="preserve"> or responsibilities that each participant must undertake under the proposed plan</w:t>
      </w:r>
    </w:p>
    <w:p w14:paraId="6B994AE8" w14:textId="77777777" w:rsidR="00923D63" w:rsidRPr="00923D63" w:rsidRDefault="00923D63" w:rsidP="00923D63">
      <w:pPr>
        <w:pStyle w:val="BodyText1"/>
        <w:numPr>
          <w:ilvl w:val="0"/>
          <w:numId w:val="19"/>
        </w:numPr>
        <w:spacing w:before="100" w:beforeAutospacing="1" w:after="100" w:afterAutospacing="1" w:line="240" w:lineRule="auto"/>
        <w:rPr>
          <w:i/>
          <w:iCs/>
          <w:sz w:val="22"/>
          <w:szCs w:val="22"/>
        </w:rPr>
      </w:pPr>
      <w:r w:rsidRPr="00923D63">
        <w:rPr>
          <w:i/>
          <w:iCs/>
          <w:sz w:val="22"/>
          <w:szCs w:val="22"/>
        </w:rPr>
        <w:t xml:space="preserve">the </w:t>
      </w:r>
      <w:r w:rsidRPr="00923D63">
        <w:rPr>
          <w:b/>
          <w:bCs/>
          <w:i/>
          <w:iCs/>
          <w:sz w:val="22"/>
          <w:szCs w:val="22"/>
        </w:rPr>
        <w:t>reporting</w:t>
      </w:r>
      <w:r w:rsidRPr="00923D63">
        <w:rPr>
          <w:i/>
          <w:iCs/>
          <w:sz w:val="22"/>
          <w:szCs w:val="22"/>
        </w:rPr>
        <w:t xml:space="preserve"> requirements for each participant under the proposed plan</w:t>
      </w:r>
    </w:p>
    <w:p w14:paraId="72DB8E94" w14:textId="77777777" w:rsidR="00923D63" w:rsidRPr="00923D63" w:rsidRDefault="00923D63" w:rsidP="00923D63">
      <w:pPr>
        <w:pStyle w:val="BodyText1"/>
        <w:numPr>
          <w:ilvl w:val="0"/>
          <w:numId w:val="19"/>
        </w:numPr>
        <w:spacing w:before="100" w:beforeAutospacing="1" w:after="100" w:afterAutospacing="1" w:line="240" w:lineRule="auto"/>
        <w:rPr>
          <w:i/>
          <w:iCs/>
          <w:sz w:val="22"/>
          <w:szCs w:val="22"/>
        </w:rPr>
      </w:pPr>
      <w:r w:rsidRPr="00923D63">
        <w:rPr>
          <w:i/>
          <w:iCs/>
          <w:sz w:val="22"/>
          <w:szCs w:val="22"/>
        </w:rPr>
        <w:t>the time or day by which the participants must undertake any action required under the proposed plan</w:t>
      </w:r>
    </w:p>
    <w:p w14:paraId="6BF9BDF9" w14:textId="77777777" w:rsidR="00923D63" w:rsidRPr="00923D63" w:rsidRDefault="00923D63" w:rsidP="00923D63">
      <w:pPr>
        <w:pStyle w:val="BodyText1"/>
        <w:numPr>
          <w:ilvl w:val="0"/>
          <w:numId w:val="19"/>
        </w:numPr>
        <w:spacing w:before="100" w:beforeAutospacing="1" w:after="100" w:afterAutospacing="1" w:line="240" w:lineRule="auto"/>
        <w:rPr>
          <w:i/>
          <w:iCs/>
          <w:sz w:val="22"/>
          <w:szCs w:val="22"/>
        </w:rPr>
      </w:pPr>
      <w:r w:rsidRPr="351505B5">
        <w:rPr>
          <w:i/>
          <w:iCs/>
          <w:sz w:val="22"/>
          <w:szCs w:val="22"/>
        </w:rPr>
        <w:t xml:space="preserve">the </w:t>
      </w:r>
      <w:r w:rsidRPr="351505B5">
        <w:rPr>
          <w:b/>
          <w:bCs/>
          <w:i/>
          <w:iCs/>
          <w:sz w:val="22"/>
          <w:szCs w:val="22"/>
        </w:rPr>
        <w:t>time period</w:t>
      </w:r>
      <w:r w:rsidRPr="351505B5">
        <w:rPr>
          <w:i/>
          <w:iCs/>
          <w:sz w:val="22"/>
          <w:szCs w:val="22"/>
        </w:rPr>
        <w:t xml:space="preserve"> during which the proposed plan is to be in force. </w:t>
      </w:r>
    </w:p>
    <w:p w14:paraId="66F9DD2F" w14:textId="77777777" w:rsidR="00923D63" w:rsidRPr="00923D63" w:rsidRDefault="00923D63" w:rsidP="00923D63">
      <w:pPr>
        <w:pStyle w:val="H2"/>
        <w:tabs>
          <w:tab w:val="num" w:pos="454"/>
        </w:tabs>
        <w:spacing w:before="0" w:after="120"/>
        <w:ind w:left="908" w:hanging="454"/>
      </w:pPr>
      <w:bookmarkStart w:id="157" w:name="_Toc111807725"/>
      <w:bookmarkStart w:id="158" w:name="_Toc120871433"/>
      <w:r>
        <w:t>Supporting information</w:t>
      </w:r>
      <w:bookmarkEnd w:id="157"/>
      <w:bookmarkEnd w:id="158"/>
    </w:p>
    <w:p w14:paraId="1AA74B4A" w14:textId="508FCD63"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Other information may also be useful to support assessment of a BEP proposal. Provision of this information with the initial submission is not compulsory. However, it may assist EPA when assessing a BEP proposal</w:t>
      </w:r>
      <w:r w:rsidR="00294102">
        <w:rPr>
          <w:sz w:val="22"/>
          <w:szCs w:val="22"/>
        </w:rPr>
        <w:t>. It may also</w:t>
      </w:r>
      <w:r w:rsidRPr="00923D63">
        <w:rPr>
          <w:sz w:val="22"/>
          <w:szCs w:val="22"/>
        </w:rPr>
        <w:t xml:space="preserve"> avoid requests for further information under section 182(3) of the Act, and associated delays.</w:t>
      </w:r>
    </w:p>
    <w:p w14:paraId="1F0008FC" w14:textId="6F470F10"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 xml:space="preserve">BEP proponents </w:t>
      </w:r>
      <w:r w:rsidR="00F36C43">
        <w:rPr>
          <w:sz w:val="22"/>
          <w:szCs w:val="22"/>
        </w:rPr>
        <w:t>should</w:t>
      </w:r>
      <w:r w:rsidRPr="00923D63">
        <w:rPr>
          <w:sz w:val="22"/>
          <w:szCs w:val="22"/>
        </w:rPr>
        <w:t xml:space="preserve"> include the following information in their submission:</w:t>
      </w:r>
    </w:p>
    <w:p w14:paraId="5F6580BD" w14:textId="560CDAFE" w:rsidR="00923D63" w:rsidRPr="00923D63" w:rsidRDefault="00923D63" w:rsidP="00F87009">
      <w:pPr>
        <w:pStyle w:val="Bullet"/>
        <w:ind w:left="567" w:hanging="283"/>
      </w:pPr>
      <w:r w:rsidRPr="00923D63">
        <w:t xml:space="preserve">a description of how the duty holder/s currently meets the relevant duties and obligations under the </w:t>
      </w:r>
      <w:r w:rsidR="00F1346F" w:rsidRPr="00923D63">
        <w:t>Act</w:t>
      </w:r>
      <w:r w:rsidR="00F1346F">
        <w:t xml:space="preserve">. </w:t>
      </w:r>
      <w:r w:rsidR="00F1346F" w:rsidRPr="00923D63">
        <w:t>How</w:t>
      </w:r>
      <w:r w:rsidRPr="00923D63">
        <w:t xml:space="preserve"> </w:t>
      </w:r>
      <w:r w:rsidR="007259C4">
        <w:t xml:space="preserve">will </w:t>
      </w:r>
      <w:r w:rsidRPr="00923D63">
        <w:t>this BEP go beyond compliance or use innovation to deliver compliance</w:t>
      </w:r>
    </w:p>
    <w:p w14:paraId="5408C0A7" w14:textId="6227D87F" w:rsidR="00923D63" w:rsidRPr="00923D63" w:rsidRDefault="00923D63" w:rsidP="00F87009">
      <w:pPr>
        <w:pStyle w:val="Bullet"/>
        <w:ind w:left="567" w:hanging="283"/>
      </w:pPr>
      <w:r w:rsidRPr="00923D63">
        <w:t>site details explaining the existing uses of the site</w:t>
      </w:r>
      <w:r w:rsidR="00D36E31">
        <w:t>. This</w:t>
      </w:r>
      <w:r w:rsidRPr="00923D63">
        <w:t xml:space="preserve"> includ</w:t>
      </w:r>
      <w:r w:rsidR="00D36E31">
        <w:t xml:space="preserve">es </w:t>
      </w:r>
      <w:r w:rsidRPr="00923D63">
        <w:t>any existing operations, facility, process</w:t>
      </w:r>
      <w:r w:rsidR="002E32E3">
        <w:t>,</w:t>
      </w:r>
      <w:r w:rsidRPr="00923D63">
        <w:t xml:space="preserve"> and production rate</w:t>
      </w:r>
    </w:p>
    <w:p w14:paraId="6ED3B961" w14:textId="77777777" w:rsidR="00923D63" w:rsidRPr="00923D63" w:rsidRDefault="00923D63" w:rsidP="00F87009">
      <w:pPr>
        <w:pStyle w:val="Bullet"/>
        <w:ind w:left="567" w:hanging="283"/>
      </w:pPr>
      <w:r w:rsidRPr="00923D63">
        <w:t xml:space="preserve">the relevant history to the issue (e.g. compliance, community concerns, investments) </w:t>
      </w:r>
    </w:p>
    <w:p w14:paraId="4B7BC1F6" w14:textId="77777777" w:rsidR="00923D63" w:rsidRPr="00923D63" w:rsidRDefault="00923D63" w:rsidP="00F87009">
      <w:pPr>
        <w:pStyle w:val="Bullet"/>
        <w:ind w:left="567" w:hanging="283"/>
      </w:pPr>
      <w:r w:rsidRPr="00923D63">
        <w:t>any relevant or applicable policy and guidance produced by EPA or other recognised best practice guidance</w:t>
      </w:r>
    </w:p>
    <w:p w14:paraId="65CCE0CB" w14:textId="3E84603E" w:rsidR="00923D63" w:rsidRPr="00923D63" w:rsidRDefault="00923D63" w:rsidP="00F87009">
      <w:pPr>
        <w:pStyle w:val="Bullet"/>
        <w:ind w:left="567" w:hanging="283"/>
      </w:pPr>
      <w:r w:rsidRPr="00923D63">
        <w:t xml:space="preserve">a stakeholder engagement plan (refer to </w:t>
      </w:r>
      <w:hyperlink w:anchor="section7" w:history="1">
        <w:r w:rsidRPr="00F87009">
          <w:rPr>
            <w:rStyle w:val="Hyperlink"/>
            <w:rFonts w:ascii="VIC" w:hAnsi="VIC"/>
            <w:sz w:val="22"/>
            <w:szCs w:val="22"/>
          </w:rPr>
          <w:t xml:space="preserve">section </w:t>
        </w:r>
        <w:r w:rsidR="005B4769" w:rsidRPr="00F87009">
          <w:rPr>
            <w:rStyle w:val="Hyperlink"/>
            <w:rFonts w:ascii="VIC" w:hAnsi="VIC"/>
            <w:sz w:val="22"/>
            <w:szCs w:val="22"/>
          </w:rPr>
          <w:t>9</w:t>
        </w:r>
      </w:hyperlink>
      <w:r w:rsidRPr="00923D63">
        <w:t>)</w:t>
      </w:r>
    </w:p>
    <w:p w14:paraId="7FD8B132" w14:textId="77777777" w:rsidR="00923D63" w:rsidRPr="00923D63" w:rsidRDefault="00923D63" w:rsidP="006A49E9">
      <w:pPr>
        <w:pStyle w:val="Bullet"/>
        <w:ind w:left="567" w:hanging="283"/>
      </w:pPr>
      <w:r w:rsidRPr="351505B5">
        <w:lastRenderedPageBreak/>
        <w:t>a communication plan that details how the proponent intends to share the learnings from the BEP with industry peers</w:t>
      </w:r>
    </w:p>
    <w:p w14:paraId="7D933F0A" w14:textId="77777777" w:rsidR="007B241C" w:rsidRDefault="00923D63" w:rsidP="006A49E9">
      <w:pPr>
        <w:pStyle w:val="Bullet"/>
        <w:ind w:left="567" w:hanging="283"/>
      </w:pPr>
      <w:r w:rsidRPr="007B241C">
        <w:t>scenario-based commitments and responses, where relevant. For example, how the duty holder will deal with:</w:t>
      </w:r>
    </w:p>
    <w:p w14:paraId="66BA6AC6" w14:textId="5F52910B" w:rsidR="00923D63" w:rsidRPr="007B241C" w:rsidRDefault="00923D63" w:rsidP="007B241C">
      <w:pPr>
        <w:pStyle w:val="BodyText1"/>
        <w:numPr>
          <w:ilvl w:val="1"/>
          <w:numId w:val="21"/>
        </w:numPr>
        <w:spacing w:after="100" w:afterAutospacing="1" w:line="240" w:lineRule="auto"/>
        <w:rPr>
          <w:sz w:val="22"/>
          <w:szCs w:val="22"/>
        </w:rPr>
      </w:pPr>
      <w:r w:rsidRPr="007B241C">
        <w:rPr>
          <w:sz w:val="22"/>
          <w:szCs w:val="22"/>
        </w:rPr>
        <w:t xml:space="preserve">changes in the land portfolio (BEPs dealing with </w:t>
      </w:r>
      <w:r w:rsidR="004A202B" w:rsidRPr="007B241C">
        <w:rPr>
          <w:sz w:val="22"/>
          <w:szCs w:val="22"/>
        </w:rPr>
        <w:t xml:space="preserve">many </w:t>
      </w:r>
      <w:r w:rsidRPr="007B241C">
        <w:rPr>
          <w:sz w:val="22"/>
          <w:szCs w:val="22"/>
        </w:rPr>
        <w:t>sites)</w:t>
      </w:r>
    </w:p>
    <w:p w14:paraId="189F16D5" w14:textId="77777777" w:rsidR="00923D63" w:rsidRPr="00923D63" w:rsidRDefault="00923D63" w:rsidP="00923D63">
      <w:pPr>
        <w:pStyle w:val="BodyText1"/>
        <w:numPr>
          <w:ilvl w:val="1"/>
          <w:numId w:val="21"/>
        </w:numPr>
        <w:spacing w:before="100" w:beforeAutospacing="1" w:after="100" w:afterAutospacing="1" w:line="240" w:lineRule="auto"/>
        <w:rPr>
          <w:sz w:val="22"/>
          <w:szCs w:val="22"/>
        </w:rPr>
      </w:pPr>
      <w:r w:rsidRPr="00923D63">
        <w:rPr>
          <w:sz w:val="22"/>
          <w:szCs w:val="22"/>
        </w:rPr>
        <w:t>changes in reasonable awareness (e.g. new information)</w:t>
      </w:r>
    </w:p>
    <w:p w14:paraId="2A3BA83F" w14:textId="77777777" w:rsidR="00923D63" w:rsidRPr="00923D63" w:rsidRDefault="00923D63" w:rsidP="00923D63">
      <w:pPr>
        <w:pStyle w:val="BodyText1"/>
        <w:numPr>
          <w:ilvl w:val="1"/>
          <w:numId w:val="21"/>
        </w:numPr>
        <w:spacing w:before="100" w:beforeAutospacing="1" w:after="100" w:afterAutospacing="1" w:line="240" w:lineRule="auto"/>
        <w:rPr>
          <w:sz w:val="22"/>
          <w:szCs w:val="22"/>
        </w:rPr>
      </w:pPr>
      <w:r w:rsidRPr="00923D63">
        <w:rPr>
          <w:sz w:val="22"/>
          <w:szCs w:val="22"/>
        </w:rPr>
        <w:t>enquiries by EPA</w:t>
      </w:r>
    </w:p>
    <w:p w14:paraId="4DB23B93" w14:textId="77777777" w:rsidR="00923D63" w:rsidRPr="00923D63" w:rsidRDefault="00923D63" w:rsidP="00923D63">
      <w:pPr>
        <w:pStyle w:val="BodyText1"/>
        <w:numPr>
          <w:ilvl w:val="1"/>
          <w:numId w:val="21"/>
        </w:numPr>
        <w:spacing w:before="100" w:beforeAutospacing="1" w:after="100" w:afterAutospacing="1" w:line="240" w:lineRule="auto"/>
        <w:rPr>
          <w:sz w:val="22"/>
          <w:szCs w:val="22"/>
        </w:rPr>
      </w:pPr>
      <w:r w:rsidRPr="00923D63">
        <w:rPr>
          <w:sz w:val="22"/>
          <w:szCs w:val="22"/>
        </w:rPr>
        <w:t>disputes about adequacy of management actions taken</w:t>
      </w:r>
    </w:p>
    <w:p w14:paraId="49A44334" w14:textId="77777777" w:rsidR="00923D63" w:rsidRPr="00923D63" w:rsidRDefault="00923D63" w:rsidP="00923D63">
      <w:pPr>
        <w:pStyle w:val="BodyText1"/>
        <w:numPr>
          <w:ilvl w:val="1"/>
          <w:numId w:val="21"/>
        </w:numPr>
        <w:spacing w:before="100" w:beforeAutospacing="1" w:after="100" w:afterAutospacing="1" w:line="240" w:lineRule="auto"/>
        <w:rPr>
          <w:sz w:val="22"/>
          <w:szCs w:val="22"/>
        </w:rPr>
      </w:pPr>
      <w:r w:rsidRPr="00923D63">
        <w:rPr>
          <w:sz w:val="22"/>
          <w:szCs w:val="22"/>
        </w:rPr>
        <w:t>failure to disclose or other non-compliance scenarios</w:t>
      </w:r>
    </w:p>
    <w:p w14:paraId="3DB302B3" w14:textId="3D3BA2E2" w:rsidR="00923D63" w:rsidRPr="00923D63" w:rsidRDefault="00923D63" w:rsidP="00524E11">
      <w:pPr>
        <w:pStyle w:val="BodyText1"/>
        <w:numPr>
          <w:ilvl w:val="1"/>
          <w:numId w:val="21"/>
        </w:numPr>
        <w:spacing w:after="0" w:line="240" w:lineRule="auto"/>
        <w:rPr>
          <w:sz w:val="22"/>
          <w:szCs w:val="22"/>
        </w:rPr>
      </w:pPr>
      <w:r w:rsidRPr="00923D63">
        <w:rPr>
          <w:sz w:val="22"/>
          <w:szCs w:val="22"/>
        </w:rPr>
        <w:t>situations in which the BEP does not provide coverage</w:t>
      </w:r>
      <w:r w:rsidR="00841110">
        <w:rPr>
          <w:sz w:val="22"/>
          <w:szCs w:val="22"/>
        </w:rPr>
        <w:t xml:space="preserve">. </w:t>
      </w:r>
      <w:r w:rsidR="00DE6C6F">
        <w:rPr>
          <w:sz w:val="22"/>
          <w:szCs w:val="22"/>
        </w:rPr>
        <w:t xml:space="preserve">E.g. </w:t>
      </w:r>
      <w:r w:rsidRPr="00923D63">
        <w:rPr>
          <w:sz w:val="22"/>
          <w:szCs w:val="22"/>
        </w:rPr>
        <w:t xml:space="preserve"> imminent risks, pollution/notifiable incidents, or those matters that would be subject to urgent EPA action)</w:t>
      </w:r>
    </w:p>
    <w:p w14:paraId="177B5A95" w14:textId="198E9C1D" w:rsidR="00A22BA7" w:rsidRDefault="00923D63" w:rsidP="00163B02">
      <w:pPr>
        <w:pStyle w:val="BodyText1"/>
        <w:numPr>
          <w:ilvl w:val="0"/>
          <w:numId w:val="20"/>
        </w:numPr>
        <w:spacing w:after="0" w:line="240" w:lineRule="auto"/>
        <w:ind w:left="568" w:hanging="284"/>
        <w:rPr>
          <w:sz w:val="22"/>
          <w:szCs w:val="22"/>
        </w:rPr>
      </w:pPr>
      <w:r w:rsidRPr="58013466">
        <w:rPr>
          <w:sz w:val="22"/>
          <w:szCs w:val="22"/>
        </w:rPr>
        <w:t>an independent review of the proposed risk management methods or a review of the performance of the plan</w:t>
      </w:r>
      <w:r w:rsidR="002C572F" w:rsidRPr="58013466">
        <w:rPr>
          <w:sz w:val="22"/>
          <w:szCs w:val="22"/>
        </w:rPr>
        <w:t xml:space="preserve">. This </w:t>
      </w:r>
      <w:r w:rsidR="00F0419C" w:rsidRPr="58013466">
        <w:rPr>
          <w:sz w:val="22"/>
          <w:szCs w:val="22"/>
        </w:rPr>
        <w:t xml:space="preserve">review </w:t>
      </w:r>
      <w:r w:rsidR="002C572F" w:rsidRPr="58013466">
        <w:rPr>
          <w:sz w:val="22"/>
          <w:szCs w:val="22"/>
        </w:rPr>
        <w:t xml:space="preserve">must be </w:t>
      </w:r>
      <w:r w:rsidRPr="58013466">
        <w:rPr>
          <w:sz w:val="22"/>
          <w:szCs w:val="22"/>
        </w:rPr>
        <w:t>by a suitably qualified professional</w:t>
      </w:r>
      <w:r w:rsidR="00F0419C" w:rsidRPr="58013466">
        <w:rPr>
          <w:sz w:val="22"/>
          <w:szCs w:val="22"/>
        </w:rPr>
        <w:t xml:space="preserve">. In other words, a person with </w:t>
      </w:r>
      <w:r w:rsidRPr="58013466">
        <w:rPr>
          <w:sz w:val="22"/>
          <w:szCs w:val="22"/>
        </w:rPr>
        <w:t>qualifications that are relevant to the risk that the BEP is addressing</w:t>
      </w:r>
      <w:r w:rsidR="00F0419C" w:rsidRPr="58013466">
        <w:rPr>
          <w:sz w:val="22"/>
          <w:szCs w:val="22"/>
        </w:rPr>
        <w:t>.</w:t>
      </w:r>
      <w:r w:rsidRPr="58013466">
        <w:rPr>
          <w:sz w:val="22"/>
          <w:szCs w:val="22"/>
        </w:rPr>
        <w:t xml:space="preserve"> </w:t>
      </w:r>
      <w:r w:rsidR="00371742" w:rsidRPr="58013466">
        <w:rPr>
          <w:sz w:val="22"/>
          <w:szCs w:val="22"/>
        </w:rPr>
        <w:t>D</w:t>
      </w:r>
      <w:r w:rsidRPr="58013466">
        <w:rPr>
          <w:sz w:val="22"/>
          <w:szCs w:val="22"/>
        </w:rPr>
        <w:t xml:space="preserve">etails of the </w:t>
      </w:r>
      <w:r w:rsidR="00371742" w:rsidRPr="58013466">
        <w:rPr>
          <w:sz w:val="22"/>
          <w:szCs w:val="22"/>
        </w:rPr>
        <w:t>reviewer</w:t>
      </w:r>
      <w:r w:rsidRPr="58013466">
        <w:rPr>
          <w:sz w:val="22"/>
          <w:szCs w:val="22"/>
        </w:rPr>
        <w:t>, their qualifications and experience should be provided in the proposal. In some circumstances, EPA may require an appointed environmental auditor to be involved.</w:t>
      </w:r>
    </w:p>
    <w:p w14:paraId="2611F271" w14:textId="371A5BFD" w:rsidR="00923D63" w:rsidRPr="00A22BA7" w:rsidRDefault="00A22BA7" w:rsidP="00A22BA7">
      <w:pPr>
        <w:spacing w:after="0"/>
        <w:rPr>
          <w:rFonts w:cs="Times New Roman"/>
          <w:sz w:val="22"/>
          <w:szCs w:val="22"/>
          <w:lang w:eastAsia="en-US"/>
        </w:rPr>
      </w:pPr>
      <w:r>
        <w:rPr>
          <w:sz w:val="22"/>
          <w:szCs w:val="22"/>
        </w:rPr>
        <w:br w:type="page"/>
      </w:r>
    </w:p>
    <w:p w14:paraId="724EB987" w14:textId="77777777" w:rsidR="00923D63" w:rsidRPr="00923D63" w:rsidRDefault="00923D63" w:rsidP="00923D63">
      <w:pPr>
        <w:pStyle w:val="H2"/>
        <w:tabs>
          <w:tab w:val="num" w:pos="454"/>
        </w:tabs>
        <w:spacing w:line="276" w:lineRule="auto"/>
        <w:ind w:left="908" w:hanging="454"/>
      </w:pPr>
      <w:bookmarkStart w:id="159" w:name="_Toc105765464"/>
      <w:bookmarkStart w:id="160" w:name="_Toc111807726"/>
      <w:bookmarkStart w:id="161" w:name="_Toc120871434"/>
      <w:r>
        <w:lastRenderedPageBreak/>
        <w:t>Submission requirements</w:t>
      </w:r>
      <w:bookmarkEnd w:id="159"/>
      <w:bookmarkEnd w:id="160"/>
      <w:bookmarkEnd w:id="161"/>
    </w:p>
    <w:p w14:paraId="5130611C" w14:textId="77777777" w:rsidR="00923D63" w:rsidRPr="00923D63" w:rsidRDefault="00923D63" w:rsidP="00686C01">
      <w:pPr>
        <w:pStyle w:val="BodyText1"/>
        <w:spacing w:before="240" w:line="276" w:lineRule="auto"/>
        <w:rPr>
          <w:sz w:val="22"/>
          <w:szCs w:val="22"/>
        </w:rPr>
      </w:pPr>
      <w:r w:rsidRPr="00923D63">
        <w:rPr>
          <w:sz w:val="22"/>
          <w:szCs w:val="22"/>
        </w:rPr>
        <w:t>Section 181(3) of the Act specifies the mandatory requirements for submitting a BEP proposal.</w:t>
      </w:r>
    </w:p>
    <w:p w14:paraId="480A4CC2" w14:textId="77777777" w:rsidR="00923D63" w:rsidRPr="00923D63" w:rsidRDefault="00923D63" w:rsidP="00923D63">
      <w:pPr>
        <w:pStyle w:val="H3"/>
        <w:tabs>
          <w:tab w:val="num" w:pos="454"/>
        </w:tabs>
        <w:spacing w:line="276" w:lineRule="auto"/>
        <w:ind w:left="1362" w:hanging="454"/>
        <w:rPr>
          <w:szCs w:val="22"/>
        </w:rPr>
      </w:pPr>
      <w:r>
        <w:t xml:space="preserve">Approved manner and form </w:t>
      </w:r>
    </w:p>
    <w:p w14:paraId="4E2F834B" w14:textId="26F0B487"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 xml:space="preserve">To submit a formal BEP proposal duty holders must email the completed and signed </w:t>
      </w:r>
      <w:r w:rsidRPr="00923D63">
        <w:rPr>
          <w:b/>
          <w:bCs/>
          <w:sz w:val="22"/>
          <w:szCs w:val="22"/>
        </w:rPr>
        <w:t xml:space="preserve">Better Environment Plan – Submission </w:t>
      </w:r>
      <w:r w:rsidRPr="00923D63">
        <w:rPr>
          <w:sz w:val="22"/>
          <w:szCs w:val="22"/>
        </w:rPr>
        <w:t xml:space="preserve">template and all supporting documentation to </w:t>
      </w:r>
      <w:hyperlink r:id="rId27" w:history="1">
        <w:r w:rsidRPr="00923D63">
          <w:rPr>
            <w:rStyle w:val="Hyperlink"/>
            <w:rFonts w:ascii="VIC" w:hAnsi="VIC"/>
            <w:sz w:val="22"/>
            <w:szCs w:val="22"/>
          </w:rPr>
          <w:t>BEP@epa.vic.gov.au</w:t>
        </w:r>
      </w:hyperlink>
      <w:r w:rsidRPr="00923D63">
        <w:rPr>
          <w:sz w:val="22"/>
          <w:szCs w:val="22"/>
        </w:rPr>
        <w:t xml:space="preserve">. </w:t>
      </w:r>
    </w:p>
    <w:p w14:paraId="0FCCC5C4" w14:textId="7B4A68EB"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 xml:space="preserve">To access the current version of the template, navigate to: </w:t>
      </w:r>
      <w:hyperlink r:id="rId28" w:history="1">
        <w:r w:rsidRPr="00923D63">
          <w:rPr>
            <w:rStyle w:val="Hyperlink"/>
            <w:rFonts w:ascii="VIC" w:hAnsi="VIC"/>
            <w:sz w:val="22"/>
            <w:szCs w:val="22"/>
          </w:rPr>
          <w:t>epa.vic.gov.au &gt; Home &gt; About EPA &gt; Laws and Regulation &gt; EPA tools and powers &gt; Better environment plans</w:t>
        </w:r>
      </w:hyperlink>
      <w:r w:rsidRPr="00923D63">
        <w:rPr>
          <w:sz w:val="22"/>
          <w:szCs w:val="22"/>
        </w:rPr>
        <w:t>.</w:t>
      </w:r>
    </w:p>
    <w:p w14:paraId="3DCBAACC" w14:textId="26771D31" w:rsidR="004C790F" w:rsidRDefault="00923D63" w:rsidP="00923D63">
      <w:pPr>
        <w:pStyle w:val="BodyText1"/>
        <w:spacing w:before="100" w:beforeAutospacing="1" w:after="100" w:afterAutospacing="1" w:line="240" w:lineRule="auto"/>
        <w:rPr>
          <w:sz w:val="22"/>
          <w:szCs w:val="22"/>
        </w:rPr>
      </w:pPr>
      <w:r w:rsidRPr="00923D63">
        <w:rPr>
          <w:sz w:val="22"/>
          <w:szCs w:val="22"/>
        </w:rPr>
        <w:t xml:space="preserve">EPA encourages duty holders to use the guidance and support materials that are also hosted on this website. </w:t>
      </w:r>
      <w:r w:rsidR="00954462">
        <w:rPr>
          <w:sz w:val="22"/>
          <w:szCs w:val="22"/>
        </w:rPr>
        <w:t>E</w:t>
      </w:r>
      <w:r w:rsidR="00457250">
        <w:rPr>
          <w:sz w:val="22"/>
          <w:szCs w:val="22"/>
        </w:rPr>
        <w:t>xample</w:t>
      </w:r>
      <w:r w:rsidR="00954462">
        <w:rPr>
          <w:sz w:val="22"/>
          <w:szCs w:val="22"/>
        </w:rPr>
        <w:t>s are</w:t>
      </w:r>
      <w:r w:rsidR="00457250">
        <w:rPr>
          <w:sz w:val="22"/>
          <w:szCs w:val="22"/>
        </w:rPr>
        <w:t>:</w:t>
      </w:r>
    </w:p>
    <w:p w14:paraId="6B42D2CB" w14:textId="77777777" w:rsidR="000D7DAF" w:rsidRPr="000D7DAF" w:rsidRDefault="00923D63" w:rsidP="005127FD">
      <w:pPr>
        <w:pStyle w:val="Bullet"/>
        <w:spacing w:before="100" w:beforeAutospacing="1" w:after="100" w:afterAutospacing="1" w:line="276" w:lineRule="auto"/>
        <w:ind w:left="567" w:hanging="283"/>
        <w:rPr>
          <w:rFonts w:cs="Times New Roman"/>
          <w:szCs w:val="22"/>
        </w:rPr>
      </w:pPr>
      <w:bookmarkStart w:id="162" w:name="_Toc82517534"/>
      <w:r w:rsidRPr="000D7DAF">
        <w:rPr>
          <w:b/>
        </w:rPr>
        <w:t>Scope of BEP</w:t>
      </w:r>
      <w:r w:rsidR="0063425A">
        <w:t>.</w:t>
      </w:r>
      <w:r w:rsidR="0063425A" w:rsidRPr="000D7DAF">
        <w:rPr>
          <w:b/>
        </w:rPr>
        <w:t xml:space="preserve"> </w:t>
      </w:r>
      <w:r w:rsidR="0063425A">
        <w:t>T</w:t>
      </w:r>
      <w:r>
        <w:t xml:space="preserve">his form assists duty holders who wish to develop a BEP </w:t>
      </w:r>
      <w:r w:rsidR="3A8D073F">
        <w:t>by providing</w:t>
      </w:r>
      <w:r>
        <w:t xml:space="preserve"> a template </w:t>
      </w:r>
      <w:r w:rsidR="4A07B212">
        <w:t>on which to document</w:t>
      </w:r>
      <w:r>
        <w:t xml:space="preserve"> a summary of their proposal for EPA’s consideration.</w:t>
      </w:r>
    </w:p>
    <w:p w14:paraId="6CC32142" w14:textId="391810A1" w:rsidR="00923D63" w:rsidRPr="000D7DAF" w:rsidRDefault="00923D63" w:rsidP="00B13A8C">
      <w:pPr>
        <w:pStyle w:val="Bullet"/>
        <w:spacing w:before="100" w:beforeAutospacing="1" w:after="100" w:afterAutospacing="1"/>
        <w:ind w:left="567" w:hanging="283"/>
        <w:rPr>
          <w:rFonts w:cs="Times New Roman"/>
          <w:szCs w:val="22"/>
        </w:rPr>
      </w:pPr>
      <w:r w:rsidRPr="000D7DAF">
        <w:rPr>
          <w:b/>
          <w:bCs/>
          <w:szCs w:val="22"/>
        </w:rPr>
        <w:t>Proposed BEP – assessment against guidelines</w:t>
      </w:r>
      <w:r w:rsidR="00F94723" w:rsidRPr="000D7DAF">
        <w:rPr>
          <w:szCs w:val="22"/>
        </w:rPr>
        <w:t>.</w:t>
      </w:r>
      <w:r w:rsidRPr="000D7DAF">
        <w:rPr>
          <w:szCs w:val="22"/>
        </w:rPr>
        <w:t xml:space="preserve"> </w:t>
      </w:r>
      <w:r w:rsidR="00F94723" w:rsidRPr="000D7DAF">
        <w:rPr>
          <w:szCs w:val="22"/>
        </w:rPr>
        <w:t>T</w:t>
      </w:r>
      <w:r w:rsidRPr="000D7DAF">
        <w:rPr>
          <w:szCs w:val="22"/>
        </w:rPr>
        <w:t>his checklist guides applicants when preparing a BEP proposal</w:t>
      </w:r>
      <w:r w:rsidR="00807B23" w:rsidRPr="000D7DAF">
        <w:rPr>
          <w:szCs w:val="22"/>
        </w:rPr>
        <w:t>. It also</w:t>
      </w:r>
      <w:r w:rsidR="005B57F0" w:rsidRPr="000D7DAF">
        <w:rPr>
          <w:szCs w:val="22"/>
        </w:rPr>
        <w:t xml:space="preserve"> </w:t>
      </w:r>
      <w:r w:rsidRPr="000D7DAF">
        <w:rPr>
          <w:szCs w:val="22"/>
        </w:rPr>
        <w:t xml:space="preserve">steps them through the mandatory, and non-compulsory information requirements. </w:t>
      </w:r>
    </w:p>
    <w:p w14:paraId="14DFDDCF" w14:textId="77777777" w:rsidR="00923D63" w:rsidRPr="00923D63" w:rsidRDefault="00923D63" w:rsidP="00923D63">
      <w:pPr>
        <w:pStyle w:val="H3"/>
        <w:tabs>
          <w:tab w:val="num" w:pos="454"/>
        </w:tabs>
        <w:spacing w:line="276" w:lineRule="auto"/>
        <w:ind w:left="1362" w:hanging="454"/>
        <w:rPr>
          <w:szCs w:val="22"/>
        </w:rPr>
      </w:pPr>
      <w:r>
        <w:t xml:space="preserve"> Fees</w:t>
      </w:r>
      <w:bookmarkEnd w:id="162"/>
    </w:p>
    <w:p w14:paraId="6B4D195A" w14:textId="54AB5456" w:rsidR="00923D63" w:rsidRPr="00923D63" w:rsidRDefault="00923D63" w:rsidP="6D13AC37">
      <w:pPr>
        <w:pStyle w:val="BodyText1"/>
        <w:spacing w:before="100" w:beforeAutospacing="1" w:after="100" w:afterAutospacing="1" w:line="240" w:lineRule="auto"/>
        <w:rPr>
          <w:sz w:val="22"/>
          <w:szCs w:val="22"/>
        </w:rPr>
      </w:pPr>
      <w:r w:rsidRPr="6D13AC37">
        <w:rPr>
          <w:sz w:val="22"/>
          <w:szCs w:val="22"/>
        </w:rPr>
        <w:t xml:space="preserve">Section 181(3)(c) of the Act provides that a BEP submission must </w:t>
      </w:r>
      <w:r w:rsidR="5DE1E67B" w:rsidRPr="6D13AC37">
        <w:rPr>
          <w:sz w:val="22"/>
          <w:szCs w:val="22"/>
        </w:rPr>
        <w:t>include</w:t>
      </w:r>
      <w:r w:rsidRPr="6D13AC37">
        <w:rPr>
          <w:sz w:val="22"/>
          <w:szCs w:val="22"/>
        </w:rPr>
        <w:t xml:space="preserve"> any prescribed fee. The Environment Protection Regulations </w:t>
      </w:r>
      <w:r w:rsidRPr="00457250">
        <w:rPr>
          <w:sz w:val="22"/>
          <w:szCs w:val="22"/>
        </w:rPr>
        <w:t xml:space="preserve">2021 </w:t>
      </w:r>
      <w:r w:rsidR="00667BE7" w:rsidRPr="00457250">
        <w:rPr>
          <w:sz w:val="22"/>
          <w:szCs w:val="22"/>
        </w:rPr>
        <w:t xml:space="preserve">(Regulations) </w:t>
      </w:r>
      <w:r w:rsidRPr="00457250">
        <w:rPr>
          <w:sz w:val="22"/>
          <w:szCs w:val="22"/>
        </w:rPr>
        <w:t xml:space="preserve">prescribe </w:t>
      </w:r>
      <w:r w:rsidRPr="6D13AC37">
        <w:rPr>
          <w:sz w:val="22"/>
          <w:szCs w:val="22"/>
        </w:rPr>
        <w:t xml:space="preserve">set and variable submission fees for BEPs. Variable fees </w:t>
      </w:r>
      <w:r w:rsidR="00CD718D">
        <w:rPr>
          <w:sz w:val="22"/>
          <w:szCs w:val="22"/>
        </w:rPr>
        <w:t>are payable</w:t>
      </w:r>
      <w:r w:rsidRPr="6D13AC37">
        <w:rPr>
          <w:sz w:val="22"/>
          <w:szCs w:val="22"/>
        </w:rPr>
        <w:t xml:space="preserve"> where EPA’s assessment of the proposal </w:t>
      </w:r>
      <w:r w:rsidR="62D4FD2E" w:rsidRPr="6D13AC37">
        <w:rPr>
          <w:sz w:val="22"/>
          <w:szCs w:val="22"/>
        </w:rPr>
        <w:t>exceeds</w:t>
      </w:r>
      <w:r w:rsidRPr="6D13AC37">
        <w:rPr>
          <w:sz w:val="22"/>
          <w:szCs w:val="22"/>
        </w:rPr>
        <w:t xml:space="preserve"> 14.9 hours</w:t>
      </w:r>
      <w:r w:rsidR="002907E1" w:rsidRPr="6D13AC37">
        <w:rPr>
          <w:sz w:val="22"/>
          <w:szCs w:val="22"/>
        </w:rPr>
        <w:t>,</w:t>
      </w:r>
      <w:r w:rsidRPr="6D13AC37">
        <w:rPr>
          <w:sz w:val="22"/>
          <w:szCs w:val="22"/>
        </w:rPr>
        <w:t xml:space="preserve"> and they are capped. The set fee is due upon submission of the BEP proposal.</w:t>
      </w:r>
    </w:p>
    <w:p w14:paraId="47FABDA5" w14:textId="31E8D8D9" w:rsidR="007E473C" w:rsidRPr="00457250" w:rsidRDefault="06997BEB" w:rsidP="000C53F6">
      <w:pPr>
        <w:pStyle w:val="BodyText1"/>
        <w:spacing w:beforeAutospacing="1" w:afterAutospacing="1" w:line="240" w:lineRule="auto"/>
      </w:pPr>
      <w:r w:rsidRPr="00457250">
        <w:rPr>
          <w:rFonts w:eastAsia="VIC" w:cs="VIC"/>
          <w:sz w:val="22"/>
          <w:szCs w:val="22"/>
        </w:rPr>
        <w:t xml:space="preserve">The Regulations also provide that </w:t>
      </w:r>
      <w:r w:rsidR="007E473C" w:rsidRPr="00457250">
        <w:rPr>
          <w:rFonts w:eastAsia="VIC" w:cs="VIC"/>
          <w:sz w:val="22"/>
          <w:szCs w:val="22"/>
        </w:rPr>
        <w:t>EPA may also charge a fee for services provided by the Authority to advise or assist a person to prepare a proposed better environment plan for submission to the Authority. These services include (but are not limited to) meetings or reviewing draft proposals. The fee is applied on an hourly basis.</w:t>
      </w:r>
    </w:p>
    <w:p w14:paraId="5A6304D4" w14:textId="2959E2EF" w:rsidR="51F876A7" w:rsidRDefault="007E473C" w:rsidP="51F876A7">
      <w:pPr>
        <w:pStyle w:val="BodyText1"/>
        <w:spacing w:beforeAutospacing="1" w:afterAutospacing="1" w:line="240" w:lineRule="auto"/>
        <w:rPr>
          <w:sz w:val="22"/>
          <w:szCs w:val="22"/>
        </w:rPr>
      </w:pPr>
      <w:r w:rsidRPr="1FC9C006">
        <w:rPr>
          <w:sz w:val="22"/>
          <w:szCs w:val="22"/>
        </w:rPr>
        <w:t>The Regulations also provide EPA with discretion to waive or refund fees in certain circumstances.</w:t>
      </w:r>
    </w:p>
    <w:p w14:paraId="03F77919" w14:textId="6962CB17" w:rsidR="00A22BA7" w:rsidRDefault="00923D63" w:rsidP="00EB607A">
      <w:pPr>
        <w:pStyle w:val="BodyText1"/>
        <w:spacing w:before="100" w:beforeAutospacing="1" w:after="100" w:afterAutospacing="1" w:line="240" w:lineRule="auto"/>
        <w:rPr>
          <w:sz w:val="22"/>
          <w:szCs w:val="22"/>
        </w:rPr>
      </w:pPr>
      <w:r w:rsidRPr="00923D63">
        <w:rPr>
          <w:sz w:val="22"/>
          <w:szCs w:val="22"/>
        </w:rPr>
        <w:t xml:space="preserve">Fees are indexed annually and based on fee units advised by Department of Treasury and Finance. To determine the fees applicable at time of submission, duty holders should consult </w:t>
      </w:r>
      <w:hyperlink r:id="rId29" w:history="1">
        <w:r w:rsidRPr="00923D63">
          <w:rPr>
            <w:rStyle w:val="Hyperlink"/>
            <w:rFonts w:ascii="VIC" w:hAnsi="VIC"/>
            <w:sz w:val="22"/>
            <w:szCs w:val="22"/>
          </w:rPr>
          <w:t>epa.vic.gov.au &gt; for-business &gt; fees</w:t>
        </w:r>
      </w:hyperlink>
      <w:r w:rsidRPr="00923D63">
        <w:rPr>
          <w:sz w:val="22"/>
          <w:szCs w:val="22"/>
        </w:rPr>
        <w:t xml:space="preserve">.  </w:t>
      </w:r>
      <w:r w:rsidR="00A22BA7">
        <w:rPr>
          <w:sz w:val="22"/>
          <w:szCs w:val="22"/>
        </w:rPr>
        <w:br w:type="page"/>
      </w:r>
    </w:p>
    <w:p w14:paraId="2F854C4E" w14:textId="77777777" w:rsidR="00923D63" w:rsidRPr="00993D65" w:rsidRDefault="00923D63" w:rsidP="00993D65">
      <w:pPr>
        <w:pStyle w:val="H1"/>
        <w:tabs>
          <w:tab w:val="clear" w:pos="567"/>
          <w:tab w:val="left" w:pos="0"/>
        </w:tabs>
        <w:ind w:left="709" w:hanging="709"/>
      </w:pPr>
      <w:bookmarkStart w:id="163" w:name="_Toc105765465"/>
      <w:bookmarkStart w:id="164" w:name="_Toc82517535"/>
      <w:bookmarkStart w:id="165" w:name="_Toc105765466"/>
      <w:bookmarkStart w:id="166" w:name="_Toc111807727"/>
      <w:bookmarkStart w:id="167" w:name="_Toc120871435"/>
      <w:bookmarkEnd w:id="163"/>
      <w:r w:rsidRPr="00993D65">
        <w:lastRenderedPageBreak/>
        <w:t>Stakeholder Engagement</w:t>
      </w:r>
      <w:bookmarkStart w:id="168" w:name="section7"/>
      <w:bookmarkEnd w:id="164"/>
      <w:bookmarkEnd w:id="165"/>
      <w:bookmarkEnd w:id="166"/>
      <w:bookmarkEnd w:id="167"/>
      <w:bookmarkEnd w:id="168"/>
    </w:p>
    <w:p w14:paraId="27CD2BCC" w14:textId="77777777"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The best environmental and human health outcomes occur when businesses are pro-active in managing their environmental risks and engage meaningfully with the concerns of their stakeholders, including those of local communities, Traditional Owners, local industry, and the relevant tier/s of government.</w:t>
      </w:r>
    </w:p>
    <w:p w14:paraId="0515F453" w14:textId="1C2191EE" w:rsidR="00923D63" w:rsidRPr="00923D63" w:rsidRDefault="00923D63" w:rsidP="351505B5">
      <w:pPr>
        <w:pStyle w:val="BodyText1"/>
        <w:spacing w:before="100" w:beforeAutospacing="1" w:after="100" w:afterAutospacing="1" w:line="240" w:lineRule="auto"/>
        <w:rPr>
          <w:sz w:val="22"/>
          <w:szCs w:val="22"/>
        </w:rPr>
      </w:pPr>
      <w:r w:rsidRPr="351505B5">
        <w:rPr>
          <w:sz w:val="22"/>
          <w:szCs w:val="22"/>
        </w:rPr>
        <w:t>EPA expects applicants to involve relevant stakeholders while developing their BEPS</w:t>
      </w:r>
      <w:r w:rsidR="1F3B9BC6" w:rsidRPr="351505B5">
        <w:rPr>
          <w:sz w:val="22"/>
          <w:szCs w:val="22"/>
        </w:rPr>
        <w:t xml:space="preserve">. </w:t>
      </w:r>
      <w:r w:rsidRPr="351505B5">
        <w:rPr>
          <w:sz w:val="22"/>
          <w:szCs w:val="22"/>
        </w:rPr>
        <w:t xml:space="preserve"> </w:t>
      </w:r>
      <w:r w:rsidR="04AA186D" w:rsidRPr="351505B5">
        <w:rPr>
          <w:sz w:val="22"/>
          <w:szCs w:val="22"/>
        </w:rPr>
        <w:t>This means that</w:t>
      </w:r>
      <w:r w:rsidRPr="351505B5">
        <w:rPr>
          <w:sz w:val="22"/>
          <w:szCs w:val="22"/>
        </w:rPr>
        <w:t xml:space="preserve"> key issues can be addressed prior to submission. In the very earliest stages this may be limited to regulators and local government. However, EPA expects that the local community is engaged as early as possible</w:t>
      </w:r>
      <w:r w:rsidR="6E44A152" w:rsidRPr="351505B5">
        <w:rPr>
          <w:sz w:val="22"/>
          <w:szCs w:val="22"/>
        </w:rPr>
        <w:t xml:space="preserve">. </w:t>
      </w:r>
      <w:r w:rsidR="06DF1716" w:rsidRPr="351505B5">
        <w:rPr>
          <w:sz w:val="22"/>
          <w:szCs w:val="22"/>
        </w:rPr>
        <w:t>It means</w:t>
      </w:r>
      <w:r w:rsidRPr="351505B5">
        <w:rPr>
          <w:sz w:val="22"/>
          <w:szCs w:val="22"/>
        </w:rPr>
        <w:t xml:space="preserve"> that their concerns are understood at a point where design and other elements of the proposal can easily be adjusted in response. </w:t>
      </w:r>
      <w:r w:rsidR="08AB3791" w:rsidRPr="351505B5">
        <w:rPr>
          <w:sz w:val="22"/>
          <w:szCs w:val="22"/>
        </w:rPr>
        <w:t xml:space="preserve">Traditional Owners </w:t>
      </w:r>
      <w:r w:rsidR="002907E1">
        <w:rPr>
          <w:sz w:val="22"/>
          <w:szCs w:val="22"/>
        </w:rPr>
        <w:t>have</w:t>
      </w:r>
      <w:r w:rsidR="08AB3791" w:rsidRPr="351505B5">
        <w:rPr>
          <w:sz w:val="22"/>
          <w:szCs w:val="22"/>
        </w:rPr>
        <w:t xml:space="preserve"> an </w:t>
      </w:r>
      <w:r w:rsidRPr="351505B5">
        <w:rPr>
          <w:sz w:val="22"/>
          <w:szCs w:val="22"/>
        </w:rPr>
        <w:t>ongoing cultural connection to Country</w:t>
      </w:r>
      <w:r w:rsidR="28E07757" w:rsidRPr="351505B5">
        <w:rPr>
          <w:sz w:val="22"/>
          <w:szCs w:val="22"/>
        </w:rPr>
        <w:t xml:space="preserve">. This is </w:t>
      </w:r>
      <w:r w:rsidRPr="351505B5">
        <w:rPr>
          <w:sz w:val="22"/>
          <w:szCs w:val="22"/>
        </w:rPr>
        <w:t>regardless of how disturbed an area may be</w:t>
      </w:r>
      <w:r w:rsidR="699D58E6" w:rsidRPr="351505B5">
        <w:rPr>
          <w:sz w:val="22"/>
          <w:szCs w:val="22"/>
        </w:rPr>
        <w:t xml:space="preserve">. </w:t>
      </w:r>
      <w:r w:rsidRPr="351505B5">
        <w:rPr>
          <w:sz w:val="22"/>
          <w:szCs w:val="22"/>
        </w:rPr>
        <w:t xml:space="preserve">Traditional Owners may </w:t>
      </w:r>
      <w:r w:rsidR="58EAA6DE" w:rsidRPr="351505B5">
        <w:rPr>
          <w:sz w:val="22"/>
          <w:szCs w:val="22"/>
        </w:rPr>
        <w:t xml:space="preserve">thus </w:t>
      </w:r>
      <w:r w:rsidRPr="351505B5">
        <w:rPr>
          <w:sz w:val="22"/>
          <w:szCs w:val="22"/>
        </w:rPr>
        <w:t>also potentially be affected by a BEP proposal. It is crucial therefore to ensure that Traditional Owners views and rights (for instance, under the Aboriginal Heritage Act 2006)</w:t>
      </w:r>
      <w:r>
        <w:t xml:space="preserve"> </w:t>
      </w:r>
      <w:r w:rsidRPr="351505B5">
        <w:rPr>
          <w:sz w:val="22"/>
          <w:szCs w:val="22"/>
        </w:rPr>
        <w:t xml:space="preserve">are understood and addressed from the inception stage. </w:t>
      </w:r>
    </w:p>
    <w:p w14:paraId="364AC502" w14:textId="69A60443" w:rsidR="00923D63" w:rsidRPr="00923D63" w:rsidRDefault="00923D63" w:rsidP="00923D63">
      <w:pPr>
        <w:pStyle w:val="BodyText1"/>
        <w:spacing w:before="100" w:beforeAutospacing="1" w:after="100" w:afterAutospacing="1" w:line="240" w:lineRule="auto"/>
        <w:rPr>
          <w:sz w:val="22"/>
          <w:szCs w:val="22"/>
        </w:rPr>
      </w:pPr>
      <w:r w:rsidRPr="00923D63">
        <w:rPr>
          <w:sz w:val="22"/>
          <w:szCs w:val="22"/>
        </w:rPr>
        <w:t>The BEP must account for community and other consultation consistent with s181(2)(c)</w:t>
      </w:r>
      <w:r w:rsidR="004D4BEB">
        <w:rPr>
          <w:sz w:val="22"/>
          <w:szCs w:val="22"/>
        </w:rPr>
        <w:t xml:space="preserve">. </w:t>
      </w:r>
      <w:r w:rsidR="001B349C">
        <w:rPr>
          <w:sz w:val="22"/>
          <w:szCs w:val="22"/>
        </w:rPr>
        <w:t>It must</w:t>
      </w:r>
      <w:r w:rsidRPr="00923D63">
        <w:rPr>
          <w:sz w:val="22"/>
          <w:szCs w:val="22"/>
        </w:rPr>
        <w:t xml:space="preserve"> contain information about </w:t>
      </w:r>
      <w:r w:rsidRPr="00923D63">
        <w:rPr>
          <w:i/>
          <w:iCs/>
          <w:sz w:val="22"/>
          <w:szCs w:val="22"/>
        </w:rPr>
        <w:t>‘any other person who is likely to be affected by the proposed plan and whether that person has been consulted, or will be consulted, in relation to the proposed plan’.</w:t>
      </w:r>
      <w:r w:rsidRPr="00923D63">
        <w:rPr>
          <w:sz w:val="22"/>
          <w:szCs w:val="22"/>
        </w:rPr>
        <w:t xml:space="preserve"> </w:t>
      </w:r>
    </w:p>
    <w:p w14:paraId="6D74A1AF" w14:textId="3D1EA266" w:rsidR="00A22BA7" w:rsidRDefault="00923D63" w:rsidP="00923D63">
      <w:pPr>
        <w:pStyle w:val="BodyText1"/>
        <w:spacing w:before="100" w:beforeAutospacing="1" w:after="100" w:afterAutospacing="1" w:line="240" w:lineRule="auto"/>
        <w:rPr>
          <w:sz w:val="22"/>
          <w:szCs w:val="22"/>
        </w:rPr>
      </w:pPr>
      <w:r w:rsidRPr="00923D63">
        <w:rPr>
          <w:sz w:val="22"/>
          <w:szCs w:val="22"/>
        </w:rPr>
        <w:t>EPA also expects that consultation with affected parties will continue throughout the implementation of the BEP as the actions committed to in the BEP are being delivered.</w:t>
      </w:r>
    </w:p>
    <w:p w14:paraId="5B4901EA" w14:textId="77777777" w:rsidR="00A22BA7" w:rsidRDefault="00A22BA7">
      <w:pPr>
        <w:spacing w:after="0"/>
        <w:rPr>
          <w:rFonts w:cs="Times New Roman"/>
          <w:sz w:val="22"/>
          <w:szCs w:val="22"/>
          <w:lang w:eastAsia="en-US"/>
        </w:rPr>
      </w:pPr>
      <w:r>
        <w:rPr>
          <w:sz w:val="22"/>
          <w:szCs w:val="22"/>
        </w:rPr>
        <w:br w:type="page"/>
      </w:r>
    </w:p>
    <w:p w14:paraId="2E6BAD1D" w14:textId="77777777" w:rsidR="00923D63" w:rsidRPr="00923D63" w:rsidRDefault="00923D63" w:rsidP="00923D63">
      <w:pPr>
        <w:pStyle w:val="H1"/>
        <w:numPr>
          <w:ilvl w:val="0"/>
          <w:numId w:val="0"/>
        </w:numPr>
        <w:ind w:left="454" w:hanging="454"/>
      </w:pPr>
      <w:bookmarkStart w:id="169" w:name="_Toc111807728"/>
      <w:bookmarkStart w:id="170" w:name="_Toc120871436"/>
      <w:bookmarkStart w:id="171" w:name="_Toc496271003"/>
      <w:bookmarkEnd w:id="52"/>
      <w:r w:rsidRPr="00923D63">
        <w:lastRenderedPageBreak/>
        <w:t>References</w:t>
      </w:r>
      <w:bookmarkEnd w:id="169"/>
      <w:bookmarkEnd w:id="170"/>
    </w:p>
    <w:p w14:paraId="73DCF2CB" w14:textId="77777777" w:rsidR="00923D63" w:rsidRPr="00923D63" w:rsidRDefault="00923D63" w:rsidP="00923D63">
      <w:pPr>
        <w:pStyle w:val="BodyText1"/>
      </w:pPr>
    </w:p>
    <w:p w14:paraId="7E5B5DF6" w14:textId="77777777" w:rsidR="00923D63" w:rsidRPr="00923D63" w:rsidRDefault="00923D63" w:rsidP="003B5511">
      <w:pPr>
        <w:pStyle w:val="Tabletitle"/>
      </w:pPr>
      <w:bookmarkStart w:id="172" w:name="references"/>
      <w:bookmarkEnd w:id="172"/>
      <w:r w:rsidRPr="00923D63">
        <w:t>Table 3: References</w:t>
      </w:r>
    </w:p>
    <w:tbl>
      <w:tblPr>
        <w:tblStyle w:val="TableStyle1"/>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77"/>
        <w:gridCol w:w="4525"/>
        <w:gridCol w:w="1753"/>
      </w:tblGrid>
      <w:tr w:rsidR="00923D63" w:rsidRPr="00923D63" w14:paraId="5C84B0A4" w14:textId="77777777" w:rsidTr="00953C44">
        <w:trPr>
          <w:cnfStyle w:val="100000000000" w:firstRow="1" w:lastRow="0" w:firstColumn="0" w:lastColumn="0" w:oddVBand="0" w:evenVBand="0" w:oddHBand="0" w:evenHBand="0" w:firstRowFirstColumn="0" w:firstRowLastColumn="0" w:lastRowFirstColumn="0" w:lastRowLastColumn="0"/>
        </w:trPr>
        <w:tc>
          <w:tcPr>
            <w:tcW w:w="828"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230AF44" w14:textId="77777777" w:rsidR="00923D63" w:rsidRPr="00923D63" w:rsidRDefault="00923D63" w:rsidP="001B78CC">
            <w:pPr>
              <w:pStyle w:val="Tableheaderrow"/>
              <w:spacing w:before="0" w:line="240" w:lineRule="auto"/>
              <w:rPr>
                <w:rFonts w:ascii="VIC" w:hAnsi="VIC"/>
              </w:rPr>
            </w:pPr>
            <w:r w:rsidRPr="00923D63">
              <w:rPr>
                <w:rFonts w:ascii="VIC" w:hAnsi="VIC"/>
              </w:rPr>
              <w:t>Resource</w:t>
            </w:r>
          </w:p>
        </w:tc>
        <w:tc>
          <w:tcPr>
            <w:tcW w:w="1110"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0C071C8" w14:textId="77777777" w:rsidR="00923D63" w:rsidRPr="00923D63" w:rsidRDefault="00923D63" w:rsidP="001B78CC">
            <w:pPr>
              <w:pStyle w:val="Tableheaderrow"/>
              <w:spacing w:before="0" w:line="240" w:lineRule="auto"/>
              <w:rPr>
                <w:rFonts w:ascii="VIC" w:hAnsi="VIC"/>
              </w:rPr>
            </w:pPr>
            <w:r w:rsidRPr="00923D63">
              <w:rPr>
                <w:rFonts w:ascii="VIC" w:hAnsi="VIC"/>
              </w:rPr>
              <w:t>Title</w:t>
            </w:r>
          </w:p>
        </w:tc>
        <w:tc>
          <w:tcPr>
            <w:tcW w:w="220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1D9FAB2" w14:textId="77777777" w:rsidR="00923D63" w:rsidRPr="00923D63" w:rsidRDefault="00923D63" w:rsidP="001B78CC">
            <w:pPr>
              <w:pStyle w:val="Tableheaderrow"/>
              <w:spacing w:before="0" w:line="240" w:lineRule="auto"/>
              <w:rPr>
                <w:rFonts w:ascii="VIC" w:hAnsi="VIC"/>
              </w:rPr>
            </w:pPr>
            <w:r w:rsidRPr="00923D63">
              <w:rPr>
                <w:rFonts w:ascii="VIC" w:hAnsi="VIC"/>
              </w:rPr>
              <w:t>Description</w:t>
            </w:r>
          </w:p>
        </w:tc>
        <w:tc>
          <w:tcPr>
            <w:tcW w:w="85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2734E03" w14:textId="77777777" w:rsidR="00923D63" w:rsidRPr="00923D63" w:rsidRDefault="00923D63" w:rsidP="001B78CC">
            <w:pPr>
              <w:pStyle w:val="Tableheaderrow"/>
              <w:spacing w:before="0" w:line="240" w:lineRule="auto"/>
              <w:rPr>
                <w:rFonts w:ascii="VIC" w:hAnsi="VIC"/>
              </w:rPr>
            </w:pPr>
            <w:r w:rsidRPr="00923D63">
              <w:rPr>
                <w:rFonts w:ascii="VIC" w:hAnsi="VIC"/>
              </w:rPr>
              <w:t>Publication</w:t>
            </w:r>
          </w:p>
        </w:tc>
      </w:tr>
      <w:tr w:rsidR="00923D63" w:rsidRPr="00923D63" w14:paraId="58AE4717" w14:textId="77777777" w:rsidTr="00953C44">
        <w:tc>
          <w:tcPr>
            <w:tcW w:w="828" w:type="pct"/>
          </w:tcPr>
          <w:p w14:paraId="1405DA72" w14:textId="77777777" w:rsidR="00923D63" w:rsidRDefault="00923D63" w:rsidP="001B78CC">
            <w:pPr>
              <w:pStyle w:val="Tabletext"/>
              <w:spacing w:before="0"/>
              <w:rPr>
                <w:rFonts w:ascii="VIC" w:hAnsi="VIC"/>
                <w:sz w:val="22"/>
                <w:szCs w:val="22"/>
              </w:rPr>
            </w:pPr>
            <w:r w:rsidRPr="00923D63">
              <w:rPr>
                <w:rFonts w:ascii="VIC" w:hAnsi="VIC"/>
                <w:sz w:val="22"/>
                <w:szCs w:val="22"/>
              </w:rPr>
              <w:t>Legislation</w:t>
            </w:r>
          </w:p>
          <w:p w14:paraId="69795E77" w14:textId="6EBAEC3D" w:rsidR="001B78CC" w:rsidRPr="00923D63" w:rsidRDefault="001B78CC" w:rsidP="001B78CC">
            <w:pPr>
              <w:pStyle w:val="Tabletext"/>
              <w:spacing w:before="0"/>
              <w:rPr>
                <w:rFonts w:ascii="VIC" w:hAnsi="VIC"/>
                <w:sz w:val="22"/>
                <w:szCs w:val="22"/>
              </w:rPr>
            </w:pPr>
          </w:p>
        </w:tc>
        <w:tc>
          <w:tcPr>
            <w:tcW w:w="1110" w:type="pct"/>
          </w:tcPr>
          <w:p w14:paraId="66A94235" w14:textId="77777777" w:rsidR="00923D63" w:rsidRDefault="00923D63" w:rsidP="001B78CC">
            <w:pPr>
              <w:pStyle w:val="Tabletext"/>
              <w:spacing w:before="0"/>
              <w:rPr>
                <w:rFonts w:ascii="VIC" w:hAnsi="VIC"/>
                <w:i/>
                <w:iCs/>
                <w:sz w:val="22"/>
                <w:szCs w:val="22"/>
              </w:rPr>
            </w:pPr>
            <w:r w:rsidRPr="00923D63">
              <w:rPr>
                <w:rFonts w:ascii="VIC" w:hAnsi="VIC"/>
                <w:i/>
                <w:iCs/>
                <w:sz w:val="22"/>
                <w:szCs w:val="22"/>
              </w:rPr>
              <w:t>Aboriginal Heritage Act 2006</w:t>
            </w:r>
          </w:p>
          <w:p w14:paraId="7029E1BB" w14:textId="6E73AC63" w:rsidR="00BB77D5" w:rsidRPr="00923D63" w:rsidRDefault="00BB77D5" w:rsidP="001B78CC">
            <w:pPr>
              <w:pStyle w:val="Tabletext"/>
              <w:spacing w:before="0"/>
              <w:rPr>
                <w:rFonts w:ascii="VIC" w:hAnsi="VIC"/>
                <w:i/>
                <w:iCs/>
                <w:sz w:val="22"/>
                <w:szCs w:val="22"/>
              </w:rPr>
            </w:pPr>
          </w:p>
        </w:tc>
        <w:tc>
          <w:tcPr>
            <w:tcW w:w="2206" w:type="pct"/>
          </w:tcPr>
          <w:p w14:paraId="11C5AF5C" w14:textId="77777777" w:rsidR="00923D63" w:rsidRPr="00923D63" w:rsidRDefault="00923D63" w:rsidP="001B78CC">
            <w:pPr>
              <w:pStyle w:val="Tabletext"/>
              <w:spacing w:before="0"/>
              <w:rPr>
                <w:rFonts w:ascii="VIC" w:hAnsi="VIC"/>
                <w:sz w:val="22"/>
                <w:szCs w:val="22"/>
              </w:rPr>
            </w:pPr>
            <w:r w:rsidRPr="00923D63">
              <w:rPr>
                <w:rFonts w:ascii="VIC" w:hAnsi="VIC"/>
                <w:sz w:val="22"/>
                <w:szCs w:val="22"/>
              </w:rPr>
              <w:t>Legislation relating to the protection of Aboriginal cultural heritage in Victoria.</w:t>
            </w:r>
          </w:p>
        </w:tc>
        <w:tc>
          <w:tcPr>
            <w:tcW w:w="855" w:type="pct"/>
          </w:tcPr>
          <w:p w14:paraId="67E5099A" w14:textId="70A80351" w:rsidR="00923D63" w:rsidRPr="00C86AB9" w:rsidRDefault="009D70FB" w:rsidP="001B78CC">
            <w:pPr>
              <w:pStyle w:val="Tabletext"/>
              <w:spacing w:before="0"/>
              <w:rPr>
                <w:rFonts w:ascii="VIC" w:hAnsi="VIC"/>
                <w:sz w:val="22"/>
                <w:szCs w:val="22"/>
              </w:rPr>
            </w:pPr>
            <w:hyperlink r:id="rId30" w:history="1">
              <w:r w:rsidR="00923D63" w:rsidRPr="00C86AB9">
                <w:rPr>
                  <w:rStyle w:val="Hyperlink"/>
                  <w:rFonts w:ascii="VIC" w:hAnsi="VIC"/>
                  <w:sz w:val="22"/>
                  <w:szCs w:val="22"/>
                </w:rPr>
                <w:t>Victorian legislation website</w:t>
              </w:r>
            </w:hyperlink>
          </w:p>
        </w:tc>
      </w:tr>
      <w:tr w:rsidR="00923D63" w:rsidRPr="00923D63" w14:paraId="15CB68E3" w14:textId="77777777" w:rsidTr="00953C44">
        <w:tc>
          <w:tcPr>
            <w:tcW w:w="828" w:type="pct"/>
          </w:tcPr>
          <w:p w14:paraId="3CE36F79" w14:textId="77777777" w:rsidR="00923D63" w:rsidRDefault="00923D63" w:rsidP="001B78CC">
            <w:pPr>
              <w:pStyle w:val="Tabletext"/>
              <w:spacing w:before="0"/>
              <w:rPr>
                <w:rFonts w:ascii="VIC" w:hAnsi="VIC"/>
              </w:rPr>
            </w:pPr>
            <w:r w:rsidRPr="00923D63">
              <w:rPr>
                <w:rFonts w:ascii="VIC" w:hAnsi="VIC"/>
                <w:sz w:val="22"/>
                <w:szCs w:val="22"/>
              </w:rPr>
              <w:t>L</w:t>
            </w:r>
            <w:r w:rsidRPr="00923D63">
              <w:rPr>
                <w:rFonts w:ascii="VIC" w:hAnsi="VIC"/>
              </w:rPr>
              <w:t>egislation</w:t>
            </w:r>
          </w:p>
          <w:p w14:paraId="179B3521" w14:textId="77777777" w:rsidR="001B78CC" w:rsidRDefault="001B78CC" w:rsidP="001B78CC">
            <w:pPr>
              <w:pStyle w:val="Tabletext"/>
              <w:spacing w:before="0"/>
              <w:rPr>
                <w:rFonts w:ascii="VIC" w:hAnsi="VIC"/>
              </w:rPr>
            </w:pPr>
          </w:p>
          <w:p w14:paraId="30EA17A5" w14:textId="7C38517D" w:rsidR="001B78CC" w:rsidRPr="00923D63" w:rsidRDefault="001B78CC" w:rsidP="001B78CC">
            <w:pPr>
              <w:pStyle w:val="Tabletext"/>
              <w:spacing w:before="0"/>
              <w:rPr>
                <w:rFonts w:ascii="VIC" w:hAnsi="VIC"/>
                <w:sz w:val="22"/>
                <w:szCs w:val="22"/>
              </w:rPr>
            </w:pPr>
          </w:p>
        </w:tc>
        <w:tc>
          <w:tcPr>
            <w:tcW w:w="1110" w:type="pct"/>
          </w:tcPr>
          <w:p w14:paraId="1F99EA10" w14:textId="77777777" w:rsidR="00923D63" w:rsidRPr="00923D63" w:rsidRDefault="00923D63" w:rsidP="001B78CC">
            <w:pPr>
              <w:pStyle w:val="Tabletext"/>
              <w:spacing w:before="0"/>
              <w:rPr>
                <w:rFonts w:ascii="VIC" w:hAnsi="VIC"/>
                <w:i/>
                <w:iCs/>
                <w:sz w:val="22"/>
                <w:szCs w:val="22"/>
              </w:rPr>
            </w:pPr>
            <w:r w:rsidRPr="00923D63">
              <w:rPr>
                <w:rFonts w:ascii="VIC" w:hAnsi="VIC"/>
                <w:i/>
                <w:iCs/>
                <w:sz w:val="22"/>
                <w:szCs w:val="22"/>
              </w:rPr>
              <w:t xml:space="preserve">Charter of Human Rights and Responsibilities Act 2006 </w:t>
            </w:r>
          </w:p>
        </w:tc>
        <w:tc>
          <w:tcPr>
            <w:tcW w:w="2206" w:type="pct"/>
          </w:tcPr>
          <w:p w14:paraId="6EB52879" w14:textId="68FC36A1" w:rsidR="00923D63" w:rsidRPr="00923D63" w:rsidRDefault="00923D63" w:rsidP="001B78CC">
            <w:pPr>
              <w:pStyle w:val="Tabletext"/>
              <w:spacing w:before="0"/>
              <w:rPr>
                <w:rFonts w:ascii="VIC" w:hAnsi="VIC"/>
                <w:sz w:val="22"/>
                <w:szCs w:val="22"/>
              </w:rPr>
            </w:pPr>
            <w:r w:rsidRPr="00923D63">
              <w:rPr>
                <w:rFonts w:ascii="VIC" w:hAnsi="VIC"/>
                <w:sz w:val="22"/>
                <w:szCs w:val="22"/>
              </w:rPr>
              <w:t>Core legislation relating to the protection and promoti</w:t>
            </w:r>
            <w:r w:rsidR="00C86AB9">
              <w:rPr>
                <w:rFonts w:ascii="VIC" w:hAnsi="VIC"/>
                <w:sz w:val="22"/>
                <w:szCs w:val="22"/>
              </w:rPr>
              <w:t>on</w:t>
            </w:r>
            <w:r w:rsidRPr="00923D63">
              <w:rPr>
                <w:rFonts w:ascii="VIC" w:hAnsi="VIC"/>
                <w:sz w:val="22"/>
                <w:szCs w:val="22"/>
              </w:rPr>
              <w:t xml:space="preserve"> of universal human rights in Victorians. </w:t>
            </w:r>
          </w:p>
        </w:tc>
        <w:tc>
          <w:tcPr>
            <w:tcW w:w="855" w:type="pct"/>
          </w:tcPr>
          <w:p w14:paraId="36DEA0CB" w14:textId="789435AE" w:rsidR="00923D63" w:rsidRPr="00923D63" w:rsidRDefault="009D70FB" w:rsidP="001B78CC">
            <w:pPr>
              <w:pStyle w:val="Tabletext"/>
              <w:spacing w:before="0"/>
              <w:rPr>
                <w:rFonts w:ascii="VIC" w:hAnsi="VIC"/>
                <w:sz w:val="22"/>
                <w:szCs w:val="22"/>
              </w:rPr>
            </w:pPr>
            <w:hyperlink r:id="rId31" w:history="1">
              <w:r w:rsidR="00923D63" w:rsidRPr="00923D63">
                <w:rPr>
                  <w:rStyle w:val="Hyperlink"/>
                  <w:rFonts w:ascii="VIC" w:hAnsi="VIC"/>
                  <w:sz w:val="22"/>
                  <w:szCs w:val="22"/>
                </w:rPr>
                <w:t>Victorian legislation website</w:t>
              </w:r>
            </w:hyperlink>
          </w:p>
        </w:tc>
      </w:tr>
      <w:tr w:rsidR="00923D63" w:rsidRPr="00923D63" w14:paraId="7CCAA8D4" w14:textId="77777777" w:rsidTr="00953C44">
        <w:tc>
          <w:tcPr>
            <w:tcW w:w="828" w:type="pct"/>
          </w:tcPr>
          <w:p w14:paraId="39BB2CA0" w14:textId="77777777" w:rsidR="00923D63" w:rsidRDefault="00923D63" w:rsidP="001B78CC">
            <w:pPr>
              <w:pStyle w:val="Tabletext"/>
              <w:spacing w:before="0"/>
              <w:rPr>
                <w:rFonts w:ascii="VIC" w:hAnsi="VIC"/>
                <w:sz w:val="22"/>
                <w:szCs w:val="22"/>
              </w:rPr>
            </w:pPr>
            <w:r w:rsidRPr="00923D63">
              <w:rPr>
                <w:rFonts w:ascii="VIC" w:hAnsi="VIC"/>
                <w:sz w:val="22"/>
                <w:szCs w:val="22"/>
              </w:rPr>
              <w:t>Legislation</w:t>
            </w:r>
          </w:p>
          <w:p w14:paraId="37837779" w14:textId="3851EB43" w:rsidR="001B78CC" w:rsidRPr="00923D63" w:rsidRDefault="001B78CC" w:rsidP="001B78CC">
            <w:pPr>
              <w:pStyle w:val="Tabletext"/>
              <w:spacing w:before="0"/>
              <w:rPr>
                <w:rFonts w:ascii="VIC" w:hAnsi="VIC"/>
                <w:sz w:val="22"/>
                <w:szCs w:val="22"/>
              </w:rPr>
            </w:pPr>
          </w:p>
        </w:tc>
        <w:tc>
          <w:tcPr>
            <w:tcW w:w="1110" w:type="pct"/>
          </w:tcPr>
          <w:p w14:paraId="46FCC0E7" w14:textId="77777777" w:rsidR="00923D63" w:rsidRDefault="00923D63" w:rsidP="001B78CC">
            <w:pPr>
              <w:pStyle w:val="Tabletext"/>
              <w:spacing w:before="0"/>
              <w:rPr>
                <w:rFonts w:ascii="VIC" w:hAnsi="VIC"/>
                <w:sz w:val="22"/>
                <w:szCs w:val="22"/>
              </w:rPr>
            </w:pPr>
            <w:r w:rsidRPr="00923D63">
              <w:rPr>
                <w:rFonts w:ascii="VIC" w:hAnsi="VIC"/>
                <w:sz w:val="22"/>
                <w:szCs w:val="22"/>
              </w:rPr>
              <w:t>Climate Change Act 2017</w:t>
            </w:r>
          </w:p>
          <w:p w14:paraId="498B40D6" w14:textId="5CABD44F" w:rsidR="001B78CC" w:rsidRPr="00923D63" w:rsidRDefault="001B78CC" w:rsidP="001B78CC">
            <w:pPr>
              <w:pStyle w:val="Tabletext"/>
              <w:spacing w:before="0"/>
              <w:rPr>
                <w:rFonts w:ascii="VIC" w:hAnsi="VIC"/>
                <w:sz w:val="22"/>
                <w:szCs w:val="22"/>
              </w:rPr>
            </w:pPr>
          </w:p>
        </w:tc>
        <w:tc>
          <w:tcPr>
            <w:tcW w:w="2206" w:type="pct"/>
          </w:tcPr>
          <w:p w14:paraId="7E433073" w14:textId="6D544651" w:rsidR="00923D63" w:rsidRPr="00923D63" w:rsidRDefault="00923D63" w:rsidP="001B78CC">
            <w:pPr>
              <w:pStyle w:val="Tabletext"/>
              <w:spacing w:before="0"/>
              <w:rPr>
                <w:rFonts w:ascii="VIC" w:hAnsi="VIC"/>
                <w:sz w:val="22"/>
                <w:szCs w:val="22"/>
              </w:rPr>
            </w:pPr>
            <w:r w:rsidRPr="00923D63">
              <w:rPr>
                <w:rFonts w:ascii="VIC" w:hAnsi="VIC"/>
                <w:sz w:val="22"/>
                <w:szCs w:val="22"/>
              </w:rPr>
              <w:t>Provides Victoria with the legislative foundation to manage climate risks and drive transitions to achieve long-term emission reduction targets</w:t>
            </w:r>
            <w:r w:rsidR="00BD47CB">
              <w:rPr>
                <w:rFonts w:ascii="VIC" w:hAnsi="VIC"/>
                <w:sz w:val="22"/>
                <w:szCs w:val="22"/>
              </w:rPr>
              <w:t>.</w:t>
            </w:r>
          </w:p>
        </w:tc>
        <w:tc>
          <w:tcPr>
            <w:tcW w:w="855" w:type="pct"/>
          </w:tcPr>
          <w:p w14:paraId="72A69C64" w14:textId="68DC4CC5" w:rsidR="00923D63" w:rsidRPr="00923D63" w:rsidRDefault="009D70FB" w:rsidP="001B78CC">
            <w:pPr>
              <w:pStyle w:val="Tabletext"/>
              <w:spacing w:before="0"/>
              <w:rPr>
                <w:rFonts w:ascii="VIC" w:hAnsi="VIC"/>
                <w:sz w:val="22"/>
                <w:szCs w:val="22"/>
              </w:rPr>
            </w:pPr>
            <w:hyperlink r:id="rId32" w:history="1">
              <w:r w:rsidR="00923D63" w:rsidRPr="00923D63">
                <w:rPr>
                  <w:rStyle w:val="Hyperlink"/>
                  <w:rFonts w:ascii="VIC" w:hAnsi="VIC"/>
                  <w:sz w:val="22"/>
                  <w:szCs w:val="22"/>
                </w:rPr>
                <w:t>Victorian legislation website</w:t>
              </w:r>
            </w:hyperlink>
          </w:p>
        </w:tc>
      </w:tr>
      <w:tr w:rsidR="00923D63" w:rsidRPr="00923D63" w14:paraId="78B40E1B" w14:textId="77777777" w:rsidTr="00953C44">
        <w:tc>
          <w:tcPr>
            <w:tcW w:w="828" w:type="pct"/>
          </w:tcPr>
          <w:p w14:paraId="1BE06F30" w14:textId="77777777" w:rsidR="00923D63" w:rsidRDefault="00923D63" w:rsidP="001B78CC">
            <w:pPr>
              <w:pStyle w:val="Tabletext"/>
              <w:spacing w:before="0"/>
              <w:rPr>
                <w:rFonts w:ascii="VIC" w:hAnsi="VIC"/>
                <w:sz w:val="22"/>
                <w:szCs w:val="22"/>
              </w:rPr>
            </w:pPr>
            <w:r w:rsidRPr="00923D63">
              <w:rPr>
                <w:rFonts w:ascii="VIC" w:hAnsi="VIC"/>
                <w:sz w:val="22"/>
                <w:szCs w:val="22"/>
              </w:rPr>
              <w:t>Legislation</w:t>
            </w:r>
          </w:p>
          <w:p w14:paraId="05BBBAA4" w14:textId="69812E77" w:rsidR="001B78CC" w:rsidRPr="00923D63" w:rsidRDefault="001B78CC" w:rsidP="001B78CC">
            <w:pPr>
              <w:pStyle w:val="Tabletext"/>
              <w:spacing w:before="0"/>
              <w:rPr>
                <w:rFonts w:ascii="VIC" w:hAnsi="VIC"/>
                <w:sz w:val="22"/>
                <w:szCs w:val="22"/>
              </w:rPr>
            </w:pPr>
          </w:p>
        </w:tc>
        <w:tc>
          <w:tcPr>
            <w:tcW w:w="1110" w:type="pct"/>
          </w:tcPr>
          <w:p w14:paraId="0DF3CF2B" w14:textId="77777777" w:rsidR="00923D63" w:rsidRPr="00923D63" w:rsidRDefault="00923D63" w:rsidP="001B78CC">
            <w:pPr>
              <w:pStyle w:val="Tabletext"/>
              <w:spacing w:before="0"/>
              <w:rPr>
                <w:rFonts w:ascii="VIC" w:hAnsi="VIC"/>
                <w:sz w:val="22"/>
                <w:szCs w:val="22"/>
              </w:rPr>
            </w:pPr>
            <w:r w:rsidRPr="00923D63">
              <w:rPr>
                <w:rFonts w:ascii="VIC" w:hAnsi="VIC"/>
                <w:i/>
                <w:iCs/>
                <w:sz w:val="22"/>
                <w:szCs w:val="22"/>
              </w:rPr>
              <w:t>Environment Protection Act 2017</w:t>
            </w:r>
          </w:p>
        </w:tc>
        <w:tc>
          <w:tcPr>
            <w:tcW w:w="2206" w:type="pct"/>
          </w:tcPr>
          <w:p w14:paraId="5D5F50D4" w14:textId="3DE1A74E" w:rsidR="00923D63" w:rsidRPr="00923D63" w:rsidRDefault="00923D63" w:rsidP="001B78CC">
            <w:pPr>
              <w:pStyle w:val="Tabletext"/>
              <w:spacing w:before="0"/>
              <w:rPr>
                <w:rFonts w:ascii="VIC" w:hAnsi="VIC"/>
                <w:sz w:val="22"/>
                <w:szCs w:val="22"/>
              </w:rPr>
            </w:pPr>
            <w:r w:rsidRPr="00923D63">
              <w:rPr>
                <w:rFonts w:ascii="VIC" w:hAnsi="VIC"/>
                <w:sz w:val="22"/>
                <w:szCs w:val="22"/>
              </w:rPr>
              <w:t>Core legislation that empowers EPA Victoria to protect human health and the environment</w:t>
            </w:r>
            <w:r w:rsidR="008F6570">
              <w:rPr>
                <w:rFonts w:ascii="VIC" w:hAnsi="VIC"/>
                <w:sz w:val="22"/>
                <w:szCs w:val="22"/>
              </w:rPr>
              <w:t>.</w:t>
            </w:r>
          </w:p>
        </w:tc>
        <w:tc>
          <w:tcPr>
            <w:tcW w:w="855" w:type="pct"/>
          </w:tcPr>
          <w:p w14:paraId="2CACB54D" w14:textId="667A0572" w:rsidR="00923D63" w:rsidRPr="00923D63" w:rsidRDefault="009D70FB" w:rsidP="001B78CC">
            <w:pPr>
              <w:pStyle w:val="Tabletext"/>
              <w:spacing w:before="0"/>
              <w:rPr>
                <w:rFonts w:ascii="VIC" w:hAnsi="VIC"/>
              </w:rPr>
            </w:pPr>
            <w:hyperlink r:id="rId33" w:history="1">
              <w:r w:rsidR="00923D63" w:rsidRPr="00923D63">
                <w:rPr>
                  <w:rStyle w:val="Hyperlink"/>
                  <w:rFonts w:ascii="VIC" w:hAnsi="VIC"/>
                  <w:sz w:val="22"/>
                  <w:szCs w:val="22"/>
                </w:rPr>
                <w:t>Victorian legislation website</w:t>
              </w:r>
            </w:hyperlink>
          </w:p>
        </w:tc>
      </w:tr>
      <w:tr w:rsidR="00923D63" w:rsidRPr="00923D63" w14:paraId="0ECDE91F" w14:textId="77777777" w:rsidTr="00953C44">
        <w:tc>
          <w:tcPr>
            <w:tcW w:w="828" w:type="pct"/>
          </w:tcPr>
          <w:p w14:paraId="4D32093F" w14:textId="77777777" w:rsidR="00923D63" w:rsidRDefault="00923D63" w:rsidP="001B78CC">
            <w:pPr>
              <w:pStyle w:val="Tabletext"/>
              <w:spacing w:before="0"/>
              <w:rPr>
                <w:rFonts w:ascii="VIC" w:hAnsi="VIC"/>
                <w:sz w:val="22"/>
                <w:szCs w:val="22"/>
              </w:rPr>
            </w:pPr>
            <w:r w:rsidRPr="00923D63">
              <w:rPr>
                <w:rFonts w:ascii="VIC" w:hAnsi="VIC"/>
                <w:sz w:val="22"/>
                <w:szCs w:val="22"/>
              </w:rPr>
              <w:t xml:space="preserve">Policy </w:t>
            </w:r>
          </w:p>
          <w:p w14:paraId="0542A336" w14:textId="77777777" w:rsidR="001B78CC" w:rsidRDefault="001B78CC" w:rsidP="001B78CC">
            <w:pPr>
              <w:pStyle w:val="Tabletext"/>
              <w:spacing w:before="0"/>
              <w:rPr>
                <w:rFonts w:ascii="VIC" w:hAnsi="VIC"/>
                <w:sz w:val="22"/>
                <w:szCs w:val="22"/>
              </w:rPr>
            </w:pPr>
          </w:p>
          <w:p w14:paraId="2E8E186C" w14:textId="13999054" w:rsidR="001B78CC" w:rsidRPr="00923D63" w:rsidRDefault="001B78CC" w:rsidP="001B78CC">
            <w:pPr>
              <w:pStyle w:val="Tabletext"/>
              <w:spacing w:before="0"/>
              <w:rPr>
                <w:rFonts w:ascii="VIC" w:hAnsi="VIC"/>
                <w:sz w:val="22"/>
                <w:szCs w:val="22"/>
              </w:rPr>
            </w:pPr>
          </w:p>
        </w:tc>
        <w:tc>
          <w:tcPr>
            <w:tcW w:w="1110" w:type="pct"/>
          </w:tcPr>
          <w:p w14:paraId="1C4BAF65" w14:textId="77777777" w:rsidR="00923D63" w:rsidRPr="00923D63" w:rsidRDefault="00923D63" w:rsidP="001B78CC">
            <w:pPr>
              <w:pStyle w:val="Tabletext"/>
              <w:spacing w:before="0"/>
              <w:rPr>
                <w:rFonts w:ascii="VIC" w:hAnsi="VIC"/>
                <w:i/>
                <w:iCs/>
                <w:sz w:val="22"/>
                <w:szCs w:val="22"/>
              </w:rPr>
            </w:pPr>
            <w:r w:rsidRPr="00923D63">
              <w:rPr>
                <w:rFonts w:ascii="VIC" w:hAnsi="VIC"/>
                <w:sz w:val="22"/>
                <w:szCs w:val="22"/>
              </w:rPr>
              <w:t>Compliance and Enforcement Policy (EPA Publication 1798.2)</w:t>
            </w:r>
          </w:p>
        </w:tc>
        <w:tc>
          <w:tcPr>
            <w:tcW w:w="2206" w:type="pct"/>
          </w:tcPr>
          <w:p w14:paraId="1E946619" w14:textId="14DC2D63" w:rsidR="00923D63" w:rsidRPr="00923D63" w:rsidRDefault="00923D63" w:rsidP="001B78CC">
            <w:pPr>
              <w:pStyle w:val="Tabletext"/>
              <w:spacing w:before="0"/>
              <w:rPr>
                <w:rFonts w:ascii="VIC" w:hAnsi="VIC"/>
                <w:sz w:val="22"/>
                <w:szCs w:val="22"/>
              </w:rPr>
            </w:pPr>
            <w:r w:rsidRPr="00923D63">
              <w:rPr>
                <w:rFonts w:ascii="VIC" w:hAnsi="VIC"/>
                <w:sz w:val="22"/>
                <w:szCs w:val="22"/>
              </w:rPr>
              <w:t>Sets out EPA’s approach to compliance and enforcement activities</w:t>
            </w:r>
            <w:r w:rsidR="008F6570">
              <w:rPr>
                <w:rFonts w:ascii="VIC" w:hAnsi="VIC"/>
                <w:sz w:val="22"/>
                <w:szCs w:val="22"/>
              </w:rPr>
              <w:t>.</w:t>
            </w:r>
            <w:r w:rsidRPr="00923D63">
              <w:rPr>
                <w:rFonts w:ascii="VIC" w:hAnsi="VIC"/>
                <w:sz w:val="22"/>
                <w:szCs w:val="22"/>
              </w:rPr>
              <w:t xml:space="preserve"> </w:t>
            </w:r>
          </w:p>
        </w:tc>
        <w:tc>
          <w:tcPr>
            <w:tcW w:w="855" w:type="pct"/>
          </w:tcPr>
          <w:p w14:paraId="3E1D8D99" w14:textId="722FC51F" w:rsidR="00923D63" w:rsidRPr="00923D63" w:rsidRDefault="009D70FB" w:rsidP="001B78CC">
            <w:pPr>
              <w:pStyle w:val="Tabletext"/>
              <w:spacing w:before="0"/>
              <w:rPr>
                <w:rFonts w:ascii="VIC" w:hAnsi="VIC"/>
              </w:rPr>
            </w:pPr>
            <w:hyperlink r:id="rId34" w:history="1">
              <w:r w:rsidR="00923D63" w:rsidRPr="00923D63">
                <w:rPr>
                  <w:rStyle w:val="Hyperlink"/>
                  <w:rFonts w:ascii="VIC" w:hAnsi="VIC"/>
                  <w:sz w:val="22"/>
                  <w:szCs w:val="22"/>
                </w:rPr>
                <w:t>EPA website &gt; About EPA &gt; Publications</w:t>
              </w:r>
            </w:hyperlink>
          </w:p>
        </w:tc>
      </w:tr>
      <w:tr w:rsidR="00923D63" w:rsidRPr="00923D63" w14:paraId="1B8E6CA1" w14:textId="77777777" w:rsidTr="00953C44">
        <w:tc>
          <w:tcPr>
            <w:tcW w:w="828" w:type="pct"/>
          </w:tcPr>
          <w:p w14:paraId="7926DBDA" w14:textId="77777777" w:rsidR="00923D63" w:rsidRDefault="00923D63" w:rsidP="001B78CC">
            <w:pPr>
              <w:pStyle w:val="Tabletext"/>
              <w:spacing w:before="0"/>
              <w:rPr>
                <w:rFonts w:ascii="VIC" w:hAnsi="VIC"/>
                <w:sz w:val="22"/>
                <w:szCs w:val="22"/>
              </w:rPr>
            </w:pPr>
            <w:r w:rsidRPr="00923D63">
              <w:rPr>
                <w:rFonts w:ascii="VIC" w:hAnsi="VIC"/>
                <w:sz w:val="22"/>
                <w:szCs w:val="22"/>
              </w:rPr>
              <w:t>Policy</w:t>
            </w:r>
          </w:p>
          <w:p w14:paraId="75B0B386" w14:textId="77777777" w:rsidR="001B78CC" w:rsidRDefault="001B78CC" w:rsidP="001B78CC">
            <w:pPr>
              <w:pStyle w:val="Tabletext"/>
              <w:spacing w:before="0"/>
              <w:rPr>
                <w:rFonts w:ascii="VIC" w:hAnsi="VIC"/>
                <w:sz w:val="22"/>
                <w:szCs w:val="22"/>
              </w:rPr>
            </w:pPr>
          </w:p>
          <w:p w14:paraId="0C750921" w14:textId="62CD3680" w:rsidR="001B78CC" w:rsidRPr="00923D63" w:rsidRDefault="001B78CC" w:rsidP="001B78CC">
            <w:pPr>
              <w:pStyle w:val="Tabletext"/>
              <w:spacing w:before="0"/>
              <w:rPr>
                <w:rFonts w:ascii="VIC" w:hAnsi="VIC"/>
                <w:sz w:val="22"/>
                <w:szCs w:val="22"/>
              </w:rPr>
            </w:pPr>
          </w:p>
        </w:tc>
        <w:tc>
          <w:tcPr>
            <w:tcW w:w="1110" w:type="pct"/>
          </w:tcPr>
          <w:p w14:paraId="00EBF9AE" w14:textId="77777777" w:rsidR="00923D63" w:rsidRPr="00923D63" w:rsidRDefault="00923D63" w:rsidP="001B78CC">
            <w:pPr>
              <w:pStyle w:val="Tabletext"/>
              <w:spacing w:before="0"/>
              <w:rPr>
                <w:rFonts w:ascii="VIC" w:hAnsi="VIC"/>
                <w:sz w:val="22"/>
                <w:szCs w:val="22"/>
              </w:rPr>
            </w:pPr>
            <w:r w:rsidRPr="00923D63">
              <w:rPr>
                <w:rFonts w:ascii="VIC" w:hAnsi="VIC"/>
                <w:sz w:val="22"/>
                <w:szCs w:val="22"/>
              </w:rPr>
              <w:t>EPA Charter of consultation (EPA Publication 1928)</w:t>
            </w:r>
          </w:p>
        </w:tc>
        <w:tc>
          <w:tcPr>
            <w:tcW w:w="2206" w:type="pct"/>
          </w:tcPr>
          <w:p w14:paraId="77D62EA5" w14:textId="77777777" w:rsidR="00923D63" w:rsidRPr="00923D63" w:rsidRDefault="00923D63" w:rsidP="001B78CC">
            <w:pPr>
              <w:pStyle w:val="Tabletext"/>
              <w:spacing w:before="0"/>
              <w:rPr>
                <w:rFonts w:ascii="VIC" w:hAnsi="VIC"/>
                <w:sz w:val="22"/>
                <w:szCs w:val="22"/>
              </w:rPr>
            </w:pPr>
            <w:r w:rsidRPr="00923D63">
              <w:rPr>
                <w:rFonts w:ascii="VIC" w:hAnsi="VIC"/>
                <w:sz w:val="22"/>
                <w:szCs w:val="22"/>
              </w:rPr>
              <w:t>Outlines key parts of our laws that require or may benefit from consultation and describes how EPA may undertake such consultation</w:t>
            </w:r>
          </w:p>
        </w:tc>
        <w:tc>
          <w:tcPr>
            <w:tcW w:w="855" w:type="pct"/>
          </w:tcPr>
          <w:p w14:paraId="6EC8771C" w14:textId="2DAA26E1" w:rsidR="00923D63" w:rsidRPr="00923D63" w:rsidRDefault="009D70FB" w:rsidP="001B78CC">
            <w:pPr>
              <w:pStyle w:val="Tabletext"/>
              <w:spacing w:before="0"/>
              <w:rPr>
                <w:rFonts w:ascii="VIC" w:hAnsi="VIC"/>
                <w:sz w:val="22"/>
                <w:szCs w:val="22"/>
              </w:rPr>
            </w:pPr>
            <w:hyperlink r:id="rId35" w:history="1">
              <w:r w:rsidR="00923D63" w:rsidRPr="00923D63">
                <w:rPr>
                  <w:rStyle w:val="Hyperlink"/>
                  <w:rFonts w:ascii="VIC" w:hAnsi="VIC"/>
                  <w:sz w:val="22"/>
                  <w:szCs w:val="22"/>
                </w:rPr>
                <w:t>EPA website &gt; About EPA &gt; Publications</w:t>
              </w:r>
            </w:hyperlink>
          </w:p>
        </w:tc>
      </w:tr>
      <w:tr w:rsidR="00923D63" w:rsidRPr="00923D63" w14:paraId="626BF12F" w14:textId="77777777" w:rsidTr="00953C44">
        <w:tc>
          <w:tcPr>
            <w:tcW w:w="828" w:type="pct"/>
          </w:tcPr>
          <w:p w14:paraId="41EA0EEA" w14:textId="77777777" w:rsidR="00923D63" w:rsidRPr="00923D63" w:rsidRDefault="00923D63" w:rsidP="001B78CC">
            <w:pPr>
              <w:pStyle w:val="Tabletext"/>
              <w:spacing w:before="0"/>
              <w:rPr>
                <w:rFonts w:ascii="VIC" w:hAnsi="VIC"/>
                <w:sz w:val="22"/>
                <w:szCs w:val="22"/>
              </w:rPr>
            </w:pPr>
            <w:r w:rsidRPr="00923D63">
              <w:rPr>
                <w:rFonts w:ascii="VIC" w:hAnsi="VIC"/>
                <w:sz w:val="22"/>
                <w:szCs w:val="22"/>
              </w:rPr>
              <w:t>Guidance</w:t>
            </w:r>
          </w:p>
        </w:tc>
        <w:tc>
          <w:tcPr>
            <w:tcW w:w="1110" w:type="pct"/>
          </w:tcPr>
          <w:p w14:paraId="4B4B0A36" w14:textId="77777777" w:rsidR="00923D63" w:rsidRPr="00923D63" w:rsidRDefault="00923D63" w:rsidP="001B78CC">
            <w:pPr>
              <w:pStyle w:val="Tabletext"/>
              <w:spacing w:before="0"/>
              <w:rPr>
                <w:rFonts w:ascii="VIC" w:hAnsi="VIC"/>
                <w:sz w:val="22"/>
                <w:szCs w:val="22"/>
              </w:rPr>
            </w:pPr>
            <w:r w:rsidRPr="00923D63">
              <w:rPr>
                <w:rFonts w:ascii="VIC" w:hAnsi="VIC"/>
                <w:sz w:val="22"/>
                <w:szCs w:val="22"/>
              </w:rPr>
              <w:t>Reasonably practicable (EPA Publication 1856)</w:t>
            </w:r>
          </w:p>
        </w:tc>
        <w:tc>
          <w:tcPr>
            <w:tcW w:w="2206" w:type="pct"/>
          </w:tcPr>
          <w:p w14:paraId="18D3A657" w14:textId="77777777" w:rsidR="00923D63" w:rsidRPr="00923D63" w:rsidRDefault="00923D63" w:rsidP="001B78CC">
            <w:pPr>
              <w:pStyle w:val="Tabletext"/>
              <w:spacing w:before="0"/>
              <w:rPr>
                <w:rFonts w:ascii="VIC" w:hAnsi="VIC"/>
                <w:sz w:val="22"/>
                <w:szCs w:val="22"/>
              </w:rPr>
            </w:pPr>
            <w:r w:rsidRPr="00923D63">
              <w:rPr>
                <w:rFonts w:ascii="VIC" w:hAnsi="VIC"/>
                <w:sz w:val="22"/>
                <w:szCs w:val="22"/>
              </w:rPr>
              <w:t xml:space="preserve">Explains the concept of reasonably practicable </w:t>
            </w:r>
          </w:p>
        </w:tc>
        <w:tc>
          <w:tcPr>
            <w:tcW w:w="855" w:type="pct"/>
          </w:tcPr>
          <w:p w14:paraId="0AA12097" w14:textId="73A25FE0" w:rsidR="00923D63" w:rsidRPr="00923D63" w:rsidRDefault="009D70FB" w:rsidP="001B78CC">
            <w:pPr>
              <w:pStyle w:val="Tabletext"/>
              <w:spacing w:before="0"/>
              <w:rPr>
                <w:rFonts w:ascii="VIC" w:hAnsi="VIC"/>
                <w:sz w:val="22"/>
                <w:szCs w:val="22"/>
              </w:rPr>
            </w:pPr>
            <w:hyperlink r:id="rId36" w:history="1">
              <w:r w:rsidR="00923D63" w:rsidRPr="00923D63">
                <w:rPr>
                  <w:rStyle w:val="Hyperlink"/>
                  <w:rFonts w:ascii="VIC" w:hAnsi="VIC"/>
                  <w:sz w:val="22"/>
                  <w:szCs w:val="22"/>
                </w:rPr>
                <w:t>EPA website &gt; About EPA &gt; Publications</w:t>
              </w:r>
            </w:hyperlink>
          </w:p>
        </w:tc>
      </w:tr>
    </w:tbl>
    <w:p w14:paraId="2CD7C535" w14:textId="637333BF" w:rsidR="00923D63" w:rsidRPr="00923D63" w:rsidRDefault="00923D63" w:rsidP="00993D65">
      <w:pPr>
        <w:pStyle w:val="H1"/>
        <w:numPr>
          <w:ilvl w:val="0"/>
          <w:numId w:val="0"/>
        </w:numPr>
        <w:tabs>
          <w:tab w:val="clear" w:pos="567"/>
          <w:tab w:val="left" w:pos="0"/>
        </w:tabs>
      </w:pPr>
      <w:r w:rsidRPr="00923D63">
        <w:br w:type="page"/>
      </w:r>
      <w:bookmarkStart w:id="173" w:name="_Toc496271004"/>
      <w:bookmarkStart w:id="174" w:name="_Toc105765467"/>
      <w:bookmarkStart w:id="175" w:name="_Toc111807729"/>
      <w:bookmarkStart w:id="176" w:name="_Toc120871437"/>
      <w:bookmarkEnd w:id="171"/>
      <w:r w:rsidRPr="00923D63">
        <w:lastRenderedPageBreak/>
        <w:t xml:space="preserve">Appendix A: </w:t>
      </w:r>
      <w:bookmarkEnd w:id="173"/>
      <w:r w:rsidRPr="00923D63">
        <w:t>Scenarios where the use of a BEP may be appropriate</w:t>
      </w:r>
      <w:bookmarkStart w:id="177" w:name="appendixa"/>
      <w:bookmarkEnd w:id="174"/>
      <w:bookmarkEnd w:id="175"/>
      <w:bookmarkEnd w:id="176"/>
      <w:bookmarkEnd w:id="177"/>
    </w:p>
    <w:p w14:paraId="345AED6C" w14:textId="77777777" w:rsidR="003C76AD" w:rsidRDefault="003C76AD" w:rsidP="003B5511">
      <w:pPr>
        <w:pStyle w:val="Tabletitle"/>
      </w:pPr>
    </w:p>
    <w:p w14:paraId="6CB540BE" w14:textId="24D90328" w:rsidR="00923D63" w:rsidRPr="005A3649" w:rsidRDefault="00923D63" w:rsidP="003B5511">
      <w:pPr>
        <w:pStyle w:val="Tabletitle"/>
      </w:pPr>
      <w:r w:rsidRPr="005A3649">
        <w:t>Table 4: Examples of scenarios where a BEP could be implemented.</w:t>
      </w:r>
    </w:p>
    <w:tbl>
      <w:tblPr>
        <w:tblStyle w:val="TableStyle1"/>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889"/>
        <w:gridCol w:w="4819"/>
      </w:tblGrid>
      <w:tr w:rsidR="00923D63" w:rsidRPr="00923D63" w14:paraId="22658A01" w14:textId="77777777" w:rsidTr="00953C44">
        <w:trPr>
          <w:cnfStyle w:val="100000000000" w:firstRow="1" w:lastRow="0" w:firstColumn="0" w:lastColumn="0" w:oddVBand="0" w:evenVBand="0" w:oddHBand="0" w:evenHBand="0" w:firstRowFirstColumn="0" w:firstRowLastColumn="0" w:lastRowFirstColumn="0" w:lastRowLastColumn="0"/>
          <w:trHeight w:hRule="exact" w:val="567"/>
          <w:tblHeader/>
        </w:trPr>
        <w:tc>
          <w:tcPr>
            <w:tcW w:w="122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081A599" w14:textId="77777777" w:rsidR="00923D63" w:rsidRPr="00923D63" w:rsidRDefault="00923D63" w:rsidP="004240AE">
            <w:pPr>
              <w:pStyle w:val="Tableheaderrow"/>
              <w:spacing w:line="276" w:lineRule="auto"/>
              <w:rPr>
                <w:rFonts w:ascii="VIC" w:hAnsi="VIC"/>
              </w:rPr>
            </w:pPr>
            <w:r w:rsidRPr="00923D63">
              <w:rPr>
                <w:rFonts w:ascii="VIC" w:hAnsi="VIC"/>
              </w:rPr>
              <w:t>Type of BEP</w:t>
            </w:r>
          </w:p>
        </w:tc>
        <w:tc>
          <w:tcPr>
            <w:tcW w:w="1416"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08BA99B4" w14:textId="77777777" w:rsidR="00923D63" w:rsidRPr="00923D63" w:rsidRDefault="00923D63" w:rsidP="004240AE">
            <w:pPr>
              <w:pStyle w:val="Tableheaderrow"/>
              <w:spacing w:line="276" w:lineRule="auto"/>
              <w:rPr>
                <w:rFonts w:ascii="VIC" w:hAnsi="VIC"/>
              </w:rPr>
            </w:pPr>
            <w:r w:rsidRPr="00923D63">
              <w:rPr>
                <w:rFonts w:ascii="VIC" w:hAnsi="VIC"/>
              </w:rPr>
              <w:t>Preconditions</w:t>
            </w:r>
          </w:p>
        </w:tc>
        <w:tc>
          <w:tcPr>
            <w:tcW w:w="2362"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9A74DEE" w14:textId="707781AA" w:rsidR="00923D63" w:rsidRPr="00923D63" w:rsidRDefault="00923D63" w:rsidP="004240AE">
            <w:pPr>
              <w:pStyle w:val="Tableheaderrow"/>
              <w:spacing w:line="276" w:lineRule="auto"/>
              <w:rPr>
                <w:rFonts w:ascii="VIC" w:hAnsi="VIC"/>
              </w:rPr>
            </w:pPr>
            <w:r w:rsidRPr="00923D63">
              <w:rPr>
                <w:rFonts w:ascii="VIC" w:hAnsi="VIC"/>
              </w:rPr>
              <w:t xml:space="preserve">Influences and other </w:t>
            </w:r>
            <w:r w:rsidR="00D6300F">
              <w:rPr>
                <w:rFonts w:ascii="VIC" w:hAnsi="VIC"/>
              </w:rPr>
              <w:t>c</w:t>
            </w:r>
            <w:r w:rsidRPr="00923D63">
              <w:rPr>
                <w:rFonts w:ascii="VIC" w:hAnsi="VIC"/>
              </w:rPr>
              <w:t>onsiderations</w:t>
            </w:r>
          </w:p>
        </w:tc>
      </w:tr>
      <w:tr w:rsidR="009E6526" w:rsidRPr="00923D63" w14:paraId="0AC6C9DC" w14:textId="77777777" w:rsidTr="00953C44">
        <w:tc>
          <w:tcPr>
            <w:tcW w:w="1222" w:type="pct"/>
          </w:tcPr>
          <w:p w14:paraId="335AA5D9" w14:textId="77777777" w:rsidR="009E6526" w:rsidRPr="00923D63" w:rsidRDefault="009E6526" w:rsidP="009E6526">
            <w:pPr>
              <w:pStyle w:val="Tabletext"/>
              <w:spacing w:before="0" w:after="100" w:afterAutospacing="1"/>
              <w:rPr>
                <w:rFonts w:ascii="VIC" w:hAnsi="VIC"/>
                <w:b/>
                <w:bCs/>
                <w:sz w:val="22"/>
                <w:szCs w:val="22"/>
              </w:rPr>
            </w:pPr>
            <w:r w:rsidRPr="00923D63">
              <w:rPr>
                <w:rFonts w:ascii="VIC" w:hAnsi="VIC"/>
                <w:b/>
                <w:bCs/>
                <w:sz w:val="22"/>
                <w:szCs w:val="22"/>
              </w:rPr>
              <w:t>Single site management of a risk/hazard</w:t>
            </w:r>
          </w:p>
          <w:p w14:paraId="37993B37" w14:textId="77777777" w:rsidR="009E6526" w:rsidRDefault="009E6526" w:rsidP="009E6526">
            <w:pPr>
              <w:pStyle w:val="Tabletext"/>
              <w:spacing w:before="100" w:beforeAutospacing="1" w:after="100" w:afterAutospacing="1"/>
              <w:rPr>
                <w:rFonts w:ascii="VIC" w:hAnsi="VIC"/>
                <w:i/>
                <w:iCs/>
                <w:sz w:val="22"/>
                <w:szCs w:val="22"/>
              </w:rPr>
            </w:pPr>
            <w:r w:rsidRPr="351505B5">
              <w:rPr>
                <w:rFonts w:ascii="VIC" w:hAnsi="VIC"/>
                <w:i/>
                <w:iCs/>
                <w:sz w:val="22"/>
                <w:szCs w:val="22"/>
              </w:rPr>
              <w:t>The BEP sets out measures that address an environmental issue at a site.</w:t>
            </w:r>
          </w:p>
          <w:p w14:paraId="0C818E77" w14:textId="77777777" w:rsidR="009E6526" w:rsidRDefault="009E6526" w:rsidP="009E6526">
            <w:pPr>
              <w:pStyle w:val="Tabletext"/>
              <w:spacing w:before="100" w:beforeAutospacing="1" w:after="100" w:afterAutospacing="1"/>
              <w:rPr>
                <w:rFonts w:ascii="VIC" w:hAnsi="VIC"/>
                <w:i/>
                <w:iCs/>
                <w:sz w:val="22"/>
                <w:szCs w:val="22"/>
              </w:rPr>
            </w:pPr>
          </w:p>
          <w:p w14:paraId="61432AC5" w14:textId="77777777" w:rsidR="009E6526" w:rsidRDefault="009E6526" w:rsidP="009E6526">
            <w:pPr>
              <w:pStyle w:val="Tabletext"/>
              <w:spacing w:before="100" w:beforeAutospacing="1" w:after="100" w:afterAutospacing="1"/>
              <w:rPr>
                <w:rFonts w:ascii="VIC" w:hAnsi="VIC"/>
                <w:i/>
                <w:iCs/>
                <w:sz w:val="22"/>
                <w:szCs w:val="22"/>
              </w:rPr>
            </w:pPr>
          </w:p>
          <w:p w14:paraId="68CCA29A" w14:textId="77777777" w:rsidR="009E6526" w:rsidRDefault="009E6526" w:rsidP="009E6526">
            <w:pPr>
              <w:pStyle w:val="Tabletext"/>
              <w:spacing w:before="100" w:beforeAutospacing="1" w:after="100" w:afterAutospacing="1"/>
              <w:rPr>
                <w:rFonts w:ascii="VIC" w:hAnsi="VIC"/>
                <w:i/>
                <w:iCs/>
                <w:sz w:val="22"/>
                <w:szCs w:val="22"/>
              </w:rPr>
            </w:pPr>
          </w:p>
          <w:p w14:paraId="5DC2A5E0" w14:textId="77777777" w:rsidR="009E6526" w:rsidRDefault="009E6526" w:rsidP="009E6526">
            <w:pPr>
              <w:pStyle w:val="Tabletext"/>
              <w:spacing w:before="100" w:beforeAutospacing="1" w:after="100" w:afterAutospacing="1"/>
              <w:rPr>
                <w:rFonts w:ascii="VIC" w:hAnsi="VIC"/>
                <w:i/>
                <w:iCs/>
                <w:sz w:val="22"/>
                <w:szCs w:val="22"/>
              </w:rPr>
            </w:pPr>
          </w:p>
          <w:p w14:paraId="22A6C19E" w14:textId="77777777" w:rsidR="009E6526" w:rsidRPr="00923D63" w:rsidRDefault="009E6526" w:rsidP="009E6526">
            <w:pPr>
              <w:pStyle w:val="Tabletext"/>
              <w:spacing w:before="0" w:after="100" w:afterAutospacing="1"/>
              <w:jc w:val="both"/>
              <w:rPr>
                <w:rFonts w:ascii="VIC" w:hAnsi="VIC"/>
                <w:b/>
                <w:bCs/>
                <w:sz w:val="22"/>
                <w:szCs w:val="22"/>
              </w:rPr>
            </w:pPr>
          </w:p>
        </w:tc>
        <w:tc>
          <w:tcPr>
            <w:tcW w:w="1416" w:type="pct"/>
          </w:tcPr>
          <w:p w14:paraId="0F626283" w14:textId="77777777" w:rsidR="009E6526" w:rsidRDefault="009E6526" w:rsidP="009E6526">
            <w:pPr>
              <w:pStyle w:val="Tabletext"/>
              <w:spacing w:before="120" w:after="100" w:afterAutospacing="1"/>
              <w:rPr>
                <w:rFonts w:ascii="VIC" w:hAnsi="VIC"/>
                <w:sz w:val="22"/>
                <w:szCs w:val="22"/>
              </w:rPr>
            </w:pPr>
            <w:r w:rsidRPr="00923D63">
              <w:rPr>
                <w:rFonts w:ascii="VIC" w:hAnsi="VIC"/>
                <w:sz w:val="22"/>
                <w:szCs w:val="22"/>
              </w:rPr>
              <w:t>Both parties would need to assess and accept any risks of failure with the investment, considering the ‘fallback’ if the failure occurs</w:t>
            </w:r>
            <w:r>
              <w:rPr>
                <w:rFonts w:ascii="VIC" w:hAnsi="VIC"/>
                <w:sz w:val="22"/>
                <w:szCs w:val="22"/>
              </w:rPr>
              <w:t>.</w:t>
            </w:r>
            <w:r w:rsidRPr="00923D63">
              <w:rPr>
                <w:rFonts w:ascii="VIC" w:hAnsi="VIC"/>
                <w:sz w:val="22"/>
                <w:szCs w:val="22"/>
              </w:rPr>
              <w:t xml:space="preserve">  </w:t>
            </w:r>
          </w:p>
          <w:p w14:paraId="4C69F0CA" w14:textId="77777777" w:rsidR="009E6526" w:rsidRDefault="009E6526" w:rsidP="009E6526">
            <w:pPr>
              <w:pStyle w:val="Tabletext"/>
              <w:spacing w:before="120" w:after="100" w:afterAutospacing="1"/>
              <w:rPr>
                <w:rFonts w:ascii="VIC" w:hAnsi="VIC"/>
                <w:sz w:val="22"/>
                <w:szCs w:val="22"/>
              </w:rPr>
            </w:pPr>
          </w:p>
          <w:p w14:paraId="17474DE0" w14:textId="77777777" w:rsidR="009E6526" w:rsidRDefault="009E6526" w:rsidP="009E6526">
            <w:pPr>
              <w:pStyle w:val="Tabletext"/>
              <w:spacing w:before="100" w:beforeAutospacing="1" w:after="100" w:afterAutospacing="1"/>
              <w:rPr>
                <w:rFonts w:ascii="VIC" w:hAnsi="VIC"/>
                <w:sz w:val="22"/>
                <w:szCs w:val="22"/>
              </w:rPr>
            </w:pPr>
          </w:p>
          <w:p w14:paraId="258351B5" w14:textId="77777777" w:rsidR="009E6526" w:rsidRDefault="009E6526" w:rsidP="009E6526">
            <w:pPr>
              <w:pStyle w:val="Tabletext"/>
              <w:spacing w:before="100" w:beforeAutospacing="1" w:after="100" w:afterAutospacing="1"/>
              <w:rPr>
                <w:rFonts w:ascii="VIC" w:hAnsi="VIC"/>
                <w:sz w:val="22"/>
                <w:szCs w:val="22"/>
              </w:rPr>
            </w:pPr>
          </w:p>
          <w:p w14:paraId="39E26399" w14:textId="77777777" w:rsidR="009E6526" w:rsidRDefault="009E6526" w:rsidP="009E6526">
            <w:pPr>
              <w:pStyle w:val="Tabletext"/>
              <w:spacing w:before="100" w:beforeAutospacing="1" w:after="100" w:afterAutospacing="1"/>
              <w:rPr>
                <w:rFonts w:ascii="VIC" w:hAnsi="VIC"/>
                <w:sz w:val="22"/>
                <w:szCs w:val="22"/>
              </w:rPr>
            </w:pPr>
          </w:p>
          <w:p w14:paraId="3D13AC10" w14:textId="77777777" w:rsidR="009E6526" w:rsidRDefault="009E6526" w:rsidP="009E6526">
            <w:pPr>
              <w:pStyle w:val="Tabletext"/>
              <w:spacing w:before="100" w:beforeAutospacing="1" w:after="100" w:afterAutospacing="1"/>
              <w:rPr>
                <w:rFonts w:ascii="VIC" w:hAnsi="VIC"/>
                <w:sz w:val="22"/>
                <w:szCs w:val="22"/>
              </w:rPr>
            </w:pPr>
          </w:p>
          <w:p w14:paraId="725EA01D" w14:textId="77777777" w:rsidR="009E6526" w:rsidRPr="00923D63" w:rsidRDefault="009E6526" w:rsidP="009E6526">
            <w:pPr>
              <w:pStyle w:val="Tabletext"/>
              <w:spacing w:before="0" w:after="100" w:afterAutospacing="1"/>
              <w:rPr>
                <w:rFonts w:ascii="VIC" w:hAnsi="VIC"/>
                <w:sz w:val="22"/>
                <w:szCs w:val="22"/>
              </w:rPr>
            </w:pPr>
          </w:p>
        </w:tc>
        <w:tc>
          <w:tcPr>
            <w:tcW w:w="2362" w:type="pct"/>
          </w:tcPr>
          <w:p w14:paraId="4F4F9208" w14:textId="77777777" w:rsidR="009E6526" w:rsidRDefault="009E6526" w:rsidP="00893A5F">
            <w:pPr>
              <w:pStyle w:val="Tabletext"/>
              <w:spacing w:before="0" w:after="0"/>
              <w:rPr>
                <w:rFonts w:ascii="VIC" w:hAnsi="VIC"/>
                <w:sz w:val="22"/>
                <w:szCs w:val="22"/>
              </w:rPr>
            </w:pPr>
            <w:r>
              <w:rPr>
                <w:rFonts w:ascii="VIC" w:hAnsi="VIC"/>
                <w:sz w:val="22"/>
                <w:szCs w:val="22"/>
              </w:rPr>
              <w:t>Will not be considered where the:</w:t>
            </w:r>
          </w:p>
          <w:p w14:paraId="3AA21B78" w14:textId="77777777" w:rsidR="009E6526" w:rsidRDefault="009E6526" w:rsidP="00893A5F">
            <w:pPr>
              <w:pStyle w:val="Tabletext"/>
              <w:numPr>
                <w:ilvl w:val="0"/>
                <w:numId w:val="27"/>
              </w:numPr>
              <w:spacing w:before="0" w:after="0"/>
              <w:rPr>
                <w:rFonts w:ascii="VIC" w:hAnsi="VIC"/>
                <w:sz w:val="22"/>
                <w:szCs w:val="22"/>
              </w:rPr>
            </w:pPr>
            <w:r w:rsidRPr="00923D63">
              <w:rPr>
                <w:rFonts w:ascii="VIC" w:hAnsi="VIC"/>
                <w:sz w:val="22"/>
                <w:szCs w:val="22"/>
              </w:rPr>
              <w:t>proposal reflects already known, or widely used, approaches.</w:t>
            </w:r>
          </w:p>
          <w:p w14:paraId="78049DE9" w14:textId="77777777" w:rsidR="009E6526" w:rsidRPr="00923D63" w:rsidRDefault="009E6526" w:rsidP="009E6526">
            <w:pPr>
              <w:pStyle w:val="Tabletext"/>
              <w:numPr>
                <w:ilvl w:val="0"/>
                <w:numId w:val="27"/>
              </w:numPr>
              <w:spacing w:before="100" w:beforeAutospacing="1" w:after="100" w:afterAutospacing="1"/>
              <w:rPr>
                <w:rFonts w:ascii="VIC" w:hAnsi="VIC"/>
                <w:sz w:val="22"/>
                <w:szCs w:val="22"/>
              </w:rPr>
            </w:pPr>
            <w:r w:rsidRPr="351505B5">
              <w:rPr>
                <w:rFonts w:ascii="VIC" w:hAnsi="VIC"/>
                <w:sz w:val="22"/>
                <w:szCs w:val="22"/>
              </w:rPr>
              <w:t>proposed approach falls into the remit of another statutory tool (e.g. pilot project licence, remedial notice)</w:t>
            </w:r>
          </w:p>
          <w:p w14:paraId="642AF33F" w14:textId="77777777" w:rsidR="009E6526" w:rsidRDefault="009E6526" w:rsidP="00893A5F">
            <w:pPr>
              <w:pStyle w:val="Tabletext"/>
              <w:spacing w:before="0" w:after="0"/>
              <w:rPr>
                <w:rFonts w:ascii="VIC" w:hAnsi="VIC"/>
                <w:sz w:val="22"/>
                <w:szCs w:val="22"/>
              </w:rPr>
            </w:pPr>
            <w:r w:rsidRPr="00923D63">
              <w:rPr>
                <w:rFonts w:ascii="VIC" w:hAnsi="VIC"/>
                <w:sz w:val="22"/>
                <w:szCs w:val="22"/>
              </w:rPr>
              <w:t>Very unlikely to be considered where</w:t>
            </w:r>
            <w:r>
              <w:rPr>
                <w:rFonts w:ascii="VIC" w:hAnsi="VIC"/>
                <w:sz w:val="22"/>
                <w:szCs w:val="22"/>
              </w:rPr>
              <w:t>:</w:t>
            </w:r>
            <w:r w:rsidRPr="00923D63">
              <w:rPr>
                <w:rFonts w:ascii="VIC" w:hAnsi="VIC"/>
                <w:sz w:val="22"/>
                <w:szCs w:val="22"/>
              </w:rPr>
              <w:t xml:space="preserve"> </w:t>
            </w:r>
          </w:p>
          <w:p w14:paraId="5EC29E9D" w14:textId="77777777" w:rsidR="009E6526" w:rsidRDefault="009E6526" w:rsidP="00893A5F">
            <w:pPr>
              <w:pStyle w:val="Tabletext"/>
              <w:numPr>
                <w:ilvl w:val="0"/>
                <w:numId w:val="26"/>
              </w:numPr>
              <w:spacing w:before="0" w:after="0"/>
              <w:rPr>
                <w:rFonts w:ascii="VIC" w:hAnsi="VIC"/>
                <w:sz w:val="22"/>
                <w:szCs w:val="22"/>
              </w:rPr>
            </w:pPr>
            <w:r w:rsidRPr="00923D63">
              <w:rPr>
                <w:rFonts w:ascii="VIC" w:hAnsi="VIC"/>
                <w:sz w:val="22"/>
                <w:szCs w:val="22"/>
              </w:rPr>
              <w:t>there is a history of poor performance</w:t>
            </w:r>
            <w:r>
              <w:rPr>
                <w:rFonts w:ascii="VIC" w:hAnsi="VIC"/>
                <w:sz w:val="22"/>
                <w:szCs w:val="22"/>
              </w:rPr>
              <w:t xml:space="preserve">. </w:t>
            </w:r>
          </w:p>
          <w:p w14:paraId="6B4BC7FF" w14:textId="77777777" w:rsidR="009E6526" w:rsidRPr="00923D63" w:rsidRDefault="009E6526" w:rsidP="009E6526">
            <w:pPr>
              <w:pStyle w:val="Tabletext"/>
              <w:numPr>
                <w:ilvl w:val="0"/>
                <w:numId w:val="26"/>
              </w:numPr>
              <w:spacing w:before="100" w:beforeAutospacing="1" w:after="100" w:afterAutospacing="1"/>
              <w:rPr>
                <w:rFonts w:ascii="VIC" w:hAnsi="VIC"/>
                <w:sz w:val="22"/>
                <w:szCs w:val="22"/>
              </w:rPr>
            </w:pPr>
            <w:r w:rsidRPr="00923D63">
              <w:rPr>
                <w:rFonts w:ascii="VIC" w:hAnsi="VIC"/>
                <w:sz w:val="22"/>
                <w:szCs w:val="22"/>
              </w:rPr>
              <w:t>the issue is not proactively managed by the duty holder (e.g., discovered by EPA during inspection).</w:t>
            </w:r>
          </w:p>
          <w:p w14:paraId="333170F2" w14:textId="71956462" w:rsidR="009E6526" w:rsidRPr="00923D63" w:rsidRDefault="009E6526" w:rsidP="009E6526">
            <w:pPr>
              <w:pStyle w:val="Tabletext"/>
              <w:spacing w:before="100" w:beforeAutospacing="1" w:after="100" w:afterAutospacing="1"/>
              <w:rPr>
                <w:rFonts w:ascii="VIC" w:hAnsi="VIC"/>
                <w:sz w:val="22"/>
                <w:szCs w:val="22"/>
              </w:rPr>
            </w:pPr>
            <w:r w:rsidRPr="351505B5">
              <w:rPr>
                <w:rFonts w:ascii="VIC" w:hAnsi="VIC"/>
                <w:sz w:val="22"/>
                <w:szCs w:val="22"/>
              </w:rPr>
              <w:t>More likely to be considered where the BEP would allow the site to make a larger investment in improvements.</w:t>
            </w:r>
          </w:p>
        </w:tc>
      </w:tr>
      <w:tr w:rsidR="009E6526" w:rsidRPr="00923D63" w14:paraId="667BF3B5" w14:textId="77777777" w:rsidTr="00953C44">
        <w:tc>
          <w:tcPr>
            <w:tcW w:w="1222" w:type="pct"/>
          </w:tcPr>
          <w:p w14:paraId="2C6BFED6" w14:textId="6EB525C3" w:rsidR="009E6526" w:rsidRPr="00923D63" w:rsidRDefault="009E6526" w:rsidP="009E6526">
            <w:pPr>
              <w:pStyle w:val="Tabletext"/>
              <w:spacing w:before="0" w:after="100" w:afterAutospacing="1"/>
              <w:jc w:val="both"/>
              <w:rPr>
                <w:rFonts w:ascii="VIC" w:hAnsi="VIC"/>
                <w:b/>
                <w:bCs/>
                <w:sz w:val="22"/>
                <w:szCs w:val="22"/>
              </w:rPr>
            </w:pPr>
            <w:r w:rsidRPr="00923D63">
              <w:rPr>
                <w:rFonts w:ascii="VIC" w:hAnsi="VIC"/>
                <w:b/>
                <w:bCs/>
                <w:sz w:val="22"/>
                <w:szCs w:val="22"/>
              </w:rPr>
              <w:t xml:space="preserve">Multi-party: </w:t>
            </w:r>
            <w:r>
              <w:rPr>
                <w:rFonts w:ascii="VIC" w:hAnsi="VIC"/>
                <w:b/>
                <w:bCs/>
                <w:sz w:val="22"/>
                <w:szCs w:val="22"/>
              </w:rPr>
              <w:t>p</w:t>
            </w:r>
            <w:r w:rsidRPr="00923D63">
              <w:rPr>
                <w:rFonts w:ascii="VIC" w:hAnsi="VIC"/>
                <w:b/>
                <w:bCs/>
                <w:sz w:val="22"/>
                <w:szCs w:val="22"/>
              </w:rPr>
              <w:t>recinct pollution (e.g., water, dust)</w:t>
            </w:r>
          </w:p>
          <w:p w14:paraId="461C339B" w14:textId="63874948" w:rsidR="009E6526" w:rsidRPr="00923D63" w:rsidRDefault="009E6526" w:rsidP="009E6526">
            <w:pPr>
              <w:pStyle w:val="Tabletext"/>
              <w:spacing w:before="0" w:after="100" w:afterAutospacing="1"/>
              <w:rPr>
                <w:rFonts w:ascii="VIC" w:hAnsi="VIC"/>
                <w:sz w:val="22"/>
                <w:szCs w:val="22"/>
              </w:rPr>
            </w:pPr>
            <w:r w:rsidRPr="00923D63">
              <w:rPr>
                <w:rFonts w:ascii="VIC" w:hAnsi="VIC"/>
                <w:i/>
                <w:iCs/>
                <w:sz w:val="22"/>
                <w:szCs w:val="22"/>
              </w:rPr>
              <w:t xml:space="preserve">The BEP sets out measures that a mixed set of entities (e.g., industry and road infrastructure, or farmers and water managers) will apply over an agreed timeframe, to collectively address a problem. </w:t>
            </w:r>
          </w:p>
        </w:tc>
        <w:tc>
          <w:tcPr>
            <w:tcW w:w="1416" w:type="pct"/>
          </w:tcPr>
          <w:p w14:paraId="42F48F4F" w14:textId="5DE1F0D2" w:rsidR="009E6526" w:rsidRPr="00923D63" w:rsidRDefault="009E6526" w:rsidP="009E6526">
            <w:pPr>
              <w:pStyle w:val="Tabletext"/>
              <w:spacing w:before="0" w:after="100" w:afterAutospacing="1"/>
              <w:rPr>
                <w:rFonts w:ascii="VIC" w:hAnsi="VIC"/>
                <w:sz w:val="22"/>
                <w:szCs w:val="22"/>
              </w:rPr>
            </w:pPr>
            <w:r w:rsidRPr="00923D63">
              <w:rPr>
                <w:rFonts w:ascii="VIC" w:hAnsi="VIC"/>
                <w:sz w:val="22"/>
                <w:szCs w:val="22"/>
              </w:rPr>
              <w:t xml:space="preserve">Where common industry practices (e.g., as per standard guidance) alone </w:t>
            </w:r>
            <w:r>
              <w:rPr>
                <w:rFonts w:ascii="VIC" w:hAnsi="VIC"/>
                <w:sz w:val="22"/>
                <w:szCs w:val="22"/>
              </w:rPr>
              <w:t>do not</w:t>
            </w:r>
            <w:r w:rsidRPr="00923D63">
              <w:rPr>
                <w:rFonts w:ascii="VIC" w:hAnsi="VIC"/>
                <w:sz w:val="22"/>
                <w:szCs w:val="22"/>
              </w:rPr>
              <w:t xml:space="preserve"> achieve the desired environmental outcome.</w:t>
            </w:r>
          </w:p>
          <w:p w14:paraId="74F44EB4" w14:textId="77777777" w:rsidR="009E6526" w:rsidRDefault="009E6526" w:rsidP="009E6526">
            <w:pPr>
              <w:pStyle w:val="Tabletext"/>
              <w:spacing w:before="0" w:after="100" w:afterAutospacing="1"/>
              <w:rPr>
                <w:rFonts w:ascii="VIC" w:hAnsi="VIC"/>
                <w:sz w:val="22"/>
                <w:szCs w:val="22"/>
              </w:rPr>
            </w:pPr>
            <w:r w:rsidRPr="00923D63">
              <w:rPr>
                <w:rFonts w:ascii="VIC" w:hAnsi="VIC"/>
                <w:sz w:val="22"/>
                <w:szCs w:val="22"/>
              </w:rPr>
              <w:t>Where applying a party-by-party approach (e.g., individual notices) is ineffective.</w:t>
            </w:r>
          </w:p>
          <w:p w14:paraId="3B2AA6E9" w14:textId="5B6314B5" w:rsidR="009E6526" w:rsidRPr="00923D63" w:rsidRDefault="009E6526" w:rsidP="009E6526">
            <w:pPr>
              <w:pStyle w:val="Tabletext"/>
              <w:spacing w:before="0" w:after="100" w:afterAutospacing="1"/>
              <w:jc w:val="both"/>
              <w:rPr>
                <w:rFonts w:ascii="VIC" w:hAnsi="VIC"/>
                <w:sz w:val="22"/>
                <w:szCs w:val="22"/>
              </w:rPr>
            </w:pPr>
          </w:p>
        </w:tc>
        <w:tc>
          <w:tcPr>
            <w:tcW w:w="2362" w:type="pct"/>
          </w:tcPr>
          <w:p w14:paraId="6E5210FC" w14:textId="77777777" w:rsidR="009E6526" w:rsidRDefault="009E6526" w:rsidP="001C3673">
            <w:pPr>
              <w:pStyle w:val="Tabletext"/>
              <w:spacing w:before="0" w:after="0"/>
              <w:rPr>
                <w:rFonts w:ascii="VIC" w:hAnsi="VIC"/>
                <w:sz w:val="22"/>
                <w:szCs w:val="22"/>
              </w:rPr>
            </w:pPr>
            <w:r w:rsidRPr="00923D63">
              <w:rPr>
                <w:rFonts w:ascii="VIC" w:hAnsi="VIC"/>
                <w:sz w:val="22"/>
                <w:szCs w:val="22"/>
              </w:rPr>
              <w:t>Unlikely to be considered where there are clear sources/major contributions from individual non-compliant actors that can be addressed via remedial notice.</w:t>
            </w:r>
          </w:p>
          <w:p w14:paraId="6C9A0B91" w14:textId="77777777" w:rsidR="00BB77D5" w:rsidRPr="00923D63" w:rsidRDefault="00BB77D5" w:rsidP="001C3673">
            <w:pPr>
              <w:pStyle w:val="Tabletext"/>
              <w:spacing w:before="0" w:after="0"/>
              <w:rPr>
                <w:rFonts w:ascii="VIC" w:hAnsi="VIC"/>
                <w:sz w:val="22"/>
                <w:szCs w:val="22"/>
              </w:rPr>
            </w:pPr>
          </w:p>
          <w:p w14:paraId="75ABA2BC" w14:textId="3DA3D30B" w:rsidR="009E6526" w:rsidRDefault="009E6526" w:rsidP="00893A5F">
            <w:pPr>
              <w:pStyle w:val="Tabletext"/>
              <w:spacing w:before="0" w:after="0"/>
              <w:jc w:val="both"/>
              <w:rPr>
                <w:rFonts w:ascii="VIC" w:hAnsi="VIC"/>
                <w:sz w:val="22"/>
                <w:szCs w:val="22"/>
              </w:rPr>
            </w:pPr>
            <w:r w:rsidRPr="00923D63">
              <w:rPr>
                <w:rFonts w:ascii="VIC" w:hAnsi="VIC"/>
                <w:sz w:val="22"/>
                <w:szCs w:val="22"/>
              </w:rPr>
              <w:t>More likely to be considered</w:t>
            </w:r>
            <w:r>
              <w:rPr>
                <w:rFonts w:ascii="VIC" w:hAnsi="VIC"/>
                <w:sz w:val="22"/>
                <w:szCs w:val="22"/>
              </w:rPr>
              <w:t xml:space="preserve"> where:</w:t>
            </w:r>
          </w:p>
          <w:p w14:paraId="5D62734E" w14:textId="50E43512" w:rsidR="009E6526" w:rsidRPr="00923D63" w:rsidRDefault="009E6526" w:rsidP="00CA6250">
            <w:pPr>
              <w:pStyle w:val="Tabletext"/>
              <w:numPr>
                <w:ilvl w:val="0"/>
                <w:numId w:val="28"/>
              </w:numPr>
              <w:spacing w:before="0" w:after="0"/>
              <w:jc w:val="both"/>
              <w:rPr>
                <w:rFonts w:ascii="VIC" w:hAnsi="VIC"/>
                <w:sz w:val="22"/>
                <w:szCs w:val="22"/>
              </w:rPr>
            </w:pPr>
            <w:r w:rsidRPr="00923D63">
              <w:rPr>
                <w:rFonts w:ascii="VIC" w:hAnsi="VIC"/>
                <w:sz w:val="22"/>
                <w:szCs w:val="22"/>
              </w:rPr>
              <w:t xml:space="preserve">the BEP secures many parties committed to improvement, over a given timeframe. </w:t>
            </w:r>
          </w:p>
          <w:p w14:paraId="24EE5692" w14:textId="35683630" w:rsidR="001C3673" w:rsidRPr="00923D63" w:rsidRDefault="009E6526" w:rsidP="00406A3F">
            <w:pPr>
              <w:pStyle w:val="Tabletext"/>
              <w:numPr>
                <w:ilvl w:val="0"/>
                <w:numId w:val="28"/>
              </w:numPr>
              <w:spacing w:before="0" w:after="100" w:afterAutospacing="1"/>
              <w:jc w:val="both"/>
              <w:rPr>
                <w:rFonts w:ascii="VIC" w:hAnsi="VIC"/>
                <w:sz w:val="22"/>
                <w:szCs w:val="22"/>
              </w:rPr>
            </w:pPr>
            <w:r w:rsidRPr="00923D63">
              <w:rPr>
                <w:rFonts w:ascii="VIC" w:hAnsi="VIC"/>
                <w:sz w:val="22"/>
                <w:szCs w:val="22"/>
              </w:rPr>
              <w:t>pollution comes from diverse sources</w:t>
            </w:r>
            <w:r>
              <w:rPr>
                <w:rFonts w:ascii="VIC" w:hAnsi="VIC"/>
                <w:sz w:val="22"/>
                <w:szCs w:val="22"/>
              </w:rPr>
              <w:t>. Also, if</w:t>
            </w:r>
            <w:r w:rsidRPr="00923D63">
              <w:rPr>
                <w:rFonts w:ascii="VIC" w:hAnsi="VIC"/>
                <w:sz w:val="22"/>
                <w:szCs w:val="22"/>
              </w:rPr>
              <w:t xml:space="preserve"> there is need for coordination among parties to achieve an outcome.</w:t>
            </w:r>
          </w:p>
        </w:tc>
      </w:tr>
      <w:tr w:rsidR="009E6526" w:rsidRPr="00923D63" w14:paraId="36C7D249" w14:textId="77777777" w:rsidTr="00953C44">
        <w:tc>
          <w:tcPr>
            <w:tcW w:w="1222" w:type="pct"/>
          </w:tcPr>
          <w:p w14:paraId="3C414A56" w14:textId="77777777" w:rsidR="009E6526" w:rsidRPr="00923D63" w:rsidRDefault="009E6526" w:rsidP="009E6526">
            <w:pPr>
              <w:pStyle w:val="Tabletext"/>
              <w:spacing w:before="0" w:after="100" w:afterAutospacing="1"/>
              <w:rPr>
                <w:rFonts w:ascii="VIC" w:hAnsi="VIC"/>
                <w:b/>
                <w:bCs/>
                <w:sz w:val="22"/>
                <w:szCs w:val="22"/>
              </w:rPr>
            </w:pPr>
            <w:r w:rsidRPr="00923D63">
              <w:rPr>
                <w:rFonts w:ascii="VIC" w:hAnsi="VIC"/>
                <w:b/>
                <w:bCs/>
                <w:sz w:val="22"/>
                <w:szCs w:val="22"/>
              </w:rPr>
              <w:lastRenderedPageBreak/>
              <w:t>Multi-party: precinct contamination (e.g., plumes crossing sites, complex ownership of groundwater issues)</w:t>
            </w:r>
          </w:p>
          <w:p w14:paraId="53D4FA5A" w14:textId="5D41E2CD" w:rsidR="009E6526" w:rsidRDefault="009E6526" w:rsidP="009E6526">
            <w:pPr>
              <w:pStyle w:val="Tabletext"/>
              <w:spacing w:before="0" w:after="100" w:afterAutospacing="1"/>
              <w:rPr>
                <w:rFonts w:ascii="VIC" w:hAnsi="VIC"/>
                <w:i/>
                <w:iCs/>
                <w:sz w:val="22"/>
                <w:szCs w:val="22"/>
              </w:rPr>
            </w:pPr>
            <w:r w:rsidRPr="351505B5">
              <w:rPr>
                <w:rFonts w:ascii="VIC" w:hAnsi="VIC"/>
                <w:i/>
                <w:iCs/>
                <w:sz w:val="22"/>
                <w:szCs w:val="22"/>
              </w:rPr>
              <w:t>The BEP sets up investigation, management, and clean-up approaches</w:t>
            </w:r>
            <w:r>
              <w:rPr>
                <w:rFonts w:ascii="VIC" w:hAnsi="VIC"/>
                <w:i/>
                <w:iCs/>
                <w:sz w:val="22"/>
                <w:szCs w:val="22"/>
              </w:rPr>
              <w:t>.</w:t>
            </w:r>
          </w:p>
          <w:p w14:paraId="43A6C14B" w14:textId="77777777" w:rsidR="00E160A4" w:rsidRDefault="00E160A4" w:rsidP="009E6526">
            <w:pPr>
              <w:pStyle w:val="Tabletext"/>
              <w:spacing w:before="0" w:after="100" w:afterAutospacing="1"/>
              <w:rPr>
                <w:rFonts w:ascii="VIC" w:hAnsi="VIC"/>
                <w:i/>
                <w:iCs/>
                <w:sz w:val="22"/>
                <w:szCs w:val="22"/>
              </w:rPr>
            </w:pPr>
          </w:p>
          <w:p w14:paraId="72D927A4" w14:textId="77777777" w:rsidR="009E6526" w:rsidRDefault="009E6526" w:rsidP="009E6526">
            <w:pPr>
              <w:pStyle w:val="Tabletext"/>
              <w:spacing w:before="0" w:after="100" w:afterAutospacing="1"/>
              <w:rPr>
                <w:rFonts w:ascii="VIC" w:hAnsi="VIC"/>
                <w:i/>
                <w:iCs/>
                <w:sz w:val="22"/>
                <w:szCs w:val="22"/>
              </w:rPr>
            </w:pPr>
          </w:p>
          <w:p w14:paraId="3F04D267" w14:textId="77777777" w:rsidR="009E6526" w:rsidRDefault="009E6526" w:rsidP="009E6526">
            <w:pPr>
              <w:pStyle w:val="Tabletext"/>
              <w:spacing w:before="0" w:after="100" w:afterAutospacing="1"/>
              <w:rPr>
                <w:rFonts w:ascii="VIC" w:hAnsi="VIC"/>
                <w:i/>
                <w:iCs/>
                <w:sz w:val="22"/>
                <w:szCs w:val="22"/>
              </w:rPr>
            </w:pPr>
          </w:p>
          <w:p w14:paraId="757AA227" w14:textId="77777777" w:rsidR="00893A5F" w:rsidRDefault="00893A5F" w:rsidP="009E6526">
            <w:pPr>
              <w:pStyle w:val="Tabletext"/>
              <w:spacing w:before="0" w:after="100" w:afterAutospacing="1"/>
              <w:rPr>
                <w:rFonts w:ascii="VIC" w:hAnsi="VIC"/>
                <w:i/>
                <w:iCs/>
                <w:sz w:val="22"/>
                <w:szCs w:val="22"/>
              </w:rPr>
            </w:pPr>
          </w:p>
          <w:p w14:paraId="622035AC" w14:textId="77777777" w:rsidR="00893A5F" w:rsidRDefault="00893A5F" w:rsidP="009E6526">
            <w:pPr>
              <w:pStyle w:val="Tabletext"/>
              <w:spacing w:before="0" w:after="100" w:afterAutospacing="1"/>
              <w:rPr>
                <w:rFonts w:ascii="VIC" w:hAnsi="VIC"/>
                <w:i/>
                <w:iCs/>
                <w:sz w:val="22"/>
                <w:szCs w:val="22"/>
              </w:rPr>
            </w:pPr>
          </w:p>
          <w:p w14:paraId="2FCD8814" w14:textId="7CABB3DE" w:rsidR="00893A5F" w:rsidRPr="00923D63" w:rsidRDefault="00893A5F" w:rsidP="009E6526">
            <w:pPr>
              <w:pStyle w:val="Tabletext"/>
              <w:spacing w:before="0" w:after="100" w:afterAutospacing="1"/>
              <w:rPr>
                <w:rFonts w:ascii="VIC" w:hAnsi="VIC"/>
                <w:i/>
                <w:iCs/>
                <w:sz w:val="22"/>
                <w:szCs w:val="22"/>
              </w:rPr>
            </w:pPr>
          </w:p>
        </w:tc>
        <w:tc>
          <w:tcPr>
            <w:tcW w:w="1416" w:type="pct"/>
          </w:tcPr>
          <w:p w14:paraId="1D3B294F" w14:textId="01AC716D" w:rsidR="00E160A4" w:rsidRDefault="009E6526" w:rsidP="00E160A4">
            <w:pPr>
              <w:pStyle w:val="Tabletext"/>
              <w:spacing w:before="0" w:after="0"/>
              <w:rPr>
                <w:rFonts w:ascii="VIC" w:hAnsi="VIC"/>
                <w:sz w:val="22"/>
                <w:szCs w:val="22"/>
              </w:rPr>
            </w:pPr>
            <w:r w:rsidRPr="00923D63">
              <w:rPr>
                <w:rFonts w:ascii="VIC" w:hAnsi="VIC"/>
                <w:sz w:val="22"/>
                <w:szCs w:val="22"/>
              </w:rPr>
              <w:t>Where the spread of contamination suggests that a combined, precinct contamination assessment would be necessary</w:t>
            </w:r>
            <w:r>
              <w:rPr>
                <w:rFonts w:ascii="VIC" w:hAnsi="VIC"/>
                <w:sz w:val="22"/>
                <w:szCs w:val="22"/>
              </w:rPr>
              <w:t>. I</w:t>
            </w:r>
            <w:r w:rsidRPr="00923D63">
              <w:rPr>
                <w:rFonts w:ascii="VIC" w:hAnsi="VIC"/>
                <w:sz w:val="22"/>
                <w:szCs w:val="22"/>
              </w:rPr>
              <w:t xml:space="preserve">ssuing notices and requiring assessments for individual sites is unlikely to effectively manage the diagnosis and apportioning of management responsibility. </w:t>
            </w:r>
          </w:p>
          <w:p w14:paraId="4F881F24" w14:textId="77777777" w:rsidR="00E160A4" w:rsidRDefault="00E160A4" w:rsidP="00E160A4">
            <w:pPr>
              <w:pStyle w:val="Tabletext"/>
              <w:spacing w:before="0" w:after="0"/>
              <w:rPr>
                <w:rFonts w:ascii="VIC" w:hAnsi="VIC"/>
                <w:sz w:val="22"/>
                <w:szCs w:val="22"/>
              </w:rPr>
            </w:pPr>
          </w:p>
          <w:p w14:paraId="07F2F8EF" w14:textId="154899A6" w:rsidR="009E6526" w:rsidRPr="00923D63" w:rsidRDefault="009E6526" w:rsidP="00E160A4">
            <w:pPr>
              <w:pStyle w:val="Tabletext"/>
              <w:spacing w:before="0" w:after="0"/>
              <w:rPr>
                <w:rFonts w:ascii="VIC" w:hAnsi="VIC"/>
                <w:sz w:val="22"/>
                <w:szCs w:val="22"/>
              </w:rPr>
            </w:pPr>
            <w:r w:rsidRPr="00923D63">
              <w:rPr>
                <w:rFonts w:ascii="VIC" w:hAnsi="VIC"/>
                <w:sz w:val="22"/>
                <w:szCs w:val="22"/>
              </w:rPr>
              <w:t>Where a notice could not require the level of action required to address the environmental issue</w:t>
            </w:r>
            <w:r>
              <w:rPr>
                <w:rFonts w:ascii="VIC" w:hAnsi="VIC"/>
                <w:sz w:val="22"/>
                <w:szCs w:val="22"/>
              </w:rPr>
              <w:t>.</w:t>
            </w:r>
            <w:r w:rsidRPr="00923D63">
              <w:rPr>
                <w:rFonts w:ascii="VIC" w:hAnsi="VIC"/>
                <w:sz w:val="22"/>
                <w:szCs w:val="22"/>
              </w:rPr>
              <w:t xml:space="preserve"> </w:t>
            </w:r>
            <w:r>
              <w:rPr>
                <w:rFonts w:ascii="VIC" w:hAnsi="VIC"/>
                <w:sz w:val="22"/>
                <w:szCs w:val="22"/>
              </w:rPr>
              <w:t>F</w:t>
            </w:r>
            <w:r w:rsidRPr="00923D63">
              <w:rPr>
                <w:rFonts w:ascii="VIC" w:hAnsi="VIC"/>
                <w:sz w:val="22"/>
                <w:szCs w:val="22"/>
              </w:rPr>
              <w:t>or example</w:t>
            </w:r>
            <w:r>
              <w:rPr>
                <w:rFonts w:ascii="VIC" w:hAnsi="VIC"/>
                <w:sz w:val="22"/>
                <w:szCs w:val="22"/>
              </w:rPr>
              <w:t>,</w:t>
            </w:r>
            <w:r w:rsidRPr="00923D63">
              <w:rPr>
                <w:rFonts w:ascii="VIC" w:hAnsi="VIC"/>
                <w:sz w:val="22"/>
                <w:szCs w:val="22"/>
              </w:rPr>
              <w:t xml:space="preserve"> securing actions that go beyond what the Act can require.</w:t>
            </w:r>
          </w:p>
        </w:tc>
        <w:tc>
          <w:tcPr>
            <w:tcW w:w="2362" w:type="pct"/>
          </w:tcPr>
          <w:p w14:paraId="3757F585" w14:textId="77777777" w:rsidR="009E6526" w:rsidRDefault="009E6526" w:rsidP="0082025E">
            <w:pPr>
              <w:pStyle w:val="Tabletext"/>
              <w:spacing w:before="120" w:after="0"/>
              <w:rPr>
                <w:rFonts w:ascii="VIC" w:hAnsi="VIC"/>
                <w:sz w:val="22"/>
                <w:szCs w:val="22"/>
              </w:rPr>
            </w:pPr>
            <w:r w:rsidRPr="00923D63">
              <w:rPr>
                <w:rFonts w:ascii="VIC" w:hAnsi="VIC"/>
                <w:sz w:val="22"/>
                <w:szCs w:val="22"/>
              </w:rPr>
              <w:t>More likely to be considered where</w:t>
            </w:r>
            <w:r>
              <w:rPr>
                <w:rFonts w:ascii="VIC" w:hAnsi="VIC"/>
                <w:sz w:val="22"/>
                <w:szCs w:val="22"/>
              </w:rPr>
              <w:t>:</w:t>
            </w:r>
          </w:p>
          <w:p w14:paraId="0F4490EA" w14:textId="3C8D2A84" w:rsidR="009E6526" w:rsidRPr="00923D63" w:rsidRDefault="009E6526" w:rsidP="00893A5F">
            <w:pPr>
              <w:pStyle w:val="Tabletext"/>
              <w:numPr>
                <w:ilvl w:val="0"/>
                <w:numId w:val="25"/>
              </w:numPr>
              <w:spacing w:before="0" w:after="0"/>
              <w:rPr>
                <w:rFonts w:ascii="VIC" w:hAnsi="VIC"/>
                <w:sz w:val="22"/>
                <w:szCs w:val="22"/>
              </w:rPr>
            </w:pPr>
            <w:r w:rsidRPr="00923D63">
              <w:rPr>
                <w:rFonts w:ascii="VIC" w:hAnsi="VIC"/>
                <w:sz w:val="22"/>
                <w:szCs w:val="22"/>
              </w:rPr>
              <w:t>the parties seek to work together to manage the issues</w:t>
            </w:r>
            <w:r>
              <w:rPr>
                <w:rFonts w:ascii="VIC" w:hAnsi="VIC"/>
                <w:sz w:val="22"/>
                <w:szCs w:val="22"/>
              </w:rPr>
              <w:t xml:space="preserve">. This can </w:t>
            </w:r>
            <w:r w:rsidRPr="00923D63">
              <w:rPr>
                <w:rFonts w:ascii="VIC" w:hAnsi="VIC"/>
                <w:sz w:val="22"/>
                <w:szCs w:val="22"/>
              </w:rPr>
              <w:t>includ</w:t>
            </w:r>
            <w:r>
              <w:rPr>
                <w:rFonts w:ascii="VIC" w:hAnsi="VIC"/>
                <w:sz w:val="22"/>
                <w:szCs w:val="22"/>
              </w:rPr>
              <w:t xml:space="preserve">e </w:t>
            </w:r>
            <w:r w:rsidRPr="00923D63">
              <w:rPr>
                <w:rFonts w:ascii="VIC" w:hAnsi="VIC"/>
                <w:sz w:val="22"/>
                <w:szCs w:val="22"/>
              </w:rPr>
              <w:t>formalising agreements between parties around costs and leadership, and the BEP can secure this.</w:t>
            </w:r>
          </w:p>
          <w:p w14:paraId="54781B4D" w14:textId="2137472F" w:rsidR="009E6526" w:rsidRPr="00923D63" w:rsidRDefault="009E6526" w:rsidP="009E6526">
            <w:pPr>
              <w:pStyle w:val="Tabletext"/>
              <w:numPr>
                <w:ilvl w:val="0"/>
                <w:numId w:val="25"/>
              </w:numPr>
              <w:spacing w:before="100" w:beforeAutospacing="1" w:after="100" w:afterAutospacing="1"/>
              <w:rPr>
                <w:rFonts w:ascii="VIC" w:hAnsi="VIC"/>
                <w:sz w:val="22"/>
                <w:szCs w:val="22"/>
              </w:rPr>
            </w:pPr>
            <w:r w:rsidRPr="00923D63">
              <w:rPr>
                <w:rFonts w:ascii="VIC" w:hAnsi="VIC"/>
                <w:sz w:val="22"/>
                <w:szCs w:val="22"/>
              </w:rPr>
              <w:t>signing the BEP would bring focus to the issue, driving momentum that would deliver environmental benefits.</w:t>
            </w:r>
          </w:p>
          <w:p w14:paraId="6CCA3CA7" w14:textId="04682997" w:rsidR="00893A5F" w:rsidRDefault="009E6526" w:rsidP="009E6526">
            <w:pPr>
              <w:pStyle w:val="Tabletext"/>
              <w:spacing w:before="100" w:beforeAutospacing="1" w:after="100" w:afterAutospacing="1"/>
              <w:rPr>
                <w:rFonts w:ascii="VIC" w:hAnsi="VIC"/>
                <w:sz w:val="22"/>
                <w:szCs w:val="22"/>
              </w:rPr>
            </w:pPr>
            <w:r w:rsidRPr="00923D63">
              <w:rPr>
                <w:rFonts w:ascii="VIC" w:hAnsi="VIC"/>
                <w:sz w:val="22"/>
                <w:szCs w:val="22"/>
              </w:rPr>
              <w:t>Less likely to be considered where critical parties are not cooperative</w:t>
            </w:r>
            <w:r>
              <w:rPr>
                <w:rFonts w:ascii="VIC" w:hAnsi="VIC"/>
                <w:sz w:val="22"/>
                <w:szCs w:val="22"/>
              </w:rPr>
              <w:t>. E</w:t>
            </w:r>
            <w:r w:rsidRPr="00923D63">
              <w:rPr>
                <w:rFonts w:ascii="VIC" w:hAnsi="VIC"/>
                <w:sz w:val="22"/>
                <w:szCs w:val="22"/>
              </w:rPr>
              <w:t xml:space="preserve">specially </w:t>
            </w:r>
            <w:r>
              <w:rPr>
                <w:rFonts w:ascii="VIC" w:hAnsi="VIC"/>
                <w:sz w:val="22"/>
                <w:szCs w:val="22"/>
              </w:rPr>
              <w:t xml:space="preserve">where </w:t>
            </w:r>
            <w:r w:rsidRPr="00923D63">
              <w:rPr>
                <w:rFonts w:ascii="VIC" w:hAnsi="VIC"/>
                <w:sz w:val="22"/>
                <w:szCs w:val="22"/>
              </w:rPr>
              <w:t>the primary polluter or land holder, or key duty holders do not consider that they are responsible for the issue.</w:t>
            </w:r>
          </w:p>
          <w:p w14:paraId="1745A5CD" w14:textId="341F78EE" w:rsidR="00893A5F" w:rsidRDefault="00893A5F" w:rsidP="009E6526">
            <w:pPr>
              <w:pStyle w:val="Tabletext"/>
              <w:spacing w:before="100" w:beforeAutospacing="1" w:after="100" w:afterAutospacing="1"/>
              <w:rPr>
                <w:rFonts w:ascii="VIC" w:hAnsi="VIC"/>
                <w:sz w:val="22"/>
                <w:szCs w:val="22"/>
              </w:rPr>
            </w:pPr>
          </w:p>
          <w:p w14:paraId="366F0C91" w14:textId="77777777" w:rsidR="00E160A4" w:rsidRDefault="00E160A4" w:rsidP="009E6526">
            <w:pPr>
              <w:pStyle w:val="Tabletext"/>
              <w:spacing w:before="100" w:beforeAutospacing="1" w:after="100" w:afterAutospacing="1"/>
              <w:rPr>
                <w:rFonts w:ascii="VIC" w:hAnsi="VIC"/>
                <w:sz w:val="22"/>
                <w:szCs w:val="22"/>
              </w:rPr>
            </w:pPr>
          </w:p>
          <w:p w14:paraId="719514E1" w14:textId="77777777" w:rsidR="0082025E" w:rsidRDefault="0082025E" w:rsidP="009E6526">
            <w:pPr>
              <w:pStyle w:val="Tabletext"/>
              <w:spacing w:before="100" w:beforeAutospacing="1" w:after="100" w:afterAutospacing="1"/>
              <w:rPr>
                <w:rFonts w:ascii="VIC" w:hAnsi="VIC"/>
                <w:sz w:val="22"/>
                <w:szCs w:val="22"/>
              </w:rPr>
            </w:pPr>
          </w:p>
          <w:p w14:paraId="1EBC3EF4" w14:textId="2585C0E4" w:rsidR="00893A5F" w:rsidRPr="00923D63" w:rsidRDefault="00893A5F" w:rsidP="009E6526">
            <w:pPr>
              <w:pStyle w:val="Tabletext"/>
              <w:spacing w:before="100" w:beforeAutospacing="1" w:after="100" w:afterAutospacing="1"/>
              <w:rPr>
                <w:rFonts w:ascii="VIC" w:hAnsi="VIC"/>
                <w:sz w:val="22"/>
                <w:szCs w:val="22"/>
              </w:rPr>
            </w:pPr>
          </w:p>
        </w:tc>
      </w:tr>
    </w:tbl>
    <w:p w14:paraId="48EC4345" w14:textId="77777777" w:rsidR="00923D63" w:rsidRPr="00923D63" w:rsidRDefault="00923D63" w:rsidP="00923D63">
      <w:pPr>
        <w:pStyle w:val="BodyText1"/>
        <w:spacing w:line="276" w:lineRule="auto"/>
        <w:rPr>
          <w:sz w:val="22"/>
          <w:szCs w:val="22"/>
        </w:rPr>
      </w:pPr>
    </w:p>
    <w:p w14:paraId="55CC4176" w14:textId="2012807B" w:rsidR="00E20996" w:rsidRPr="00923D63" w:rsidRDefault="00E20996" w:rsidP="00E20996">
      <w:pPr>
        <w:rPr>
          <w:color w:val="005FB4"/>
        </w:rPr>
        <w:sectPr w:rsidR="00E20996" w:rsidRPr="00923D63" w:rsidSect="00572CA7">
          <w:headerReference w:type="even" r:id="rId37"/>
          <w:footerReference w:type="default" r:id="rId38"/>
          <w:headerReference w:type="first" r:id="rId39"/>
          <w:pgSz w:w="11910" w:h="16840"/>
          <w:pgMar w:top="1500" w:right="460" w:bottom="1840" w:left="862" w:header="745" w:footer="747" w:gutter="0"/>
          <w:pgNumType w:start="2"/>
          <w:cols w:space="720"/>
        </w:sectPr>
      </w:pPr>
      <w:r w:rsidRPr="00923D63">
        <w:rPr>
          <w:color w:val="005FB4"/>
        </w:rPr>
        <w:t>.</w:t>
      </w:r>
    </w:p>
    <w:p w14:paraId="3BC12D9B" w14:textId="380E2A02" w:rsidR="00572CA7" w:rsidRPr="00923D63" w:rsidRDefault="00FF0159" w:rsidP="00212E99">
      <w:pPr>
        <w:pStyle w:val="BodyText"/>
        <w:tabs>
          <w:tab w:val="left" w:pos="426"/>
        </w:tabs>
        <w:spacing w:before="122"/>
        <w:ind w:right="205"/>
        <w:rPr>
          <w:szCs w:val="20"/>
        </w:rPr>
        <w:sectPr w:rsidR="00572CA7" w:rsidRPr="00923D63" w:rsidSect="00435653">
          <w:pgSz w:w="11900" w:h="16840"/>
          <w:pgMar w:top="1194" w:right="740" w:bottom="1320" w:left="987" w:header="283" w:footer="784" w:gutter="0"/>
          <w:cols w:space="720"/>
        </w:sectPr>
      </w:pPr>
      <w:r w:rsidRPr="00923D63">
        <w:rPr>
          <w:noProof/>
        </w:rPr>
        <w:lastRenderedPageBreak/>
        <w:drawing>
          <wp:anchor distT="0" distB="0" distL="114300" distR="114300" simplePos="0" relativeHeight="251658242" behindDoc="1" locked="0" layoutInCell="1" allowOverlap="1" wp14:anchorId="1C3003D8" wp14:editId="0A799ABD">
            <wp:simplePos x="0" y="0"/>
            <wp:positionH relativeFrom="column">
              <wp:posOffset>-697083</wp:posOffset>
            </wp:positionH>
            <wp:positionV relativeFrom="paragraph">
              <wp:posOffset>-758190</wp:posOffset>
            </wp:positionV>
            <wp:extent cx="7620000" cy="1077045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620000" cy="10770453"/>
                    </a:xfrm>
                    <a:prstGeom prst="rect">
                      <a:avLst/>
                    </a:prstGeom>
                  </pic:spPr>
                </pic:pic>
              </a:graphicData>
            </a:graphic>
            <wp14:sizeRelH relativeFrom="page">
              <wp14:pctWidth>0</wp14:pctWidth>
            </wp14:sizeRelH>
            <wp14:sizeRelV relativeFrom="page">
              <wp14:pctHeight>0</wp14:pctHeight>
            </wp14:sizeRelV>
          </wp:anchor>
        </w:drawing>
      </w:r>
    </w:p>
    <w:p w14:paraId="1262E382" w14:textId="23A87ACA" w:rsidR="0079361E" w:rsidRPr="00923D63" w:rsidRDefault="00E33788" w:rsidP="00212E99">
      <w:pPr>
        <w:pStyle w:val="BodyText"/>
        <w:tabs>
          <w:tab w:val="left" w:pos="426"/>
        </w:tabs>
        <w:spacing w:before="122"/>
        <w:ind w:right="205"/>
        <w:rPr>
          <w:szCs w:val="20"/>
        </w:rPr>
      </w:pPr>
      <w:r w:rsidRPr="00923D63">
        <w:rPr>
          <w:noProof/>
          <w:szCs w:val="20"/>
        </w:rPr>
        <mc:AlternateContent>
          <mc:Choice Requires="wps">
            <w:drawing>
              <wp:anchor distT="0" distB="0" distL="114300" distR="114300" simplePos="0" relativeHeight="251658243" behindDoc="0" locked="0" layoutInCell="1" allowOverlap="1" wp14:anchorId="117B59B3" wp14:editId="302192AD">
                <wp:simplePos x="0" y="0"/>
                <wp:positionH relativeFrom="column">
                  <wp:posOffset>-271595</wp:posOffset>
                </wp:positionH>
                <wp:positionV relativeFrom="paragraph">
                  <wp:posOffset>8106410</wp:posOffset>
                </wp:positionV>
                <wp:extent cx="2971800" cy="140970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2971800" cy="1409700"/>
                        </a:xfrm>
                        <a:prstGeom prst="rect">
                          <a:avLst/>
                        </a:prstGeom>
                        <a:noFill/>
                        <a:ln w="6350">
                          <a:noFill/>
                        </a:ln>
                      </wps:spPr>
                      <wps:txbx>
                        <w:txbxContent>
                          <w:p w14:paraId="3E1E899C" w14:textId="0F48D781" w:rsidR="00E33788" w:rsidRPr="002D7699" w:rsidRDefault="00E33788" w:rsidP="00E33788">
                            <w:pPr>
                              <w:spacing w:after="240"/>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491EECE" wp14:editId="3EB12D12">
                                  <wp:extent cx="216000" cy="216000"/>
                                  <wp:effectExtent l="0" t="0" r="0" b="0"/>
                                  <wp:docPr id="70" name="Picture 70">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41"/>
                                          </pic:cNvPr>
                                          <pic:cNvPicPr/>
                                        </pic:nvPicPr>
                                        <pic:blipFill>
                                          <a:blip r:embed="rId42">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880A41D" wp14:editId="6494E20E">
                                  <wp:extent cx="216000" cy="216000"/>
                                  <wp:effectExtent l="0" t="0" r="0" b="0"/>
                                  <wp:docPr id="71" name="Picture 71">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43"/>
                                          </pic:cNvPr>
                                          <pic:cNvPicPr/>
                                        </pic:nvPicPr>
                                        <pic:blipFill>
                                          <a:blip r:embed="rId4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D18025C" wp14:editId="41C2ADDD">
                                  <wp:extent cx="216000" cy="216000"/>
                                  <wp:effectExtent l="0" t="0" r="0" b="0"/>
                                  <wp:docPr id="72" name="Picture 72">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45"/>
                                          </pic:cNvPr>
                                          <pic:cNvPicPr/>
                                        </pic:nvPicPr>
                                        <pic:blipFill>
                                          <a:blip r:embed="rId4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9AB09AB" wp14:editId="30332AE7">
                                  <wp:extent cx="216000" cy="216000"/>
                                  <wp:effectExtent l="0" t="0" r="0" b="0"/>
                                  <wp:docPr id="73" name="Picture 73">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47"/>
                                          </pic:cNvPr>
                                          <pic:cNvPicPr/>
                                        </pic:nvPicPr>
                                        <pic:blipFill>
                                          <a:blip r:embed="rId4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281E0B2A" w14:textId="2E69FBF1" w:rsidR="00E33788" w:rsidRPr="00E33788" w:rsidRDefault="00D15334" w:rsidP="00E33788">
                            <w:pPr>
                              <w:pStyle w:val="BodyText"/>
                              <w:spacing w:after="120"/>
                              <w:rPr>
                                <w:rStyle w:val="Hyperlink"/>
                                <w:color w:val="FFFFFF" w:themeColor="background1"/>
                              </w:rPr>
                            </w:pPr>
                            <w:r>
                              <w:rPr>
                                <w:rStyle w:val="Hyperlink"/>
                                <w:color w:val="FFFFFF" w:themeColor="background1"/>
                              </w:rPr>
                              <w:t xml:space="preserve"> </w:t>
                            </w:r>
                            <w:hyperlink r:id="rId49" w:history="1">
                              <w:r w:rsidR="00E33788" w:rsidRPr="001B1BD1">
                                <w:rPr>
                                  <w:rStyle w:val="Hyperlink"/>
                                  <w:color w:val="FFFFFF" w:themeColor="background1"/>
                                </w:rPr>
                                <w:t>epa.vic.gov.au</w:t>
                              </w:r>
                            </w:hyperlink>
                            <w:r w:rsidR="00E33788" w:rsidRPr="001B1BD1">
                              <w:rPr>
                                <w:rStyle w:val="Hyperlink"/>
                                <w:color w:val="FFFFFF" w:themeColor="background1"/>
                              </w:rPr>
                              <w:t xml:space="preserve"> </w:t>
                            </w:r>
                          </w:p>
                          <w:p w14:paraId="239F0B5F" w14:textId="72BC207C"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Environment Protection Authority Victoria</w:t>
                            </w:r>
                          </w:p>
                          <w:p w14:paraId="27840F6F" w14:textId="36371747"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GPO BOX 4395 Melbourne VIC 3001</w:t>
                            </w:r>
                          </w:p>
                          <w:p w14:paraId="1050D996" w14:textId="7A84DDB9"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1300 372 842</w:t>
                            </w:r>
                          </w:p>
                          <w:p w14:paraId="0B01835F" w14:textId="77777777" w:rsidR="00E33788" w:rsidRDefault="00E33788" w:rsidP="00E337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7B59B3" id="_x0000_t202" coordsize="21600,21600" o:spt="202" path="m,l,21600r21600,l21600,xe">
                <v:stroke joinstyle="miter"/>
                <v:path gradientshapeok="t" o:connecttype="rect"/>
              </v:shapetype>
              <v:shape id="Text Box 57" o:spid="_x0000_s1026" type="#_x0000_t202" style="position:absolute;margin-left:-21.4pt;margin-top:638.3pt;width:234pt;height:111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" filled="f" stroked="f" strokeweight=".5pt">
                <v:textbox>
                  <w:txbxContent>
                    <w:p w14:paraId="3E1E899C" w14:textId="0F48D781" w:rsidR="00E33788" w:rsidRPr="002D7699" w:rsidRDefault="00E33788" w:rsidP="00E33788">
                      <w:pPr>
                        <w:spacing w:after="240"/>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491EECE" wp14:editId="3EB12D12">
                            <wp:extent cx="216000" cy="216000"/>
                            <wp:effectExtent l="0" t="0" r="0" b="0"/>
                            <wp:docPr id="70" name="Picture 70">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41"/>
                                    </pic:cNvPr>
                                    <pic:cNvPicPr/>
                                  </pic:nvPicPr>
                                  <pic:blipFill>
                                    <a:blip r:embed="rId42">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880A41D" wp14:editId="6494E20E">
                            <wp:extent cx="216000" cy="216000"/>
                            <wp:effectExtent l="0" t="0" r="0" b="0"/>
                            <wp:docPr id="71" name="Picture 71">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43"/>
                                    </pic:cNvPr>
                                    <pic:cNvPicPr/>
                                  </pic:nvPicPr>
                                  <pic:blipFill>
                                    <a:blip r:embed="rId4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002D7699"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7D18025C" wp14:editId="41C2ADDD">
                            <wp:extent cx="216000" cy="216000"/>
                            <wp:effectExtent l="0" t="0" r="0" b="0"/>
                            <wp:docPr id="72" name="Picture 72">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45"/>
                                    </pic:cNvPr>
                                    <pic:cNvPicPr/>
                                  </pic:nvPicPr>
                                  <pic:blipFill>
                                    <a:blip r:embed="rId4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59AB09AB" wp14:editId="30332AE7">
                            <wp:extent cx="216000" cy="216000"/>
                            <wp:effectExtent l="0" t="0" r="0" b="0"/>
                            <wp:docPr id="73" name="Picture 73">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47"/>
                                    </pic:cNvPr>
                                    <pic:cNvPicPr/>
                                  </pic:nvPicPr>
                                  <pic:blipFill>
                                    <a:blip r:embed="rId4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281E0B2A" w14:textId="2E69FBF1" w:rsidR="00E33788" w:rsidRPr="00E33788" w:rsidRDefault="00D15334" w:rsidP="00E33788">
                      <w:pPr>
                        <w:pStyle w:val="BodyText"/>
                        <w:spacing w:after="120"/>
                        <w:rPr>
                          <w:rStyle w:val="Hyperlink"/>
                          <w:color w:val="FFFFFF" w:themeColor="background1"/>
                        </w:rPr>
                      </w:pPr>
                      <w:r>
                        <w:rPr>
                          <w:rStyle w:val="Hyperlink"/>
                          <w:color w:val="FFFFFF" w:themeColor="background1"/>
                        </w:rPr>
                        <w:t xml:space="preserve"> </w:t>
                      </w:r>
                      <w:hyperlink r:id="rId50" w:history="1">
                        <w:r w:rsidR="00E33788" w:rsidRPr="001B1BD1">
                          <w:rPr>
                            <w:rStyle w:val="Hyperlink"/>
                            <w:color w:val="FFFFFF" w:themeColor="background1"/>
                          </w:rPr>
                          <w:t>epa.vic.gov.au</w:t>
                        </w:r>
                      </w:hyperlink>
                      <w:r w:rsidR="00E33788" w:rsidRPr="001B1BD1">
                        <w:rPr>
                          <w:rStyle w:val="Hyperlink"/>
                          <w:color w:val="FFFFFF" w:themeColor="background1"/>
                        </w:rPr>
                        <w:t xml:space="preserve"> </w:t>
                      </w:r>
                    </w:p>
                    <w:p w14:paraId="239F0B5F" w14:textId="72BC207C"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Environment Protection Authority Victoria</w:t>
                      </w:r>
                    </w:p>
                    <w:p w14:paraId="27840F6F" w14:textId="36371747"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GPO BOX 4395 Melbourne VIC 3001</w:t>
                      </w:r>
                    </w:p>
                    <w:p w14:paraId="1050D996" w14:textId="7A84DDB9" w:rsidR="00E33788" w:rsidRPr="00E33788" w:rsidRDefault="00F005EC" w:rsidP="00E33788">
                      <w:pPr>
                        <w:pStyle w:val="BodyText"/>
                        <w:rPr>
                          <w:color w:val="FFFFFF" w:themeColor="background1"/>
                        </w:rPr>
                      </w:pPr>
                      <w:r>
                        <w:rPr>
                          <w:color w:val="FFFFFF" w:themeColor="background1"/>
                        </w:rPr>
                        <w:t xml:space="preserve"> </w:t>
                      </w:r>
                      <w:r w:rsidR="00E33788" w:rsidRPr="00E33788">
                        <w:rPr>
                          <w:color w:val="FFFFFF" w:themeColor="background1"/>
                        </w:rPr>
                        <w:t>1300 372 842</w:t>
                      </w:r>
                    </w:p>
                    <w:p w14:paraId="0B01835F" w14:textId="77777777" w:rsidR="00E33788" w:rsidRDefault="00E33788" w:rsidP="00E33788"/>
                  </w:txbxContent>
                </v:textbox>
              </v:shape>
            </w:pict>
          </mc:Fallback>
        </mc:AlternateContent>
      </w:r>
    </w:p>
    <w:sectPr w:rsidR="0079361E" w:rsidRPr="00923D63" w:rsidSect="00572CA7">
      <w:type w:val="continuous"/>
      <w:pgSz w:w="11900" w:h="16840"/>
      <w:pgMar w:top="1194" w:right="740" w:bottom="1320" w:left="987" w:header="283" w:footer="7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77C2B" w14:textId="77777777" w:rsidR="00B81187" w:rsidRDefault="00B81187" w:rsidP="00284CBB">
      <w:pPr>
        <w:spacing w:after="0"/>
      </w:pPr>
      <w:r>
        <w:separator/>
      </w:r>
    </w:p>
    <w:p w14:paraId="12537CED" w14:textId="77777777" w:rsidR="00B81187" w:rsidRDefault="00B81187"/>
    <w:p w14:paraId="27EC5AF4" w14:textId="77777777" w:rsidR="00B81187" w:rsidRDefault="00B81187"/>
    <w:p w14:paraId="316A07BA" w14:textId="77777777" w:rsidR="00B81187" w:rsidRDefault="00B81187"/>
    <w:p w14:paraId="4BB7302E" w14:textId="77777777" w:rsidR="00B81187" w:rsidRDefault="00B81187"/>
  </w:endnote>
  <w:endnote w:type="continuationSeparator" w:id="0">
    <w:p w14:paraId="5F4E19D6" w14:textId="77777777" w:rsidR="00B81187" w:rsidRDefault="00B81187" w:rsidP="00284CBB">
      <w:pPr>
        <w:spacing w:after="0"/>
      </w:pPr>
      <w:r>
        <w:continuationSeparator/>
      </w:r>
    </w:p>
    <w:p w14:paraId="524202E7" w14:textId="77777777" w:rsidR="00B81187" w:rsidRDefault="00B81187"/>
    <w:p w14:paraId="497641CB" w14:textId="77777777" w:rsidR="00B81187" w:rsidRDefault="00B81187"/>
    <w:p w14:paraId="58C6D579" w14:textId="77777777" w:rsidR="00B81187" w:rsidRDefault="00B81187"/>
    <w:p w14:paraId="5EF85CCB" w14:textId="77777777" w:rsidR="00B81187" w:rsidRDefault="00B81187"/>
  </w:endnote>
  <w:endnote w:type="continuationNotice" w:id="1">
    <w:p w14:paraId="7B8C050B" w14:textId="77777777" w:rsidR="00B81187" w:rsidRDefault="00B8118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Medium">
    <w:altName w:val="Cambria"/>
    <w:charset w:val="00"/>
    <w:family w:val="roman"/>
    <w:pitch w:val="variable"/>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Times New Roman (Body CS)">
    <w:altName w:val="Times New Roman"/>
    <w:charset w:val="00"/>
    <w:family w:val="roman"/>
    <w:pitch w:val="default"/>
  </w:font>
  <w:font w:name="VIC Medium Italic">
    <w:panose1 w:val="00000600000000000000"/>
    <w:charset w:val="00"/>
    <w:family w:val="auto"/>
    <w:pitch w:val="variable"/>
    <w:sig w:usb0="00000007" w:usb1="00000000" w:usb2="00000000" w:usb3="00000000" w:csb0="00000093" w:csb1="00000000"/>
  </w:font>
  <w:font w:name="VIC Medium">
    <w:panose1 w:val="000006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Interstate-Regular">
    <w:altName w:val="Courier New"/>
    <w:panose1 w:val="00000000000000000000"/>
    <w:charset w:val="00"/>
    <w:family w:val="auto"/>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re Baskerville">
    <w:charset w:val="00"/>
    <w:family w:val="auto"/>
    <w:pitch w:val="variable"/>
    <w:sig w:usb0="A00000BF" w:usb1="5000005B" w:usb2="00000000" w:usb3="00000000" w:csb0="00000093" w:csb1="00000000"/>
  </w:font>
  <w:font w:name="VIC SemiBold">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VIC" w:cs="VIC"/>
        <w:sz w:val="22"/>
      </w:rPr>
      <w:id w:val="-182675199"/>
      <w:docPartObj>
        <w:docPartGallery w:val="Page Numbers (Top of Page)"/>
        <w:docPartUnique/>
      </w:docPartObj>
    </w:sdtPr>
    <w:sdtEndPr>
      <w:rPr>
        <w:b/>
        <w:bCs/>
        <w:sz w:val="16"/>
      </w:rPr>
    </w:sdtEndPr>
    <w:sdtContent>
      <w:p w14:paraId="4AD5D593" w14:textId="77777777" w:rsidR="00543F3D" w:rsidRPr="002D4A6C" w:rsidRDefault="00543F3D" w:rsidP="00F91988">
        <w:pPr>
          <w:pStyle w:val="FooterDocDescription"/>
        </w:pPr>
        <w:r>
          <w:rPr>
            <w:noProof/>
          </w:rPr>
          <mc:AlternateContent>
            <mc:Choice Requires="wps">
              <w:drawing>
                <wp:anchor distT="0" distB="0" distL="114300" distR="114300" simplePos="0" relativeHeight="251658251" behindDoc="0" locked="0" layoutInCell="1" allowOverlap="1" wp14:anchorId="31BBC95E" wp14:editId="0C28DC1D">
                  <wp:simplePos x="0" y="0"/>
                  <wp:positionH relativeFrom="column">
                    <wp:posOffset>5229860</wp:posOffset>
                  </wp:positionH>
                  <wp:positionV relativeFrom="paragraph">
                    <wp:posOffset>-116782</wp:posOffset>
                  </wp:positionV>
                  <wp:extent cx="1334308" cy="7518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6137B625" w14:textId="77777777" w:rsidR="00543F3D" w:rsidRDefault="00543F3D" w:rsidP="004240AE">
                              <w:pPr>
                                <w:ind w:left="-113"/>
                              </w:pPr>
                              <w:r>
                                <w:rPr>
                                  <w:noProof/>
                                </w:rPr>
                                <w:drawing>
                                  <wp:inline distT="0" distB="0" distL="0" distR="0" wp14:anchorId="7035C0E8" wp14:editId="59367233">
                                    <wp:extent cx="1290939" cy="7033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BC95E" id="_x0000_t202" coordsize="21600,21600" o:spt="202" path="m,l,21600r21600,l21600,xe">
                  <v:stroke joinstyle="miter"/>
                  <v:path gradientshapeok="t" o:connecttype="rect"/>
                </v:shapetype>
                <v:shape id="Text Box 3" o:spid="_x0000_s1028" type="#_x0000_t202" style="position:absolute;margin-left:411.8pt;margin-top:-9.2pt;width:105.05pt;height:59.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" filled="f" stroked="f" strokeweight=".5pt">
                  <v:textbox>
                    <w:txbxContent>
                      <w:p w14:paraId="6137B625" w14:textId="77777777" w:rsidR="00543F3D" w:rsidRDefault="00543F3D" w:rsidP="004240AE">
                        <w:pPr>
                          <w:ind w:left="-113"/>
                        </w:pPr>
                        <w:r>
                          <w:rPr>
                            <w:noProof/>
                          </w:rPr>
                          <w:drawing>
                            <wp:inline distT="0" distB="0" distL="0" distR="0" wp14:anchorId="7035C0E8" wp14:editId="59367233">
                              <wp:extent cx="1290939" cy="70334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86F3E80" w14:textId="3F848FB2" w:rsidR="00543F3D" w:rsidRPr="00FF6807" w:rsidRDefault="009D70FB" w:rsidP="004240AE">
        <w:pPr>
          <w:pStyle w:val="Footertext"/>
          <w:rPr>
            <w:b/>
            <w:bCs/>
            <w:color w:val="auto"/>
            <w:sz w:val="22"/>
            <w:lang w:eastAsia="en-AU" w:bidi="ar-SA"/>
          </w:rPr>
        </w:pPr>
      </w:p>
    </w:sdtContent>
  </w:sdt>
  <w:p w14:paraId="2EBD5CAA" w14:textId="77777777" w:rsidR="00543F3D" w:rsidRPr="00C6258A" w:rsidRDefault="00543F3D" w:rsidP="004240AE">
    <w:pPr>
      <w:pStyle w:val="Footer"/>
    </w:pPr>
    <w:r>
      <w:rPr>
        <w:noProof/>
        <w:szCs w:val="16"/>
      </w:rPr>
      <mc:AlternateContent>
        <mc:Choice Requires="wps">
          <w:drawing>
            <wp:anchor distT="0" distB="0" distL="114300" distR="114300" simplePos="0" relativeHeight="251658252" behindDoc="0" locked="0" layoutInCell="1" allowOverlap="1" wp14:anchorId="16910A85" wp14:editId="554D5CD1">
              <wp:simplePos x="0" y="0"/>
              <wp:positionH relativeFrom="column">
                <wp:posOffset>-20320</wp:posOffset>
              </wp:positionH>
              <wp:positionV relativeFrom="paragraph">
                <wp:posOffset>228658</wp:posOffset>
              </wp:positionV>
              <wp:extent cx="6492875" cy="0"/>
              <wp:effectExtent l="0" t="0" r="9525" b="12700"/>
              <wp:wrapNone/>
              <wp:docPr id="4" name="Straight Connector 4"/>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5901D4" id="Straight Connector 4"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1.6pt,18pt" to="50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" strokecolor="#00b4e1" strokeweight="1pt">
              <v:stroke joinstyle="miter"/>
            </v:line>
          </w:pict>
        </mc:Fallback>
      </mc:AlternateContent>
    </w:r>
  </w:p>
  <w:p w14:paraId="3198A706" w14:textId="77777777" w:rsidR="00543F3D" w:rsidRPr="00754BB0" w:rsidRDefault="00543F3D" w:rsidP="004240AE">
    <w:pPr>
      <w:pStyle w:val="Footer"/>
      <w:rPr>
        <w:lang w:bidi="he-IL"/>
      </w:rPr>
    </w:pPr>
  </w:p>
  <w:p w14:paraId="484C4CAC" w14:textId="77777777" w:rsidR="00543F3D" w:rsidRDefault="00543F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VIC" w:cs="VIC"/>
        <w:sz w:val="22"/>
      </w:rPr>
      <w:id w:val="934482455"/>
      <w:docPartObj>
        <w:docPartGallery w:val="Page Numbers (Top of Page)"/>
        <w:docPartUnique/>
      </w:docPartObj>
    </w:sdtPr>
    <w:sdtEndPr>
      <w:rPr>
        <w:b/>
        <w:bCs/>
        <w:sz w:val="16"/>
      </w:rPr>
    </w:sdtEndPr>
    <w:sdtContent>
      <w:p w14:paraId="691F8045" w14:textId="650CF437" w:rsidR="00742582" w:rsidRPr="002D4A6C" w:rsidRDefault="00742582" w:rsidP="00F91988">
        <w:pPr>
          <w:pStyle w:val="FooterDocDescription"/>
        </w:pPr>
        <w:r>
          <w:rPr>
            <w:noProof/>
          </w:rPr>
          <mc:AlternateContent>
            <mc:Choice Requires="wps">
              <w:drawing>
                <wp:anchor distT="0" distB="0" distL="114300" distR="114300" simplePos="0" relativeHeight="251658243" behindDoc="0" locked="0" layoutInCell="1" allowOverlap="1" wp14:anchorId="36E02F72" wp14:editId="25F566F4">
                  <wp:simplePos x="0" y="0"/>
                  <wp:positionH relativeFrom="column">
                    <wp:posOffset>5229860</wp:posOffset>
                  </wp:positionH>
                  <wp:positionV relativeFrom="paragraph">
                    <wp:posOffset>-116782</wp:posOffset>
                  </wp:positionV>
                  <wp:extent cx="1334308" cy="751840"/>
                  <wp:effectExtent l="0" t="0" r="0" b="0"/>
                  <wp:wrapNone/>
                  <wp:docPr id="7" name="Text Box 7"/>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4AF270F2" w14:textId="77777777" w:rsidR="00742582" w:rsidRDefault="00742582" w:rsidP="00742582">
                              <w:pPr>
                                <w:ind w:left="-113"/>
                              </w:pPr>
                              <w:r>
                                <w:rPr>
                                  <w:noProof/>
                                </w:rPr>
                                <w:drawing>
                                  <wp:inline distT="0" distB="0" distL="0" distR="0" wp14:anchorId="51E3D612" wp14:editId="2C98486E">
                                    <wp:extent cx="1290939" cy="70334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02F72" id="_x0000_t202" coordsize="21600,21600" o:spt="202" path="m,l,21600r21600,l21600,xe">
                  <v:stroke joinstyle="miter"/>
                  <v:path gradientshapeok="t" o:connecttype="rect"/>
                </v:shapetype>
                <v:shape id="Text Box 7" o:spid="_x0000_s1032" type="#_x0000_t202" style="position:absolute;margin-left:411.8pt;margin-top:-9.2pt;width:105.05pt;height:59.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" filled="f" stroked="f" strokeweight=".5pt">
                  <v:textbox>
                    <w:txbxContent>
                      <w:p w14:paraId="4AF270F2" w14:textId="77777777" w:rsidR="00742582" w:rsidRDefault="00742582" w:rsidP="00742582">
                        <w:pPr>
                          <w:ind w:left="-113"/>
                        </w:pPr>
                        <w:r>
                          <w:rPr>
                            <w:noProof/>
                          </w:rPr>
                          <w:drawing>
                            <wp:inline distT="0" distB="0" distL="0" distR="0" wp14:anchorId="51E3D612" wp14:editId="2C98486E">
                              <wp:extent cx="1290939" cy="70334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CC5ECD">
          <w:rPr>
            <w:rFonts w:eastAsia="VIC" w:cs="VIC"/>
            <w:sz w:val="22"/>
          </w:rPr>
          <w:t>Better environment plans s188 guidelines</w:t>
        </w:r>
      </w:p>
      <w:p w14:paraId="7888CEE0" w14:textId="650CF437" w:rsidR="00742582" w:rsidRPr="00FF6807" w:rsidRDefault="009D70FB" w:rsidP="00742582">
        <w:pPr>
          <w:pStyle w:val="Footertext"/>
          <w:rPr>
            <w:b/>
            <w:bCs/>
            <w:color w:val="auto"/>
            <w:sz w:val="22"/>
            <w:lang w:eastAsia="en-AU" w:bidi="ar-SA"/>
          </w:rPr>
        </w:pPr>
      </w:p>
    </w:sdtContent>
  </w:sdt>
  <w:p w14:paraId="3F3B7FE6" w14:textId="0FBB2378" w:rsidR="00742582" w:rsidRDefault="00742582">
    <w:pPr>
      <w:pStyle w:val="Footer"/>
    </w:pPr>
    <w:r>
      <w:rPr>
        <w:noProof/>
        <w:szCs w:val="16"/>
      </w:rPr>
      <mc:AlternateContent>
        <mc:Choice Requires="wps">
          <w:drawing>
            <wp:anchor distT="0" distB="0" distL="114300" distR="114300" simplePos="0" relativeHeight="251658244" behindDoc="0" locked="0" layoutInCell="1" allowOverlap="1" wp14:anchorId="0FF76B7D" wp14:editId="21E346C5">
              <wp:simplePos x="0" y="0"/>
              <wp:positionH relativeFrom="column">
                <wp:posOffset>-20320</wp:posOffset>
              </wp:positionH>
              <wp:positionV relativeFrom="paragraph">
                <wp:posOffset>228658</wp:posOffset>
              </wp:positionV>
              <wp:extent cx="6492875" cy="0"/>
              <wp:effectExtent l="0" t="0" r="9525" b="12700"/>
              <wp:wrapNone/>
              <wp:docPr id="8" name="Straight Connector 8"/>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A969FC" id="Straight Connector 8"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6pt,18pt" to="50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" strokecolor="#00b4e1"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VIC" w:cs="VIC"/>
        <w:sz w:val="22"/>
      </w:rPr>
      <w:id w:val="352929937"/>
      <w:docPartObj>
        <w:docPartGallery w:val="Page Numbers (Top of Page)"/>
        <w:docPartUnique/>
      </w:docPartObj>
    </w:sdtPr>
    <w:sdtEndPr>
      <w:rPr>
        <w:b/>
        <w:bCs/>
        <w:sz w:val="16"/>
      </w:rPr>
    </w:sdtEndPr>
    <w:sdtContent>
      <w:p w14:paraId="3923195C" w14:textId="6B87A5FA" w:rsidR="00E20996" w:rsidRPr="002D4A6C" w:rsidRDefault="00E20996" w:rsidP="00F91988">
        <w:pPr>
          <w:pStyle w:val="FooterDocDescription"/>
        </w:pPr>
        <w:r>
          <w:rPr>
            <w:noProof/>
          </w:rPr>
          <mc:AlternateContent>
            <mc:Choice Requires="wps">
              <w:drawing>
                <wp:anchor distT="0" distB="0" distL="114300" distR="114300" simplePos="0" relativeHeight="251658247" behindDoc="0" locked="0" layoutInCell="1" allowOverlap="1" wp14:anchorId="47AE5674" wp14:editId="16F9CED5">
                  <wp:simplePos x="0" y="0"/>
                  <wp:positionH relativeFrom="column">
                    <wp:posOffset>5229860</wp:posOffset>
                  </wp:positionH>
                  <wp:positionV relativeFrom="paragraph">
                    <wp:posOffset>-116782</wp:posOffset>
                  </wp:positionV>
                  <wp:extent cx="1334308" cy="75184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334308" cy="751840"/>
                          </a:xfrm>
                          <a:prstGeom prst="rect">
                            <a:avLst/>
                          </a:prstGeom>
                          <a:noFill/>
                          <a:ln w="6350">
                            <a:noFill/>
                          </a:ln>
                        </wps:spPr>
                        <wps:txbx>
                          <w:txbxContent>
                            <w:p w14:paraId="6441D25C" w14:textId="77777777" w:rsidR="00E20996" w:rsidRDefault="00E20996" w:rsidP="004240AE">
                              <w:pPr>
                                <w:ind w:left="-113"/>
                              </w:pPr>
                              <w:r>
                                <w:rPr>
                                  <w:noProof/>
                                </w:rPr>
                                <w:drawing>
                                  <wp:inline distT="0" distB="0" distL="0" distR="0" wp14:anchorId="682378B0" wp14:editId="33D9E389">
                                    <wp:extent cx="1290939" cy="70334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AE5674" id="_x0000_t202" coordsize="21600,21600" o:spt="202" path="m,l,21600r21600,l21600,xe">
                  <v:stroke joinstyle="miter"/>
                  <v:path gradientshapeok="t" o:connecttype="rect"/>
                </v:shapetype>
                <v:shape id="Text Box 45" o:spid="_x0000_s1035" type="#_x0000_t202" style="position:absolute;margin-left:411.8pt;margin-top:-9.2pt;width:105.05pt;height:59.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" filled="f" stroked="f" strokeweight=".5pt">
                  <v:textbox>
                    <w:txbxContent>
                      <w:p w14:paraId="6441D25C" w14:textId="77777777" w:rsidR="00E20996" w:rsidRDefault="00E20996" w:rsidP="004240AE">
                        <w:pPr>
                          <w:ind w:left="-113"/>
                        </w:pPr>
                        <w:r>
                          <w:rPr>
                            <w:noProof/>
                          </w:rPr>
                          <w:drawing>
                            <wp:inline distT="0" distB="0" distL="0" distR="0" wp14:anchorId="682378B0" wp14:editId="33D9E389">
                              <wp:extent cx="1290939" cy="70334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1290C274" w14:textId="77777777" w:rsidR="00E20996" w:rsidRPr="00FF6807" w:rsidRDefault="00E20996" w:rsidP="004240AE">
        <w:pPr>
          <w:pStyle w:val="Footertext"/>
          <w:rPr>
            <w:b/>
            <w:bCs/>
            <w:color w:val="auto"/>
            <w:sz w:val="22"/>
            <w:lang w:eastAsia="en-AU" w:bidi="ar-SA"/>
          </w:rPr>
        </w:pPr>
        <w:r w:rsidRPr="00FF6807">
          <w:rPr>
            <w:rFonts w:ascii="VIC SemiBold" w:hAnsi="VIC SemiBold"/>
            <w:b/>
            <w:bCs/>
            <w:szCs w:val="16"/>
          </w:rPr>
          <w:t xml:space="preserve">Page </w:t>
        </w:r>
        <w:r w:rsidRPr="00FF6807">
          <w:rPr>
            <w:rFonts w:ascii="VIC SemiBold" w:hAnsi="VIC SemiBold"/>
            <w:b/>
            <w:bCs/>
            <w:szCs w:val="16"/>
          </w:rPr>
          <w:fldChar w:fldCharType="begin"/>
        </w:r>
        <w:r w:rsidRPr="00FF6807">
          <w:rPr>
            <w:rFonts w:ascii="VIC SemiBold" w:hAnsi="VIC SemiBold"/>
            <w:b/>
            <w:bCs/>
            <w:szCs w:val="16"/>
          </w:rPr>
          <w:instrText xml:space="preserve"> PAGE  \* Arabic </w:instrText>
        </w:r>
        <w:r w:rsidRPr="00FF6807">
          <w:rPr>
            <w:rFonts w:ascii="VIC SemiBold" w:hAnsi="VIC SemiBold"/>
            <w:b/>
            <w:bCs/>
            <w:szCs w:val="16"/>
          </w:rPr>
          <w:fldChar w:fldCharType="separate"/>
        </w:r>
        <w:r>
          <w:rPr>
            <w:rFonts w:ascii="VIC SemiBold" w:hAnsi="VIC SemiBold"/>
            <w:b/>
            <w:bCs/>
            <w:szCs w:val="16"/>
          </w:rPr>
          <w:t>3</w:t>
        </w:r>
        <w:r w:rsidRPr="00FF6807">
          <w:rPr>
            <w:rFonts w:ascii="VIC SemiBold" w:hAnsi="VIC SemiBold"/>
            <w:b/>
            <w:bCs/>
            <w:szCs w:val="16"/>
          </w:rPr>
          <w:fldChar w:fldCharType="end"/>
        </w:r>
      </w:p>
    </w:sdtContent>
  </w:sdt>
  <w:p w14:paraId="5680A26C" w14:textId="77777777" w:rsidR="00E20996" w:rsidRPr="00C6258A" w:rsidRDefault="00E20996" w:rsidP="004240AE">
    <w:pPr>
      <w:pStyle w:val="Footer"/>
    </w:pPr>
    <w:r>
      <w:rPr>
        <w:noProof/>
        <w:szCs w:val="16"/>
      </w:rPr>
      <mc:AlternateContent>
        <mc:Choice Requires="wps">
          <w:drawing>
            <wp:anchor distT="0" distB="0" distL="114300" distR="114300" simplePos="0" relativeHeight="251658248" behindDoc="0" locked="0" layoutInCell="1" allowOverlap="1" wp14:anchorId="17A5F700" wp14:editId="55016A21">
              <wp:simplePos x="0" y="0"/>
              <wp:positionH relativeFrom="column">
                <wp:posOffset>-20320</wp:posOffset>
              </wp:positionH>
              <wp:positionV relativeFrom="paragraph">
                <wp:posOffset>228658</wp:posOffset>
              </wp:positionV>
              <wp:extent cx="6492875" cy="0"/>
              <wp:effectExtent l="0" t="0" r="9525" b="12700"/>
              <wp:wrapNone/>
              <wp:docPr id="47" name="Straight Connector 47"/>
              <wp:cNvGraphicFramePr/>
              <a:graphic xmlns:a="http://schemas.openxmlformats.org/drawingml/2006/main">
                <a:graphicData uri="http://schemas.microsoft.com/office/word/2010/wordprocessingShape">
                  <wps:wsp>
                    <wps:cNvCnPr/>
                    <wps:spPr>
                      <a:xfrm>
                        <a:off x="0" y="0"/>
                        <a:ext cx="6492875" cy="0"/>
                      </a:xfrm>
                      <a:prstGeom prst="line">
                        <a:avLst/>
                      </a:prstGeom>
                      <a:ln w="12700">
                        <a:solidFill>
                          <a:srgbClr val="00B4E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89A5C9" id="Straight Connector 47"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1.6pt,18pt" to="509.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" strokecolor="#00b4e1" strokeweight="1pt">
              <v:stroke joinstyle="miter"/>
            </v:line>
          </w:pict>
        </mc:Fallback>
      </mc:AlternateContent>
    </w:r>
  </w:p>
  <w:p w14:paraId="1FE3F19D" w14:textId="77777777" w:rsidR="00E20996" w:rsidRPr="00754BB0" w:rsidRDefault="00E20996" w:rsidP="004240AE">
    <w:pPr>
      <w:pStyle w:val="Footer"/>
      <w:rPr>
        <w:lang w:bidi="he-IL"/>
      </w:rPr>
    </w:pPr>
  </w:p>
  <w:p w14:paraId="06B8C87D" w14:textId="77777777" w:rsidR="00E20996" w:rsidRDefault="00E209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832CD" w14:textId="77777777" w:rsidR="00B81187" w:rsidRDefault="00B81187" w:rsidP="00284CBB">
      <w:pPr>
        <w:spacing w:after="0"/>
      </w:pPr>
      <w:r>
        <w:separator/>
      </w:r>
    </w:p>
    <w:p w14:paraId="6C41A827" w14:textId="77777777" w:rsidR="00B81187" w:rsidRDefault="00B81187"/>
    <w:p w14:paraId="2DDCDD86" w14:textId="77777777" w:rsidR="00B81187" w:rsidRDefault="00B81187"/>
    <w:p w14:paraId="0D2B332D" w14:textId="77777777" w:rsidR="00B81187" w:rsidRDefault="00B81187"/>
    <w:p w14:paraId="4D57027D" w14:textId="77777777" w:rsidR="00B81187" w:rsidRDefault="00B81187"/>
  </w:footnote>
  <w:footnote w:type="continuationSeparator" w:id="0">
    <w:p w14:paraId="1ABA0D71" w14:textId="77777777" w:rsidR="00B81187" w:rsidRDefault="00B81187" w:rsidP="00284CBB">
      <w:pPr>
        <w:spacing w:after="0"/>
      </w:pPr>
      <w:r>
        <w:continuationSeparator/>
      </w:r>
    </w:p>
    <w:p w14:paraId="6EA259E0" w14:textId="77777777" w:rsidR="00B81187" w:rsidRDefault="00B81187"/>
    <w:p w14:paraId="655EDE8F" w14:textId="77777777" w:rsidR="00B81187" w:rsidRDefault="00B81187"/>
    <w:p w14:paraId="038CFB48" w14:textId="77777777" w:rsidR="00B81187" w:rsidRDefault="00B81187"/>
    <w:p w14:paraId="529098C6" w14:textId="77777777" w:rsidR="00B81187" w:rsidRDefault="00B81187"/>
  </w:footnote>
  <w:footnote w:type="continuationNotice" w:id="1">
    <w:p w14:paraId="48DA150B" w14:textId="77777777" w:rsidR="00B81187" w:rsidRDefault="00B8118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AA6F" w14:textId="77777777" w:rsidR="00543F3D" w:rsidRDefault="00543F3D">
    <w:pPr>
      <w:pStyle w:val="Header"/>
    </w:pPr>
    <w:r>
      <w:rPr>
        <w:noProof/>
      </w:rPr>
      <mc:AlternateContent>
        <mc:Choice Requires="wps">
          <w:drawing>
            <wp:anchor distT="0" distB="0" distL="0" distR="0" simplePos="0" relativeHeight="251658250" behindDoc="0" locked="0" layoutInCell="1" allowOverlap="1" wp14:anchorId="4471F856" wp14:editId="6350E706">
              <wp:simplePos x="635" y="635"/>
              <wp:positionH relativeFrom="column">
                <wp:align>center</wp:align>
              </wp:positionH>
              <wp:positionV relativeFrom="paragraph">
                <wp:posOffset>635</wp:posOffset>
              </wp:positionV>
              <wp:extent cx="443865" cy="443865"/>
              <wp:effectExtent l="0" t="0" r="10160" b="10160"/>
              <wp:wrapSquare wrapText="bothSides"/>
              <wp:docPr id="1" name="Text Box 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EA8305" w14:textId="77777777" w:rsidR="00543F3D" w:rsidRPr="005776EA" w:rsidRDefault="00543F3D">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471F856" id="_x0000_t202" coordsize="21600,21600" o:spt="202" path="m,l,21600r21600,l21600,xe">
              <v:stroke joinstyle="miter"/>
              <v:path gradientshapeok="t" o:connecttype="rect"/>
            </v:shapetype>
            <v:shape id="Text Box 1" o:spid="_x0000_s1027" type="#_x0000_t202" alt="OFFICIAL " style="position:absolute;margin-left:0;margin-top:.05pt;width:34.95pt;height:34.95pt;z-index:25165825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11EA8305" w14:textId="77777777" w:rsidR="00543F3D" w:rsidRPr="005776EA" w:rsidRDefault="00543F3D">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p w14:paraId="04A3661B" w14:textId="77777777" w:rsidR="00543F3D" w:rsidRDefault="00543F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BF16" w14:textId="77777777" w:rsidR="00543F3D" w:rsidRDefault="00543F3D">
    <w:pPr>
      <w:pStyle w:val="Header"/>
    </w:pPr>
    <w:r>
      <w:rPr>
        <w:noProof/>
      </w:rPr>
      <mc:AlternateContent>
        <mc:Choice Requires="wps">
          <w:drawing>
            <wp:anchor distT="0" distB="0" distL="0" distR="0" simplePos="0" relativeHeight="251658249" behindDoc="0" locked="0" layoutInCell="1" allowOverlap="1" wp14:anchorId="13EEA93A" wp14:editId="45DECDBE">
              <wp:simplePos x="635" y="635"/>
              <wp:positionH relativeFrom="column">
                <wp:align>center</wp:align>
              </wp:positionH>
              <wp:positionV relativeFrom="paragraph">
                <wp:posOffset>635</wp:posOffset>
              </wp:positionV>
              <wp:extent cx="443865" cy="443865"/>
              <wp:effectExtent l="0" t="0" r="10160" b="10160"/>
              <wp:wrapSquare wrapText="bothSides"/>
              <wp:docPr id="9" name="Text Box 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C7FA5A" w14:textId="77777777" w:rsidR="00543F3D" w:rsidRPr="005776EA" w:rsidRDefault="00543F3D">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3EEA93A" id="_x0000_t202" coordsize="21600,21600" o:spt="202" path="m,l,21600r21600,l21600,xe">
              <v:stroke joinstyle="miter"/>
              <v:path gradientshapeok="t" o:connecttype="rect"/>
            </v:shapetype>
            <v:shape id="Text Box 9" o:spid="_x0000_s1029" type="#_x0000_t202" alt="OFFICIAL " style="position:absolute;margin-left:0;margin-top:.05pt;width:34.95pt;height:34.95pt;z-index:25165824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18C7FA5A" w14:textId="77777777" w:rsidR="00543F3D" w:rsidRPr="005776EA" w:rsidRDefault="00543F3D">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A544" w14:textId="5E6FC627" w:rsidR="00D5480E" w:rsidRDefault="00D5480E">
    <w:pPr>
      <w:pStyle w:val="Header"/>
    </w:pPr>
    <w:r>
      <w:rPr>
        <w:noProof/>
      </w:rPr>
      <mc:AlternateContent>
        <mc:Choice Requires="wps">
          <w:drawing>
            <wp:anchor distT="0" distB="0" distL="0" distR="0" simplePos="0" relativeHeight="251658241" behindDoc="0" locked="0" layoutInCell="1" allowOverlap="1" wp14:anchorId="0111B8E3" wp14:editId="33A090D9">
              <wp:simplePos x="635" y="635"/>
              <wp:positionH relativeFrom="column">
                <wp:align>center</wp:align>
              </wp:positionH>
              <wp:positionV relativeFrom="paragraph">
                <wp:posOffset>635</wp:posOffset>
              </wp:positionV>
              <wp:extent cx="443865" cy="443865"/>
              <wp:effectExtent l="0" t="0" r="10160" b="10160"/>
              <wp:wrapSquare wrapText="bothSides"/>
              <wp:docPr id="22" name="Text Box 22"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24FA75" w14:textId="62A948FC"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11B8E3" id="_x0000_t202" coordsize="21600,21600" o:spt="202" path="m,l,21600r21600,l21600,xe">
              <v:stroke joinstyle="miter"/>
              <v:path gradientshapeok="t" o:connecttype="rect"/>
            </v:shapetype>
            <v:shape id="Text Box 22" o:spid="_x0000_s1030" type="#_x0000_t202" alt="OFFICIAL "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6124FA75" w14:textId="62A948FC"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91B2" w14:textId="4A756C3A" w:rsidR="00D5480E" w:rsidRDefault="00D5480E">
    <w:pPr>
      <w:pStyle w:val="Header"/>
    </w:pPr>
    <w:r>
      <w:rPr>
        <w:noProof/>
      </w:rPr>
      <mc:AlternateContent>
        <mc:Choice Requires="wps">
          <w:drawing>
            <wp:anchor distT="0" distB="0" distL="0" distR="0" simplePos="0" relativeHeight="251658242" behindDoc="0" locked="0" layoutInCell="1" allowOverlap="1" wp14:anchorId="4ED22385" wp14:editId="15C5B920">
              <wp:simplePos x="0" y="0"/>
              <wp:positionH relativeFrom="column">
                <wp:align>center</wp:align>
              </wp:positionH>
              <wp:positionV relativeFrom="paragraph">
                <wp:posOffset>3922</wp:posOffset>
              </wp:positionV>
              <wp:extent cx="443865" cy="443865"/>
              <wp:effectExtent l="0" t="0" r="10160" b="10160"/>
              <wp:wrapSquare wrapText="bothSides"/>
              <wp:docPr id="23" name="Text Box 23"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07726D" w14:textId="45BDAA38"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D22385" id="_x0000_t202" coordsize="21600,21600" o:spt="202" path="m,l,21600r21600,l21600,xe">
              <v:stroke joinstyle="miter"/>
              <v:path gradientshapeok="t" o:connecttype="rect"/>
            </v:shapetype>
            <v:shape id="Text Box 23" o:spid="_x0000_s1031" type="#_x0000_t202" alt="OFFICIAL " style="position:absolute;margin-left:0;margin-top:.3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" filled="f" stroked="f">
              <v:textbox style="mso-fit-shape-to-text:t" inset="0,0,0,0">
                <w:txbxContent>
                  <w:p w14:paraId="7107726D" w14:textId="45BDAA38"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5489" w14:textId="45BC16AA" w:rsidR="00D5480E" w:rsidRDefault="00D5480E">
    <w:pPr>
      <w:pStyle w:val="Header"/>
    </w:pPr>
    <w:r>
      <w:rPr>
        <w:noProof/>
      </w:rPr>
      <mc:AlternateContent>
        <mc:Choice Requires="wps">
          <w:drawing>
            <wp:anchor distT="0" distB="0" distL="0" distR="0" simplePos="0" relativeHeight="251658240" behindDoc="0" locked="0" layoutInCell="1" allowOverlap="1" wp14:anchorId="5BBE41EF" wp14:editId="79601505">
              <wp:simplePos x="635" y="635"/>
              <wp:positionH relativeFrom="column">
                <wp:align>center</wp:align>
              </wp:positionH>
              <wp:positionV relativeFrom="paragraph">
                <wp:posOffset>635</wp:posOffset>
              </wp:positionV>
              <wp:extent cx="443865" cy="443865"/>
              <wp:effectExtent l="0" t="0" r="4445" b="635"/>
              <wp:wrapSquare wrapText="bothSides"/>
              <wp:docPr id="21" name="Text Box 21"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2B1FDB" w14:textId="0C71E137"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p w14:paraId="7413ECA2" w14:textId="3A6E9D2E" w:rsidR="00284CBB" w:rsidRPr="00D5480E" w:rsidRDefault="00284CBB">
                          <w:pPr>
                            <w:rPr>
                              <w:rFonts w:ascii="Calibri" w:eastAsia="Calibri" w:hAnsi="Calibri" w:cs="Calibri"/>
                              <w:noProof/>
                              <w:color w:val="000000"/>
                            </w:rPr>
                          </w:pPr>
                        </w:p>
                        <w:p w14:paraId="15C7471E" w14:textId="3B69F9FD"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135C031D" w14:textId="77777777" w:rsidR="00284CBB" w:rsidRPr="00D5480E" w:rsidRDefault="00284CBB">
                          <w:pPr>
                            <w:rPr>
                              <w:rFonts w:ascii="Calibri" w:eastAsia="Calibri" w:hAnsi="Calibri" w:cs="Calibri"/>
                              <w:noProof/>
                              <w:color w:val="000000"/>
                            </w:rPr>
                          </w:pPr>
                        </w:p>
                        <w:p w14:paraId="4BF01C31" w14:textId="77777777" w:rsidR="00284CBB" w:rsidRPr="00D5480E" w:rsidRDefault="00284CBB">
                          <w:pPr>
                            <w:rPr>
                              <w:rFonts w:ascii="Calibri" w:eastAsia="Calibri" w:hAnsi="Calibri" w:cs="Calibri"/>
                              <w:noProof/>
                              <w:color w:val="000000"/>
                            </w:rPr>
                          </w:pPr>
                        </w:p>
                        <w:p w14:paraId="123FC4C8" w14:textId="55766788"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1C58A22F" wp14:editId="5238545E">
                                <wp:extent cx="1290939" cy="70334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336CF21E" w14:textId="77777777" w:rsidR="00284CBB" w:rsidRPr="00D5480E" w:rsidRDefault="00284CBB">
                          <w:pPr>
                            <w:rPr>
                              <w:rFonts w:ascii="Calibri" w:eastAsia="Calibri" w:hAnsi="Calibri" w:cs="Calibri"/>
                              <w:noProof/>
                              <w:color w:val="000000"/>
                            </w:rPr>
                          </w:pPr>
                        </w:p>
                        <w:p w14:paraId="1900108F" w14:textId="75912AFB" w:rsidR="00284CBB" w:rsidRPr="00D5480E" w:rsidRDefault="00284CBB">
                          <w:pPr>
                            <w:rPr>
                              <w:rFonts w:ascii="Calibri" w:eastAsia="Calibri" w:hAnsi="Calibri" w:cs="Calibri"/>
                              <w:noProof/>
                              <w:color w:val="000000"/>
                            </w:rPr>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BBE41EF" id="_x0000_t202" coordsize="21600,21600" o:spt="202" path="m,l,21600r21600,l21600,xe">
              <v:stroke joinstyle="miter"/>
              <v:path gradientshapeok="t" o:connecttype="rect"/>
            </v:shapetype>
            <v:shape id="Text Box 21" o:spid="_x0000_s1033" type="#_x0000_t202" alt="OFFICIAL "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372B1FDB" w14:textId="0C71E137" w:rsidR="00D5480E" w:rsidRPr="00D5480E" w:rsidRDefault="00D5480E">
                    <w:pPr>
                      <w:rPr>
                        <w:rFonts w:ascii="Calibri" w:eastAsia="Calibri" w:hAnsi="Calibri" w:cs="Calibri"/>
                        <w:noProof/>
                        <w:color w:val="000000"/>
                      </w:rPr>
                    </w:pPr>
                    <w:r w:rsidRPr="00D5480E">
                      <w:rPr>
                        <w:rFonts w:ascii="Calibri" w:eastAsia="Calibri" w:hAnsi="Calibri" w:cs="Calibri"/>
                        <w:noProof/>
                        <w:color w:val="000000"/>
                      </w:rPr>
                      <w:t xml:space="preserve">OFFICIAL </w:t>
                    </w:r>
                  </w:p>
                  <w:p w14:paraId="7413ECA2" w14:textId="3A6E9D2E" w:rsidR="00284CBB" w:rsidRPr="00D5480E" w:rsidRDefault="00284CBB">
                    <w:pPr>
                      <w:rPr>
                        <w:rFonts w:ascii="Calibri" w:eastAsia="Calibri" w:hAnsi="Calibri" w:cs="Calibri"/>
                        <w:noProof/>
                        <w:color w:val="000000"/>
                      </w:rPr>
                    </w:pPr>
                  </w:p>
                  <w:p w14:paraId="15C7471E" w14:textId="3B69F9FD"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43FCBF01" wp14:editId="5238545E">
                          <wp:extent cx="1290939" cy="70334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135C031D" w14:textId="77777777" w:rsidR="00284CBB" w:rsidRPr="00D5480E" w:rsidRDefault="00284CBB">
                    <w:pPr>
                      <w:rPr>
                        <w:rFonts w:ascii="Calibri" w:eastAsia="Calibri" w:hAnsi="Calibri" w:cs="Calibri"/>
                        <w:noProof/>
                        <w:color w:val="000000"/>
                      </w:rPr>
                    </w:pPr>
                  </w:p>
                  <w:p w14:paraId="4BF01C31" w14:textId="77777777" w:rsidR="00284CBB" w:rsidRPr="00D5480E" w:rsidRDefault="00284CBB">
                    <w:pPr>
                      <w:rPr>
                        <w:rFonts w:ascii="Calibri" w:eastAsia="Calibri" w:hAnsi="Calibri" w:cs="Calibri"/>
                        <w:noProof/>
                        <w:color w:val="000000"/>
                      </w:rPr>
                    </w:pPr>
                  </w:p>
                  <w:p w14:paraId="123FC4C8" w14:textId="55766788" w:rsidR="00284CBB" w:rsidRPr="00D5480E" w:rsidRDefault="00284CBB" w:rsidP="00284CBB">
                    <w:pPr>
                      <w:ind w:left="-113"/>
                      <w:rPr>
                        <w:rFonts w:ascii="Calibri" w:eastAsia="Calibri" w:hAnsi="Calibri" w:cs="Calibri"/>
                        <w:noProof/>
                        <w:color w:val="000000"/>
                      </w:rPr>
                    </w:pPr>
                    <w:r w:rsidRPr="00D5480E">
                      <w:rPr>
                        <w:rFonts w:ascii="Calibri" w:eastAsia="Calibri" w:hAnsi="Calibri" w:cs="Calibri"/>
                        <w:noProof/>
                        <w:color w:val="000000"/>
                      </w:rPr>
                      <w:drawing>
                        <wp:inline distT="0" distB="0" distL="0" distR="0" wp14:anchorId="1C58A22F" wp14:editId="5238545E">
                          <wp:extent cx="1290939" cy="70334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extLst>
                                      <a:ext uri="{28A0092B-C50C-407E-A947-70E740481C1C}">
                                        <a14:useLocalDpi xmlns:a14="http://schemas.microsoft.com/office/drawing/2010/main" val="0"/>
                                      </a:ext>
                                    </a:extLst>
                                  </a:blip>
                                  <a:srcRect r="3704"/>
                                  <a:stretch/>
                                </pic:blipFill>
                                <pic:spPr bwMode="auto">
                                  <a:xfrm>
                                    <a:off x="0" y="0"/>
                                    <a:ext cx="1290939" cy="703349"/>
                                  </a:xfrm>
                                  <a:prstGeom prst="rect">
                                    <a:avLst/>
                                  </a:prstGeom>
                                  <a:ln>
                                    <a:noFill/>
                                  </a:ln>
                                  <a:extLst>
                                    <a:ext uri="{53640926-AAD7-44D8-BBD7-CCE9431645EC}">
                                      <a14:shadowObscured xmlns:a14="http://schemas.microsoft.com/office/drawing/2010/main"/>
                                    </a:ext>
                                  </a:extLst>
                                </pic:spPr>
                              </pic:pic>
                            </a:graphicData>
                          </a:graphic>
                        </wp:inline>
                      </w:drawing>
                    </w:r>
                  </w:p>
                  <w:p w14:paraId="336CF21E" w14:textId="77777777" w:rsidR="00284CBB" w:rsidRPr="00D5480E" w:rsidRDefault="00284CBB">
                    <w:pPr>
                      <w:rPr>
                        <w:rFonts w:ascii="Calibri" w:eastAsia="Calibri" w:hAnsi="Calibri" w:cs="Calibri"/>
                        <w:noProof/>
                        <w:color w:val="000000"/>
                      </w:rPr>
                    </w:pPr>
                  </w:p>
                  <w:p w14:paraId="1900108F" w14:textId="75912AFB" w:rsidR="00284CBB" w:rsidRPr="00D5480E" w:rsidRDefault="00284CBB">
                    <w:pPr>
                      <w:rPr>
                        <w:rFonts w:ascii="Calibri" w:eastAsia="Calibri" w:hAnsi="Calibri" w:cs="Calibri"/>
                        <w:noProof/>
                        <w:color w:val="000000"/>
                      </w:rPr>
                    </w:pP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0C8B" w14:textId="77777777" w:rsidR="00E20996" w:rsidRDefault="00E20996">
    <w:pPr>
      <w:pStyle w:val="Header"/>
    </w:pPr>
    <w:r>
      <w:rPr>
        <w:noProof/>
      </w:rPr>
      <mc:AlternateContent>
        <mc:Choice Requires="wps">
          <w:drawing>
            <wp:anchor distT="0" distB="0" distL="0" distR="0" simplePos="0" relativeHeight="251658246" behindDoc="0" locked="0" layoutInCell="1" allowOverlap="1" wp14:anchorId="4585952F" wp14:editId="30B916D9">
              <wp:simplePos x="635" y="635"/>
              <wp:positionH relativeFrom="column">
                <wp:align>center</wp:align>
              </wp:positionH>
              <wp:positionV relativeFrom="paragraph">
                <wp:posOffset>635</wp:posOffset>
              </wp:positionV>
              <wp:extent cx="443865" cy="443865"/>
              <wp:effectExtent l="0" t="0" r="10160" b="10160"/>
              <wp:wrapSquare wrapText="bothSides"/>
              <wp:docPr id="39" name="Text Box 3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92E168"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585952F" id="_x0000_t202" coordsize="21600,21600" o:spt="202" path="m,l,21600r21600,l21600,xe">
              <v:stroke joinstyle="miter"/>
              <v:path gradientshapeok="t" o:connecttype="rect"/>
            </v:shapetype>
            <v:shape id="Text Box 39" o:spid="_x0000_s1034" type="#_x0000_t202" alt="OFFICIAL " style="position:absolute;margin-left:0;margin-top:.05pt;width:34.95pt;height:34.95pt;z-index:25165824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7E92E168"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p w14:paraId="7FD7059C" w14:textId="77777777" w:rsidR="00E20996" w:rsidRDefault="00E2099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4A50" w14:textId="77777777" w:rsidR="00E20996" w:rsidRDefault="00E20996">
    <w:pPr>
      <w:pStyle w:val="Header"/>
    </w:pPr>
    <w:r>
      <w:rPr>
        <w:noProof/>
      </w:rPr>
      <mc:AlternateContent>
        <mc:Choice Requires="wps">
          <w:drawing>
            <wp:anchor distT="0" distB="0" distL="0" distR="0" simplePos="0" relativeHeight="251658245" behindDoc="0" locked="0" layoutInCell="1" allowOverlap="1" wp14:anchorId="3251577F" wp14:editId="75965F00">
              <wp:simplePos x="635" y="635"/>
              <wp:positionH relativeFrom="column">
                <wp:align>center</wp:align>
              </wp:positionH>
              <wp:positionV relativeFrom="paragraph">
                <wp:posOffset>635</wp:posOffset>
              </wp:positionV>
              <wp:extent cx="443865" cy="443865"/>
              <wp:effectExtent l="0" t="0" r="10160" b="10160"/>
              <wp:wrapSquare wrapText="bothSides"/>
              <wp:docPr id="40" name="Text Box 40"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FAD250"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51577F" id="_x0000_t202" coordsize="21600,21600" o:spt="202" path="m,l,21600r21600,l21600,xe">
              <v:stroke joinstyle="miter"/>
              <v:path gradientshapeok="t" o:connecttype="rect"/>
            </v:shapetype>
            <v:shape id="Text Box 40" o:spid="_x0000_s1036" type="#_x0000_t202" alt="OFFICIAL " style="position:absolute;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48FAD250" w14:textId="77777777" w:rsidR="00E20996" w:rsidRPr="005776EA" w:rsidRDefault="00E20996">
                    <w:pPr>
                      <w:rPr>
                        <w:rFonts w:ascii="Calibri" w:eastAsia="Calibri" w:hAnsi="Calibri" w:cs="Calibri"/>
                        <w:noProof/>
                        <w:color w:val="000000"/>
                      </w:rPr>
                    </w:pPr>
                    <w:r w:rsidRPr="005776EA">
                      <w:rPr>
                        <w:rFonts w:ascii="Calibri" w:eastAsia="Calibri" w:hAnsi="Calibri" w:cs="Calibri"/>
                        <w:noProof/>
                        <w:color w:val="000000"/>
                      </w:rPr>
                      <w:t xml:space="preserve">OFFICIAL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069"/>
    <w:multiLevelType w:val="hybridMultilevel"/>
    <w:tmpl w:val="B60C6DEE"/>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4E3224B"/>
    <w:multiLevelType w:val="hybridMultilevel"/>
    <w:tmpl w:val="A06604F8"/>
    <w:lvl w:ilvl="0" w:tplc="1D54A5E8">
      <w:numFmt w:val="bullet"/>
      <w:lvlText w:val="•"/>
      <w:lvlJc w:val="left"/>
      <w:pPr>
        <w:ind w:left="862" w:hanging="360"/>
      </w:pPr>
      <w:rPr>
        <w:rFonts w:ascii="Arial" w:eastAsia="Arial" w:hAnsi="Arial" w:cs="Arial" w:hint="default"/>
        <w:b w:val="0"/>
        <w:bCs w:val="0"/>
        <w:i w:val="0"/>
        <w:iCs w:val="0"/>
        <w:w w:val="131"/>
        <w:sz w:val="22"/>
        <w:szCs w:val="22"/>
        <w:lang w:val="en-US" w:eastAsia="en-US" w:bidi="ar-SA"/>
      </w:rPr>
    </w:lvl>
    <w:lvl w:ilvl="1" w:tplc="69289880">
      <w:numFmt w:val="bullet"/>
      <w:lvlText w:val="•"/>
      <w:lvlJc w:val="left"/>
      <w:pPr>
        <w:ind w:left="1847" w:hanging="360"/>
      </w:pPr>
      <w:rPr>
        <w:rFonts w:hint="default"/>
        <w:lang w:val="en-US" w:eastAsia="en-US" w:bidi="ar-SA"/>
      </w:rPr>
    </w:lvl>
    <w:lvl w:ilvl="2" w:tplc="CE761D4E">
      <w:numFmt w:val="bullet"/>
      <w:lvlText w:val="•"/>
      <w:lvlJc w:val="left"/>
      <w:pPr>
        <w:ind w:left="2835" w:hanging="360"/>
      </w:pPr>
      <w:rPr>
        <w:rFonts w:hint="default"/>
        <w:lang w:val="en-US" w:eastAsia="en-US" w:bidi="ar-SA"/>
      </w:rPr>
    </w:lvl>
    <w:lvl w:ilvl="3" w:tplc="C3B6B244">
      <w:numFmt w:val="bullet"/>
      <w:lvlText w:val="•"/>
      <w:lvlJc w:val="left"/>
      <w:pPr>
        <w:ind w:left="3823" w:hanging="360"/>
      </w:pPr>
      <w:rPr>
        <w:rFonts w:hint="default"/>
        <w:lang w:val="en-US" w:eastAsia="en-US" w:bidi="ar-SA"/>
      </w:rPr>
    </w:lvl>
    <w:lvl w:ilvl="4" w:tplc="56DCB51E">
      <w:numFmt w:val="bullet"/>
      <w:lvlText w:val="•"/>
      <w:lvlJc w:val="left"/>
      <w:pPr>
        <w:ind w:left="4811" w:hanging="360"/>
      </w:pPr>
      <w:rPr>
        <w:rFonts w:hint="default"/>
        <w:lang w:val="en-US" w:eastAsia="en-US" w:bidi="ar-SA"/>
      </w:rPr>
    </w:lvl>
    <w:lvl w:ilvl="5" w:tplc="E6A62DD8">
      <w:numFmt w:val="bullet"/>
      <w:lvlText w:val="•"/>
      <w:lvlJc w:val="left"/>
      <w:pPr>
        <w:ind w:left="5799" w:hanging="360"/>
      </w:pPr>
      <w:rPr>
        <w:rFonts w:hint="default"/>
        <w:lang w:val="en-US" w:eastAsia="en-US" w:bidi="ar-SA"/>
      </w:rPr>
    </w:lvl>
    <w:lvl w:ilvl="6" w:tplc="1F06925A">
      <w:numFmt w:val="bullet"/>
      <w:lvlText w:val="•"/>
      <w:lvlJc w:val="left"/>
      <w:pPr>
        <w:ind w:left="6787" w:hanging="360"/>
      </w:pPr>
      <w:rPr>
        <w:rFonts w:hint="default"/>
        <w:lang w:val="en-US" w:eastAsia="en-US" w:bidi="ar-SA"/>
      </w:rPr>
    </w:lvl>
    <w:lvl w:ilvl="7" w:tplc="02E20DDC">
      <w:numFmt w:val="bullet"/>
      <w:lvlText w:val="•"/>
      <w:lvlJc w:val="left"/>
      <w:pPr>
        <w:ind w:left="7775" w:hanging="360"/>
      </w:pPr>
      <w:rPr>
        <w:rFonts w:hint="default"/>
        <w:lang w:val="en-US" w:eastAsia="en-US" w:bidi="ar-SA"/>
      </w:rPr>
    </w:lvl>
    <w:lvl w:ilvl="8" w:tplc="35CC470A">
      <w:numFmt w:val="bullet"/>
      <w:lvlText w:val="•"/>
      <w:lvlJc w:val="left"/>
      <w:pPr>
        <w:ind w:left="8763" w:hanging="360"/>
      </w:pPr>
      <w:rPr>
        <w:rFonts w:hint="default"/>
        <w:lang w:val="en-US" w:eastAsia="en-US" w:bidi="ar-SA"/>
      </w:rPr>
    </w:lvl>
  </w:abstractNum>
  <w:abstractNum w:abstractNumId="2" w15:restartNumberingAfterBreak="0">
    <w:nsid w:val="0EF613F2"/>
    <w:multiLevelType w:val="hybridMultilevel"/>
    <w:tmpl w:val="89368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3D7AED"/>
    <w:multiLevelType w:val="multilevel"/>
    <w:tmpl w:val="5B7C041E"/>
    <w:lvl w:ilvl="0">
      <w:start w:val="1"/>
      <w:numFmt w:val="decimal"/>
      <w:lvlText w:val="%1"/>
      <w:lvlJc w:val="left"/>
      <w:pPr>
        <w:ind w:left="578" w:hanging="432"/>
      </w:pPr>
      <w:rPr>
        <w:rFonts w:ascii="VIC-Medium" w:eastAsia="VIC-Medium" w:hAnsi="VIC-Medium" w:cs="VIC-Medium" w:hint="default"/>
        <w:b w:val="0"/>
        <w:bCs w:val="0"/>
        <w:i w:val="0"/>
        <w:iCs w:val="0"/>
        <w:color w:val="003E71"/>
        <w:w w:val="99"/>
        <w:sz w:val="28"/>
        <w:szCs w:val="28"/>
        <w:lang w:val="en-US" w:eastAsia="en-US" w:bidi="ar-SA"/>
      </w:rPr>
    </w:lvl>
    <w:lvl w:ilvl="1">
      <w:start w:val="1"/>
      <w:numFmt w:val="decimal"/>
      <w:lvlText w:val="%1.%2"/>
      <w:lvlJc w:val="left"/>
      <w:pPr>
        <w:ind w:left="722" w:hanging="576"/>
      </w:pPr>
      <w:rPr>
        <w:rFonts w:ascii="VIC-Medium" w:eastAsia="VIC-Medium" w:hAnsi="VIC-Medium" w:cs="VIC-Medium" w:hint="default"/>
        <w:b w:val="0"/>
        <w:bCs w:val="0"/>
        <w:i w:val="0"/>
        <w:iCs w:val="0"/>
        <w:color w:val="003E71"/>
        <w:spacing w:val="-1"/>
        <w:w w:val="100"/>
        <w:sz w:val="22"/>
        <w:szCs w:val="22"/>
        <w:lang w:val="en-US" w:eastAsia="en-US" w:bidi="ar-SA"/>
      </w:rPr>
    </w:lvl>
    <w:lvl w:ilvl="2">
      <w:start w:val="1"/>
      <w:numFmt w:val="decimal"/>
      <w:lvlText w:val="%1.%2.%3"/>
      <w:lvlJc w:val="left"/>
      <w:pPr>
        <w:ind w:left="866" w:hanging="720"/>
      </w:pPr>
      <w:rPr>
        <w:rFonts w:ascii="VIC-Medium" w:eastAsia="VIC-Medium" w:hAnsi="VIC-Medium" w:cs="VIC-Medium" w:hint="default"/>
        <w:b w:val="0"/>
        <w:bCs w:val="0"/>
        <w:i w:val="0"/>
        <w:iCs w:val="0"/>
        <w:spacing w:val="-1"/>
        <w:w w:val="100"/>
        <w:sz w:val="22"/>
        <w:szCs w:val="22"/>
        <w:lang w:val="en-US" w:eastAsia="en-US" w:bidi="ar-SA"/>
      </w:rPr>
    </w:lvl>
    <w:lvl w:ilvl="3">
      <w:numFmt w:val="bullet"/>
      <w:lvlText w:val="•"/>
      <w:lvlJc w:val="left"/>
      <w:pPr>
        <w:ind w:left="866" w:hanging="356"/>
      </w:pPr>
      <w:rPr>
        <w:rFonts w:ascii="Arial" w:eastAsia="Arial" w:hAnsi="Arial" w:cs="Arial" w:hint="default"/>
        <w:b w:val="0"/>
        <w:bCs w:val="0"/>
        <w:i w:val="0"/>
        <w:iCs w:val="0"/>
        <w:w w:val="131"/>
        <w:sz w:val="22"/>
        <w:szCs w:val="22"/>
        <w:lang w:val="en-US" w:eastAsia="en-US" w:bidi="ar-SA"/>
      </w:rPr>
    </w:lvl>
    <w:lvl w:ilvl="4">
      <w:numFmt w:val="bullet"/>
      <w:lvlText w:val="o"/>
      <w:lvlJc w:val="left"/>
      <w:pPr>
        <w:ind w:left="1587" w:hanging="356"/>
      </w:pPr>
      <w:rPr>
        <w:rFonts w:ascii="Courier New" w:eastAsia="Courier New" w:hAnsi="Courier New" w:cs="Courier New" w:hint="default"/>
        <w:b w:val="0"/>
        <w:bCs w:val="0"/>
        <w:i w:val="0"/>
        <w:iCs w:val="0"/>
        <w:w w:val="100"/>
        <w:sz w:val="22"/>
        <w:szCs w:val="22"/>
        <w:lang w:val="en-US" w:eastAsia="en-US" w:bidi="ar-SA"/>
      </w:rPr>
    </w:lvl>
    <w:lvl w:ilvl="5">
      <w:numFmt w:val="bullet"/>
      <w:lvlText w:val="•"/>
      <w:lvlJc w:val="left"/>
      <w:pPr>
        <w:ind w:left="3106" w:hanging="356"/>
      </w:pPr>
      <w:rPr>
        <w:rFonts w:hint="default"/>
        <w:lang w:val="en-US" w:eastAsia="en-US" w:bidi="ar-SA"/>
      </w:rPr>
    </w:lvl>
    <w:lvl w:ilvl="6">
      <w:numFmt w:val="bullet"/>
      <w:lvlText w:val="•"/>
      <w:lvlJc w:val="left"/>
      <w:pPr>
        <w:ind w:left="4633" w:hanging="356"/>
      </w:pPr>
      <w:rPr>
        <w:rFonts w:hint="default"/>
        <w:lang w:val="en-US" w:eastAsia="en-US" w:bidi="ar-SA"/>
      </w:rPr>
    </w:lvl>
    <w:lvl w:ilvl="7">
      <w:numFmt w:val="bullet"/>
      <w:lvlText w:val="•"/>
      <w:lvlJc w:val="left"/>
      <w:pPr>
        <w:ind w:left="6159" w:hanging="356"/>
      </w:pPr>
      <w:rPr>
        <w:rFonts w:hint="default"/>
        <w:lang w:val="en-US" w:eastAsia="en-US" w:bidi="ar-SA"/>
      </w:rPr>
    </w:lvl>
    <w:lvl w:ilvl="8">
      <w:numFmt w:val="bullet"/>
      <w:lvlText w:val="•"/>
      <w:lvlJc w:val="left"/>
      <w:pPr>
        <w:ind w:left="7686" w:hanging="356"/>
      </w:pPr>
      <w:rPr>
        <w:rFonts w:hint="default"/>
        <w:lang w:val="en-US" w:eastAsia="en-US" w:bidi="ar-SA"/>
      </w:rPr>
    </w:lvl>
  </w:abstractNum>
  <w:abstractNum w:abstractNumId="4" w15:restartNumberingAfterBreak="0">
    <w:nsid w:val="1C465007"/>
    <w:multiLevelType w:val="hybridMultilevel"/>
    <w:tmpl w:val="B2282D64"/>
    <w:lvl w:ilvl="0" w:tplc="0C090001">
      <w:start w:val="1"/>
      <w:numFmt w:val="bullet"/>
      <w:lvlText w:val=""/>
      <w:lvlJc w:val="left"/>
      <w:pPr>
        <w:ind w:left="-708" w:hanging="360"/>
      </w:pPr>
      <w:rPr>
        <w:rFonts w:ascii="Symbol" w:hAnsi="Symbol" w:hint="default"/>
      </w:rPr>
    </w:lvl>
    <w:lvl w:ilvl="1" w:tplc="2E56F6F4">
      <w:numFmt w:val="bullet"/>
      <w:lvlText w:val="·"/>
      <w:lvlJc w:val="left"/>
      <w:pPr>
        <w:ind w:left="12" w:hanging="360"/>
      </w:pPr>
      <w:rPr>
        <w:rFonts w:ascii="VIC" w:eastAsia="Symbol" w:hAnsi="VIC" w:cs="Symbol"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5" w15:restartNumberingAfterBreak="0">
    <w:nsid w:val="3EC96423"/>
    <w:multiLevelType w:val="hybridMultilevel"/>
    <w:tmpl w:val="E230E8A2"/>
    <w:lvl w:ilvl="0" w:tplc="149E37C6">
      <w:start w:val="1"/>
      <w:numFmt w:val="decimal"/>
      <w:lvlText w:val="%1."/>
      <w:lvlJc w:val="left"/>
      <w:pPr>
        <w:ind w:left="866" w:hanging="720"/>
      </w:pPr>
      <w:rPr>
        <w:rFonts w:ascii="VIC" w:eastAsia="VIC" w:hAnsi="VIC" w:cs="VIC" w:hint="default"/>
        <w:b w:val="0"/>
        <w:bCs w:val="0"/>
        <w:i w:val="0"/>
        <w:iCs w:val="0"/>
        <w:spacing w:val="-2"/>
        <w:w w:val="100"/>
        <w:sz w:val="22"/>
        <w:szCs w:val="22"/>
        <w:lang w:val="en-US" w:eastAsia="en-US" w:bidi="ar-SA"/>
      </w:rPr>
    </w:lvl>
    <w:lvl w:ilvl="1" w:tplc="18503A42">
      <w:numFmt w:val="bullet"/>
      <w:lvlText w:val="•"/>
      <w:lvlJc w:val="left"/>
      <w:pPr>
        <w:ind w:left="1847" w:hanging="720"/>
      </w:pPr>
      <w:rPr>
        <w:rFonts w:hint="default"/>
        <w:lang w:val="en-US" w:eastAsia="en-US" w:bidi="ar-SA"/>
      </w:rPr>
    </w:lvl>
    <w:lvl w:ilvl="2" w:tplc="5A922FF8">
      <w:numFmt w:val="bullet"/>
      <w:lvlText w:val="•"/>
      <w:lvlJc w:val="left"/>
      <w:pPr>
        <w:ind w:left="2835" w:hanging="720"/>
      </w:pPr>
      <w:rPr>
        <w:rFonts w:hint="default"/>
        <w:lang w:val="en-US" w:eastAsia="en-US" w:bidi="ar-SA"/>
      </w:rPr>
    </w:lvl>
    <w:lvl w:ilvl="3" w:tplc="88688724">
      <w:numFmt w:val="bullet"/>
      <w:lvlText w:val="•"/>
      <w:lvlJc w:val="left"/>
      <w:pPr>
        <w:ind w:left="3823" w:hanging="720"/>
      </w:pPr>
      <w:rPr>
        <w:rFonts w:hint="default"/>
        <w:lang w:val="en-US" w:eastAsia="en-US" w:bidi="ar-SA"/>
      </w:rPr>
    </w:lvl>
    <w:lvl w:ilvl="4" w:tplc="E2988FE4">
      <w:numFmt w:val="bullet"/>
      <w:lvlText w:val="•"/>
      <w:lvlJc w:val="left"/>
      <w:pPr>
        <w:ind w:left="4811" w:hanging="720"/>
      </w:pPr>
      <w:rPr>
        <w:rFonts w:hint="default"/>
        <w:lang w:val="en-US" w:eastAsia="en-US" w:bidi="ar-SA"/>
      </w:rPr>
    </w:lvl>
    <w:lvl w:ilvl="5" w:tplc="86143F5E">
      <w:numFmt w:val="bullet"/>
      <w:lvlText w:val="•"/>
      <w:lvlJc w:val="left"/>
      <w:pPr>
        <w:ind w:left="5799" w:hanging="720"/>
      </w:pPr>
      <w:rPr>
        <w:rFonts w:hint="default"/>
        <w:lang w:val="en-US" w:eastAsia="en-US" w:bidi="ar-SA"/>
      </w:rPr>
    </w:lvl>
    <w:lvl w:ilvl="6" w:tplc="72B4DE80">
      <w:numFmt w:val="bullet"/>
      <w:lvlText w:val="•"/>
      <w:lvlJc w:val="left"/>
      <w:pPr>
        <w:ind w:left="6787" w:hanging="720"/>
      </w:pPr>
      <w:rPr>
        <w:rFonts w:hint="default"/>
        <w:lang w:val="en-US" w:eastAsia="en-US" w:bidi="ar-SA"/>
      </w:rPr>
    </w:lvl>
    <w:lvl w:ilvl="7" w:tplc="5C72FEDC">
      <w:numFmt w:val="bullet"/>
      <w:lvlText w:val="•"/>
      <w:lvlJc w:val="left"/>
      <w:pPr>
        <w:ind w:left="7775" w:hanging="720"/>
      </w:pPr>
      <w:rPr>
        <w:rFonts w:hint="default"/>
        <w:lang w:val="en-US" w:eastAsia="en-US" w:bidi="ar-SA"/>
      </w:rPr>
    </w:lvl>
    <w:lvl w:ilvl="8" w:tplc="E5A6CF00">
      <w:numFmt w:val="bullet"/>
      <w:lvlText w:val="•"/>
      <w:lvlJc w:val="left"/>
      <w:pPr>
        <w:ind w:left="8763" w:hanging="720"/>
      </w:pPr>
      <w:rPr>
        <w:rFonts w:hint="default"/>
        <w:lang w:val="en-US" w:eastAsia="en-US" w:bidi="ar-SA"/>
      </w:rPr>
    </w:lvl>
  </w:abstractNum>
  <w:abstractNum w:abstractNumId="6" w15:restartNumberingAfterBreak="0">
    <w:nsid w:val="41506542"/>
    <w:multiLevelType w:val="hybridMultilevel"/>
    <w:tmpl w:val="B828454C"/>
    <w:lvl w:ilvl="0" w:tplc="F0D235F8">
      <w:start w:val="1"/>
      <w:numFmt w:val="lowerLetter"/>
      <w:lvlText w:val="(%1)"/>
      <w:lvlJc w:val="left"/>
      <w:pPr>
        <w:ind w:left="866" w:hanging="360"/>
      </w:pPr>
      <w:rPr>
        <w:rFonts w:ascii="VIC" w:eastAsia="VIC" w:hAnsi="VIC" w:cs="VIC" w:hint="default"/>
        <w:b w:val="0"/>
        <w:bCs w:val="0"/>
        <w:i w:val="0"/>
        <w:iCs w:val="0"/>
        <w:spacing w:val="-2"/>
        <w:w w:val="100"/>
        <w:sz w:val="22"/>
        <w:szCs w:val="22"/>
        <w:lang w:val="en-US" w:eastAsia="en-US" w:bidi="ar-SA"/>
      </w:rPr>
    </w:lvl>
    <w:lvl w:ilvl="1" w:tplc="E8FA489C">
      <w:start w:val="1"/>
      <w:numFmt w:val="lowerLetter"/>
      <w:lvlText w:val="(%2)"/>
      <w:lvlJc w:val="left"/>
      <w:pPr>
        <w:ind w:left="1231" w:hanging="365"/>
      </w:pPr>
      <w:rPr>
        <w:rFonts w:ascii="VIC" w:eastAsia="VIC" w:hAnsi="VIC" w:cs="VIC" w:hint="default"/>
        <w:b w:val="0"/>
        <w:bCs w:val="0"/>
        <w:i/>
        <w:iCs/>
        <w:spacing w:val="-3"/>
        <w:w w:val="100"/>
        <w:sz w:val="22"/>
        <w:szCs w:val="22"/>
        <w:lang w:val="en-US" w:eastAsia="en-US" w:bidi="ar-SA"/>
      </w:rPr>
    </w:lvl>
    <w:lvl w:ilvl="2" w:tplc="D4A8AAF8">
      <w:numFmt w:val="bullet"/>
      <w:lvlText w:val="•"/>
      <w:lvlJc w:val="left"/>
      <w:pPr>
        <w:ind w:left="2295" w:hanging="365"/>
      </w:pPr>
      <w:rPr>
        <w:rFonts w:hint="default"/>
        <w:lang w:val="en-US" w:eastAsia="en-US" w:bidi="ar-SA"/>
      </w:rPr>
    </w:lvl>
    <w:lvl w:ilvl="3" w:tplc="7494D9BC">
      <w:numFmt w:val="bullet"/>
      <w:lvlText w:val="•"/>
      <w:lvlJc w:val="left"/>
      <w:pPr>
        <w:ind w:left="3350" w:hanging="365"/>
      </w:pPr>
      <w:rPr>
        <w:rFonts w:hint="default"/>
        <w:lang w:val="en-US" w:eastAsia="en-US" w:bidi="ar-SA"/>
      </w:rPr>
    </w:lvl>
    <w:lvl w:ilvl="4" w:tplc="A2D68AA2">
      <w:numFmt w:val="bullet"/>
      <w:lvlText w:val="•"/>
      <w:lvlJc w:val="left"/>
      <w:pPr>
        <w:ind w:left="4406" w:hanging="365"/>
      </w:pPr>
      <w:rPr>
        <w:rFonts w:hint="default"/>
        <w:lang w:val="en-US" w:eastAsia="en-US" w:bidi="ar-SA"/>
      </w:rPr>
    </w:lvl>
    <w:lvl w:ilvl="5" w:tplc="07EA1D06">
      <w:numFmt w:val="bullet"/>
      <w:lvlText w:val="•"/>
      <w:lvlJc w:val="left"/>
      <w:pPr>
        <w:ind w:left="5461" w:hanging="365"/>
      </w:pPr>
      <w:rPr>
        <w:rFonts w:hint="default"/>
        <w:lang w:val="en-US" w:eastAsia="en-US" w:bidi="ar-SA"/>
      </w:rPr>
    </w:lvl>
    <w:lvl w:ilvl="6" w:tplc="BCB84FBE">
      <w:numFmt w:val="bullet"/>
      <w:lvlText w:val="•"/>
      <w:lvlJc w:val="left"/>
      <w:pPr>
        <w:ind w:left="6517" w:hanging="365"/>
      </w:pPr>
      <w:rPr>
        <w:rFonts w:hint="default"/>
        <w:lang w:val="en-US" w:eastAsia="en-US" w:bidi="ar-SA"/>
      </w:rPr>
    </w:lvl>
    <w:lvl w:ilvl="7" w:tplc="BC963524">
      <w:numFmt w:val="bullet"/>
      <w:lvlText w:val="•"/>
      <w:lvlJc w:val="left"/>
      <w:pPr>
        <w:ind w:left="7572" w:hanging="365"/>
      </w:pPr>
      <w:rPr>
        <w:rFonts w:hint="default"/>
        <w:lang w:val="en-US" w:eastAsia="en-US" w:bidi="ar-SA"/>
      </w:rPr>
    </w:lvl>
    <w:lvl w:ilvl="8" w:tplc="0F4649C4">
      <w:numFmt w:val="bullet"/>
      <w:lvlText w:val="•"/>
      <w:lvlJc w:val="left"/>
      <w:pPr>
        <w:ind w:left="8628" w:hanging="365"/>
      </w:pPr>
      <w:rPr>
        <w:rFonts w:hint="default"/>
        <w:lang w:val="en-US" w:eastAsia="en-US" w:bidi="ar-SA"/>
      </w:rPr>
    </w:lvl>
  </w:abstractNum>
  <w:abstractNum w:abstractNumId="7" w15:restartNumberingAfterBreak="0">
    <w:nsid w:val="4A6245E8"/>
    <w:multiLevelType w:val="multilevel"/>
    <w:tmpl w:val="2918D3BE"/>
    <w:lvl w:ilvl="0">
      <w:start w:val="1"/>
      <w:numFmt w:val="decimal"/>
      <w:pStyle w:val="H1"/>
      <w:suff w:val="nothing"/>
      <w:lvlText w:val="%1."/>
      <w:lvlJc w:val="left"/>
      <w:pPr>
        <w:ind w:left="-48" w:hanging="454"/>
      </w:pPr>
      <w:rPr>
        <w:rFonts w:hint="default"/>
      </w:rPr>
    </w:lvl>
    <w:lvl w:ilvl="1">
      <w:start w:val="1"/>
      <w:numFmt w:val="decimal"/>
      <w:pStyle w:val="H2"/>
      <w:lvlText w:val="%1.%2"/>
      <w:lvlJc w:val="left"/>
      <w:pPr>
        <w:tabs>
          <w:tab w:val="num" w:pos="-48"/>
        </w:tabs>
        <w:ind w:left="406" w:hanging="454"/>
      </w:pPr>
      <w:rPr>
        <w:rFonts w:hint="default"/>
      </w:rPr>
    </w:lvl>
    <w:lvl w:ilvl="2">
      <w:start w:val="1"/>
      <w:numFmt w:val="decimal"/>
      <w:pStyle w:val="H3"/>
      <w:lvlText w:val="%1.%2.%3"/>
      <w:lvlJc w:val="left"/>
      <w:pPr>
        <w:tabs>
          <w:tab w:val="num" w:pos="-48"/>
        </w:tabs>
        <w:ind w:left="860" w:hanging="454"/>
      </w:pPr>
      <w:rPr>
        <w:rFonts w:hint="default"/>
      </w:rPr>
    </w:lvl>
    <w:lvl w:ilvl="3">
      <w:start w:val="1"/>
      <w:numFmt w:val="none"/>
      <w:lvlText w:val=""/>
      <w:lvlJc w:val="left"/>
      <w:pPr>
        <w:ind w:left="1314" w:hanging="454"/>
      </w:pPr>
      <w:rPr>
        <w:rFonts w:hint="default"/>
      </w:rPr>
    </w:lvl>
    <w:lvl w:ilvl="4">
      <w:start w:val="1"/>
      <w:numFmt w:val="none"/>
      <w:lvlText w:val=""/>
      <w:lvlJc w:val="left"/>
      <w:pPr>
        <w:ind w:left="1768" w:hanging="454"/>
      </w:pPr>
      <w:rPr>
        <w:rFonts w:hint="default"/>
      </w:rPr>
    </w:lvl>
    <w:lvl w:ilvl="5">
      <w:start w:val="1"/>
      <w:numFmt w:val="none"/>
      <w:lvlText w:val=""/>
      <w:lvlJc w:val="left"/>
      <w:pPr>
        <w:ind w:left="2222" w:hanging="454"/>
      </w:pPr>
      <w:rPr>
        <w:rFonts w:hint="default"/>
      </w:rPr>
    </w:lvl>
    <w:lvl w:ilvl="6">
      <w:start w:val="1"/>
      <w:numFmt w:val="none"/>
      <w:lvlText w:val=""/>
      <w:lvlJc w:val="left"/>
      <w:pPr>
        <w:ind w:left="2676" w:hanging="454"/>
      </w:pPr>
      <w:rPr>
        <w:rFonts w:hint="default"/>
      </w:rPr>
    </w:lvl>
    <w:lvl w:ilvl="7">
      <w:start w:val="1"/>
      <w:numFmt w:val="none"/>
      <w:lvlText w:val=""/>
      <w:lvlJc w:val="left"/>
      <w:pPr>
        <w:ind w:left="3130" w:hanging="454"/>
      </w:pPr>
      <w:rPr>
        <w:rFonts w:hint="default"/>
      </w:rPr>
    </w:lvl>
    <w:lvl w:ilvl="8">
      <w:start w:val="1"/>
      <w:numFmt w:val="none"/>
      <w:lvlText w:val=""/>
      <w:lvlJc w:val="left"/>
      <w:pPr>
        <w:ind w:left="3584" w:hanging="454"/>
      </w:pPr>
      <w:rPr>
        <w:rFonts w:hint="default"/>
      </w:rPr>
    </w:lvl>
  </w:abstractNum>
  <w:abstractNum w:abstractNumId="8" w15:restartNumberingAfterBreak="0">
    <w:nsid w:val="4D48145E"/>
    <w:multiLevelType w:val="hybridMultilevel"/>
    <w:tmpl w:val="425AF660"/>
    <w:lvl w:ilvl="0" w:tplc="6FFC7076">
      <w:start w:val="1"/>
      <w:numFmt w:val="lowerLetter"/>
      <w:lvlText w:val="%1)"/>
      <w:lvlJc w:val="left"/>
      <w:pPr>
        <w:ind w:left="866" w:hanging="360"/>
      </w:pPr>
      <w:rPr>
        <w:rFonts w:ascii="VIC" w:eastAsia="VIC" w:hAnsi="VIC" w:cs="VIC" w:hint="default"/>
        <w:b w:val="0"/>
        <w:bCs w:val="0"/>
        <w:i w:val="0"/>
        <w:iCs w:val="0"/>
        <w:spacing w:val="0"/>
        <w:w w:val="100"/>
        <w:sz w:val="22"/>
        <w:szCs w:val="22"/>
        <w:lang w:val="en-US" w:eastAsia="en-US" w:bidi="ar-SA"/>
      </w:rPr>
    </w:lvl>
    <w:lvl w:ilvl="1" w:tplc="BAA8590C">
      <w:start w:val="1"/>
      <w:numFmt w:val="lowerRoman"/>
      <w:lvlText w:val="(%2)"/>
      <w:lvlJc w:val="left"/>
      <w:pPr>
        <w:ind w:left="1280" w:hanging="414"/>
      </w:pPr>
      <w:rPr>
        <w:rFonts w:ascii="VIC" w:eastAsia="VIC" w:hAnsi="VIC" w:cs="VIC" w:hint="default"/>
        <w:b w:val="0"/>
        <w:bCs w:val="0"/>
        <w:i w:val="0"/>
        <w:iCs w:val="0"/>
        <w:spacing w:val="-2"/>
        <w:w w:val="100"/>
        <w:sz w:val="22"/>
        <w:szCs w:val="22"/>
        <w:lang w:val="en-US" w:eastAsia="en-US" w:bidi="ar-SA"/>
      </w:rPr>
    </w:lvl>
    <w:lvl w:ilvl="2" w:tplc="BA54A27A">
      <w:numFmt w:val="bullet"/>
      <w:lvlText w:val="•"/>
      <w:lvlJc w:val="left"/>
      <w:pPr>
        <w:ind w:left="2331" w:hanging="414"/>
      </w:pPr>
      <w:rPr>
        <w:rFonts w:hint="default"/>
        <w:lang w:val="en-US" w:eastAsia="en-US" w:bidi="ar-SA"/>
      </w:rPr>
    </w:lvl>
    <w:lvl w:ilvl="3" w:tplc="CAC4477E">
      <w:numFmt w:val="bullet"/>
      <w:lvlText w:val="•"/>
      <w:lvlJc w:val="left"/>
      <w:pPr>
        <w:ind w:left="3382" w:hanging="414"/>
      </w:pPr>
      <w:rPr>
        <w:rFonts w:hint="default"/>
        <w:lang w:val="en-US" w:eastAsia="en-US" w:bidi="ar-SA"/>
      </w:rPr>
    </w:lvl>
    <w:lvl w:ilvl="4" w:tplc="1DAEF2D6">
      <w:numFmt w:val="bullet"/>
      <w:lvlText w:val="•"/>
      <w:lvlJc w:val="left"/>
      <w:pPr>
        <w:ind w:left="4433" w:hanging="414"/>
      </w:pPr>
      <w:rPr>
        <w:rFonts w:hint="default"/>
        <w:lang w:val="en-US" w:eastAsia="en-US" w:bidi="ar-SA"/>
      </w:rPr>
    </w:lvl>
    <w:lvl w:ilvl="5" w:tplc="B37295F0">
      <w:numFmt w:val="bullet"/>
      <w:lvlText w:val="•"/>
      <w:lvlJc w:val="left"/>
      <w:pPr>
        <w:ind w:left="5484" w:hanging="414"/>
      </w:pPr>
      <w:rPr>
        <w:rFonts w:hint="default"/>
        <w:lang w:val="en-US" w:eastAsia="en-US" w:bidi="ar-SA"/>
      </w:rPr>
    </w:lvl>
    <w:lvl w:ilvl="6" w:tplc="82DE0868">
      <w:numFmt w:val="bullet"/>
      <w:lvlText w:val="•"/>
      <w:lvlJc w:val="left"/>
      <w:pPr>
        <w:ind w:left="6535" w:hanging="414"/>
      </w:pPr>
      <w:rPr>
        <w:rFonts w:hint="default"/>
        <w:lang w:val="en-US" w:eastAsia="en-US" w:bidi="ar-SA"/>
      </w:rPr>
    </w:lvl>
    <w:lvl w:ilvl="7" w:tplc="D3227804">
      <w:numFmt w:val="bullet"/>
      <w:lvlText w:val="•"/>
      <w:lvlJc w:val="left"/>
      <w:pPr>
        <w:ind w:left="7586" w:hanging="414"/>
      </w:pPr>
      <w:rPr>
        <w:rFonts w:hint="default"/>
        <w:lang w:val="en-US" w:eastAsia="en-US" w:bidi="ar-SA"/>
      </w:rPr>
    </w:lvl>
    <w:lvl w:ilvl="8" w:tplc="B998A04A">
      <w:numFmt w:val="bullet"/>
      <w:lvlText w:val="•"/>
      <w:lvlJc w:val="left"/>
      <w:pPr>
        <w:ind w:left="8637" w:hanging="414"/>
      </w:pPr>
      <w:rPr>
        <w:rFonts w:hint="default"/>
        <w:lang w:val="en-US" w:eastAsia="en-US" w:bidi="ar-SA"/>
      </w:rPr>
    </w:lvl>
  </w:abstractNum>
  <w:abstractNum w:abstractNumId="9" w15:restartNumberingAfterBreak="0">
    <w:nsid w:val="4D6D1D34"/>
    <w:multiLevelType w:val="hybridMultilevel"/>
    <w:tmpl w:val="17C89CDE"/>
    <w:lvl w:ilvl="0" w:tplc="A014C670">
      <w:start w:val="1"/>
      <w:numFmt w:val="decimal"/>
      <w:lvlText w:val="%1."/>
      <w:lvlJc w:val="left"/>
      <w:pPr>
        <w:ind w:left="502" w:hanging="356"/>
      </w:pPr>
      <w:rPr>
        <w:rFonts w:ascii="VIC-Medium" w:eastAsia="VIC-Medium" w:hAnsi="VIC-Medium" w:cs="VIC-Medium" w:hint="default"/>
        <w:b w:val="0"/>
        <w:bCs w:val="0"/>
        <w:i w:val="0"/>
        <w:iCs w:val="0"/>
        <w:spacing w:val="0"/>
        <w:w w:val="100"/>
        <w:sz w:val="22"/>
        <w:szCs w:val="22"/>
        <w:lang w:val="en-US" w:eastAsia="en-US" w:bidi="ar-SA"/>
      </w:rPr>
    </w:lvl>
    <w:lvl w:ilvl="1" w:tplc="2EEA43B2">
      <w:numFmt w:val="bullet"/>
      <w:lvlText w:val="•"/>
      <w:lvlJc w:val="left"/>
      <w:pPr>
        <w:ind w:left="862" w:hanging="360"/>
      </w:pPr>
      <w:rPr>
        <w:rFonts w:ascii="Arial" w:eastAsia="Arial" w:hAnsi="Arial" w:cs="Arial" w:hint="default"/>
        <w:b w:val="0"/>
        <w:bCs w:val="0"/>
        <w:i w:val="0"/>
        <w:iCs w:val="0"/>
        <w:w w:val="131"/>
        <w:sz w:val="22"/>
        <w:szCs w:val="22"/>
        <w:lang w:val="en-US" w:eastAsia="en-US" w:bidi="ar-SA"/>
      </w:rPr>
    </w:lvl>
    <w:lvl w:ilvl="2" w:tplc="5C549F9C">
      <w:numFmt w:val="bullet"/>
      <w:lvlText w:val="•"/>
      <w:lvlJc w:val="left"/>
      <w:pPr>
        <w:ind w:left="1957" w:hanging="360"/>
      </w:pPr>
      <w:rPr>
        <w:rFonts w:hint="default"/>
        <w:lang w:val="en-US" w:eastAsia="en-US" w:bidi="ar-SA"/>
      </w:rPr>
    </w:lvl>
    <w:lvl w:ilvl="3" w:tplc="CC485EAA">
      <w:numFmt w:val="bullet"/>
      <w:lvlText w:val="•"/>
      <w:lvlJc w:val="left"/>
      <w:pPr>
        <w:ind w:left="3055" w:hanging="360"/>
      </w:pPr>
      <w:rPr>
        <w:rFonts w:hint="default"/>
        <w:lang w:val="en-US" w:eastAsia="en-US" w:bidi="ar-SA"/>
      </w:rPr>
    </w:lvl>
    <w:lvl w:ilvl="4" w:tplc="1F2C2E1E">
      <w:numFmt w:val="bullet"/>
      <w:lvlText w:val="•"/>
      <w:lvlJc w:val="left"/>
      <w:pPr>
        <w:ind w:left="4153" w:hanging="360"/>
      </w:pPr>
      <w:rPr>
        <w:rFonts w:hint="default"/>
        <w:lang w:val="en-US" w:eastAsia="en-US" w:bidi="ar-SA"/>
      </w:rPr>
    </w:lvl>
    <w:lvl w:ilvl="5" w:tplc="A2365D34">
      <w:numFmt w:val="bullet"/>
      <w:lvlText w:val="•"/>
      <w:lvlJc w:val="left"/>
      <w:pPr>
        <w:ind w:left="5250" w:hanging="360"/>
      </w:pPr>
      <w:rPr>
        <w:rFonts w:hint="default"/>
        <w:lang w:val="en-US" w:eastAsia="en-US" w:bidi="ar-SA"/>
      </w:rPr>
    </w:lvl>
    <w:lvl w:ilvl="6" w:tplc="1A9AE336">
      <w:numFmt w:val="bullet"/>
      <w:lvlText w:val="•"/>
      <w:lvlJc w:val="left"/>
      <w:pPr>
        <w:ind w:left="6348" w:hanging="360"/>
      </w:pPr>
      <w:rPr>
        <w:rFonts w:hint="default"/>
        <w:lang w:val="en-US" w:eastAsia="en-US" w:bidi="ar-SA"/>
      </w:rPr>
    </w:lvl>
    <w:lvl w:ilvl="7" w:tplc="0AB297E0">
      <w:numFmt w:val="bullet"/>
      <w:lvlText w:val="•"/>
      <w:lvlJc w:val="left"/>
      <w:pPr>
        <w:ind w:left="7446" w:hanging="360"/>
      </w:pPr>
      <w:rPr>
        <w:rFonts w:hint="default"/>
        <w:lang w:val="en-US" w:eastAsia="en-US" w:bidi="ar-SA"/>
      </w:rPr>
    </w:lvl>
    <w:lvl w:ilvl="8" w:tplc="FE021704">
      <w:numFmt w:val="bullet"/>
      <w:lvlText w:val="•"/>
      <w:lvlJc w:val="left"/>
      <w:pPr>
        <w:ind w:left="8543" w:hanging="360"/>
      </w:pPr>
      <w:rPr>
        <w:rFonts w:hint="default"/>
        <w:lang w:val="en-US" w:eastAsia="en-US" w:bidi="ar-SA"/>
      </w:rPr>
    </w:lvl>
  </w:abstractNum>
  <w:abstractNum w:abstractNumId="10" w15:restartNumberingAfterBreak="0">
    <w:nsid w:val="4F04011C"/>
    <w:multiLevelType w:val="multilevel"/>
    <w:tmpl w:val="84B48D32"/>
    <w:lvl w:ilvl="0">
      <w:start w:val="1"/>
      <w:numFmt w:val="decimal"/>
      <w:lvlText w:val="%1"/>
      <w:lvlJc w:val="left"/>
      <w:pPr>
        <w:ind w:left="588" w:hanging="442"/>
      </w:pPr>
      <w:rPr>
        <w:rFonts w:ascii="VIC-Medium" w:eastAsia="VIC-Medium" w:hAnsi="VIC-Medium" w:cs="VIC-Medium" w:hint="default"/>
        <w:b w:val="0"/>
        <w:bCs w:val="0"/>
        <w:i w:val="0"/>
        <w:iCs w:val="0"/>
        <w:color w:val="003E71"/>
        <w:w w:val="100"/>
        <w:sz w:val="24"/>
        <w:szCs w:val="24"/>
        <w:lang w:val="en-US" w:eastAsia="en-US" w:bidi="ar-SA"/>
      </w:rPr>
    </w:lvl>
    <w:lvl w:ilvl="1">
      <w:start w:val="1"/>
      <w:numFmt w:val="decimal"/>
      <w:lvlText w:val="%1.%2"/>
      <w:lvlJc w:val="left"/>
      <w:pPr>
        <w:ind w:left="1025" w:hanging="658"/>
      </w:pPr>
      <w:rPr>
        <w:rFonts w:ascii="VIC-Medium" w:eastAsia="VIC-Medium" w:hAnsi="VIC-Medium" w:cs="VIC-Medium" w:hint="default"/>
        <w:b w:val="0"/>
        <w:bCs w:val="0"/>
        <w:i w:val="0"/>
        <w:iCs w:val="0"/>
        <w:spacing w:val="-1"/>
        <w:w w:val="100"/>
        <w:sz w:val="22"/>
        <w:szCs w:val="22"/>
        <w:lang w:val="en-US" w:eastAsia="en-US" w:bidi="ar-SA"/>
      </w:rPr>
    </w:lvl>
    <w:lvl w:ilvl="2">
      <w:start w:val="1"/>
      <w:numFmt w:val="decimal"/>
      <w:lvlText w:val="%1.%2.%3"/>
      <w:lvlJc w:val="left"/>
      <w:pPr>
        <w:ind w:left="1467" w:hanging="879"/>
      </w:pPr>
      <w:rPr>
        <w:rFonts w:ascii="VIC-Medium" w:eastAsia="VIC-Medium" w:hAnsi="VIC-Medium" w:cs="VIC-Medium" w:hint="default"/>
        <w:b w:val="0"/>
        <w:bCs w:val="0"/>
        <w:i w:val="0"/>
        <w:iCs w:val="0"/>
        <w:spacing w:val="-1"/>
        <w:w w:val="100"/>
        <w:sz w:val="22"/>
        <w:szCs w:val="22"/>
        <w:lang w:val="en-US" w:eastAsia="en-US" w:bidi="ar-SA"/>
      </w:rPr>
    </w:lvl>
    <w:lvl w:ilvl="3">
      <w:numFmt w:val="bullet"/>
      <w:lvlText w:val="•"/>
      <w:lvlJc w:val="left"/>
      <w:pPr>
        <w:ind w:left="2619" w:hanging="879"/>
      </w:pPr>
      <w:rPr>
        <w:rFonts w:hint="default"/>
        <w:lang w:val="en-US" w:eastAsia="en-US" w:bidi="ar-SA"/>
      </w:rPr>
    </w:lvl>
    <w:lvl w:ilvl="4">
      <w:numFmt w:val="bullet"/>
      <w:lvlText w:val="•"/>
      <w:lvlJc w:val="left"/>
      <w:pPr>
        <w:ind w:left="3779" w:hanging="879"/>
      </w:pPr>
      <w:rPr>
        <w:rFonts w:hint="default"/>
        <w:lang w:val="en-US" w:eastAsia="en-US" w:bidi="ar-SA"/>
      </w:rPr>
    </w:lvl>
    <w:lvl w:ilvl="5">
      <w:numFmt w:val="bullet"/>
      <w:lvlText w:val="•"/>
      <w:lvlJc w:val="left"/>
      <w:pPr>
        <w:ind w:left="4939" w:hanging="879"/>
      </w:pPr>
      <w:rPr>
        <w:rFonts w:hint="default"/>
        <w:lang w:val="en-US" w:eastAsia="en-US" w:bidi="ar-SA"/>
      </w:rPr>
    </w:lvl>
    <w:lvl w:ilvl="6">
      <w:numFmt w:val="bullet"/>
      <w:lvlText w:val="•"/>
      <w:lvlJc w:val="left"/>
      <w:pPr>
        <w:ind w:left="6099" w:hanging="879"/>
      </w:pPr>
      <w:rPr>
        <w:rFonts w:hint="default"/>
        <w:lang w:val="en-US" w:eastAsia="en-US" w:bidi="ar-SA"/>
      </w:rPr>
    </w:lvl>
    <w:lvl w:ilvl="7">
      <w:numFmt w:val="bullet"/>
      <w:lvlText w:val="•"/>
      <w:lvlJc w:val="left"/>
      <w:pPr>
        <w:ind w:left="7259" w:hanging="879"/>
      </w:pPr>
      <w:rPr>
        <w:rFonts w:hint="default"/>
        <w:lang w:val="en-US" w:eastAsia="en-US" w:bidi="ar-SA"/>
      </w:rPr>
    </w:lvl>
    <w:lvl w:ilvl="8">
      <w:numFmt w:val="bullet"/>
      <w:lvlText w:val="•"/>
      <w:lvlJc w:val="left"/>
      <w:pPr>
        <w:ind w:left="8419" w:hanging="879"/>
      </w:pPr>
      <w:rPr>
        <w:rFonts w:hint="default"/>
        <w:lang w:val="en-US" w:eastAsia="en-US" w:bidi="ar-SA"/>
      </w:rPr>
    </w:lvl>
  </w:abstractNum>
  <w:abstractNum w:abstractNumId="11" w15:restartNumberingAfterBreak="0">
    <w:nsid w:val="535E0E33"/>
    <w:multiLevelType w:val="hybridMultilevel"/>
    <w:tmpl w:val="F132D154"/>
    <w:lvl w:ilvl="0" w:tplc="28C8DDC8">
      <w:start w:val="1"/>
      <w:numFmt w:val="lowerRoman"/>
      <w:lvlText w:val="(%1)"/>
      <w:lvlJc w:val="left"/>
      <w:pPr>
        <w:ind w:left="866" w:hanging="360"/>
      </w:pPr>
      <w:rPr>
        <w:rFonts w:ascii="VIC" w:eastAsia="VIC" w:hAnsi="VIC" w:cs="VIC" w:hint="default"/>
        <w:b w:val="0"/>
        <w:bCs w:val="0"/>
        <w:i w:val="0"/>
        <w:iCs w:val="0"/>
        <w:spacing w:val="-2"/>
        <w:w w:val="100"/>
        <w:sz w:val="22"/>
        <w:szCs w:val="22"/>
        <w:lang w:val="en-US" w:eastAsia="en-US" w:bidi="ar-SA"/>
      </w:rPr>
    </w:lvl>
    <w:lvl w:ilvl="1" w:tplc="01AA0FDA">
      <w:numFmt w:val="bullet"/>
      <w:lvlText w:val="•"/>
      <w:lvlJc w:val="left"/>
      <w:pPr>
        <w:ind w:left="1847" w:hanging="360"/>
      </w:pPr>
      <w:rPr>
        <w:rFonts w:hint="default"/>
        <w:lang w:val="en-US" w:eastAsia="en-US" w:bidi="ar-SA"/>
      </w:rPr>
    </w:lvl>
    <w:lvl w:ilvl="2" w:tplc="698202C8">
      <w:numFmt w:val="bullet"/>
      <w:lvlText w:val="•"/>
      <w:lvlJc w:val="left"/>
      <w:pPr>
        <w:ind w:left="2835" w:hanging="360"/>
      </w:pPr>
      <w:rPr>
        <w:rFonts w:hint="default"/>
        <w:lang w:val="en-US" w:eastAsia="en-US" w:bidi="ar-SA"/>
      </w:rPr>
    </w:lvl>
    <w:lvl w:ilvl="3" w:tplc="1EE0FD9A">
      <w:numFmt w:val="bullet"/>
      <w:lvlText w:val="•"/>
      <w:lvlJc w:val="left"/>
      <w:pPr>
        <w:ind w:left="3823" w:hanging="360"/>
      </w:pPr>
      <w:rPr>
        <w:rFonts w:hint="default"/>
        <w:lang w:val="en-US" w:eastAsia="en-US" w:bidi="ar-SA"/>
      </w:rPr>
    </w:lvl>
    <w:lvl w:ilvl="4" w:tplc="BB764E38">
      <w:numFmt w:val="bullet"/>
      <w:lvlText w:val="•"/>
      <w:lvlJc w:val="left"/>
      <w:pPr>
        <w:ind w:left="4811" w:hanging="360"/>
      </w:pPr>
      <w:rPr>
        <w:rFonts w:hint="default"/>
        <w:lang w:val="en-US" w:eastAsia="en-US" w:bidi="ar-SA"/>
      </w:rPr>
    </w:lvl>
    <w:lvl w:ilvl="5" w:tplc="2AA8EC5E">
      <w:numFmt w:val="bullet"/>
      <w:lvlText w:val="•"/>
      <w:lvlJc w:val="left"/>
      <w:pPr>
        <w:ind w:left="5799" w:hanging="360"/>
      </w:pPr>
      <w:rPr>
        <w:rFonts w:hint="default"/>
        <w:lang w:val="en-US" w:eastAsia="en-US" w:bidi="ar-SA"/>
      </w:rPr>
    </w:lvl>
    <w:lvl w:ilvl="6" w:tplc="67B4C7C4">
      <w:numFmt w:val="bullet"/>
      <w:lvlText w:val="•"/>
      <w:lvlJc w:val="left"/>
      <w:pPr>
        <w:ind w:left="6787" w:hanging="360"/>
      </w:pPr>
      <w:rPr>
        <w:rFonts w:hint="default"/>
        <w:lang w:val="en-US" w:eastAsia="en-US" w:bidi="ar-SA"/>
      </w:rPr>
    </w:lvl>
    <w:lvl w:ilvl="7" w:tplc="67360076">
      <w:numFmt w:val="bullet"/>
      <w:lvlText w:val="•"/>
      <w:lvlJc w:val="left"/>
      <w:pPr>
        <w:ind w:left="7775" w:hanging="360"/>
      </w:pPr>
      <w:rPr>
        <w:rFonts w:hint="default"/>
        <w:lang w:val="en-US" w:eastAsia="en-US" w:bidi="ar-SA"/>
      </w:rPr>
    </w:lvl>
    <w:lvl w:ilvl="8" w:tplc="15D2982E">
      <w:numFmt w:val="bullet"/>
      <w:lvlText w:val="•"/>
      <w:lvlJc w:val="left"/>
      <w:pPr>
        <w:ind w:left="8763" w:hanging="360"/>
      </w:pPr>
      <w:rPr>
        <w:rFonts w:hint="default"/>
        <w:lang w:val="en-US" w:eastAsia="en-US" w:bidi="ar-SA"/>
      </w:rPr>
    </w:lvl>
  </w:abstractNum>
  <w:abstractNum w:abstractNumId="12" w15:restartNumberingAfterBreak="0">
    <w:nsid w:val="5600068B"/>
    <w:multiLevelType w:val="hybridMultilevel"/>
    <w:tmpl w:val="67AA6156"/>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E868ED"/>
    <w:multiLevelType w:val="multilevel"/>
    <w:tmpl w:val="5BBCBACC"/>
    <w:numStyleLink w:val="EPABullets"/>
  </w:abstractNum>
  <w:abstractNum w:abstractNumId="14" w15:restartNumberingAfterBreak="0">
    <w:nsid w:val="5AAF2B92"/>
    <w:multiLevelType w:val="hybridMultilevel"/>
    <w:tmpl w:val="50A4175A"/>
    <w:lvl w:ilvl="0" w:tplc="75E0B74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C672DD5"/>
    <w:multiLevelType w:val="hybridMultilevel"/>
    <w:tmpl w:val="F234752A"/>
    <w:lvl w:ilvl="0" w:tplc="6346FF4E">
      <w:numFmt w:val="bullet"/>
      <w:lvlText w:val="•"/>
      <w:lvlJc w:val="left"/>
      <w:pPr>
        <w:ind w:left="866" w:hanging="360"/>
      </w:pPr>
      <w:rPr>
        <w:rFonts w:ascii="Arial" w:eastAsia="Arial" w:hAnsi="Arial" w:cs="Arial" w:hint="default"/>
        <w:b w:val="0"/>
        <w:bCs w:val="0"/>
        <w:i w:val="0"/>
        <w:iCs w:val="0"/>
        <w:w w:val="131"/>
        <w:sz w:val="22"/>
        <w:szCs w:val="22"/>
        <w:lang w:val="en-US" w:eastAsia="en-US" w:bidi="ar-SA"/>
      </w:rPr>
    </w:lvl>
    <w:lvl w:ilvl="1" w:tplc="E81656BE">
      <w:numFmt w:val="bullet"/>
      <w:lvlText w:val="o"/>
      <w:lvlJc w:val="left"/>
      <w:pPr>
        <w:ind w:left="1587" w:hanging="356"/>
      </w:pPr>
      <w:rPr>
        <w:rFonts w:ascii="Courier New" w:eastAsia="Courier New" w:hAnsi="Courier New" w:cs="Courier New" w:hint="default"/>
        <w:b w:val="0"/>
        <w:bCs w:val="0"/>
        <w:i w:val="0"/>
        <w:iCs w:val="0"/>
        <w:w w:val="100"/>
        <w:sz w:val="22"/>
        <w:szCs w:val="22"/>
        <w:lang w:val="en-US" w:eastAsia="en-US" w:bidi="ar-SA"/>
      </w:rPr>
    </w:lvl>
    <w:lvl w:ilvl="2" w:tplc="4E3CDD20">
      <w:numFmt w:val="bullet"/>
      <w:lvlText w:val="•"/>
      <w:lvlJc w:val="left"/>
      <w:pPr>
        <w:ind w:left="2597" w:hanging="356"/>
      </w:pPr>
      <w:rPr>
        <w:rFonts w:hint="default"/>
        <w:lang w:val="en-US" w:eastAsia="en-US" w:bidi="ar-SA"/>
      </w:rPr>
    </w:lvl>
    <w:lvl w:ilvl="3" w:tplc="8D601BA8">
      <w:numFmt w:val="bullet"/>
      <w:lvlText w:val="•"/>
      <w:lvlJc w:val="left"/>
      <w:pPr>
        <w:ind w:left="3615" w:hanging="356"/>
      </w:pPr>
      <w:rPr>
        <w:rFonts w:hint="default"/>
        <w:lang w:val="en-US" w:eastAsia="en-US" w:bidi="ar-SA"/>
      </w:rPr>
    </w:lvl>
    <w:lvl w:ilvl="4" w:tplc="57B29CE8">
      <w:numFmt w:val="bullet"/>
      <w:lvlText w:val="•"/>
      <w:lvlJc w:val="left"/>
      <w:pPr>
        <w:ind w:left="4633" w:hanging="356"/>
      </w:pPr>
      <w:rPr>
        <w:rFonts w:hint="default"/>
        <w:lang w:val="en-US" w:eastAsia="en-US" w:bidi="ar-SA"/>
      </w:rPr>
    </w:lvl>
    <w:lvl w:ilvl="5" w:tplc="15C21302">
      <w:numFmt w:val="bullet"/>
      <w:lvlText w:val="•"/>
      <w:lvlJc w:val="left"/>
      <w:pPr>
        <w:ind w:left="5650" w:hanging="356"/>
      </w:pPr>
      <w:rPr>
        <w:rFonts w:hint="default"/>
        <w:lang w:val="en-US" w:eastAsia="en-US" w:bidi="ar-SA"/>
      </w:rPr>
    </w:lvl>
    <w:lvl w:ilvl="6" w:tplc="A4A27780">
      <w:numFmt w:val="bullet"/>
      <w:lvlText w:val="•"/>
      <w:lvlJc w:val="left"/>
      <w:pPr>
        <w:ind w:left="6668" w:hanging="356"/>
      </w:pPr>
      <w:rPr>
        <w:rFonts w:hint="default"/>
        <w:lang w:val="en-US" w:eastAsia="en-US" w:bidi="ar-SA"/>
      </w:rPr>
    </w:lvl>
    <w:lvl w:ilvl="7" w:tplc="08422FA6">
      <w:numFmt w:val="bullet"/>
      <w:lvlText w:val="•"/>
      <w:lvlJc w:val="left"/>
      <w:pPr>
        <w:ind w:left="7686" w:hanging="356"/>
      </w:pPr>
      <w:rPr>
        <w:rFonts w:hint="default"/>
        <w:lang w:val="en-US" w:eastAsia="en-US" w:bidi="ar-SA"/>
      </w:rPr>
    </w:lvl>
    <w:lvl w:ilvl="8" w:tplc="52060A38">
      <w:numFmt w:val="bullet"/>
      <w:lvlText w:val="•"/>
      <w:lvlJc w:val="left"/>
      <w:pPr>
        <w:ind w:left="8703" w:hanging="356"/>
      </w:pPr>
      <w:rPr>
        <w:rFonts w:hint="default"/>
        <w:lang w:val="en-US" w:eastAsia="en-US" w:bidi="ar-SA"/>
      </w:rPr>
    </w:lvl>
  </w:abstractNum>
  <w:abstractNum w:abstractNumId="16" w15:restartNumberingAfterBreak="0">
    <w:nsid w:val="5C946F5F"/>
    <w:multiLevelType w:val="hybridMultilevel"/>
    <w:tmpl w:val="9D3CA23A"/>
    <w:lvl w:ilvl="0" w:tplc="0F987EDA">
      <w:start w:val="1"/>
      <w:numFmt w:val="lowerLetter"/>
      <w:lvlText w:val="%1)"/>
      <w:lvlJc w:val="left"/>
      <w:pPr>
        <w:ind w:left="862" w:hanging="360"/>
      </w:pPr>
      <w:rPr>
        <w:rFonts w:ascii="VIC" w:eastAsia="VIC" w:hAnsi="VIC" w:cs="VIC" w:hint="default"/>
        <w:b w:val="0"/>
        <w:bCs w:val="0"/>
        <w:i w:val="0"/>
        <w:iCs w:val="0"/>
        <w:spacing w:val="0"/>
        <w:w w:val="100"/>
        <w:sz w:val="22"/>
        <w:szCs w:val="22"/>
        <w:lang w:val="en-US" w:eastAsia="en-US" w:bidi="ar-SA"/>
      </w:rPr>
    </w:lvl>
    <w:lvl w:ilvl="1" w:tplc="EA08B882">
      <w:numFmt w:val="bullet"/>
      <w:lvlText w:val="•"/>
      <w:lvlJc w:val="left"/>
      <w:pPr>
        <w:ind w:left="1847" w:hanging="360"/>
      </w:pPr>
      <w:rPr>
        <w:rFonts w:hint="default"/>
        <w:lang w:val="en-US" w:eastAsia="en-US" w:bidi="ar-SA"/>
      </w:rPr>
    </w:lvl>
    <w:lvl w:ilvl="2" w:tplc="EC78617C">
      <w:numFmt w:val="bullet"/>
      <w:lvlText w:val="•"/>
      <w:lvlJc w:val="left"/>
      <w:pPr>
        <w:ind w:left="2835" w:hanging="360"/>
      </w:pPr>
      <w:rPr>
        <w:rFonts w:hint="default"/>
        <w:lang w:val="en-US" w:eastAsia="en-US" w:bidi="ar-SA"/>
      </w:rPr>
    </w:lvl>
    <w:lvl w:ilvl="3" w:tplc="384AD910">
      <w:numFmt w:val="bullet"/>
      <w:lvlText w:val="•"/>
      <w:lvlJc w:val="left"/>
      <w:pPr>
        <w:ind w:left="3823" w:hanging="360"/>
      </w:pPr>
      <w:rPr>
        <w:rFonts w:hint="default"/>
        <w:lang w:val="en-US" w:eastAsia="en-US" w:bidi="ar-SA"/>
      </w:rPr>
    </w:lvl>
    <w:lvl w:ilvl="4" w:tplc="B2BEBAB8">
      <w:numFmt w:val="bullet"/>
      <w:lvlText w:val="•"/>
      <w:lvlJc w:val="left"/>
      <w:pPr>
        <w:ind w:left="4811" w:hanging="360"/>
      </w:pPr>
      <w:rPr>
        <w:rFonts w:hint="default"/>
        <w:lang w:val="en-US" w:eastAsia="en-US" w:bidi="ar-SA"/>
      </w:rPr>
    </w:lvl>
    <w:lvl w:ilvl="5" w:tplc="A260C914">
      <w:numFmt w:val="bullet"/>
      <w:lvlText w:val="•"/>
      <w:lvlJc w:val="left"/>
      <w:pPr>
        <w:ind w:left="5799" w:hanging="360"/>
      </w:pPr>
      <w:rPr>
        <w:rFonts w:hint="default"/>
        <w:lang w:val="en-US" w:eastAsia="en-US" w:bidi="ar-SA"/>
      </w:rPr>
    </w:lvl>
    <w:lvl w:ilvl="6" w:tplc="C2969278">
      <w:numFmt w:val="bullet"/>
      <w:lvlText w:val="•"/>
      <w:lvlJc w:val="left"/>
      <w:pPr>
        <w:ind w:left="6787" w:hanging="360"/>
      </w:pPr>
      <w:rPr>
        <w:rFonts w:hint="default"/>
        <w:lang w:val="en-US" w:eastAsia="en-US" w:bidi="ar-SA"/>
      </w:rPr>
    </w:lvl>
    <w:lvl w:ilvl="7" w:tplc="AAAE5A84">
      <w:numFmt w:val="bullet"/>
      <w:lvlText w:val="•"/>
      <w:lvlJc w:val="left"/>
      <w:pPr>
        <w:ind w:left="7775" w:hanging="360"/>
      </w:pPr>
      <w:rPr>
        <w:rFonts w:hint="default"/>
        <w:lang w:val="en-US" w:eastAsia="en-US" w:bidi="ar-SA"/>
      </w:rPr>
    </w:lvl>
    <w:lvl w:ilvl="8" w:tplc="E7068C70">
      <w:numFmt w:val="bullet"/>
      <w:lvlText w:val="•"/>
      <w:lvlJc w:val="left"/>
      <w:pPr>
        <w:ind w:left="8763" w:hanging="360"/>
      </w:pPr>
      <w:rPr>
        <w:rFonts w:hint="default"/>
        <w:lang w:val="en-US" w:eastAsia="en-US" w:bidi="ar-SA"/>
      </w:rPr>
    </w:lvl>
  </w:abstractNum>
  <w:abstractNum w:abstractNumId="17" w15:restartNumberingAfterBreak="0">
    <w:nsid w:val="5D095D9F"/>
    <w:multiLevelType w:val="hybridMultilevel"/>
    <w:tmpl w:val="EFE6DE64"/>
    <w:lvl w:ilvl="0" w:tplc="5F9C464C">
      <w:numFmt w:val="bullet"/>
      <w:lvlText w:val="•"/>
      <w:lvlJc w:val="left"/>
      <w:pPr>
        <w:ind w:left="862" w:hanging="360"/>
      </w:pPr>
      <w:rPr>
        <w:rFonts w:ascii="Arial" w:eastAsia="Arial" w:hAnsi="Arial" w:cs="Arial" w:hint="default"/>
        <w:b w:val="0"/>
        <w:bCs w:val="0"/>
        <w:i w:val="0"/>
        <w:iCs w:val="0"/>
        <w:w w:val="131"/>
        <w:sz w:val="22"/>
        <w:szCs w:val="22"/>
        <w:lang w:val="en-US" w:eastAsia="en-US" w:bidi="ar-SA"/>
      </w:rPr>
    </w:lvl>
    <w:lvl w:ilvl="1" w:tplc="3E883EAC">
      <w:numFmt w:val="bullet"/>
      <w:lvlText w:val="•"/>
      <w:lvlJc w:val="left"/>
      <w:pPr>
        <w:ind w:left="1847" w:hanging="360"/>
      </w:pPr>
      <w:rPr>
        <w:rFonts w:hint="default"/>
        <w:lang w:val="en-US" w:eastAsia="en-US" w:bidi="ar-SA"/>
      </w:rPr>
    </w:lvl>
    <w:lvl w:ilvl="2" w:tplc="B6F424C6">
      <w:numFmt w:val="bullet"/>
      <w:lvlText w:val="•"/>
      <w:lvlJc w:val="left"/>
      <w:pPr>
        <w:ind w:left="2835" w:hanging="360"/>
      </w:pPr>
      <w:rPr>
        <w:rFonts w:hint="default"/>
        <w:lang w:val="en-US" w:eastAsia="en-US" w:bidi="ar-SA"/>
      </w:rPr>
    </w:lvl>
    <w:lvl w:ilvl="3" w:tplc="2BCA7264">
      <w:numFmt w:val="bullet"/>
      <w:lvlText w:val="•"/>
      <w:lvlJc w:val="left"/>
      <w:pPr>
        <w:ind w:left="3823" w:hanging="360"/>
      </w:pPr>
      <w:rPr>
        <w:rFonts w:hint="default"/>
        <w:lang w:val="en-US" w:eastAsia="en-US" w:bidi="ar-SA"/>
      </w:rPr>
    </w:lvl>
    <w:lvl w:ilvl="4" w:tplc="D1181DEC">
      <w:numFmt w:val="bullet"/>
      <w:lvlText w:val="•"/>
      <w:lvlJc w:val="left"/>
      <w:pPr>
        <w:ind w:left="4811" w:hanging="360"/>
      </w:pPr>
      <w:rPr>
        <w:rFonts w:hint="default"/>
        <w:lang w:val="en-US" w:eastAsia="en-US" w:bidi="ar-SA"/>
      </w:rPr>
    </w:lvl>
    <w:lvl w:ilvl="5" w:tplc="5DC610F8">
      <w:numFmt w:val="bullet"/>
      <w:lvlText w:val="•"/>
      <w:lvlJc w:val="left"/>
      <w:pPr>
        <w:ind w:left="5799" w:hanging="360"/>
      </w:pPr>
      <w:rPr>
        <w:rFonts w:hint="default"/>
        <w:lang w:val="en-US" w:eastAsia="en-US" w:bidi="ar-SA"/>
      </w:rPr>
    </w:lvl>
    <w:lvl w:ilvl="6" w:tplc="7ABAD304">
      <w:numFmt w:val="bullet"/>
      <w:lvlText w:val="•"/>
      <w:lvlJc w:val="left"/>
      <w:pPr>
        <w:ind w:left="6787" w:hanging="360"/>
      </w:pPr>
      <w:rPr>
        <w:rFonts w:hint="default"/>
        <w:lang w:val="en-US" w:eastAsia="en-US" w:bidi="ar-SA"/>
      </w:rPr>
    </w:lvl>
    <w:lvl w:ilvl="7" w:tplc="C93A652E">
      <w:numFmt w:val="bullet"/>
      <w:lvlText w:val="•"/>
      <w:lvlJc w:val="left"/>
      <w:pPr>
        <w:ind w:left="7775" w:hanging="360"/>
      </w:pPr>
      <w:rPr>
        <w:rFonts w:hint="default"/>
        <w:lang w:val="en-US" w:eastAsia="en-US" w:bidi="ar-SA"/>
      </w:rPr>
    </w:lvl>
    <w:lvl w:ilvl="8" w:tplc="1B143554">
      <w:numFmt w:val="bullet"/>
      <w:lvlText w:val="•"/>
      <w:lvlJc w:val="left"/>
      <w:pPr>
        <w:ind w:left="8763" w:hanging="360"/>
      </w:pPr>
      <w:rPr>
        <w:rFonts w:hint="default"/>
        <w:lang w:val="en-US" w:eastAsia="en-US" w:bidi="ar-SA"/>
      </w:rPr>
    </w:lvl>
  </w:abstractNum>
  <w:abstractNum w:abstractNumId="18" w15:restartNumberingAfterBreak="0">
    <w:nsid w:val="5F9F2318"/>
    <w:multiLevelType w:val="hybridMultilevel"/>
    <w:tmpl w:val="14462C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307BA2"/>
    <w:multiLevelType w:val="hybridMultilevel"/>
    <w:tmpl w:val="9760ABF4"/>
    <w:lvl w:ilvl="0" w:tplc="43B87F40">
      <w:start w:val="1"/>
      <w:numFmt w:val="lowerLetter"/>
      <w:lvlText w:val="%1)"/>
      <w:lvlJc w:val="left"/>
      <w:pPr>
        <w:ind w:left="914" w:hanging="485"/>
      </w:pPr>
      <w:rPr>
        <w:rFonts w:ascii="VIC" w:eastAsia="VIC" w:hAnsi="VIC" w:cs="VIC" w:hint="default"/>
        <w:b w:val="0"/>
        <w:bCs w:val="0"/>
        <w:i w:val="0"/>
        <w:iCs w:val="0"/>
        <w:spacing w:val="0"/>
        <w:w w:val="100"/>
        <w:sz w:val="22"/>
        <w:szCs w:val="22"/>
        <w:lang w:val="en-US" w:eastAsia="en-US" w:bidi="ar-SA"/>
      </w:rPr>
    </w:lvl>
    <w:lvl w:ilvl="1" w:tplc="1E18D4CE">
      <w:numFmt w:val="bullet"/>
      <w:lvlText w:val="•"/>
      <w:lvlJc w:val="left"/>
      <w:pPr>
        <w:ind w:left="1901" w:hanging="485"/>
      </w:pPr>
      <w:rPr>
        <w:rFonts w:hint="default"/>
        <w:lang w:val="en-US" w:eastAsia="en-US" w:bidi="ar-SA"/>
      </w:rPr>
    </w:lvl>
    <w:lvl w:ilvl="2" w:tplc="6AB28EDE">
      <w:numFmt w:val="bullet"/>
      <w:lvlText w:val="•"/>
      <w:lvlJc w:val="left"/>
      <w:pPr>
        <w:ind w:left="2883" w:hanging="485"/>
      </w:pPr>
      <w:rPr>
        <w:rFonts w:hint="default"/>
        <w:lang w:val="en-US" w:eastAsia="en-US" w:bidi="ar-SA"/>
      </w:rPr>
    </w:lvl>
    <w:lvl w:ilvl="3" w:tplc="4A447CFC">
      <w:numFmt w:val="bullet"/>
      <w:lvlText w:val="•"/>
      <w:lvlJc w:val="left"/>
      <w:pPr>
        <w:ind w:left="3865" w:hanging="485"/>
      </w:pPr>
      <w:rPr>
        <w:rFonts w:hint="default"/>
        <w:lang w:val="en-US" w:eastAsia="en-US" w:bidi="ar-SA"/>
      </w:rPr>
    </w:lvl>
    <w:lvl w:ilvl="4" w:tplc="552A8126">
      <w:numFmt w:val="bullet"/>
      <w:lvlText w:val="•"/>
      <w:lvlJc w:val="left"/>
      <w:pPr>
        <w:ind w:left="4847" w:hanging="485"/>
      </w:pPr>
      <w:rPr>
        <w:rFonts w:hint="default"/>
        <w:lang w:val="en-US" w:eastAsia="en-US" w:bidi="ar-SA"/>
      </w:rPr>
    </w:lvl>
    <w:lvl w:ilvl="5" w:tplc="0742B628">
      <w:numFmt w:val="bullet"/>
      <w:lvlText w:val="•"/>
      <w:lvlJc w:val="left"/>
      <w:pPr>
        <w:ind w:left="5829" w:hanging="485"/>
      </w:pPr>
      <w:rPr>
        <w:rFonts w:hint="default"/>
        <w:lang w:val="en-US" w:eastAsia="en-US" w:bidi="ar-SA"/>
      </w:rPr>
    </w:lvl>
    <w:lvl w:ilvl="6" w:tplc="B0A2DDE8">
      <w:numFmt w:val="bullet"/>
      <w:lvlText w:val="•"/>
      <w:lvlJc w:val="left"/>
      <w:pPr>
        <w:ind w:left="6811" w:hanging="485"/>
      </w:pPr>
      <w:rPr>
        <w:rFonts w:hint="default"/>
        <w:lang w:val="en-US" w:eastAsia="en-US" w:bidi="ar-SA"/>
      </w:rPr>
    </w:lvl>
    <w:lvl w:ilvl="7" w:tplc="B81470E6">
      <w:numFmt w:val="bullet"/>
      <w:lvlText w:val="•"/>
      <w:lvlJc w:val="left"/>
      <w:pPr>
        <w:ind w:left="7793" w:hanging="485"/>
      </w:pPr>
      <w:rPr>
        <w:rFonts w:hint="default"/>
        <w:lang w:val="en-US" w:eastAsia="en-US" w:bidi="ar-SA"/>
      </w:rPr>
    </w:lvl>
    <w:lvl w:ilvl="8" w:tplc="885EFECA">
      <w:numFmt w:val="bullet"/>
      <w:lvlText w:val="•"/>
      <w:lvlJc w:val="left"/>
      <w:pPr>
        <w:ind w:left="8775" w:hanging="485"/>
      </w:pPr>
      <w:rPr>
        <w:rFonts w:hint="default"/>
        <w:lang w:val="en-US" w:eastAsia="en-US" w:bidi="ar-SA"/>
      </w:rPr>
    </w:lvl>
  </w:abstractNum>
  <w:abstractNum w:abstractNumId="20" w15:restartNumberingAfterBreak="0">
    <w:nsid w:val="67740B4D"/>
    <w:multiLevelType w:val="hybridMultilevel"/>
    <w:tmpl w:val="E0745DB2"/>
    <w:lvl w:ilvl="0" w:tplc="335E211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A5207D7"/>
    <w:multiLevelType w:val="hybridMultilevel"/>
    <w:tmpl w:val="F330F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BB66C78"/>
    <w:multiLevelType w:val="hybridMultilevel"/>
    <w:tmpl w:val="16DA12C4"/>
    <w:lvl w:ilvl="0" w:tplc="3D067252">
      <w:numFmt w:val="bullet"/>
      <w:lvlText w:val="•"/>
      <w:lvlJc w:val="left"/>
      <w:pPr>
        <w:ind w:left="866" w:hanging="360"/>
      </w:pPr>
      <w:rPr>
        <w:rFonts w:ascii="Arial" w:eastAsia="Arial" w:hAnsi="Arial" w:cs="Arial" w:hint="default"/>
        <w:b w:val="0"/>
        <w:bCs w:val="0"/>
        <w:i w:val="0"/>
        <w:iCs w:val="0"/>
        <w:w w:val="131"/>
        <w:sz w:val="22"/>
        <w:szCs w:val="22"/>
        <w:lang w:val="en-US" w:eastAsia="en-US" w:bidi="ar-SA"/>
      </w:rPr>
    </w:lvl>
    <w:lvl w:ilvl="1" w:tplc="398E68FA">
      <w:numFmt w:val="bullet"/>
      <w:lvlText w:val="•"/>
      <w:lvlJc w:val="left"/>
      <w:pPr>
        <w:ind w:left="1847" w:hanging="360"/>
      </w:pPr>
      <w:rPr>
        <w:rFonts w:hint="default"/>
        <w:lang w:val="en-US" w:eastAsia="en-US" w:bidi="ar-SA"/>
      </w:rPr>
    </w:lvl>
    <w:lvl w:ilvl="2" w:tplc="D80E35C2">
      <w:numFmt w:val="bullet"/>
      <w:lvlText w:val="•"/>
      <w:lvlJc w:val="left"/>
      <w:pPr>
        <w:ind w:left="2835" w:hanging="360"/>
      </w:pPr>
      <w:rPr>
        <w:rFonts w:hint="default"/>
        <w:lang w:val="en-US" w:eastAsia="en-US" w:bidi="ar-SA"/>
      </w:rPr>
    </w:lvl>
    <w:lvl w:ilvl="3" w:tplc="B74A2D7C">
      <w:numFmt w:val="bullet"/>
      <w:lvlText w:val="•"/>
      <w:lvlJc w:val="left"/>
      <w:pPr>
        <w:ind w:left="3823" w:hanging="360"/>
      </w:pPr>
      <w:rPr>
        <w:rFonts w:hint="default"/>
        <w:lang w:val="en-US" w:eastAsia="en-US" w:bidi="ar-SA"/>
      </w:rPr>
    </w:lvl>
    <w:lvl w:ilvl="4" w:tplc="600E7C98">
      <w:numFmt w:val="bullet"/>
      <w:lvlText w:val="•"/>
      <w:lvlJc w:val="left"/>
      <w:pPr>
        <w:ind w:left="4811" w:hanging="360"/>
      </w:pPr>
      <w:rPr>
        <w:rFonts w:hint="default"/>
        <w:lang w:val="en-US" w:eastAsia="en-US" w:bidi="ar-SA"/>
      </w:rPr>
    </w:lvl>
    <w:lvl w:ilvl="5" w:tplc="5164C254">
      <w:numFmt w:val="bullet"/>
      <w:lvlText w:val="•"/>
      <w:lvlJc w:val="left"/>
      <w:pPr>
        <w:ind w:left="5799" w:hanging="360"/>
      </w:pPr>
      <w:rPr>
        <w:rFonts w:hint="default"/>
        <w:lang w:val="en-US" w:eastAsia="en-US" w:bidi="ar-SA"/>
      </w:rPr>
    </w:lvl>
    <w:lvl w:ilvl="6" w:tplc="A81EF854">
      <w:numFmt w:val="bullet"/>
      <w:lvlText w:val="•"/>
      <w:lvlJc w:val="left"/>
      <w:pPr>
        <w:ind w:left="6787" w:hanging="360"/>
      </w:pPr>
      <w:rPr>
        <w:rFonts w:hint="default"/>
        <w:lang w:val="en-US" w:eastAsia="en-US" w:bidi="ar-SA"/>
      </w:rPr>
    </w:lvl>
    <w:lvl w:ilvl="7" w:tplc="4CB08D32">
      <w:numFmt w:val="bullet"/>
      <w:lvlText w:val="•"/>
      <w:lvlJc w:val="left"/>
      <w:pPr>
        <w:ind w:left="7775" w:hanging="360"/>
      </w:pPr>
      <w:rPr>
        <w:rFonts w:hint="default"/>
        <w:lang w:val="en-US" w:eastAsia="en-US" w:bidi="ar-SA"/>
      </w:rPr>
    </w:lvl>
    <w:lvl w:ilvl="8" w:tplc="2CDA2B7A">
      <w:numFmt w:val="bullet"/>
      <w:lvlText w:val="•"/>
      <w:lvlJc w:val="left"/>
      <w:pPr>
        <w:ind w:left="8763" w:hanging="360"/>
      </w:pPr>
      <w:rPr>
        <w:rFonts w:hint="default"/>
        <w:lang w:val="en-US" w:eastAsia="en-US" w:bidi="ar-SA"/>
      </w:rPr>
    </w:lvl>
  </w:abstractNum>
  <w:abstractNum w:abstractNumId="23" w15:restartNumberingAfterBreak="0">
    <w:nsid w:val="73E6149A"/>
    <w:multiLevelType w:val="hybridMultilevel"/>
    <w:tmpl w:val="C2466D2A"/>
    <w:lvl w:ilvl="0" w:tplc="4872D42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2C0E20"/>
    <w:multiLevelType w:val="multilevel"/>
    <w:tmpl w:val="5BBCBACC"/>
    <w:styleLink w:val="EPABullets"/>
    <w:lvl w:ilvl="0">
      <w:start w:val="1"/>
      <w:numFmt w:val="bullet"/>
      <w:pStyle w:val="Bullet"/>
      <w:lvlText w:val=""/>
      <w:lvlJc w:val="left"/>
      <w:pPr>
        <w:ind w:left="567" w:hanging="283"/>
      </w:pPr>
      <w:rPr>
        <w:rFonts w:ascii="Symbol" w:hAnsi="Symbol" w:hint="default"/>
      </w:rPr>
    </w:lvl>
    <w:lvl w:ilvl="1">
      <w:start w:val="1"/>
      <w:numFmt w:val="bullet"/>
      <w:pStyle w:val="EPABulletIndent"/>
      <w:lvlText w:val=""/>
      <w:lvlJc w:val="left"/>
      <w:pPr>
        <w:ind w:left="851" w:hanging="283"/>
      </w:pPr>
      <w:rPr>
        <w:rFonts w:ascii="Symbol" w:hAnsi="Symbol" w:hint="default"/>
      </w:rPr>
    </w:lvl>
    <w:lvl w:ilvl="2">
      <w:start w:val="1"/>
      <w:numFmt w:val="bullet"/>
      <w:lvlText w:val=""/>
      <w:lvlJc w:val="left"/>
      <w:pPr>
        <w:ind w:left="1135" w:hanging="283"/>
      </w:pPr>
      <w:rPr>
        <w:rFonts w:ascii="Symbol" w:hAnsi="Symbo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25" w15:restartNumberingAfterBreak="0">
    <w:nsid w:val="748E38CF"/>
    <w:multiLevelType w:val="hybridMultilevel"/>
    <w:tmpl w:val="0C0A4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996F35"/>
    <w:multiLevelType w:val="hybridMultilevel"/>
    <w:tmpl w:val="0ED2F522"/>
    <w:lvl w:ilvl="0" w:tplc="AD40F472">
      <w:numFmt w:val="bullet"/>
      <w:lvlText w:val="•"/>
      <w:lvlJc w:val="left"/>
      <w:pPr>
        <w:ind w:left="862" w:hanging="360"/>
      </w:pPr>
      <w:rPr>
        <w:rFonts w:ascii="Arial" w:eastAsia="Arial" w:hAnsi="Arial" w:cs="Arial" w:hint="default"/>
        <w:b w:val="0"/>
        <w:bCs w:val="0"/>
        <w:i w:val="0"/>
        <w:iCs w:val="0"/>
        <w:w w:val="131"/>
        <w:sz w:val="22"/>
        <w:szCs w:val="22"/>
        <w:lang w:val="en-US" w:eastAsia="en-US" w:bidi="ar-SA"/>
      </w:rPr>
    </w:lvl>
    <w:lvl w:ilvl="1" w:tplc="4A2E4B60">
      <w:numFmt w:val="bullet"/>
      <w:lvlText w:val="•"/>
      <w:lvlJc w:val="left"/>
      <w:pPr>
        <w:ind w:left="1847" w:hanging="360"/>
      </w:pPr>
      <w:rPr>
        <w:rFonts w:hint="default"/>
        <w:lang w:val="en-US" w:eastAsia="en-US" w:bidi="ar-SA"/>
      </w:rPr>
    </w:lvl>
    <w:lvl w:ilvl="2" w:tplc="15000786">
      <w:numFmt w:val="bullet"/>
      <w:lvlText w:val="•"/>
      <w:lvlJc w:val="left"/>
      <w:pPr>
        <w:ind w:left="2835" w:hanging="360"/>
      </w:pPr>
      <w:rPr>
        <w:rFonts w:hint="default"/>
        <w:lang w:val="en-US" w:eastAsia="en-US" w:bidi="ar-SA"/>
      </w:rPr>
    </w:lvl>
    <w:lvl w:ilvl="3" w:tplc="F4666C6C">
      <w:numFmt w:val="bullet"/>
      <w:lvlText w:val="•"/>
      <w:lvlJc w:val="left"/>
      <w:pPr>
        <w:ind w:left="3823" w:hanging="360"/>
      </w:pPr>
      <w:rPr>
        <w:rFonts w:hint="default"/>
        <w:lang w:val="en-US" w:eastAsia="en-US" w:bidi="ar-SA"/>
      </w:rPr>
    </w:lvl>
    <w:lvl w:ilvl="4" w:tplc="FAA08634">
      <w:numFmt w:val="bullet"/>
      <w:lvlText w:val="•"/>
      <w:lvlJc w:val="left"/>
      <w:pPr>
        <w:ind w:left="4811" w:hanging="360"/>
      </w:pPr>
      <w:rPr>
        <w:rFonts w:hint="default"/>
        <w:lang w:val="en-US" w:eastAsia="en-US" w:bidi="ar-SA"/>
      </w:rPr>
    </w:lvl>
    <w:lvl w:ilvl="5" w:tplc="0E623D30">
      <w:numFmt w:val="bullet"/>
      <w:lvlText w:val="•"/>
      <w:lvlJc w:val="left"/>
      <w:pPr>
        <w:ind w:left="5799" w:hanging="360"/>
      </w:pPr>
      <w:rPr>
        <w:rFonts w:hint="default"/>
        <w:lang w:val="en-US" w:eastAsia="en-US" w:bidi="ar-SA"/>
      </w:rPr>
    </w:lvl>
    <w:lvl w:ilvl="6" w:tplc="EF6C9CE0">
      <w:numFmt w:val="bullet"/>
      <w:lvlText w:val="•"/>
      <w:lvlJc w:val="left"/>
      <w:pPr>
        <w:ind w:left="6787" w:hanging="360"/>
      </w:pPr>
      <w:rPr>
        <w:rFonts w:hint="default"/>
        <w:lang w:val="en-US" w:eastAsia="en-US" w:bidi="ar-SA"/>
      </w:rPr>
    </w:lvl>
    <w:lvl w:ilvl="7" w:tplc="DDF47050">
      <w:numFmt w:val="bullet"/>
      <w:lvlText w:val="•"/>
      <w:lvlJc w:val="left"/>
      <w:pPr>
        <w:ind w:left="7775" w:hanging="360"/>
      </w:pPr>
      <w:rPr>
        <w:rFonts w:hint="default"/>
        <w:lang w:val="en-US" w:eastAsia="en-US" w:bidi="ar-SA"/>
      </w:rPr>
    </w:lvl>
    <w:lvl w:ilvl="8" w:tplc="24647F6C">
      <w:numFmt w:val="bullet"/>
      <w:lvlText w:val="•"/>
      <w:lvlJc w:val="left"/>
      <w:pPr>
        <w:ind w:left="8763" w:hanging="360"/>
      </w:pPr>
      <w:rPr>
        <w:rFonts w:hint="default"/>
        <w:lang w:val="en-US" w:eastAsia="en-US" w:bidi="ar-SA"/>
      </w:rPr>
    </w:lvl>
  </w:abstractNum>
  <w:abstractNum w:abstractNumId="27" w15:restartNumberingAfterBreak="0">
    <w:nsid w:val="7F0D76DB"/>
    <w:multiLevelType w:val="hybridMultilevel"/>
    <w:tmpl w:val="0C7A251E"/>
    <w:lvl w:ilvl="0" w:tplc="552020FC">
      <w:start w:val="1"/>
      <w:numFmt w:val="lowerLetter"/>
      <w:lvlText w:val="%1)"/>
      <w:lvlJc w:val="left"/>
      <w:pPr>
        <w:ind w:left="866" w:hanging="360"/>
      </w:pPr>
      <w:rPr>
        <w:rFonts w:ascii="VIC" w:eastAsia="VIC" w:hAnsi="VIC" w:cs="VIC" w:hint="default"/>
        <w:b w:val="0"/>
        <w:bCs w:val="0"/>
        <w:i w:val="0"/>
        <w:iCs w:val="0"/>
        <w:spacing w:val="0"/>
        <w:w w:val="100"/>
        <w:sz w:val="22"/>
        <w:szCs w:val="22"/>
        <w:lang w:val="en-US" w:eastAsia="en-US" w:bidi="ar-SA"/>
      </w:rPr>
    </w:lvl>
    <w:lvl w:ilvl="1" w:tplc="A3E4F21E">
      <w:numFmt w:val="bullet"/>
      <w:lvlText w:val="o"/>
      <w:lvlJc w:val="left"/>
      <w:pPr>
        <w:ind w:left="1587" w:hanging="361"/>
      </w:pPr>
      <w:rPr>
        <w:rFonts w:ascii="Courier New" w:eastAsia="Courier New" w:hAnsi="Courier New" w:cs="Courier New" w:hint="default"/>
        <w:b w:val="0"/>
        <w:bCs w:val="0"/>
        <w:i w:val="0"/>
        <w:iCs w:val="0"/>
        <w:w w:val="100"/>
        <w:sz w:val="22"/>
        <w:szCs w:val="22"/>
        <w:lang w:val="en-US" w:eastAsia="en-US" w:bidi="ar-SA"/>
      </w:rPr>
    </w:lvl>
    <w:lvl w:ilvl="2" w:tplc="1FD0E3F6">
      <w:numFmt w:val="bullet"/>
      <w:lvlText w:val="•"/>
      <w:lvlJc w:val="left"/>
      <w:pPr>
        <w:ind w:left="2597" w:hanging="361"/>
      </w:pPr>
      <w:rPr>
        <w:rFonts w:hint="default"/>
        <w:lang w:val="en-US" w:eastAsia="en-US" w:bidi="ar-SA"/>
      </w:rPr>
    </w:lvl>
    <w:lvl w:ilvl="3" w:tplc="05804F00">
      <w:numFmt w:val="bullet"/>
      <w:lvlText w:val="•"/>
      <w:lvlJc w:val="left"/>
      <w:pPr>
        <w:ind w:left="3615" w:hanging="361"/>
      </w:pPr>
      <w:rPr>
        <w:rFonts w:hint="default"/>
        <w:lang w:val="en-US" w:eastAsia="en-US" w:bidi="ar-SA"/>
      </w:rPr>
    </w:lvl>
    <w:lvl w:ilvl="4" w:tplc="449C6520">
      <w:numFmt w:val="bullet"/>
      <w:lvlText w:val="•"/>
      <w:lvlJc w:val="left"/>
      <w:pPr>
        <w:ind w:left="4633" w:hanging="361"/>
      </w:pPr>
      <w:rPr>
        <w:rFonts w:hint="default"/>
        <w:lang w:val="en-US" w:eastAsia="en-US" w:bidi="ar-SA"/>
      </w:rPr>
    </w:lvl>
    <w:lvl w:ilvl="5" w:tplc="0B1691D0">
      <w:numFmt w:val="bullet"/>
      <w:lvlText w:val="•"/>
      <w:lvlJc w:val="left"/>
      <w:pPr>
        <w:ind w:left="5650" w:hanging="361"/>
      </w:pPr>
      <w:rPr>
        <w:rFonts w:hint="default"/>
        <w:lang w:val="en-US" w:eastAsia="en-US" w:bidi="ar-SA"/>
      </w:rPr>
    </w:lvl>
    <w:lvl w:ilvl="6" w:tplc="46A478C8">
      <w:numFmt w:val="bullet"/>
      <w:lvlText w:val="•"/>
      <w:lvlJc w:val="left"/>
      <w:pPr>
        <w:ind w:left="6668" w:hanging="361"/>
      </w:pPr>
      <w:rPr>
        <w:rFonts w:hint="default"/>
        <w:lang w:val="en-US" w:eastAsia="en-US" w:bidi="ar-SA"/>
      </w:rPr>
    </w:lvl>
    <w:lvl w:ilvl="7" w:tplc="F7FE80D2">
      <w:numFmt w:val="bullet"/>
      <w:lvlText w:val="•"/>
      <w:lvlJc w:val="left"/>
      <w:pPr>
        <w:ind w:left="7686" w:hanging="361"/>
      </w:pPr>
      <w:rPr>
        <w:rFonts w:hint="default"/>
        <w:lang w:val="en-US" w:eastAsia="en-US" w:bidi="ar-SA"/>
      </w:rPr>
    </w:lvl>
    <w:lvl w:ilvl="8" w:tplc="568A7C44">
      <w:numFmt w:val="bullet"/>
      <w:lvlText w:val="•"/>
      <w:lvlJc w:val="left"/>
      <w:pPr>
        <w:ind w:left="8703" w:hanging="361"/>
      </w:pPr>
      <w:rPr>
        <w:rFonts w:hint="default"/>
        <w:lang w:val="en-US" w:eastAsia="en-US" w:bidi="ar-SA"/>
      </w:rPr>
    </w:lvl>
  </w:abstractNum>
  <w:num w:numId="1" w16cid:durableId="1374302692">
    <w:abstractNumId w:val="10"/>
  </w:num>
  <w:num w:numId="2" w16cid:durableId="26108194">
    <w:abstractNumId w:val="15"/>
  </w:num>
  <w:num w:numId="3" w16cid:durableId="745304457">
    <w:abstractNumId w:val="19"/>
  </w:num>
  <w:num w:numId="4" w16cid:durableId="1795707519">
    <w:abstractNumId w:val="17"/>
  </w:num>
  <w:num w:numId="5" w16cid:durableId="432093845">
    <w:abstractNumId w:val="16"/>
  </w:num>
  <w:num w:numId="6" w16cid:durableId="575631131">
    <w:abstractNumId w:val="27"/>
  </w:num>
  <w:num w:numId="7" w16cid:durableId="608659890">
    <w:abstractNumId w:val="9"/>
  </w:num>
  <w:num w:numId="8" w16cid:durableId="321198446">
    <w:abstractNumId w:val="5"/>
  </w:num>
  <w:num w:numId="9" w16cid:durableId="1291084810">
    <w:abstractNumId w:val="26"/>
  </w:num>
  <w:num w:numId="10" w16cid:durableId="284774280">
    <w:abstractNumId w:val="1"/>
  </w:num>
  <w:num w:numId="11" w16cid:durableId="1793668890">
    <w:abstractNumId w:val="8"/>
  </w:num>
  <w:num w:numId="12" w16cid:durableId="700738755">
    <w:abstractNumId w:val="22"/>
  </w:num>
  <w:num w:numId="13" w16cid:durableId="1290163458">
    <w:abstractNumId w:val="11"/>
  </w:num>
  <w:num w:numId="14" w16cid:durableId="1890535924">
    <w:abstractNumId w:val="6"/>
  </w:num>
  <w:num w:numId="15" w16cid:durableId="1203395863">
    <w:abstractNumId w:val="3"/>
  </w:num>
  <w:num w:numId="16" w16cid:durableId="1749887841">
    <w:abstractNumId w:val="24"/>
  </w:num>
  <w:num w:numId="17" w16cid:durableId="1653487294">
    <w:abstractNumId w:val="13"/>
    <w:lvlOverride w:ilvl="0">
      <w:lvl w:ilvl="0">
        <w:start w:val="1"/>
        <w:numFmt w:val="bullet"/>
        <w:pStyle w:val="Bullet"/>
        <w:lvlText w:val=""/>
        <w:lvlJc w:val="left"/>
        <w:pPr>
          <w:ind w:left="567" w:hanging="283"/>
        </w:pPr>
        <w:rPr>
          <w:rFonts w:ascii="Symbol" w:hAnsi="Symbol" w:hint="default"/>
          <w:color w:val="auto"/>
        </w:rPr>
      </w:lvl>
    </w:lvlOverride>
  </w:num>
  <w:num w:numId="18" w16cid:durableId="660741088">
    <w:abstractNumId w:val="7"/>
  </w:num>
  <w:num w:numId="19" w16cid:durableId="150996711">
    <w:abstractNumId w:val="14"/>
  </w:num>
  <w:num w:numId="20" w16cid:durableId="243612303">
    <w:abstractNumId w:val="4"/>
  </w:num>
  <w:num w:numId="21" w16cid:durableId="1377656415">
    <w:abstractNumId w:val="12"/>
  </w:num>
  <w:num w:numId="22" w16cid:durableId="969359132">
    <w:abstractNumId w:val="0"/>
  </w:num>
  <w:num w:numId="23" w16cid:durableId="1647658696">
    <w:abstractNumId w:val="23"/>
  </w:num>
  <w:num w:numId="24" w16cid:durableId="1312442359">
    <w:abstractNumId w:val="20"/>
  </w:num>
  <w:num w:numId="25" w16cid:durableId="527639804">
    <w:abstractNumId w:val="2"/>
  </w:num>
  <w:num w:numId="26" w16cid:durableId="1818112085">
    <w:abstractNumId w:val="21"/>
  </w:num>
  <w:num w:numId="27" w16cid:durableId="366487687">
    <w:abstractNumId w:val="25"/>
  </w:num>
  <w:num w:numId="28" w16cid:durableId="16767603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UX1iiIE4Q3j5p0XFLqtVaUSF0tLNLNoNkIkQ74ydmvrODLM+YUiEkCgqlQVwncRIaHxHSCf33SOBSAvqiC6eGw==" w:salt="XXFbKlWOfi28XIv82JDiN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BB"/>
    <w:rsid w:val="00002D4E"/>
    <w:rsid w:val="0000642B"/>
    <w:rsid w:val="00007B21"/>
    <w:rsid w:val="00010FA6"/>
    <w:rsid w:val="0001401D"/>
    <w:rsid w:val="00015883"/>
    <w:rsid w:val="00017044"/>
    <w:rsid w:val="000170D7"/>
    <w:rsid w:val="00022E45"/>
    <w:rsid w:val="0002313F"/>
    <w:rsid w:val="00023580"/>
    <w:rsid w:val="00036E68"/>
    <w:rsid w:val="000375DA"/>
    <w:rsid w:val="00046F2B"/>
    <w:rsid w:val="00052B63"/>
    <w:rsid w:val="00052C00"/>
    <w:rsid w:val="00053166"/>
    <w:rsid w:val="000633C1"/>
    <w:rsid w:val="00063653"/>
    <w:rsid w:val="00067944"/>
    <w:rsid w:val="00067B8A"/>
    <w:rsid w:val="0007185E"/>
    <w:rsid w:val="000854C1"/>
    <w:rsid w:val="000864D4"/>
    <w:rsid w:val="000867C1"/>
    <w:rsid w:val="000A3ECE"/>
    <w:rsid w:val="000A51DC"/>
    <w:rsid w:val="000A716D"/>
    <w:rsid w:val="000B2084"/>
    <w:rsid w:val="000B47F6"/>
    <w:rsid w:val="000B69E6"/>
    <w:rsid w:val="000C518D"/>
    <w:rsid w:val="000C53F6"/>
    <w:rsid w:val="000D46B5"/>
    <w:rsid w:val="000D6BC7"/>
    <w:rsid w:val="000D705B"/>
    <w:rsid w:val="000D7DAF"/>
    <w:rsid w:val="000E185C"/>
    <w:rsid w:val="000E45A2"/>
    <w:rsid w:val="000E6361"/>
    <w:rsid w:val="000F385E"/>
    <w:rsid w:val="001018A5"/>
    <w:rsid w:val="00117F96"/>
    <w:rsid w:val="001200DE"/>
    <w:rsid w:val="00120EBA"/>
    <w:rsid w:val="00126965"/>
    <w:rsid w:val="00132B46"/>
    <w:rsid w:val="00132EBE"/>
    <w:rsid w:val="00137C6F"/>
    <w:rsid w:val="00142252"/>
    <w:rsid w:val="00143F86"/>
    <w:rsid w:val="00143FA9"/>
    <w:rsid w:val="00144888"/>
    <w:rsid w:val="001479CD"/>
    <w:rsid w:val="00157D31"/>
    <w:rsid w:val="001638BC"/>
    <w:rsid w:val="00163B02"/>
    <w:rsid w:val="00163E7F"/>
    <w:rsid w:val="00166B4A"/>
    <w:rsid w:val="00184819"/>
    <w:rsid w:val="00190110"/>
    <w:rsid w:val="00190C2B"/>
    <w:rsid w:val="00195D87"/>
    <w:rsid w:val="00197A32"/>
    <w:rsid w:val="001A1720"/>
    <w:rsid w:val="001A1F79"/>
    <w:rsid w:val="001A75BD"/>
    <w:rsid w:val="001B1BD1"/>
    <w:rsid w:val="001B349C"/>
    <w:rsid w:val="001B403E"/>
    <w:rsid w:val="001B424D"/>
    <w:rsid w:val="001B78CC"/>
    <w:rsid w:val="001C3673"/>
    <w:rsid w:val="001C5508"/>
    <w:rsid w:val="001D5CF3"/>
    <w:rsid w:val="001E0C56"/>
    <w:rsid w:val="001E1704"/>
    <w:rsid w:val="001E70E9"/>
    <w:rsid w:val="001F7598"/>
    <w:rsid w:val="0021157A"/>
    <w:rsid w:val="00212E99"/>
    <w:rsid w:val="002145EE"/>
    <w:rsid w:val="00214A63"/>
    <w:rsid w:val="00217AE9"/>
    <w:rsid w:val="002248F5"/>
    <w:rsid w:val="00225C92"/>
    <w:rsid w:val="00234D15"/>
    <w:rsid w:val="002351D7"/>
    <w:rsid w:val="00235803"/>
    <w:rsid w:val="00241263"/>
    <w:rsid w:val="00251378"/>
    <w:rsid w:val="00260563"/>
    <w:rsid w:val="00262457"/>
    <w:rsid w:val="00265C83"/>
    <w:rsid w:val="0027147C"/>
    <w:rsid w:val="002716DA"/>
    <w:rsid w:val="0028024E"/>
    <w:rsid w:val="0028090E"/>
    <w:rsid w:val="0028131E"/>
    <w:rsid w:val="002833C8"/>
    <w:rsid w:val="00283E37"/>
    <w:rsid w:val="00284077"/>
    <w:rsid w:val="00284CBB"/>
    <w:rsid w:val="002867C7"/>
    <w:rsid w:val="00287A01"/>
    <w:rsid w:val="002907E1"/>
    <w:rsid w:val="00294102"/>
    <w:rsid w:val="002972E4"/>
    <w:rsid w:val="002A0230"/>
    <w:rsid w:val="002A76DC"/>
    <w:rsid w:val="002B0434"/>
    <w:rsid w:val="002B2289"/>
    <w:rsid w:val="002B22BD"/>
    <w:rsid w:val="002B7B80"/>
    <w:rsid w:val="002C0F86"/>
    <w:rsid w:val="002C19BA"/>
    <w:rsid w:val="002C3DD8"/>
    <w:rsid w:val="002C542F"/>
    <w:rsid w:val="002C572F"/>
    <w:rsid w:val="002D65E6"/>
    <w:rsid w:val="002D7699"/>
    <w:rsid w:val="002E2201"/>
    <w:rsid w:val="002E32E3"/>
    <w:rsid w:val="002ECFDB"/>
    <w:rsid w:val="002F08BE"/>
    <w:rsid w:val="002F08C9"/>
    <w:rsid w:val="002F20F3"/>
    <w:rsid w:val="002F5B82"/>
    <w:rsid w:val="00304954"/>
    <w:rsid w:val="00326DA0"/>
    <w:rsid w:val="00327CA2"/>
    <w:rsid w:val="003376F0"/>
    <w:rsid w:val="003400A7"/>
    <w:rsid w:val="003412EC"/>
    <w:rsid w:val="003434AA"/>
    <w:rsid w:val="003456E8"/>
    <w:rsid w:val="00352452"/>
    <w:rsid w:val="0035290D"/>
    <w:rsid w:val="00353983"/>
    <w:rsid w:val="003551A5"/>
    <w:rsid w:val="00360D12"/>
    <w:rsid w:val="00361091"/>
    <w:rsid w:val="0036455A"/>
    <w:rsid w:val="0036503C"/>
    <w:rsid w:val="00371742"/>
    <w:rsid w:val="00374BDC"/>
    <w:rsid w:val="0038034D"/>
    <w:rsid w:val="003845C9"/>
    <w:rsid w:val="00385813"/>
    <w:rsid w:val="00386042"/>
    <w:rsid w:val="00394455"/>
    <w:rsid w:val="003A06D1"/>
    <w:rsid w:val="003A3B4B"/>
    <w:rsid w:val="003A4236"/>
    <w:rsid w:val="003A48BD"/>
    <w:rsid w:val="003A4964"/>
    <w:rsid w:val="003A5B3E"/>
    <w:rsid w:val="003A7A6A"/>
    <w:rsid w:val="003A7AD3"/>
    <w:rsid w:val="003B5511"/>
    <w:rsid w:val="003C585B"/>
    <w:rsid w:val="003C610A"/>
    <w:rsid w:val="003C76AD"/>
    <w:rsid w:val="003D0A91"/>
    <w:rsid w:val="003D3ADF"/>
    <w:rsid w:val="003D5DF4"/>
    <w:rsid w:val="003E14A3"/>
    <w:rsid w:val="003E251E"/>
    <w:rsid w:val="003E5D0E"/>
    <w:rsid w:val="003E7F17"/>
    <w:rsid w:val="003F1ED5"/>
    <w:rsid w:val="003F2456"/>
    <w:rsid w:val="003F300B"/>
    <w:rsid w:val="003F3666"/>
    <w:rsid w:val="003F5A45"/>
    <w:rsid w:val="00401321"/>
    <w:rsid w:val="00403188"/>
    <w:rsid w:val="0040534B"/>
    <w:rsid w:val="00406A3F"/>
    <w:rsid w:val="00413AD4"/>
    <w:rsid w:val="00415B81"/>
    <w:rsid w:val="00415E68"/>
    <w:rsid w:val="004212CD"/>
    <w:rsid w:val="004240AE"/>
    <w:rsid w:val="004314A4"/>
    <w:rsid w:val="00431BC5"/>
    <w:rsid w:val="00434EF0"/>
    <w:rsid w:val="00435653"/>
    <w:rsid w:val="00446BAB"/>
    <w:rsid w:val="00452228"/>
    <w:rsid w:val="004531B3"/>
    <w:rsid w:val="00456326"/>
    <w:rsid w:val="0045636C"/>
    <w:rsid w:val="00456AE3"/>
    <w:rsid w:val="00457250"/>
    <w:rsid w:val="0046330C"/>
    <w:rsid w:val="00464ABF"/>
    <w:rsid w:val="00465E0D"/>
    <w:rsid w:val="004751A4"/>
    <w:rsid w:val="004954C6"/>
    <w:rsid w:val="004A0AA3"/>
    <w:rsid w:val="004A202B"/>
    <w:rsid w:val="004A7A57"/>
    <w:rsid w:val="004B428C"/>
    <w:rsid w:val="004C1633"/>
    <w:rsid w:val="004C66F8"/>
    <w:rsid w:val="004C7823"/>
    <w:rsid w:val="004C790F"/>
    <w:rsid w:val="004D0718"/>
    <w:rsid w:val="004D2458"/>
    <w:rsid w:val="004D4BEB"/>
    <w:rsid w:val="004E3480"/>
    <w:rsid w:val="004E4FC6"/>
    <w:rsid w:val="004F1DEC"/>
    <w:rsid w:val="004F2D47"/>
    <w:rsid w:val="00500FED"/>
    <w:rsid w:val="005127FD"/>
    <w:rsid w:val="00512C58"/>
    <w:rsid w:val="00514534"/>
    <w:rsid w:val="00517DF7"/>
    <w:rsid w:val="00522327"/>
    <w:rsid w:val="00522AB1"/>
    <w:rsid w:val="005241A4"/>
    <w:rsid w:val="00524E11"/>
    <w:rsid w:val="005253E8"/>
    <w:rsid w:val="00525522"/>
    <w:rsid w:val="005260B7"/>
    <w:rsid w:val="0053072E"/>
    <w:rsid w:val="00535577"/>
    <w:rsid w:val="00542037"/>
    <w:rsid w:val="00542072"/>
    <w:rsid w:val="00543F3D"/>
    <w:rsid w:val="00545653"/>
    <w:rsid w:val="00556EAE"/>
    <w:rsid w:val="00565554"/>
    <w:rsid w:val="005675FD"/>
    <w:rsid w:val="00572CA7"/>
    <w:rsid w:val="00577803"/>
    <w:rsid w:val="00582BB9"/>
    <w:rsid w:val="005838C2"/>
    <w:rsid w:val="0058417F"/>
    <w:rsid w:val="005850C2"/>
    <w:rsid w:val="00587F2A"/>
    <w:rsid w:val="005909FE"/>
    <w:rsid w:val="00591C2F"/>
    <w:rsid w:val="00593969"/>
    <w:rsid w:val="00594A97"/>
    <w:rsid w:val="005A0802"/>
    <w:rsid w:val="005A2AD6"/>
    <w:rsid w:val="005A3649"/>
    <w:rsid w:val="005A4E37"/>
    <w:rsid w:val="005A6851"/>
    <w:rsid w:val="005A7287"/>
    <w:rsid w:val="005B271B"/>
    <w:rsid w:val="005B3B43"/>
    <w:rsid w:val="005B4769"/>
    <w:rsid w:val="005B4BED"/>
    <w:rsid w:val="005B57F0"/>
    <w:rsid w:val="005C2F14"/>
    <w:rsid w:val="005D4219"/>
    <w:rsid w:val="005E26DA"/>
    <w:rsid w:val="005E5017"/>
    <w:rsid w:val="005E536C"/>
    <w:rsid w:val="005E56A3"/>
    <w:rsid w:val="005F028E"/>
    <w:rsid w:val="005F397A"/>
    <w:rsid w:val="005F7B23"/>
    <w:rsid w:val="00610807"/>
    <w:rsid w:val="0061390A"/>
    <w:rsid w:val="006173B7"/>
    <w:rsid w:val="0061754D"/>
    <w:rsid w:val="006309F5"/>
    <w:rsid w:val="0063425A"/>
    <w:rsid w:val="00634941"/>
    <w:rsid w:val="00637B8C"/>
    <w:rsid w:val="00641A27"/>
    <w:rsid w:val="00643239"/>
    <w:rsid w:val="0064C688"/>
    <w:rsid w:val="00653697"/>
    <w:rsid w:val="0065374C"/>
    <w:rsid w:val="006676E6"/>
    <w:rsid w:val="00667BE7"/>
    <w:rsid w:val="00673762"/>
    <w:rsid w:val="00673789"/>
    <w:rsid w:val="00680894"/>
    <w:rsid w:val="0068624B"/>
    <w:rsid w:val="00686C01"/>
    <w:rsid w:val="00692629"/>
    <w:rsid w:val="006970B8"/>
    <w:rsid w:val="00697249"/>
    <w:rsid w:val="006A3313"/>
    <w:rsid w:val="006A49E9"/>
    <w:rsid w:val="006A4D84"/>
    <w:rsid w:val="006B02DF"/>
    <w:rsid w:val="006C170C"/>
    <w:rsid w:val="006C18DD"/>
    <w:rsid w:val="006C5E9F"/>
    <w:rsid w:val="006D4D81"/>
    <w:rsid w:val="006D5330"/>
    <w:rsid w:val="006D7006"/>
    <w:rsid w:val="006E20B3"/>
    <w:rsid w:val="006F0967"/>
    <w:rsid w:val="006F0B34"/>
    <w:rsid w:val="006F5049"/>
    <w:rsid w:val="006F6F9C"/>
    <w:rsid w:val="00702A76"/>
    <w:rsid w:val="0071394A"/>
    <w:rsid w:val="007139E0"/>
    <w:rsid w:val="007160B1"/>
    <w:rsid w:val="007207A4"/>
    <w:rsid w:val="0072173A"/>
    <w:rsid w:val="00722AA9"/>
    <w:rsid w:val="007259C4"/>
    <w:rsid w:val="00727AE3"/>
    <w:rsid w:val="00730337"/>
    <w:rsid w:val="007307AB"/>
    <w:rsid w:val="00736D6F"/>
    <w:rsid w:val="00742582"/>
    <w:rsid w:val="00743B1B"/>
    <w:rsid w:val="00750AF9"/>
    <w:rsid w:val="00755243"/>
    <w:rsid w:val="00760D0F"/>
    <w:rsid w:val="00760FC7"/>
    <w:rsid w:val="00765BDE"/>
    <w:rsid w:val="00766AC8"/>
    <w:rsid w:val="0078092D"/>
    <w:rsid w:val="00784450"/>
    <w:rsid w:val="0079361E"/>
    <w:rsid w:val="007A20A2"/>
    <w:rsid w:val="007A470B"/>
    <w:rsid w:val="007B0AE7"/>
    <w:rsid w:val="007B241C"/>
    <w:rsid w:val="007C11D0"/>
    <w:rsid w:val="007C296B"/>
    <w:rsid w:val="007C52CF"/>
    <w:rsid w:val="007C5968"/>
    <w:rsid w:val="007D2A32"/>
    <w:rsid w:val="007D5070"/>
    <w:rsid w:val="007D5487"/>
    <w:rsid w:val="007D5D5D"/>
    <w:rsid w:val="007E473C"/>
    <w:rsid w:val="007F2777"/>
    <w:rsid w:val="007F6053"/>
    <w:rsid w:val="00807B23"/>
    <w:rsid w:val="0082025E"/>
    <w:rsid w:val="00824F7C"/>
    <w:rsid w:val="00830E0C"/>
    <w:rsid w:val="00837A6A"/>
    <w:rsid w:val="00840ED8"/>
    <w:rsid w:val="00841110"/>
    <w:rsid w:val="00851227"/>
    <w:rsid w:val="0085340F"/>
    <w:rsid w:val="00854A3E"/>
    <w:rsid w:val="00856967"/>
    <w:rsid w:val="00860E84"/>
    <w:rsid w:val="00861152"/>
    <w:rsid w:val="00861978"/>
    <w:rsid w:val="00862100"/>
    <w:rsid w:val="00865371"/>
    <w:rsid w:val="00871A96"/>
    <w:rsid w:val="0087297D"/>
    <w:rsid w:val="00873FD0"/>
    <w:rsid w:val="0087437E"/>
    <w:rsid w:val="0087770A"/>
    <w:rsid w:val="008854C9"/>
    <w:rsid w:val="00893A5F"/>
    <w:rsid w:val="008945D1"/>
    <w:rsid w:val="008A4ABD"/>
    <w:rsid w:val="008A5585"/>
    <w:rsid w:val="008A651F"/>
    <w:rsid w:val="008B1A69"/>
    <w:rsid w:val="008B3567"/>
    <w:rsid w:val="008B6479"/>
    <w:rsid w:val="008B6BAE"/>
    <w:rsid w:val="008B73D4"/>
    <w:rsid w:val="008C222A"/>
    <w:rsid w:val="008C6B03"/>
    <w:rsid w:val="008D7F3F"/>
    <w:rsid w:val="008E4349"/>
    <w:rsid w:val="008E773A"/>
    <w:rsid w:val="008F0451"/>
    <w:rsid w:val="008F315F"/>
    <w:rsid w:val="008F6570"/>
    <w:rsid w:val="00900750"/>
    <w:rsid w:val="00901748"/>
    <w:rsid w:val="00901ABF"/>
    <w:rsid w:val="0090254D"/>
    <w:rsid w:val="00903E53"/>
    <w:rsid w:val="00904909"/>
    <w:rsid w:val="009065BD"/>
    <w:rsid w:val="009067DC"/>
    <w:rsid w:val="00906935"/>
    <w:rsid w:val="009138D9"/>
    <w:rsid w:val="0091599E"/>
    <w:rsid w:val="00917258"/>
    <w:rsid w:val="009208B3"/>
    <w:rsid w:val="00923D63"/>
    <w:rsid w:val="00925765"/>
    <w:rsid w:val="009257AF"/>
    <w:rsid w:val="00927E13"/>
    <w:rsid w:val="00930BD3"/>
    <w:rsid w:val="00936E27"/>
    <w:rsid w:val="0094466C"/>
    <w:rsid w:val="00945B4E"/>
    <w:rsid w:val="00945D93"/>
    <w:rsid w:val="009523C3"/>
    <w:rsid w:val="00953C44"/>
    <w:rsid w:val="00954462"/>
    <w:rsid w:val="00961B1F"/>
    <w:rsid w:val="009627E8"/>
    <w:rsid w:val="00972E15"/>
    <w:rsid w:val="009759BE"/>
    <w:rsid w:val="00977F85"/>
    <w:rsid w:val="00980074"/>
    <w:rsid w:val="009801CA"/>
    <w:rsid w:val="0098135A"/>
    <w:rsid w:val="009815E4"/>
    <w:rsid w:val="009821B3"/>
    <w:rsid w:val="009852AC"/>
    <w:rsid w:val="00987647"/>
    <w:rsid w:val="0099300B"/>
    <w:rsid w:val="00993D65"/>
    <w:rsid w:val="0099626D"/>
    <w:rsid w:val="009A0751"/>
    <w:rsid w:val="009B4373"/>
    <w:rsid w:val="009C10C7"/>
    <w:rsid w:val="009C5760"/>
    <w:rsid w:val="009D2B12"/>
    <w:rsid w:val="009D31AF"/>
    <w:rsid w:val="009D4779"/>
    <w:rsid w:val="009D5E60"/>
    <w:rsid w:val="009D70FB"/>
    <w:rsid w:val="009E1943"/>
    <w:rsid w:val="009E2C53"/>
    <w:rsid w:val="009E6526"/>
    <w:rsid w:val="009F32AC"/>
    <w:rsid w:val="009F47DD"/>
    <w:rsid w:val="009F5617"/>
    <w:rsid w:val="009F5C04"/>
    <w:rsid w:val="009F6F42"/>
    <w:rsid w:val="009F6FE1"/>
    <w:rsid w:val="00A06CD0"/>
    <w:rsid w:val="00A133A8"/>
    <w:rsid w:val="00A176AD"/>
    <w:rsid w:val="00A2049D"/>
    <w:rsid w:val="00A21A8F"/>
    <w:rsid w:val="00A21ABA"/>
    <w:rsid w:val="00A22BA7"/>
    <w:rsid w:val="00A24926"/>
    <w:rsid w:val="00A24A43"/>
    <w:rsid w:val="00A31CFB"/>
    <w:rsid w:val="00A323E5"/>
    <w:rsid w:val="00A35B8A"/>
    <w:rsid w:val="00A41967"/>
    <w:rsid w:val="00A42425"/>
    <w:rsid w:val="00A4255F"/>
    <w:rsid w:val="00A4646F"/>
    <w:rsid w:val="00A46A51"/>
    <w:rsid w:val="00A50026"/>
    <w:rsid w:val="00A52F51"/>
    <w:rsid w:val="00A53327"/>
    <w:rsid w:val="00A57432"/>
    <w:rsid w:val="00A65998"/>
    <w:rsid w:val="00A67810"/>
    <w:rsid w:val="00A67D36"/>
    <w:rsid w:val="00A7545C"/>
    <w:rsid w:val="00A7643B"/>
    <w:rsid w:val="00A77D44"/>
    <w:rsid w:val="00A83029"/>
    <w:rsid w:val="00A90240"/>
    <w:rsid w:val="00A92A0F"/>
    <w:rsid w:val="00A97ECF"/>
    <w:rsid w:val="00AA2A06"/>
    <w:rsid w:val="00AA326E"/>
    <w:rsid w:val="00AA6F54"/>
    <w:rsid w:val="00AA7D5E"/>
    <w:rsid w:val="00AA7FBC"/>
    <w:rsid w:val="00AB76AE"/>
    <w:rsid w:val="00AC4D7E"/>
    <w:rsid w:val="00AE0843"/>
    <w:rsid w:val="00AE1996"/>
    <w:rsid w:val="00AE2980"/>
    <w:rsid w:val="00AF3740"/>
    <w:rsid w:val="00AF4528"/>
    <w:rsid w:val="00AF5627"/>
    <w:rsid w:val="00AF5AA7"/>
    <w:rsid w:val="00B03515"/>
    <w:rsid w:val="00B055CF"/>
    <w:rsid w:val="00B13A8C"/>
    <w:rsid w:val="00B15B22"/>
    <w:rsid w:val="00B2629C"/>
    <w:rsid w:val="00B3153D"/>
    <w:rsid w:val="00B33C27"/>
    <w:rsid w:val="00B344C0"/>
    <w:rsid w:val="00B37EC7"/>
    <w:rsid w:val="00B400FA"/>
    <w:rsid w:val="00B44516"/>
    <w:rsid w:val="00B46FFA"/>
    <w:rsid w:val="00B53EE6"/>
    <w:rsid w:val="00B55CF8"/>
    <w:rsid w:val="00B60AD1"/>
    <w:rsid w:val="00B6482E"/>
    <w:rsid w:val="00B67DB2"/>
    <w:rsid w:val="00B72D75"/>
    <w:rsid w:val="00B73029"/>
    <w:rsid w:val="00B75638"/>
    <w:rsid w:val="00B76509"/>
    <w:rsid w:val="00B80E85"/>
    <w:rsid w:val="00B81187"/>
    <w:rsid w:val="00B86343"/>
    <w:rsid w:val="00BA5494"/>
    <w:rsid w:val="00BB436C"/>
    <w:rsid w:val="00BB5289"/>
    <w:rsid w:val="00BB74FA"/>
    <w:rsid w:val="00BB77D5"/>
    <w:rsid w:val="00BC04EF"/>
    <w:rsid w:val="00BD47CB"/>
    <w:rsid w:val="00BD4C44"/>
    <w:rsid w:val="00BD5063"/>
    <w:rsid w:val="00BE2D3E"/>
    <w:rsid w:val="00C00CA9"/>
    <w:rsid w:val="00C214AB"/>
    <w:rsid w:val="00C21990"/>
    <w:rsid w:val="00C25FE3"/>
    <w:rsid w:val="00C33235"/>
    <w:rsid w:val="00C42D7D"/>
    <w:rsid w:val="00C431CC"/>
    <w:rsid w:val="00C448EE"/>
    <w:rsid w:val="00C46389"/>
    <w:rsid w:val="00C46766"/>
    <w:rsid w:val="00C46CBA"/>
    <w:rsid w:val="00C50A9B"/>
    <w:rsid w:val="00C514F7"/>
    <w:rsid w:val="00C51C0C"/>
    <w:rsid w:val="00C5645D"/>
    <w:rsid w:val="00C7699F"/>
    <w:rsid w:val="00C77BD3"/>
    <w:rsid w:val="00C85D10"/>
    <w:rsid w:val="00C86AB9"/>
    <w:rsid w:val="00C906D7"/>
    <w:rsid w:val="00CA6250"/>
    <w:rsid w:val="00CA7EE3"/>
    <w:rsid w:val="00CB0882"/>
    <w:rsid w:val="00CB367A"/>
    <w:rsid w:val="00CB7FC0"/>
    <w:rsid w:val="00CC2406"/>
    <w:rsid w:val="00CC5ECD"/>
    <w:rsid w:val="00CC7C5B"/>
    <w:rsid w:val="00CD185C"/>
    <w:rsid w:val="00CD1EA9"/>
    <w:rsid w:val="00CD68D6"/>
    <w:rsid w:val="00CD718D"/>
    <w:rsid w:val="00CD7824"/>
    <w:rsid w:val="00CE028F"/>
    <w:rsid w:val="00CE46F5"/>
    <w:rsid w:val="00CF0BBE"/>
    <w:rsid w:val="00CF4C38"/>
    <w:rsid w:val="00CF7741"/>
    <w:rsid w:val="00D04262"/>
    <w:rsid w:val="00D04913"/>
    <w:rsid w:val="00D11C3A"/>
    <w:rsid w:val="00D15334"/>
    <w:rsid w:val="00D16E1A"/>
    <w:rsid w:val="00D17418"/>
    <w:rsid w:val="00D235D0"/>
    <w:rsid w:val="00D32069"/>
    <w:rsid w:val="00D33346"/>
    <w:rsid w:val="00D35571"/>
    <w:rsid w:val="00D36E31"/>
    <w:rsid w:val="00D36ECA"/>
    <w:rsid w:val="00D3763C"/>
    <w:rsid w:val="00D427B8"/>
    <w:rsid w:val="00D42F7B"/>
    <w:rsid w:val="00D43100"/>
    <w:rsid w:val="00D45DDF"/>
    <w:rsid w:val="00D5480E"/>
    <w:rsid w:val="00D6300F"/>
    <w:rsid w:val="00D63138"/>
    <w:rsid w:val="00D65E7C"/>
    <w:rsid w:val="00D74C66"/>
    <w:rsid w:val="00D82948"/>
    <w:rsid w:val="00D84FB0"/>
    <w:rsid w:val="00D919A4"/>
    <w:rsid w:val="00D91E88"/>
    <w:rsid w:val="00DA077A"/>
    <w:rsid w:val="00DA340E"/>
    <w:rsid w:val="00DA3414"/>
    <w:rsid w:val="00DB2B7A"/>
    <w:rsid w:val="00DB32A0"/>
    <w:rsid w:val="00DC3839"/>
    <w:rsid w:val="00DD321B"/>
    <w:rsid w:val="00DD731D"/>
    <w:rsid w:val="00DE1F0E"/>
    <w:rsid w:val="00DE49AB"/>
    <w:rsid w:val="00DE5E62"/>
    <w:rsid w:val="00DE6C6F"/>
    <w:rsid w:val="00DF7224"/>
    <w:rsid w:val="00E0188E"/>
    <w:rsid w:val="00E02C35"/>
    <w:rsid w:val="00E02C97"/>
    <w:rsid w:val="00E160A4"/>
    <w:rsid w:val="00E1631E"/>
    <w:rsid w:val="00E20996"/>
    <w:rsid w:val="00E24A86"/>
    <w:rsid w:val="00E27DBF"/>
    <w:rsid w:val="00E33788"/>
    <w:rsid w:val="00E36C54"/>
    <w:rsid w:val="00E4085A"/>
    <w:rsid w:val="00E429E6"/>
    <w:rsid w:val="00E42FC4"/>
    <w:rsid w:val="00E46142"/>
    <w:rsid w:val="00E462BA"/>
    <w:rsid w:val="00E52132"/>
    <w:rsid w:val="00E53DBE"/>
    <w:rsid w:val="00E55C2E"/>
    <w:rsid w:val="00E62AB6"/>
    <w:rsid w:val="00E6660D"/>
    <w:rsid w:val="00E67B22"/>
    <w:rsid w:val="00E75E06"/>
    <w:rsid w:val="00E76931"/>
    <w:rsid w:val="00E81740"/>
    <w:rsid w:val="00E909FA"/>
    <w:rsid w:val="00E96BF3"/>
    <w:rsid w:val="00E96D35"/>
    <w:rsid w:val="00EA0621"/>
    <w:rsid w:val="00EA717B"/>
    <w:rsid w:val="00EB1E6F"/>
    <w:rsid w:val="00EB2E51"/>
    <w:rsid w:val="00EB607A"/>
    <w:rsid w:val="00EB7C10"/>
    <w:rsid w:val="00EC44DE"/>
    <w:rsid w:val="00ED0853"/>
    <w:rsid w:val="00ED56AA"/>
    <w:rsid w:val="00ED6784"/>
    <w:rsid w:val="00EE6886"/>
    <w:rsid w:val="00EF0A48"/>
    <w:rsid w:val="00EF34D2"/>
    <w:rsid w:val="00F005EC"/>
    <w:rsid w:val="00F0419C"/>
    <w:rsid w:val="00F10B2A"/>
    <w:rsid w:val="00F1346F"/>
    <w:rsid w:val="00F158B6"/>
    <w:rsid w:val="00F176E4"/>
    <w:rsid w:val="00F346C4"/>
    <w:rsid w:val="00F36C43"/>
    <w:rsid w:val="00F36FDA"/>
    <w:rsid w:val="00F37212"/>
    <w:rsid w:val="00F37799"/>
    <w:rsid w:val="00F42A89"/>
    <w:rsid w:val="00F44EB4"/>
    <w:rsid w:val="00F64C4B"/>
    <w:rsid w:val="00F724BD"/>
    <w:rsid w:val="00F73919"/>
    <w:rsid w:val="00F7C9BD"/>
    <w:rsid w:val="00F8164C"/>
    <w:rsid w:val="00F81A40"/>
    <w:rsid w:val="00F821D4"/>
    <w:rsid w:val="00F835D3"/>
    <w:rsid w:val="00F84284"/>
    <w:rsid w:val="00F84C56"/>
    <w:rsid w:val="00F87009"/>
    <w:rsid w:val="00F91988"/>
    <w:rsid w:val="00F93BD1"/>
    <w:rsid w:val="00F94723"/>
    <w:rsid w:val="00F958D4"/>
    <w:rsid w:val="00F961CE"/>
    <w:rsid w:val="00FA5A68"/>
    <w:rsid w:val="00FA63E7"/>
    <w:rsid w:val="00FA7FF9"/>
    <w:rsid w:val="00FC0DCF"/>
    <w:rsid w:val="00FC16A4"/>
    <w:rsid w:val="00FC1B94"/>
    <w:rsid w:val="00FC5FEA"/>
    <w:rsid w:val="00FD318B"/>
    <w:rsid w:val="00FD3406"/>
    <w:rsid w:val="00FE4C0A"/>
    <w:rsid w:val="00FF0159"/>
    <w:rsid w:val="00FF1038"/>
    <w:rsid w:val="00FF4556"/>
    <w:rsid w:val="00FF7365"/>
    <w:rsid w:val="01EC0B88"/>
    <w:rsid w:val="02444EFD"/>
    <w:rsid w:val="0341DF05"/>
    <w:rsid w:val="0396C3DF"/>
    <w:rsid w:val="04AA186D"/>
    <w:rsid w:val="0510C880"/>
    <w:rsid w:val="058BE29C"/>
    <w:rsid w:val="05C1D01F"/>
    <w:rsid w:val="06997BEB"/>
    <w:rsid w:val="06DF1716"/>
    <w:rsid w:val="07350D2F"/>
    <w:rsid w:val="07BF4D0A"/>
    <w:rsid w:val="0889AC4F"/>
    <w:rsid w:val="08AB3791"/>
    <w:rsid w:val="090317FF"/>
    <w:rsid w:val="0A114F80"/>
    <w:rsid w:val="0AD84EC7"/>
    <w:rsid w:val="0AF9B350"/>
    <w:rsid w:val="0B56FEF6"/>
    <w:rsid w:val="0B5E032D"/>
    <w:rsid w:val="0BFDB9D3"/>
    <w:rsid w:val="0C6F8661"/>
    <w:rsid w:val="0D34B6B8"/>
    <w:rsid w:val="0D4ED3A7"/>
    <w:rsid w:val="0DEFF093"/>
    <w:rsid w:val="0EDC0A68"/>
    <w:rsid w:val="0FCD3979"/>
    <w:rsid w:val="0FD64A5C"/>
    <w:rsid w:val="103E4F05"/>
    <w:rsid w:val="1090F0FE"/>
    <w:rsid w:val="111B1E9E"/>
    <w:rsid w:val="115907F7"/>
    <w:rsid w:val="11FACD20"/>
    <w:rsid w:val="121F8243"/>
    <w:rsid w:val="130DDFD5"/>
    <w:rsid w:val="132DCE43"/>
    <w:rsid w:val="15C5BED6"/>
    <w:rsid w:val="1629A9DA"/>
    <w:rsid w:val="178F3B0A"/>
    <w:rsid w:val="18E909CE"/>
    <w:rsid w:val="1933A2EA"/>
    <w:rsid w:val="1AAA3336"/>
    <w:rsid w:val="1B451E6E"/>
    <w:rsid w:val="1B93DE87"/>
    <w:rsid w:val="1BDF8CE6"/>
    <w:rsid w:val="1C8A5A56"/>
    <w:rsid w:val="1CC67D5C"/>
    <w:rsid w:val="1D2FE353"/>
    <w:rsid w:val="1E70D167"/>
    <w:rsid w:val="1F3B9BC6"/>
    <w:rsid w:val="1FC9C006"/>
    <w:rsid w:val="1FEF60AB"/>
    <w:rsid w:val="213A5BB3"/>
    <w:rsid w:val="22364314"/>
    <w:rsid w:val="22D14C51"/>
    <w:rsid w:val="2342D5D6"/>
    <w:rsid w:val="23589191"/>
    <w:rsid w:val="2384C916"/>
    <w:rsid w:val="2471A5A1"/>
    <w:rsid w:val="27622EB5"/>
    <w:rsid w:val="27718B58"/>
    <w:rsid w:val="28CAEA17"/>
    <w:rsid w:val="28E07757"/>
    <w:rsid w:val="29EA98BB"/>
    <w:rsid w:val="2B072CB9"/>
    <w:rsid w:val="2B116311"/>
    <w:rsid w:val="2B40EB3A"/>
    <w:rsid w:val="2C2165A8"/>
    <w:rsid w:val="2CA8AD56"/>
    <w:rsid w:val="2D08753B"/>
    <w:rsid w:val="2E5029E3"/>
    <w:rsid w:val="2F377936"/>
    <w:rsid w:val="30A0E9AE"/>
    <w:rsid w:val="30C48084"/>
    <w:rsid w:val="30E4A7F1"/>
    <w:rsid w:val="311D5B5B"/>
    <w:rsid w:val="31AB18DC"/>
    <w:rsid w:val="32202D8A"/>
    <w:rsid w:val="33D37035"/>
    <w:rsid w:val="345C5376"/>
    <w:rsid w:val="35076A46"/>
    <w:rsid w:val="351505B5"/>
    <w:rsid w:val="367FE44A"/>
    <w:rsid w:val="37AD54D4"/>
    <w:rsid w:val="3819FCA9"/>
    <w:rsid w:val="3829C83E"/>
    <w:rsid w:val="38D0D9B9"/>
    <w:rsid w:val="39281BED"/>
    <w:rsid w:val="39F3C53D"/>
    <w:rsid w:val="3A8D073F"/>
    <w:rsid w:val="3A8DB150"/>
    <w:rsid w:val="3B38B8C0"/>
    <w:rsid w:val="3BEA1C72"/>
    <w:rsid w:val="3C41BE5E"/>
    <w:rsid w:val="3CE2DE6E"/>
    <w:rsid w:val="3DEB9360"/>
    <w:rsid w:val="3E52CAC1"/>
    <w:rsid w:val="3F765F76"/>
    <w:rsid w:val="4055A79C"/>
    <w:rsid w:val="40B98121"/>
    <w:rsid w:val="40CD1213"/>
    <w:rsid w:val="41E94AFB"/>
    <w:rsid w:val="42677A9A"/>
    <w:rsid w:val="42B5F53D"/>
    <w:rsid w:val="433C59B2"/>
    <w:rsid w:val="437339D1"/>
    <w:rsid w:val="445F3381"/>
    <w:rsid w:val="458AFC2A"/>
    <w:rsid w:val="4599C9F4"/>
    <w:rsid w:val="46787FFC"/>
    <w:rsid w:val="468949D2"/>
    <w:rsid w:val="47088FB1"/>
    <w:rsid w:val="47464DDC"/>
    <w:rsid w:val="47CBAF3D"/>
    <w:rsid w:val="4818CD4B"/>
    <w:rsid w:val="48F1ECE3"/>
    <w:rsid w:val="495932E0"/>
    <w:rsid w:val="4A07B212"/>
    <w:rsid w:val="4CF11796"/>
    <w:rsid w:val="4D19A7EE"/>
    <w:rsid w:val="4D719A5D"/>
    <w:rsid w:val="4D71DD9B"/>
    <w:rsid w:val="4DB21EEE"/>
    <w:rsid w:val="4F5A3C61"/>
    <w:rsid w:val="501A7B27"/>
    <w:rsid w:val="509466F1"/>
    <w:rsid w:val="514D90CD"/>
    <w:rsid w:val="51520D09"/>
    <w:rsid w:val="51F876A7"/>
    <w:rsid w:val="524C23A3"/>
    <w:rsid w:val="52552724"/>
    <w:rsid w:val="526FC2F6"/>
    <w:rsid w:val="52AFEC24"/>
    <w:rsid w:val="539BDBC8"/>
    <w:rsid w:val="56486272"/>
    <w:rsid w:val="57FB4B96"/>
    <w:rsid w:val="58013466"/>
    <w:rsid w:val="5805490A"/>
    <w:rsid w:val="58509CF4"/>
    <w:rsid w:val="58740B5D"/>
    <w:rsid w:val="58EAA6DE"/>
    <w:rsid w:val="5A4264B3"/>
    <w:rsid w:val="5A88E5B1"/>
    <w:rsid w:val="5B720EB5"/>
    <w:rsid w:val="5BF5B22B"/>
    <w:rsid w:val="5C3041FE"/>
    <w:rsid w:val="5CB46582"/>
    <w:rsid w:val="5CF4C5F7"/>
    <w:rsid w:val="5DE1E67B"/>
    <w:rsid w:val="5DEF5029"/>
    <w:rsid w:val="5E767181"/>
    <w:rsid w:val="5EC83C11"/>
    <w:rsid w:val="5F2F5952"/>
    <w:rsid w:val="6026E8EA"/>
    <w:rsid w:val="6035A9C9"/>
    <w:rsid w:val="604B6905"/>
    <w:rsid w:val="610C401E"/>
    <w:rsid w:val="61581AE8"/>
    <w:rsid w:val="61ECE91A"/>
    <w:rsid w:val="62D4FD2E"/>
    <w:rsid w:val="63D5057D"/>
    <w:rsid w:val="649CC7A1"/>
    <w:rsid w:val="65242262"/>
    <w:rsid w:val="6693A040"/>
    <w:rsid w:val="67DCDB18"/>
    <w:rsid w:val="687D2278"/>
    <w:rsid w:val="69841D79"/>
    <w:rsid w:val="699D58E6"/>
    <w:rsid w:val="69DD2103"/>
    <w:rsid w:val="69FCBD9F"/>
    <w:rsid w:val="6CE7883C"/>
    <w:rsid w:val="6CFE0F99"/>
    <w:rsid w:val="6D13AC37"/>
    <w:rsid w:val="6D4B2E90"/>
    <w:rsid w:val="6DA1C906"/>
    <w:rsid w:val="6DB530C4"/>
    <w:rsid w:val="6E44A152"/>
    <w:rsid w:val="7040AE20"/>
    <w:rsid w:val="7284B492"/>
    <w:rsid w:val="72DCDEC0"/>
    <w:rsid w:val="7308EA27"/>
    <w:rsid w:val="73E60D83"/>
    <w:rsid w:val="7401D182"/>
    <w:rsid w:val="747DF639"/>
    <w:rsid w:val="75DA6EC9"/>
    <w:rsid w:val="772AB78F"/>
    <w:rsid w:val="78540F73"/>
    <w:rsid w:val="78774AFF"/>
    <w:rsid w:val="78822D70"/>
    <w:rsid w:val="79C7E4B0"/>
    <w:rsid w:val="7B060C14"/>
    <w:rsid w:val="7B809B02"/>
    <w:rsid w:val="7BB936BA"/>
    <w:rsid w:val="7C07BEFF"/>
    <w:rsid w:val="7C1F1561"/>
    <w:rsid w:val="7DA5EFF0"/>
    <w:rsid w:val="7E2A2212"/>
    <w:rsid w:val="7FB7C60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CF0FF"/>
  <w15:chartTrackingRefBased/>
  <w15:docId w15:val="{AA993888-D4F1-4826-B649-522B7151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AD1"/>
    <w:pPr>
      <w:spacing w:after="120"/>
    </w:pPr>
    <w:rPr>
      <w:rFonts w:ascii="VIC" w:hAnsi="VIC" w:cs="Arial"/>
      <w:sz w:val="20"/>
      <w:szCs w:val="20"/>
      <w:lang w:eastAsia="en-AU"/>
    </w:rPr>
  </w:style>
  <w:style w:type="paragraph" w:styleId="Heading1">
    <w:name w:val="heading 1"/>
    <w:basedOn w:val="Normal"/>
    <w:next w:val="Normal"/>
    <w:link w:val="Heading1Char"/>
    <w:uiPriority w:val="9"/>
    <w:qFormat/>
    <w:rsid w:val="00AE1996"/>
    <w:pPr>
      <w:keepNext/>
      <w:keepLines/>
      <w:spacing w:before="240" w:after="240"/>
      <w:outlineLvl w:val="0"/>
    </w:pPr>
    <w:rPr>
      <w:rFonts w:eastAsiaTheme="majorEastAsia" w:cstheme="majorBidi"/>
      <w:color w:val="005FB4"/>
      <w:sz w:val="36"/>
      <w:szCs w:val="32"/>
    </w:rPr>
  </w:style>
  <w:style w:type="paragraph" w:styleId="Heading2">
    <w:name w:val="heading 2"/>
    <w:basedOn w:val="Normal"/>
    <w:next w:val="Normal"/>
    <w:link w:val="Heading2Char"/>
    <w:uiPriority w:val="9"/>
    <w:unhideWhenUsed/>
    <w:qFormat/>
    <w:rsid w:val="00AE1996"/>
    <w:pPr>
      <w:keepNext/>
      <w:keepLines/>
      <w:spacing w:before="120"/>
      <w:outlineLvl w:val="1"/>
    </w:pPr>
    <w:rPr>
      <w:rFonts w:eastAsiaTheme="majorEastAsia" w:cs="Times New Roman (Headings CS)"/>
      <w:color w:val="005FB4"/>
      <w:sz w:val="26"/>
      <w:szCs w:val="26"/>
    </w:rPr>
  </w:style>
  <w:style w:type="paragraph" w:styleId="Heading3">
    <w:name w:val="heading 3"/>
    <w:basedOn w:val="Normal"/>
    <w:next w:val="Normal"/>
    <w:link w:val="Heading3Char"/>
    <w:uiPriority w:val="9"/>
    <w:unhideWhenUsed/>
    <w:qFormat/>
    <w:rsid w:val="003E5D0E"/>
    <w:pPr>
      <w:keepNext/>
      <w:keepLines/>
      <w:spacing w:before="40"/>
      <w:outlineLvl w:val="2"/>
    </w:pPr>
    <w:rPr>
      <w:rFonts w:eastAsiaTheme="majorEastAsia" w:cstheme="majorBidi"/>
      <w:color w:val="005FB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 title"/>
    <w:next w:val="Normal"/>
    <w:autoRedefine/>
    <w:uiPriority w:val="5"/>
    <w:qFormat/>
    <w:rsid w:val="003B5511"/>
    <w:pPr>
      <w:spacing w:line="276" w:lineRule="auto"/>
    </w:pPr>
    <w:rPr>
      <w:rFonts w:ascii="VIC" w:hAnsi="VIC" w:cs="Arial"/>
      <w:color w:val="0A3C73"/>
      <w:sz w:val="22"/>
      <w:szCs w:val="22"/>
      <w:lang w:bidi="he-IL"/>
    </w:rPr>
  </w:style>
  <w:style w:type="paragraph" w:styleId="BodyText">
    <w:name w:val="Body Text"/>
    <w:basedOn w:val="Normal"/>
    <w:link w:val="BodyTextChar"/>
    <w:uiPriority w:val="1"/>
    <w:qFormat/>
    <w:rsid w:val="00E76931"/>
    <w:pPr>
      <w:widowControl w:val="0"/>
      <w:autoSpaceDE w:val="0"/>
      <w:autoSpaceDN w:val="0"/>
      <w:spacing w:after="0"/>
    </w:pPr>
    <w:rPr>
      <w:rFonts w:eastAsia="VIC" w:cs="VIC"/>
      <w:szCs w:val="22"/>
      <w:lang w:val="en-US" w:eastAsia="en-US"/>
    </w:rPr>
  </w:style>
  <w:style w:type="character" w:customStyle="1" w:styleId="BodyTextChar">
    <w:name w:val="Body Text Char"/>
    <w:basedOn w:val="DefaultParagraphFont"/>
    <w:link w:val="BodyText"/>
    <w:uiPriority w:val="1"/>
    <w:rsid w:val="00E76931"/>
    <w:rPr>
      <w:rFonts w:ascii="VIC" w:eastAsia="VIC" w:hAnsi="VIC" w:cs="VIC"/>
      <w:sz w:val="20"/>
      <w:szCs w:val="22"/>
      <w:lang w:val="en-US"/>
    </w:rPr>
  </w:style>
  <w:style w:type="paragraph" w:styleId="NoSpacing">
    <w:name w:val="No Spacing"/>
    <w:link w:val="NoSpacingChar"/>
    <w:uiPriority w:val="1"/>
    <w:qFormat/>
    <w:rsid w:val="00E76931"/>
    <w:rPr>
      <w:rFonts w:ascii="VIC" w:eastAsiaTheme="minorEastAsia" w:hAnsi="VIC"/>
      <w:sz w:val="20"/>
      <w:szCs w:val="22"/>
      <w:lang w:val="en-US" w:eastAsia="zh-CN"/>
    </w:rPr>
  </w:style>
  <w:style w:type="character" w:customStyle="1" w:styleId="NoSpacingChar">
    <w:name w:val="No Spacing Char"/>
    <w:basedOn w:val="DefaultParagraphFont"/>
    <w:link w:val="NoSpacing"/>
    <w:uiPriority w:val="1"/>
    <w:rsid w:val="00E76931"/>
    <w:rPr>
      <w:rFonts w:ascii="VIC" w:eastAsiaTheme="minorEastAsia" w:hAnsi="VIC"/>
      <w:sz w:val="20"/>
      <w:szCs w:val="22"/>
      <w:lang w:val="en-US" w:eastAsia="zh-CN"/>
    </w:rPr>
  </w:style>
  <w:style w:type="paragraph" w:styleId="Header">
    <w:name w:val="header"/>
    <w:aliases w:val="Disclaimer"/>
    <w:basedOn w:val="Normal"/>
    <w:link w:val="HeaderChar"/>
    <w:uiPriority w:val="99"/>
    <w:unhideWhenUsed/>
    <w:rsid w:val="00FD3406"/>
    <w:pPr>
      <w:tabs>
        <w:tab w:val="center" w:pos="4513"/>
        <w:tab w:val="right" w:pos="9026"/>
      </w:tabs>
      <w:spacing w:after="0"/>
    </w:pPr>
    <w:rPr>
      <w:color w:val="595959" w:themeColor="text1" w:themeTint="A6"/>
      <w:sz w:val="16"/>
    </w:rPr>
  </w:style>
  <w:style w:type="character" w:customStyle="1" w:styleId="HeaderChar">
    <w:name w:val="Header Char"/>
    <w:aliases w:val="Disclaimer Char"/>
    <w:basedOn w:val="DefaultParagraphFont"/>
    <w:link w:val="Header"/>
    <w:uiPriority w:val="99"/>
    <w:rsid w:val="00FD3406"/>
    <w:rPr>
      <w:rFonts w:ascii="VIC" w:hAnsi="VIC" w:cs="Arial"/>
      <w:color w:val="595959" w:themeColor="text1" w:themeTint="A6"/>
      <w:sz w:val="16"/>
      <w:szCs w:val="20"/>
      <w:lang w:eastAsia="en-AU"/>
    </w:rPr>
  </w:style>
  <w:style w:type="paragraph" w:styleId="Footer">
    <w:name w:val="footer"/>
    <w:basedOn w:val="Normal"/>
    <w:link w:val="FooterChar"/>
    <w:uiPriority w:val="99"/>
    <w:unhideWhenUsed/>
    <w:rsid w:val="00FD3406"/>
    <w:pPr>
      <w:tabs>
        <w:tab w:val="center" w:pos="4513"/>
        <w:tab w:val="right" w:pos="9026"/>
      </w:tabs>
      <w:spacing w:before="240" w:after="240"/>
    </w:pPr>
    <w:rPr>
      <w:color w:val="0A3C73"/>
      <w:sz w:val="16"/>
    </w:rPr>
  </w:style>
  <w:style w:type="character" w:customStyle="1" w:styleId="FooterChar">
    <w:name w:val="Footer Char"/>
    <w:basedOn w:val="DefaultParagraphFont"/>
    <w:link w:val="Footer"/>
    <w:uiPriority w:val="99"/>
    <w:rsid w:val="00FD3406"/>
    <w:rPr>
      <w:rFonts w:ascii="VIC" w:hAnsi="VIC" w:cs="Arial"/>
      <w:color w:val="0A3C73"/>
      <w:sz w:val="16"/>
      <w:szCs w:val="20"/>
      <w:lang w:eastAsia="en-AU"/>
    </w:rPr>
  </w:style>
  <w:style w:type="character" w:customStyle="1" w:styleId="FootertextChar">
    <w:name w:val="Footer text Char"/>
    <w:basedOn w:val="FooterChar"/>
    <w:link w:val="Footertext"/>
    <w:locked/>
    <w:rsid w:val="00284CBB"/>
    <w:rPr>
      <w:rFonts w:ascii="VIC" w:eastAsia="VIC" w:hAnsi="VIC" w:cs="VIC"/>
      <w:color w:val="0A3C73"/>
      <w:sz w:val="16"/>
      <w:szCs w:val="20"/>
      <w:lang w:eastAsia="en-AU" w:bidi="he-IL"/>
    </w:rPr>
  </w:style>
  <w:style w:type="paragraph" w:customStyle="1" w:styleId="Footertext">
    <w:name w:val="Footer text"/>
    <w:basedOn w:val="Footer"/>
    <w:link w:val="FootertextChar"/>
    <w:qFormat/>
    <w:rsid w:val="00284CBB"/>
    <w:pPr>
      <w:tabs>
        <w:tab w:val="clear" w:pos="4513"/>
        <w:tab w:val="clear" w:pos="9026"/>
        <w:tab w:val="center" w:pos="4680"/>
        <w:tab w:val="right" w:pos="9360"/>
      </w:tabs>
    </w:pPr>
    <w:rPr>
      <w:rFonts w:eastAsia="VIC" w:cs="VIC"/>
      <w:lang w:eastAsia="en-US" w:bidi="he-IL"/>
    </w:rPr>
  </w:style>
  <w:style w:type="paragraph" w:styleId="Subtitle">
    <w:name w:val="Subtitle"/>
    <w:basedOn w:val="Normal"/>
    <w:next w:val="Normal"/>
    <w:link w:val="SubtitleChar"/>
    <w:uiPriority w:val="11"/>
    <w:qFormat/>
    <w:rsid w:val="004E3480"/>
    <w:pPr>
      <w:numPr>
        <w:ilvl w:val="1"/>
      </w:numPr>
      <w:spacing w:after="160"/>
      <w:jc w:val="right"/>
    </w:pPr>
    <w:rPr>
      <w:rFonts w:eastAsiaTheme="minorEastAsia" w:cs="Times New Roman (Body CS)"/>
      <w:color w:val="FFFFFF" w:themeColor="background1"/>
      <w:sz w:val="40"/>
      <w:szCs w:val="22"/>
    </w:rPr>
  </w:style>
  <w:style w:type="character" w:customStyle="1" w:styleId="SubtitleChar">
    <w:name w:val="Subtitle Char"/>
    <w:basedOn w:val="DefaultParagraphFont"/>
    <w:link w:val="Subtitle"/>
    <w:uiPriority w:val="11"/>
    <w:rsid w:val="004E3480"/>
    <w:rPr>
      <w:rFonts w:ascii="VIC" w:eastAsiaTheme="minorEastAsia" w:hAnsi="VIC" w:cs="Times New Roman (Body CS)"/>
      <w:color w:val="FFFFFF" w:themeColor="background1"/>
      <w:sz w:val="40"/>
      <w:szCs w:val="22"/>
      <w:lang w:eastAsia="en-AU"/>
    </w:rPr>
  </w:style>
  <w:style w:type="character" w:styleId="SubtleEmphasis">
    <w:name w:val="Subtle Emphasis"/>
    <w:basedOn w:val="DefaultParagraphFont"/>
    <w:uiPriority w:val="19"/>
    <w:qFormat/>
    <w:rsid w:val="00E76931"/>
    <w:rPr>
      <w:rFonts w:ascii="VIC" w:hAnsi="VIC"/>
      <w:b w:val="0"/>
      <w:i/>
      <w:iCs/>
      <w:color w:val="404040" w:themeColor="text1" w:themeTint="BF"/>
      <w:sz w:val="20"/>
    </w:rPr>
  </w:style>
  <w:style w:type="character" w:styleId="Emphasis">
    <w:name w:val="Emphasis"/>
    <w:basedOn w:val="DefaultParagraphFont"/>
    <w:uiPriority w:val="20"/>
    <w:qFormat/>
    <w:rsid w:val="00E76931"/>
    <w:rPr>
      <w:rFonts w:ascii="VIC" w:hAnsi="VIC"/>
      <w:b w:val="0"/>
      <w:i/>
      <w:iCs/>
      <w:sz w:val="20"/>
    </w:rPr>
  </w:style>
  <w:style w:type="character" w:styleId="IntenseEmphasis">
    <w:name w:val="Intense Emphasis"/>
    <w:basedOn w:val="DefaultParagraphFont"/>
    <w:uiPriority w:val="21"/>
    <w:qFormat/>
    <w:rsid w:val="00E76931"/>
    <w:rPr>
      <w:rFonts w:ascii="VIC" w:hAnsi="VIC"/>
      <w:b w:val="0"/>
      <w:i/>
      <w:iCs/>
      <w:color w:val="005FB4"/>
    </w:rPr>
  </w:style>
  <w:style w:type="character" w:styleId="Strong">
    <w:name w:val="Strong"/>
    <w:basedOn w:val="DefaultParagraphFont"/>
    <w:uiPriority w:val="22"/>
    <w:qFormat/>
    <w:rsid w:val="00E76931"/>
    <w:rPr>
      <w:rFonts w:ascii="VIC Medium Italic" w:hAnsi="VIC Medium Italic"/>
      <w:b w:val="0"/>
      <w:bCs/>
      <w:i/>
      <w:color w:val="005FB4"/>
      <w:sz w:val="20"/>
    </w:rPr>
  </w:style>
  <w:style w:type="paragraph" w:styleId="Quote">
    <w:name w:val="Quote"/>
    <w:basedOn w:val="Normal"/>
    <w:next w:val="Normal"/>
    <w:link w:val="QuoteChar"/>
    <w:uiPriority w:val="29"/>
    <w:qFormat/>
    <w:rsid w:val="00E76931"/>
    <w:pPr>
      <w:spacing w:before="200" w:after="160"/>
      <w:ind w:left="864" w:right="864"/>
      <w:jc w:val="center"/>
    </w:pPr>
    <w:rPr>
      <w:iCs/>
      <w:color w:val="005FB4"/>
    </w:rPr>
  </w:style>
  <w:style w:type="character" w:customStyle="1" w:styleId="QuoteChar">
    <w:name w:val="Quote Char"/>
    <w:basedOn w:val="DefaultParagraphFont"/>
    <w:link w:val="Quote"/>
    <w:uiPriority w:val="29"/>
    <w:rsid w:val="00E76931"/>
    <w:rPr>
      <w:rFonts w:ascii="VIC" w:hAnsi="VIC" w:cs="Arial"/>
      <w:iCs/>
      <w:color w:val="005FB4"/>
      <w:sz w:val="20"/>
      <w:szCs w:val="20"/>
      <w:lang w:eastAsia="en-AU"/>
    </w:rPr>
  </w:style>
  <w:style w:type="paragraph" w:styleId="IntenseQuote">
    <w:name w:val="Intense Quote"/>
    <w:basedOn w:val="Normal"/>
    <w:next w:val="Normal"/>
    <w:link w:val="IntenseQuoteChar"/>
    <w:uiPriority w:val="30"/>
    <w:qFormat/>
    <w:rsid w:val="00E76931"/>
    <w:pPr>
      <w:pBdr>
        <w:top w:val="single" w:sz="4" w:space="10" w:color="4472C4" w:themeColor="accent1"/>
        <w:bottom w:val="single" w:sz="4" w:space="10" w:color="4472C4" w:themeColor="accent1"/>
      </w:pBdr>
      <w:spacing w:before="360" w:after="360"/>
      <w:ind w:left="864" w:right="864"/>
      <w:jc w:val="center"/>
    </w:pPr>
    <w:rPr>
      <w:rFonts w:ascii="VIC Medium" w:hAnsi="VIC Medium"/>
      <w:iCs/>
      <w:color w:val="005FB4"/>
    </w:rPr>
  </w:style>
  <w:style w:type="character" w:customStyle="1" w:styleId="IntenseQuoteChar">
    <w:name w:val="Intense Quote Char"/>
    <w:basedOn w:val="DefaultParagraphFont"/>
    <w:link w:val="IntenseQuote"/>
    <w:uiPriority w:val="30"/>
    <w:rsid w:val="00E76931"/>
    <w:rPr>
      <w:rFonts w:ascii="VIC Medium" w:hAnsi="VIC Medium" w:cs="Arial"/>
      <w:iCs/>
      <w:color w:val="005FB4"/>
      <w:sz w:val="20"/>
      <w:szCs w:val="20"/>
      <w:lang w:eastAsia="en-AU"/>
    </w:rPr>
  </w:style>
  <w:style w:type="character" w:styleId="SubtleReference">
    <w:name w:val="Subtle Reference"/>
    <w:basedOn w:val="DefaultParagraphFont"/>
    <w:uiPriority w:val="31"/>
    <w:qFormat/>
    <w:rsid w:val="00E76931"/>
    <w:rPr>
      <w:rFonts w:ascii="VIC" w:hAnsi="VIC"/>
      <w:b w:val="0"/>
      <w:i w:val="0"/>
      <w:caps w:val="0"/>
      <w:smallCaps w:val="0"/>
      <w:color w:val="5A5A5A" w:themeColor="text1" w:themeTint="A5"/>
      <w:sz w:val="20"/>
    </w:rPr>
  </w:style>
  <w:style w:type="character" w:styleId="IntenseReference">
    <w:name w:val="Intense Reference"/>
    <w:basedOn w:val="DefaultParagraphFont"/>
    <w:uiPriority w:val="32"/>
    <w:qFormat/>
    <w:rsid w:val="00E76931"/>
    <w:rPr>
      <w:rFonts w:ascii="VIC Medium" w:hAnsi="VIC Medium"/>
      <w:b w:val="0"/>
      <w:bCs/>
      <w:i w:val="0"/>
      <w:caps w:val="0"/>
      <w:smallCaps w:val="0"/>
      <w:color w:val="005FB4"/>
      <w:spacing w:val="5"/>
      <w:sz w:val="20"/>
    </w:rPr>
  </w:style>
  <w:style w:type="character" w:styleId="BookTitle">
    <w:name w:val="Book Title"/>
    <w:basedOn w:val="DefaultParagraphFont"/>
    <w:uiPriority w:val="33"/>
    <w:qFormat/>
    <w:rsid w:val="00E76931"/>
    <w:rPr>
      <w:rFonts w:ascii="VIC Medium Italic" w:hAnsi="VIC Medium Italic"/>
      <w:b w:val="0"/>
      <w:bCs/>
      <w:i/>
      <w:iCs/>
      <w:color w:val="595959" w:themeColor="text1" w:themeTint="A6"/>
      <w:spacing w:val="5"/>
      <w:sz w:val="20"/>
    </w:rPr>
  </w:style>
  <w:style w:type="paragraph" w:styleId="ListParagraph">
    <w:name w:val="List Paragraph"/>
    <w:basedOn w:val="Normal"/>
    <w:uiPriority w:val="1"/>
    <w:qFormat/>
    <w:rsid w:val="00E76931"/>
    <w:pPr>
      <w:ind w:left="720"/>
      <w:contextualSpacing/>
    </w:pPr>
  </w:style>
  <w:style w:type="character" w:styleId="Hyperlink">
    <w:name w:val="Hyperlink"/>
    <w:basedOn w:val="DefaultParagraphFont"/>
    <w:uiPriority w:val="99"/>
    <w:unhideWhenUsed/>
    <w:rsid w:val="00F73919"/>
    <w:rPr>
      <w:rFonts w:ascii="VIC Medium" w:hAnsi="VIC Medium"/>
      <w:b w:val="0"/>
      <w:i w:val="0"/>
      <w:color w:val="0A3C73"/>
      <w:sz w:val="20"/>
      <w:u w:val="none"/>
    </w:rPr>
  </w:style>
  <w:style w:type="paragraph" w:styleId="TOC1">
    <w:name w:val="toc 1"/>
    <w:basedOn w:val="Normal"/>
    <w:uiPriority w:val="39"/>
    <w:qFormat/>
    <w:rsid w:val="00525522"/>
    <w:pPr>
      <w:widowControl w:val="0"/>
      <w:autoSpaceDE w:val="0"/>
      <w:autoSpaceDN w:val="0"/>
      <w:spacing w:before="120" w:after="0"/>
      <w:ind w:left="588" w:hanging="443"/>
    </w:pPr>
    <w:rPr>
      <w:rFonts w:ascii="VIC-Medium" w:eastAsia="VIC-Medium" w:hAnsi="VIC-Medium" w:cs="VIC-Medium"/>
      <w:color w:val="0A3C73"/>
      <w:szCs w:val="24"/>
      <w:lang w:val="en-US" w:eastAsia="en-US"/>
    </w:rPr>
  </w:style>
  <w:style w:type="paragraph" w:styleId="TOC2">
    <w:name w:val="toc 2"/>
    <w:basedOn w:val="Normal"/>
    <w:uiPriority w:val="39"/>
    <w:qFormat/>
    <w:rsid w:val="00525522"/>
    <w:pPr>
      <w:widowControl w:val="0"/>
      <w:autoSpaceDE w:val="0"/>
      <w:autoSpaceDN w:val="0"/>
      <w:spacing w:after="0"/>
      <w:ind w:left="1025" w:hanging="659"/>
    </w:pPr>
    <w:rPr>
      <w:rFonts w:ascii="VIC-Medium" w:eastAsia="VIC-Medium" w:hAnsi="VIC-Medium" w:cs="VIC-Medium"/>
      <w:color w:val="0A3C73"/>
      <w:szCs w:val="22"/>
      <w:lang w:val="en-US" w:eastAsia="en-US"/>
    </w:rPr>
  </w:style>
  <w:style w:type="paragraph" w:styleId="TOC3">
    <w:name w:val="toc 3"/>
    <w:basedOn w:val="Normal"/>
    <w:uiPriority w:val="1"/>
    <w:qFormat/>
    <w:rsid w:val="00525522"/>
    <w:pPr>
      <w:widowControl w:val="0"/>
      <w:autoSpaceDE w:val="0"/>
      <w:autoSpaceDN w:val="0"/>
      <w:spacing w:before="1" w:after="0"/>
      <w:ind w:left="1467" w:hanging="880"/>
    </w:pPr>
    <w:rPr>
      <w:rFonts w:ascii="VIC-Medium" w:eastAsia="VIC-Medium" w:hAnsi="VIC-Medium" w:cs="VIC-Medium"/>
      <w:color w:val="0A3C73"/>
      <w:szCs w:val="22"/>
      <w:lang w:val="en-US" w:eastAsia="en-US"/>
    </w:rPr>
  </w:style>
  <w:style w:type="character" w:customStyle="1" w:styleId="Heading1Char">
    <w:name w:val="Heading 1 Char"/>
    <w:basedOn w:val="DefaultParagraphFont"/>
    <w:link w:val="Heading1"/>
    <w:uiPriority w:val="9"/>
    <w:rsid w:val="00AE1996"/>
    <w:rPr>
      <w:rFonts w:ascii="VIC" w:eastAsiaTheme="majorEastAsia" w:hAnsi="VIC" w:cstheme="majorBidi"/>
      <w:color w:val="005FB4"/>
      <w:sz w:val="36"/>
      <w:szCs w:val="32"/>
      <w:lang w:eastAsia="en-AU"/>
    </w:rPr>
  </w:style>
  <w:style w:type="character" w:customStyle="1" w:styleId="Heading2Char">
    <w:name w:val="Heading 2 Char"/>
    <w:basedOn w:val="DefaultParagraphFont"/>
    <w:link w:val="Heading2"/>
    <w:uiPriority w:val="9"/>
    <w:rsid w:val="00AE1996"/>
    <w:rPr>
      <w:rFonts w:ascii="VIC" w:eastAsiaTheme="majorEastAsia" w:hAnsi="VIC" w:cs="Times New Roman (Headings CS)"/>
      <w:color w:val="005FB4"/>
      <w:sz w:val="26"/>
      <w:szCs w:val="26"/>
      <w:lang w:eastAsia="en-AU"/>
    </w:rPr>
  </w:style>
  <w:style w:type="character" w:styleId="UnresolvedMention">
    <w:name w:val="Unresolved Mention"/>
    <w:basedOn w:val="DefaultParagraphFont"/>
    <w:uiPriority w:val="99"/>
    <w:semiHidden/>
    <w:unhideWhenUsed/>
    <w:rsid w:val="007C52CF"/>
    <w:rPr>
      <w:color w:val="605E5C"/>
      <w:shd w:val="clear" w:color="auto" w:fill="E1DFDD"/>
    </w:rPr>
  </w:style>
  <w:style w:type="paragraph" w:styleId="Title">
    <w:name w:val="Title"/>
    <w:basedOn w:val="Normal"/>
    <w:link w:val="TitleChar"/>
    <w:uiPriority w:val="10"/>
    <w:qFormat/>
    <w:rsid w:val="004E3480"/>
    <w:pPr>
      <w:widowControl w:val="0"/>
      <w:autoSpaceDE w:val="0"/>
      <w:autoSpaceDN w:val="0"/>
      <w:spacing w:before="120" w:after="600" w:line="180" w:lineRule="auto"/>
      <w:jc w:val="right"/>
    </w:pPr>
    <w:rPr>
      <w:rFonts w:eastAsia="Arial"/>
      <w:bCs/>
      <w:color w:val="0A3C73"/>
      <w:sz w:val="80"/>
      <w:szCs w:val="47"/>
      <w:lang w:val="en-US" w:eastAsia="en-US"/>
    </w:rPr>
  </w:style>
  <w:style w:type="character" w:customStyle="1" w:styleId="TitleChar">
    <w:name w:val="Title Char"/>
    <w:basedOn w:val="DefaultParagraphFont"/>
    <w:link w:val="Title"/>
    <w:uiPriority w:val="10"/>
    <w:rsid w:val="004E3480"/>
    <w:rPr>
      <w:rFonts w:ascii="VIC" w:eastAsia="Arial" w:hAnsi="VIC" w:cs="Arial"/>
      <w:bCs/>
      <w:color w:val="0A3C73"/>
      <w:sz w:val="80"/>
      <w:szCs w:val="47"/>
      <w:lang w:val="en-US"/>
    </w:rPr>
  </w:style>
  <w:style w:type="paragraph" w:customStyle="1" w:styleId="TableParagraph">
    <w:name w:val="Table Paragraph"/>
    <w:basedOn w:val="Normal"/>
    <w:uiPriority w:val="1"/>
    <w:qFormat/>
    <w:rsid w:val="00927E13"/>
    <w:pPr>
      <w:widowControl w:val="0"/>
      <w:autoSpaceDE w:val="0"/>
      <w:autoSpaceDN w:val="0"/>
      <w:spacing w:after="0"/>
      <w:ind w:left="431"/>
    </w:pPr>
    <w:rPr>
      <w:rFonts w:eastAsia="VIC" w:cs="VIC"/>
      <w:szCs w:val="22"/>
      <w:lang w:val="en-US" w:eastAsia="en-US"/>
    </w:rPr>
  </w:style>
  <w:style w:type="character" w:customStyle="1" w:styleId="FooterDocDescriptionChar">
    <w:name w:val="Footer Doc Description Char"/>
    <w:basedOn w:val="DefaultParagraphFont"/>
    <w:link w:val="FooterDocDescription"/>
    <w:locked/>
    <w:rsid w:val="00F91988"/>
    <w:rPr>
      <w:rFonts w:ascii="VIC" w:hAnsi="VIC"/>
      <w:color w:val="0A3C73"/>
      <w:sz w:val="16"/>
      <w:szCs w:val="20"/>
      <w:lang w:bidi="he-IL"/>
    </w:rPr>
  </w:style>
  <w:style w:type="paragraph" w:customStyle="1" w:styleId="FooterDocDescription">
    <w:name w:val="Footer Doc Description"/>
    <w:basedOn w:val="Footertext"/>
    <w:link w:val="FooterDocDescriptionChar"/>
    <w:autoRedefine/>
    <w:qFormat/>
    <w:rsid w:val="00F91988"/>
    <w:rPr>
      <w:rFonts w:eastAsia="Times New Roman" w:cstheme="minorBidi"/>
    </w:rPr>
  </w:style>
  <w:style w:type="character" w:customStyle="1" w:styleId="SmallBodyChar">
    <w:name w:val="Small Body Char"/>
    <w:basedOn w:val="DefaultParagraphFont"/>
    <w:link w:val="SmallBody"/>
    <w:locked/>
    <w:rsid w:val="00E20996"/>
    <w:rPr>
      <w:rFonts w:ascii="VIC" w:hAnsi="VIC"/>
      <w:color w:val="000000" w:themeColor="text1"/>
      <w:sz w:val="20"/>
      <w:szCs w:val="20"/>
    </w:rPr>
  </w:style>
  <w:style w:type="paragraph" w:customStyle="1" w:styleId="SmallBody">
    <w:name w:val="Small Body"/>
    <w:basedOn w:val="Normal"/>
    <w:link w:val="SmallBodyChar"/>
    <w:qFormat/>
    <w:rsid w:val="00E20996"/>
    <w:rPr>
      <w:rFonts w:cstheme="minorBidi"/>
      <w:color w:val="000000" w:themeColor="text1"/>
      <w:lang w:eastAsia="en-US"/>
    </w:rPr>
  </w:style>
  <w:style w:type="character" w:customStyle="1" w:styleId="Heading3Char">
    <w:name w:val="Heading 3 Char"/>
    <w:basedOn w:val="DefaultParagraphFont"/>
    <w:link w:val="Heading3"/>
    <w:uiPriority w:val="9"/>
    <w:rsid w:val="003E5D0E"/>
    <w:rPr>
      <w:rFonts w:ascii="VIC" w:eastAsiaTheme="majorEastAsia" w:hAnsi="VIC" w:cstheme="majorBidi"/>
      <w:color w:val="005FB4"/>
      <w:lang w:eastAsia="en-AU"/>
    </w:rPr>
  </w:style>
  <w:style w:type="paragraph" w:customStyle="1" w:styleId="BodyText1">
    <w:name w:val="Body Text1"/>
    <w:basedOn w:val="Normal"/>
    <w:link w:val="BodyText1Char"/>
    <w:uiPriority w:val="3"/>
    <w:qFormat/>
    <w:rsid w:val="00923D63"/>
    <w:pPr>
      <w:spacing w:after="80" w:line="220" w:lineRule="exact"/>
    </w:pPr>
    <w:rPr>
      <w:rFonts w:cs="Times New Roman"/>
      <w:sz w:val="18"/>
      <w:lang w:eastAsia="en-US"/>
    </w:rPr>
  </w:style>
  <w:style w:type="paragraph" w:customStyle="1" w:styleId="Tabletext">
    <w:name w:val="Table text"/>
    <w:basedOn w:val="BodyText1"/>
    <w:uiPriority w:val="7"/>
    <w:qFormat/>
    <w:rsid w:val="00923D63"/>
    <w:pPr>
      <w:spacing w:before="80" w:line="240" w:lineRule="auto"/>
    </w:pPr>
    <w:rPr>
      <w:rFonts w:asciiTheme="minorHAnsi" w:eastAsiaTheme="minorHAnsi" w:hAnsiTheme="minorHAnsi" w:cstheme="minorBidi"/>
      <w:spacing w:val="4"/>
      <w:sz w:val="20"/>
      <w:szCs w:val="18"/>
    </w:rPr>
  </w:style>
  <w:style w:type="paragraph" w:customStyle="1" w:styleId="Content">
    <w:name w:val="Content"/>
    <w:qFormat/>
    <w:rsid w:val="00923D63"/>
    <w:rPr>
      <w:rFonts w:eastAsiaTheme="minorEastAsia"/>
    </w:rPr>
  </w:style>
  <w:style w:type="paragraph" w:customStyle="1" w:styleId="Tableheaderrow">
    <w:name w:val="Table header row"/>
    <w:basedOn w:val="Heading3"/>
    <w:link w:val="TableheaderrowChar"/>
    <w:uiPriority w:val="8"/>
    <w:qFormat/>
    <w:rsid w:val="00923D63"/>
    <w:pPr>
      <w:keepNext w:val="0"/>
      <w:keepLines w:val="0"/>
      <w:widowControl w:val="0"/>
      <w:autoSpaceDE w:val="0"/>
      <w:autoSpaceDN w:val="0"/>
      <w:adjustRightInd w:val="0"/>
      <w:spacing w:before="180" w:line="210" w:lineRule="exact"/>
    </w:pPr>
    <w:rPr>
      <w:rFonts w:ascii="VIC Medium" w:eastAsia="MS Mincho" w:hAnsi="VIC Medium" w:cs="Interstate-Regular"/>
      <w:bCs/>
      <w:color w:val="FFFFFF" w:themeColor="background1"/>
      <w:sz w:val="22"/>
      <w:szCs w:val="22"/>
      <w:lang w:val="en-US" w:eastAsia="ja-JP"/>
    </w:rPr>
  </w:style>
  <w:style w:type="character" w:customStyle="1" w:styleId="TableheaderrowChar">
    <w:name w:val="Table header row Char"/>
    <w:basedOn w:val="DefaultParagraphFont"/>
    <w:link w:val="Tableheaderrow"/>
    <w:uiPriority w:val="8"/>
    <w:rsid w:val="00923D63"/>
    <w:rPr>
      <w:rFonts w:ascii="VIC Medium" w:eastAsia="MS Mincho" w:hAnsi="VIC Medium" w:cs="Interstate-Regular"/>
      <w:bCs/>
      <w:color w:val="FFFFFF" w:themeColor="background1"/>
      <w:sz w:val="22"/>
      <w:szCs w:val="22"/>
      <w:lang w:val="en-US" w:eastAsia="ja-JP"/>
    </w:rPr>
  </w:style>
  <w:style w:type="paragraph" w:customStyle="1" w:styleId="H1">
    <w:name w:val="H1"/>
    <w:basedOn w:val="BodyText1"/>
    <w:next w:val="BodyText1"/>
    <w:qFormat/>
    <w:rsid w:val="00923D63"/>
    <w:pPr>
      <w:keepNext/>
      <w:numPr>
        <w:numId w:val="18"/>
      </w:numPr>
      <w:pBdr>
        <w:bottom w:val="single" w:sz="2" w:space="1" w:color="003F72"/>
      </w:pBdr>
      <w:tabs>
        <w:tab w:val="left" w:pos="567"/>
      </w:tabs>
      <w:spacing w:before="360" w:after="0" w:line="240" w:lineRule="auto"/>
      <w:ind w:left="862" w:hanging="360"/>
      <w:outlineLvl w:val="0"/>
    </w:pPr>
    <w:rPr>
      <w:rFonts w:eastAsiaTheme="minorHAnsi" w:cstheme="minorBidi"/>
      <w:caps/>
      <w:color w:val="082B61"/>
      <w:spacing w:val="20"/>
      <w:sz w:val="24"/>
      <w:szCs w:val="28"/>
    </w:rPr>
  </w:style>
  <w:style w:type="paragraph" w:customStyle="1" w:styleId="H2">
    <w:name w:val="H2"/>
    <w:basedOn w:val="BodyText1"/>
    <w:next w:val="BodyText1"/>
    <w:uiPriority w:val="1"/>
    <w:qFormat/>
    <w:rsid w:val="00923D63"/>
    <w:pPr>
      <w:numPr>
        <w:ilvl w:val="1"/>
        <w:numId w:val="18"/>
      </w:numPr>
      <w:tabs>
        <w:tab w:val="left" w:pos="567"/>
      </w:tabs>
      <w:spacing w:before="320" w:after="0" w:line="240" w:lineRule="auto"/>
      <w:ind w:left="1847" w:hanging="360"/>
      <w:outlineLvl w:val="1"/>
    </w:pPr>
    <w:rPr>
      <w:rFonts w:eastAsiaTheme="minorHAnsi" w:cstheme="minorBidi"/>
      <w:b/>
      <w:color w:val="082B61"/>
      <w:spacing w:val="4"/>
      <w:sz w:val="22"/>
    </w:rPr>
  </w:style>
  <w:style w:type="paragraph" w:customStyle="1" w:styleId="Bullet">
    <w:name w:val="Bullet"/>
    <w:basedOn w:val="BodyText1"/>
    <w:uiPriority w:val="4"/>
    <w:qFormat/>
    <w:rsid w:val="00923D63"/>
    <w:pPr>
      <w:numPr>
        <w:numId w:val="17"/>
      </w:numPr>
      <w:spacing w:before="120" w:after="0" w:line="240" w:lineRule="auto"/>
      <w:ind w:left="862" w:hanging="360"/>
    </w:pPr>
    <w:rPr>
      <w:rFonts w:eastAsiaTheme="minorHAnsi" w:cstheme="minorBidi"/>
      <w:spacing w:val="4"/>
      <w:sz w:val="22"/>
    </w:rPr>
  </w:style>
  <w:style w:type="paragraph" w:customStyle="1" w:styleId="EPABulletIndent">
    <w:name w:val="EPA Bullet Indent"/>
    <w:basedOn w:val="BodyText1"/>
    <w:uiPriority w:val="4"/>
    <w:rsid w:val="00923D63"/>
    <w:pPr>
      <w:numPr>
        <w:ilvl w:val="1"/>
        <w:numId w:val="17"/>
      </w:numPr>
      <w:spacing w:before="120" w:after="40" w:line="240" w:lineRule="auto"/>
      <w:ind w:left="1847" w:hanging="360"/>
    </w:pPr>
    <w:rPr>
      <w:rFonts w:asciiTheme="minorHAnsi" w:eastAsiaTheme="minorHAnsi" w:hAnsiTheme="minorHAnsi" w:cstheme="minorBidi"/>
      <w:spacing w:val="4"/>
      <w:sz w:val="22"/>
    </w:rPr>
  </w:style>
  <w:style w:type="numbering" w:customStyle="1" w:styleId="EPABullets">
    <w:name w:val="EPA Bullets"/>
    <w:uiPriority w:val="99"/>
    <w:rsid w:val="00923D63"/>
    <w:pPr>
      <w:numPr>
        <w:numId w:val="16"/>
      </w:numPr>
    </w:pPr>
  </w:style>
  <w:style w:type="paragraph" w:customStyle="1" w:styleId="H3">
    <w:name w:val="H3"/>
    <w:basedOn w:val="BodyText1"/>
    <w:next w:val="BodyText1"/>
    <w:uiPriority w:val="2"/>
    <w:qFormat/>
    <w:rsid w:val="00923D63"/>
    <w:pPr>
      <w:numPr>
        <w:ilvl w:val="2"/>
        <w:numId w:val="18"/>
      </w:numPr>
      <w:tabs>
        <w:tab w:val="left" w:pos="567"/>
      </w:tabs>
      <w:spacing w:before="240" w:after="0" w:line="240" w:lineRule="auto"/>
      <w:ind w:left="2835" w:hanging="360"/>
    </w:pPr>
    <w:rPr>
      <w:rFonts w:eastAsiaTheme="minorHAnsi" w:cstheme="minorBidi"/>
      <w:b/>
      <w:spacing w:val="4"/>
      <w:sz w:val="22"/>
    </w:rPr>
  </w:style>
  <w:style w:type="table" w:customStyle="1" w:styleId="TableStyle1">
    <w:name w:val="TableStyle1"/>
    <w:basedOn w:val="TableNormal"/>
    <w:uiPriority w:val="99"/>
    <w:rsid w:val="00923D63"/>
    <w:rPr>
      <w:rFonts w:eastAsiaTheme="minorHAnsi"/>
      <w:sz w:val="20"/>
      <w:szCs w:val="20"/>
    </w:rPr>
    <w:tblPr>
      <w:tblBorders>
        <w:insideH w:val="dashSmallGap" w:sz="2" w:space="0" w:color="003F72"/>
        <w:insideV w:val="dashSmallGap" w:sz="2" w:space="0" w:color="003F72"/>
      </w:tblBorders>
    </w:tblPr>
    <w:tcPr>
      <w:vAlign w:val="center"/>
    </w:tcPr>
    <w:tblStylePr w:type="firstRow">
      <w:rPr>
        <w:rFonts w:ascii="Arial" w:hAnsi="Arial"/>
        <w:color w:val="FFFFFF" w:themeColor="background1"/>
        <w:spacing w:val="20"/>
      </w:rPr>
      <w:tblPr/>
      <w:tcPr>
        <w:tcBorders>
          <w:top w:val="single" w:sz="4" w:space="0" w:color="0083BE"/>
          <w:left w:val="single" w:sz="4" w:space="0" w:color="0083BE"/>
          <w:bottom w:val="single" w:sz="4" w:space="0" w:color="0083BE"/>
          <w:right w:val="single" w:sz="4" w:space="0" w:color="0083BE"/>
          <w:insideH w:val="nil"/>
          <w:insideV w:val="nil"/>
          <w:tl2br w:val="nil"/>
          <w:tr2bl w:val="nil"/>
        </w:tcBorders>
        <w:shd w:val="clear" w:color="003F72" w:fill="0083BE"/>
      </w:tcPr>
    </w:tblStylePr>
  </w:style>
  <w:style w:type="paragraph" w:customStyle="1" w:styleId="H1NoNumber">
    <w:name w:val="H1 No Number"/>
    <w:basedOn w:val="H1"/>
    <w:uiPriority w:val="8"/>
    <w:rsid w:val="00923D63"/>
    <w:pPr>
      <w:numPr>
        <w:numId w:val="0"/>
      </w:numPr>
      <w:ind w:left="454" w:hanging="454"/>
    </w:pPr>
  </w:style>
  <w:style w:type="character" w:customStyle="1" w:styleId="BodyText1Char">
    <w:name w:val="Body Text1 Char"/>
    <w:basedOn w:val="DefaultParagraphFont"/>
    <w:link w:val="BodyText1"/>
    <w:uiPriority w:val="3"/>
    <w:rsid w:val="00923D63"/>
    <w:rPr>
      <w:rFonts w:ascii="VIC" w:hAnsi="VIC" w:cs="Times New Roman"/>
      <w:sz w:val="18"/>
      <w:szCs w:val="20"/>
    </w:rPr>
  </w:style>
  <w:style w:type="paragraph" w:styleId="TOCHeading">
    <w:name w:val="TOC Heading"/>
    <w:basedOn w:val="Heading1"/>
    <w:next w:val="Normal"/>
    <w:uiPriority w:val="39"/>
    <w:unhideWhenUsed/>
    <w:qFormat/>
    <w:rsid w:val="005D4219"/>
    <w:pPr>
      <w:spacing w:after="0" w:line="259" w:lineRule="auto"/>
      <w:outlineLvl w:val="9"/>
    </w:pPr>
    <w:rPr>
      <w:rFonts w:asciiTheme="majorHAnsi" w:hAnsiTheme="majorHAnsi"/>
      <w:color w:val="2F5496" w:themeColor="accent1" w:themeShade="BF"/>
      <w:sz w:val="32"/>
      <w:lang w:val="en-US" w:eastAsia="en-US"/>
    </w:rPr>
  </w:style>
  <w:style w:type="paragraph" w:styleId="Revision">
    <w:name w:val="Revision"/>
    <w:hidden/>
    <w:uiPriority w:val="99"/>
    <w:semiHidden/>
    <w:rsid w:val="005B3B43"/>
    <w:rPr>
      <w:rFonts w:ascii="VIC" w:hAnsi="VIC" w:cs="Arial"/>
      <w:sz w:val="20"/>
      <w:szCs w:val="20"/>
      <w:lang w:eastAsia="en-AU"/>
    </w:rPr>
  </w:style>
  <w:style w:type="character" w:styleId="FollowedHyperlink">
    <w:name w:val="FollowedHyperlink"/>
    <w:basedOn w:val="DefaultParagraphFont"/>
    <w:uiPriority w:val="99"/>
    <w:semiHidden/>
    <w:unhideWhenUsed/>
    <w:rsid w:val="00DC3839"/>
    <w:rPr>
      <w:color w:val="954F72" w:themeColor="followedHyperlink"/>
      <w:u w:val="single"/>
    </w:rPr>
  </w:style>
  <w:style w:type="character" w:styleId="CommentReference">
    <w:name w:val="annotation reference"/>
    <w:basedOn w:val="DefaultParagraphFont"/>
    <w:uiPriority w:val="99"/>
    <w:semiHidden/>
    <w:unhideWhenUsed/>
    <w:rsid w:val="007D5070"/>
    <w:rPr>
      <w:sz w:val="16"/>
      <w:szCs w:val="16"/>
    </w:rPr>
  </w:style>
  <w:style w:type="paragraph" w:styleId="CommentText">
    <w:name w:val="annotation text"/>
    <w:basedOn w:val="Normal"/>
    <w:link w:val="CommentTextChar"/>
    <w:uiPriority w:val="99"/>
    <w:unhideWhenUsed/>
    <w:rsid w:val="007D5070"/>
  </w:style>
  <w:style w:type="character" w:customStyle="1" w:styleId="CommentTextChar">
    <w:name w:val="Comment Text Char"/>
    <w:basedOn w:val="DefaultParagraphFont"/>
    <w:link w:val="CommentText"/>
    <w:uiPriority w:val="99"/>
    <w:rsid w:val="007D5070"/>
    <w:rPr>
      <w:rFonts w:ascii="VIC" w:hAnsi="VIC" w:cs="Arial"/>
      <w:sz w:val="20"/>
      <w:szCs w:val="20"/>
      <w:lang w:eastAsia="en-AU"/>
    </w:rPr>
  </w:style>
  <w:style w:type="paragraph" w:styleId="CommentSubject">
    <w:name w:val="annotation subject"/>
    <w:basedOn w:val="CommentText"/>
    <w:next w:val="CommentText"/>
    <w:link w:val="CommentSubjectChar"/>
    <w:uiPriority w:val="99"/>
    <w:semiHidden/>
    <w:unhideWhenUsed/>
    <w:rsid w:val="007D5070"/>
    <w:rPr>
      <w:b/>
      <w:bCs/>
    </w:rPr>
  </w:style>
  <w:style w:type="character" w:customStyle="1" w:styleId="CommentSubjectChar">
    <w:name w:val="Comment Subject Char"/>
    <w:basedOn w:val="CommentTextChar"/>
    <w:link w:val="CommentSubject"/>
    <w:uiPriority w:val="99"/>
    <w:semiHidden/>
    <w:rsid w:val="007D5070"/>
    <w:rPr>
      <w:rFonts w:ascii="VIC" w:hAnsi="VIC" w:cs="Arial"/>
      <w:b/>
      <w:bCs/>
      <w:sz w:val="20"/>
      <w:szCs w:val="20"/>
      <w:lang w:eastAsia="en-AU"/>
    </w:rPr>
  </w:style>
  <w:style w:type="character" w:styleId="Mention">
    <w:name w:val="Mention"/>
    <w:basedOn w:val="DefaultParagraphFont"/>
    <w:uiPriority w:val="99"/>
    <w:unhideWhenUsed/>
    <w:rsid w:val="00830E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pa.vic.gov.au/publication-feedback" TargetMode="External"/><Relationship Id="rId18" Type="http://schemas.openxmlformats.org/officeDocument/2006/relationships/footer" Target="footer1.xml"/><Relationship Id="rId26" Type="http://schemas.openxmlformats.org/officeDocument/2006/relationships/hyperlink" Target="mailto:BEP@epa.vic.gov.au" TargetMode="External"/><Relationship Id="rId39" Type="http://schemas.openxmlformats.org/officeDocument/2006/relationships/header" Target="header7.xml"/><Relationship Id="rId21" Type="http://schemas.openxmlformats.org/officeDocument/2006/relationships/header" Target="header3.xml"/><Relationship Id="rId34" Type="http://schemas.openxmlformats.org/officeDocument/2006/relationships/hyperlink" Target="https://www.epa.vic.gov.au/about-epa/publications/1798-2" TargetMode="External"/><Relationship Id="rId42" Type="http://schemas.openxmlformats.org/officeDocument/2006/relationships/image" Target="media/image6.png"/><Relationship Id="rId47" Type="http://schemas.openxmlformats.org/officeDocument/2006/relationships/hyperlink" Target="http://www.youtube.com/channel/UCTH9sYvphkFxGlAsIyTecJQ" TargetMode="External"/><Relationship Id="rId50" Type="http://schemas.openxmlformats.org/officeDocument/2006/relationships/hyperlink" Target="https://www.epa.vic.gov.au/"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epa.vic.gov.au/for-business/fees" TargetMode="External"/><Relationship Id="rId11" Type="http://schemas.openxmlformats.org/officeDocument/2006/relationships/image" Target="media/image2.png"/><Relationship Id="rId24" Type="http://schemas.openxmlformats.org/officeDocument/2006/relationships/header" Target="header5.xml"/><Relationship Id="rId32" Type="http://schemas.openxmlformats.org/officeDocument/2006/relationships/hyperlink" Target="https://www.legislation.vic.gov.au/in-force/acts/climate-change-act-2017/008" TargetMode="External"/><Relationship Id="rId37" Type="http://schemas.openxmlformats.org/officeDocument/2006/relationships/header" Target="header6.xml"/><Relationship Id="rId40" Type="http://schemas.openxmlformats.org/officeDocument/2006/relationships/image" Target="media/image5.png"/><Relationship Id="rId45" Type="http://schemas.openxmlformats.org/officeDocument/2006/relationships/hyperlink" Target="https://www.linkedin.com/company/epa---victoria/" TargetMode="External"/><Relationship Id="rId5" Type="http://schemas.openxmlformats.org/officeDocument/2006/relationships/styles" Target="styles.xml"/><Relationship Id="rId15" Type="http://schemas.openxmlformats.org/officeDocument/2006/relationships/hyperlink" Target="mailto:contact@epa.vic.gov.au" TargetMode="External"/><Relationship Id="rId23" Type="http://schemas.openxmlformats.org/officeDocument/2006/relationships/footer" Target="footer2.xml"/><Relationship Id="rId28" Type="http://schemas.openxmlformats.org/officeDocument/2006/relationships/hyperlink" Target="https://www.epa.vic.gov.au/about-epa/laws/epa-tools-and-powers/better-environment-plans" TargetMode="External"/><Relationship Id="rId36" Type="http://schemas.openxmlformats.org/officeDocument/2006/relationships/hyperlink" Target="https://www.epa.vic.gov.au/about-epa/publications/1856" TargetMode="External"/><Relationship Id="rId49" Type="http://schemas.openxmlformats.org/officeDocument/2006/relationships/hyperlink" Target="https://www.epa.vic.gov.au/" TargetMode="External"/><Relationship Id="rId10" Type="http://schemas.openxmlformats.org/officeDocument/2006/relationships/image" Target="media/image1.png"/><Relationship Id="rId19" Type="http://schemas.openxmlformats.org/officeDocument/2006/relationships/header" Target="header2.xml"/><Relationship Id="rId31" Type="http://schemas.openxmlformats.org/officeDocument/2006/relationships/hyperlink" Target="https://www.legislation.vic.gov.au/in-force/acts/charter-human-rights-and-responsibilities-act-2006/015" TargetMode="External"/><Relationship Id="rId44" Type="http://schemas.openxmlformats.org/officeDocument/2006/relationships/image" Target="media/image7.png"/><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eader" Target="header4.xml"/><Relationship Id="rId27" Type="http://schemas.openxmlformats.org/officeDocument/2006/relationships/hyperlink" Target="mailto:BEP@epa.vic.gov.au" TargetMode="External"/><Relationship Id="rId30" Type="http://schemas.openxmlformats.org/officeDocument/2006/relationships/hyperlink" Target="https://www.legislation.vic.gov.au/in-force/acts/aboriginal-heritage-act-2006/024" TargetMode="External"/><Relationship Id="rId35" Type="http://schemas.openxmlformats.org/officeDocument/2006/relationships/hyperlink" Target="https://www.epa.vic.gov.au/about-epa/publications/1928" TargetMode="External"/><Relationship Id="rId43" Type="http://schemas.openxmlformats.org/officeDocument/2006/relationships/hyperlink" Target="https://www.facebook.com/EPAVictoria" TargetMode="External"/><Relationship Id="rId48" Type="http://schemas.openxmlformats.org/officeDocument/2006/relationships/image" Target="media/image9.png"/><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pa.vic.gov.au/" TargetMode="External"/><Relationship Id="rId17" Type="http://schemas.openxmlformats.org/officeDocument/2006/relationships/header" Target="header1.xml"/><Relationship Id="rId25" Type="http://schemas.openxmlformats.org/officeDocument/2006/relationships/hyperlink" Target="http://www.epa.vic.gov.au/newlaws" TargetMode="External"/><Relationship Id="rId33" Type="http://schemas.openxmlformats.org/officeDocument/2006/relationships/hyperlink" Target="https://www.legislation.vic.gov.au/in-force/acts/environment-protection-act-2017/006" TargetMode="External"/><Relationship Id="rId38" Type="http://schemas.openxmlformats.org/officeDocument/2006/relationships/footer" Target="footer3.xml"/><Relationship Id="rId46" Type="http://schemas.openxmlformats.org/officeDocument/2006/relationships/image" Target="media/image8.png"/><Relationship Id="rId20" Type="http://schemas.openxmlformats.org/officeDocument/2006/relationships/hyperlink" Target="https://www.communications.gov.au/what-we-do/phone/services-people-disability/accesshub/national-relay-service" TargetMode="External"/><Relationship Id="rId41" Type="http://schemas.openxmlformats.org/officeDocument/2006/relationships/hyperlink" Target="https://twitter.com/EPA_Victoria"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EEB6A36591024981EA9EAAD7BA835D" ma:contentTypeVersion="20" ma:contentTypeDescription="Create a new document." ma:contentTypeScope="" ma:versionID="6c41bd0251666286a4ddbd3050178fb8">
  <xsd:schema xmlns:xsd="http://www.w3.org/2001/XMLSchema" xmlns:xs="http://www.w3.org/2001/XMLSchema" xmlns:p="http://schemas.microsoft.com/office/2006/metadata/properties" xmlns:ns2="2e6d4baa-141d-4657-8ee9-7c9601eeab6b" xmlns:ns3="3a8cdd51-f04a-4695-8406-d5cd311d824c" xmlns:ns4="a6d3a7d7-5bbf-4e15-8086-1a83efe325b1" targetNamespace="http://schemas.microsoft.com/office/2006/metadata/properties" ma:root="true" ma:fieldsID="a54363c798412835533a9b48040003f2" ns2:_="" ns3:_="" ns4:_="">
    <xsd:import namespace="2e6d4baa-141d-4657-8ee9-7c9601eeab6b"/>
    <xsd:import namespace="3a8cdd51-f04a-4695-8406-d5cd311d824c"/>
    <xsd:import namespace="a6d3a7d7-5bbf-4e15-8086-1a83efe325b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d4baa-141d-4657-8ee9-7c9601eeab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8cdd51-f04a-4695-8406-d5cd311d82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d3a7d7-5bbf-4e15-8086-1a83efe325b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319ed09-b53e-4a25-8483-1e5d0e403dad}" ma:internalName="TaxCatchAll" ma:showField="CatchAllData" ma:web="3a8cdd51-f04a-4695-8406-d5cd311d8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d3a7d7-5bbf-4e15-8086-1a83efe325b1" xsi:nil="true"/>
    <SharedWithUsers xmlns="3a8cdd51-f04a-4695-8406-d5cd311d824c">
      <UserInfo>
        <DisplayName>Ann Ferguson</DisplayName>
        <AccountId>1154</AccountId>
        <AccountType/>
      </UserInfo>
      <UserInfo>
        <DisplayName>SharingLinks.8ef7dc4c-32b4-47bb-aa93-ecfa8da0836b.Flexible.15ddc5b1-4f14-4d60-93d3-71e9ab2bb68c</DisplayName>
        <AccountId>795</AccountId>
        <AccountType/>
      </UserInfo>
      <UserInfo>
        <DisplayName>Amanda Dawe</DisplayName>
        <AccountId>736</AccountId>
        <AccountType/>
      </UserInfo>
      <UserInfo>
        <DisplayName>Con Lolis</DisplayName>
        <AccountId>266</AccountId>
        <AccountType/>
      </UserInfo>
      <UserInfo>
        <DisplayName>Suzy Neilan</DisplayName>
        <AccountId>663</AccountId>
        <AccountType/>
      </UserInfo>
    </SharedWithUsers>
    <lcf76f155ced4ddcb4097134ff3c332f xmlns="2e6d4baa-141d-4657-8ee9-7c9601eeab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28F430-7A60-4225-9E7A-A7AF05EAC77A}">
  <ds:schemaRefs>
    <ds:schemaRef ds:uri="http://schemas.microsoft.com/sharepoint/v3/contenttype/forms"/>
  </ds:schemaRefs>
</ds:datastoreItem>
</file>

<file path=customXml/itemProps2.xml><?xml version="1.0" encoding="utf-8"?>
<ds:datastoreItem xmlns:ds="http://schemas.openxmlformats.org/officeDocument/2006/customXml" ds:itemID="{2BE998E0-B312-44B2-988C-08A80A529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d4baa-141d-4657-8ee9-7c9601eeab6b"/>
    <ds:schemaRef ds:uri="3a8cdd51-f04a-4695-8406-d5cd311d824c"/>
    <ds:schemaRef ds:uri="a6d3a7d7-5bbf-4e15-8086-1a83efe32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9DE17-F56B-41C0-BE56-DED0752C0FA5}">
  <ds:schemaRefs>
    <ds:schemaRef ds:uri="http://schemas.openxmlformats.org/package/2006/metadata/core-properties"/>
    <ds:schemaRef ds:uri="http://www.w3.org/XML/1998/namespace"/>
    <ds:schemaRef ds:uri="http://purl.org/dc/terms/"/>
    <ds:schemaRef ds:uri="2e6d4baa-141d-4657-8ee9-7c9601eeab6b"/>
    <ds:schemaRef ds:uri="http://schemas.microsoft.com/office/infopath/2007/PartnerControls"/>
    <ds:schemaRef ds:uri="3a8cdd51-f04a-4695-8406-d5cd311d824c"/>
    <ds:schemaRef ds:uri="http://purl.org/dc/dcmitype/"/>
    <ds:schemaRef ds:uri="http://schemas.microsoft.com/office/2006/documentManagement/types"/>
    <ds:schemaRef ds:uri="a6d3a7d7-5bbf-4e15-8086-1a83efe325b1"/>
    <ds:schemaRef ds:uri="http://schemas.microsoft.com/office/2006/metadata/properties"/>
    <ds:schemaRef ds:uri="http://purl.org/dc/elements/1.1/"/>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19</Pages>
  <Words>4711</Words>
  <Characters>26858</Characters>
  <Application>Microsoft Office Word</Application>
  <DocSecurity>12</DocSecurity>
  <Lines>223</Lines>
  <Paragraphs>63</Paragraphs>
  <ScaleCrop>false</ScaleCrop>
  <HeadingPairs>
    <vt:vector size="2" baseType="variant">
      <vt:variant>
        <vt:lpstr>Title</vt:lpstr>
      </vt:variant>
      <vt:variant>
        <vt:i4>1</vt:i4>
      </vt:variant>
    </vt:vector>
  </HeadingPairs>
  <TitlesOfParts>
    <vt:vector size="1" baseType="lpstr">
      <vt:lpstr>Guideline to Better Environment Plan (publication number 2053)</vt:lpstr>
    </vt:vector>
  </TitlesOfParts>
  <Company/>
  <LinksUpToDate>false</LinksUpToDate>
  <CharactersWithSpaces>31506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to Better Environment Plan (publication number 2053)</dc:title>
  <dc:subject/>
  <dc:creator>Environment Protection Authority</dc:creator>
  <cp:keywords/>
  <dc:description/>
  <cp:lastModifiedBy>Melissa Dever</cp:lastModifiedBy>
  <cp:revision>2</cp:revision>
  <cp:lastPrinted>2022-12-02T00:03:00Z</cp:lastPrinted>
  <dcterms:created xsi:type="dcterms:W3CDTF">2023-01-16T02:48:00Z</dcterms:created>
  <dcterms:modified xsi:type="dcterms:W3CDTF">2023-01-16T02:48:00Z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15,16,17,18,19,1a</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0x0101000CEEB6A36591024981EA9EAAD7BA835D</vt:lpwstr>
  </property>
  <property fmtid="{D5CDD505-2E9C-101B-9397-08002B2CF9AE}" pid="6" name="MediaServiceImageTags">
    <vt:lpwstr/>
  </property>
  <property fmtid="{D5CDD505-2E9C-101B-9397-08002B2CF9AE}" pid="7" name="GrammarlyDocumentId">
    <vt:lpwstr>b12c48ef4a7a664d6adfe980d873ee30151511b9bee33a1f9988d79650c11e45</vt:lpwstr>
  </property>
</Properties>
</file>