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D8BD9" w14:textId="5EB341A2" w:rsidR="00676819" w:rsidRPr="00676819" w:rsidRDefault="00676819" w:rsidP="00CD2A60">
      <w:pPr>
        <w:rPr>
          <w:rFonts w:ascii="VIC SemiBold" w:hAnsi="VIC SemiBold"/>
          <w:b/>
          <w:bCs/>
          <w:color w:val="0A3C73" w:themeColor="text2"/>
          <w:sz w:val="22"/>
          <w:szCs w:val="20"/>
          <w:lang w:val="en-US"/>
        </w:rPr>
      </w:pPr>
      <w:r w:rsidRPr="00676819">
        <w:rPr>
          <w:rFonts w:ascii="VIC SemiBold" w:hAnsi="VIC SemiBold"/>
          <w:b/>
          <w:bCs/>
          <w:color w:val="0A3C73" w:themeColor="text2"/>
          <w:sz w:val="22"/>
          <w:szCs w:val="20"/>
          <w:lang w:val="en-US"/>
        </w:rPr>
        <w:t>Using this assessment form</w:t>
      </w:r>
    </w:p>
    <w:p w14:paraId="30AC0001" w14:textId="42B9C669" w:rsidR="00CD2A60" w:rsidRPr="00EE4249" w:rsidRDefault="00CD2A60" w:rsidP="00CD2A60">
      <w:pPr>
        <w:rPr>
          <w:b/>
          <w:bCs/>
          <w:iCs/>
          <w:lang w:val="en-US"/>
        </w:rPr>
      </w:pPr>
      <w:r w:rsidRPr="00EE4249">
        <w:rPr>
          <w:lang w:val="en-US"/>
        </w:rPr>
        <w:t xml:space="preserve">Calculations of landfill financial assurances must be independently assessed by an environmental auditor appointed </w:t>
      </w:r>
      <w:r>
        <w:rPr>
          <w:lang w:val="en-US"/>
        </w:rPr>
        <w:t>under</w:t>
      </w:r>
      <w:r w:rsidRPr="00EE4249">
        <w:rPr>
          <w:lang w:val="en-US"/>
        </w:rPr>
        <w:t xml:space="preserve"> the </w:t>
      </w:r>
      <w:r w:rsidRPr="00EE4249">
        <w:rPr>
          <w:i/>
          <w:lang w:val="en-US"/>
        </w:rPr>
        <w:t>Environment Protection Act 2017</w:t>
      </w:r>
      <w:r w:rsidRPr="00EE4249">
        <w:rPr>
          <w:lang w:val="en-US"/>
        </w:rPr>
        <w:t xml:space="preserve">. </w:t>
      </w:r>
    </w:p>
    <w:p w14:paraId="6D992BBE" w14:textId="77777777" w:rsidR="00D647D3" w:rsidRDefault="00CD2A60" w:rsidP="00CD2A60">
      <w:pPr>
        <w:rPr>
          <w:lang w:val="en-US"/>
        </w:rPr>
      </w:pPr>
      <w:r w:rsidRPr="00EE4249">
        <w:rPr>
          <w:lang w:val="en-US"/>
        </w:rPr>
        <w:t xml:space="preserve">The assessment provides Environment Protection Authority Victoria (EPA) with information to determine whether the financial assurance calculation is acceptable to EPA. </w:t>
      </w:r>
    </w:p>
    <w:p w14:paraId="015FCF47" w14:textId="0EA51ABB" w:rsidR="00CD2A60" w:rsidRPr="00EE4249" w:rsidRDefault="00D647D3" w:rsidP="00CD2A60">
      <w:pPr>
        <w:rPr>
          <w:lang w:val="en-US"/>
        </w:rPr>
      </w:pPr>
      <w:r>
        <w:rPr>
          <w:lang w:val="en-US"/>
        </w:rPr>
        <w:t xml:space="preserve">Environmental </w:t>
      </w:r>
      <w:r w:rsidR="00D74F59">
        <w:rPr>
          <w:lang w:val="en-US"/>
        </w:rPr>
        <w:t>auditors will use this form to complete their assessment</w:t>
      </w:r>
      <w:r w:rsidR="008E3475">
        <w:rPr>
          <w:lang w:val="en-US"/>
        </w:rPr>
        <w:t xml:space="preserve"> and sign</w:t>
      </w:r>
      <w:r w:rsidR="00CD2A60" w:rsidRPr="00EE4249">
        <w:rPr>
          <w:lang w:val="en-US"/>
        </w:rPr>
        <w:t xml:space="preserve"> a declaration about the financial assurance calculation. </w:t>
      </w:r>
    </w:p>
    <w:p w14:paraId="0EDCA7F2" w14:textId="350E3873" w:rsidR="00CD2A60" w:rsidRPr="00EE4249" w:rsidRDefault="00CD2A60" w:rsidP="000D2814">
      <w:pPr>
        <w:pStyle w:val="Heading2"/>
        <w:rPr>
          <w:lang w:val="en-US"/>
        </w:rPr>
      </w:pPr>
      <w:r w:rsidRPr="00EE4249">
        <w:rPr>
          <w:lang w:val="en-US"/>
        </w:rPr>
        <w:t>EPA guidance:</w:t>
      </w:r>
    </w:p>
    <w:p w14:paraId="4223B353" w14:textId="77777777" w:rsidR="00CD2A60" w:rsidRPr="00EA3DC9" w:rsidRDefault="003B282A" w:rsidP="00CD2A60">
      <w:pPr>
        <w:pStyle w:val="BodyText10"/>
        <w:numPr>
          <w:ilvl w:val="0"/>
          <w:numId w:val="36"/>
        </w:numPr>
        <w:spacing w:line="240" w:lineRule="auto"/>
        <w:ind w:left="773"/>
        <w:rPr>
          <w:rFonts w:cs="Arial"/>
          <w:sz w:val="20"/>
        </w:rPr>
      </w:pPr>
      <w:hyperlink r:id="rId11" w:history="1">
        <w:r w:rsidR="00CD2A60" w:rsidRPr="0015524D">
          <w:rPr>
            <w:rStyle w:val="Hyperlink"/>
            <w:rFonts w:cs="Arial"/>
            <w:i/>
            <w:iCs/>
            <w:sz w:val="20"/>
          </w:rPr>
          <w:t>Financial assurance for permissions and contaminated land</w:t>
        </w:r>
      </w:hyperlink>
      <w:r w:rsidR="00CD2A60" w:rsidRPr="00EA3DC9">
        <w:rPr>
          <w:rFonts w:cs="Arial"/>
          <w:sz w:val="20"/>
        </w:rPr>
        <w:t xml:space="preserve"> (publication </w:t>
      </w:r>
      <w:r w:rsidR="00CD2A60" w:rsidRPr="00600577">
        <w:rPr>
          <w:rFonts w:cs="Arial"/>
          <w:sz w:val="20"/>
        </w:rPr>
        <w:t>2002)</w:t>
      </w:r>
      <w:r w:rsidR="00CD2A60">
        <w:rPr>
          <w:rFonts w:cs="Arial"/>
          <w:sz w:val="20"/>
        </w:rPr>
        <w:t xml:space="preserve"> (</w:t>
      </w:r>
      <w:r w:rsidR="00CD2A60" w:rsidRPr="0015524D">
        <w:rPr>
          <w:rFonts w:cs="Arial"/>
          <w:sz w:val="20"/>
        </w:rPr>
        <w:t>https://www.epa.vic.gov.au/about-epa/publications/200</w:t>
      </w:r>
      <w:r w:rsidR="00CD2A60">
        <w:rPr>
          <w:rFonts w:cs="Arial"/>
          <w:sz w:val="20"/>
        </w:rPr>
        <w:t>2)</w:t>
      </w:r>
    </w:p>
    <w:p w14:paraId="6EA34AC5" w14:textId="77777777" w:rsidR="00CD2A60" w:rsidRPr="00EA3DC9" w:rsidRDefault="003B282A" w:rsidP="00CD2A60">
      <w:pPr>
        <w:pStyle w:val="BodyText10"/>
        <w:numPr>
          <w:ilvl w:val="0"/>
          <w:numId w:val="36"/>
        </w:numPr>
        <w:spacing w:line="240" w:lineRule="auto"/>
        <w:ind w:left="773"/>
        <w:rPr>
          <w:rFonts w:cs="Arial"/>
          <w:sz w:val="20"/>
        </w:rPr>
      </w:pPr>
      <w:hyperlink r:id="rId12" w:history="1">
        <w:r w:rsidR="00CD2A60" w:rsidRPr="00EC59BB">
          <w:rPr>
            <w:rStyle w:val="Hyperlink"/>
            <w:rFonts w:cs="Arial"/>
            <w:i/>
            <w:iCs/>
            <w:sz w:val="20"/>
          </w:rPr>
          <w:t>Calculation of financial assurance for landfills, reportable priority waste and waste resource recovery facilities</w:t>
        </w:r>
      </w:hyperlink>
      <w:r w:rsidR="00CD2A60" w:rsidRPr="00EA3DC9">
        <w:rPr>
          <w:rFonts w:cs="Arial"/>
          <w:sz w:val="20"/>
        </w:rPr>
        <w:t xml:space="preserve"> (publication </w:t>
      </w:r>
      <w:r w:rsidR="00CD2A60">
        <w:rPr>
          <w:rFonts w:cs="Arial"/>
          <w:sz w:val="20"/>
        </w:rPr>
        <w:t>2003</w:t>
      </w:r>
      <w:r w:rsidR="00CD2A60" w:rsidRPr="00EA3DC9">
        <w:rPr>
          <w:rFonts w:cs="Arial"/>
          <w:sz w:val="20"/>
        </w:rPr>
        <w:t>)</w:t>
      </w:r>
      <w:r w:rsidR="00CD2A60">
        <w:rPr>
          <w:rFonts w:cs="Arial"/>
          <w:sz w:val="20"/>
        </w:rPr>
        <w:t xml:space="preserve"> (</w:t>
      </w:r>
      <w:r w:rsidR="00CD2A60" w:rsidRPr="00EC59BB">
        <w:rPr>
          <w:rFonts w:cs="Arial"/>
          <w:sz w:val="20"/>
        </w:rPr>
        <w:t>https://www.epa.vic.gov.au/about-epa/publications/200</w:t>
      </w:r>
      <w:r w:rsidR="00CD2A60">
        <w:rPr>
          <w:rFonts w:cs="Arial"/>
          <w:sz w:val="20"/>
        </w:rPr>
        <w:t>3)</w:t>
      </w:r>
    </w:p>
    <w:p w14:paraId="09785CAF" w14:textId="77777777" w:rsidR="00CD2A60" w:rsidRPr="00EA3DC9" w:rsidRDefault="003B282A" w:rsidP="00CD2A60">
      <w:pPr>
        <w:pStyle w:val="BodyText10"/>
        <w:numPr>
          <w:ilvl w:val="0"/>
          <w:numId w:val="36"/>
        </w:numPr>
        <w:spacing w:line="240" w:lineRule="auto"/>
        <w:ind w:left="773"/>
        <w:rPr>
          <w:rFonts w:cs="Arial"/>
          <w:sz w:val="20"/>
        </w:rPr>
      </w:pPr>
      <w:hyperlink r:id="rId13" w:history="1">
        <w:r w:rsidR="00CD2A60" w:rsidRPr="00321C56">
          <w:rPr>
            <w:rStyle w:val="Hyperlink"/>
            <w:rFonts w:cs="Arial"/>
            <w:i/>
            <w:iCs/>
            <w:sz w:val="20"/>
          </w:rPr>
          <w:t>Siting, design, operation and rehabilitation of landfills</w:t>
        </w:r>
      </w:hyperlink>
      <w:r w:rsidR="00CD2A60" w:rsidRPr="00EA3DC9">
        <w:rPr>
          <w:rFonts w:cs="Arial"/>
          <w:sz w:val="20"/>
        </w:rPr>
        <w:t xml:space="preserve"> (publication 788)</w:t>
      </w:r>
      <w:r w:rsidR="00CD2A60">
        <w:rPr>
          <w:rFonts w:cs="Arial"/>
          <w:sz w:val="20"/>
        </w:rPr>
        <w:t xml:space="preserve"> (</w:t>
      </w:r>
      <w:r w:rsidR="00CD2A60" w:rsidRPr="006E6582">
        <w:rPr>
          <w:rFonts w:cs="Arial"/>
          <w:sz w:val="20"/>
        </w:rPr>
        <w:t>https://www.epa.vic.gov.au/about-epa/publications/788-3</w:t>
      </w:r>
      <w:r w:rsidR="00CD2A60">
        <w:rPr>
          <w:rFonts w:cs="Arial"/>
          <w:sz w:val="20"/>
        </w:rPr>
        <w:t>)</w:t>
      </w:r>
      <w:r w:rsidR="00CD2A60" w:rsidRPr="00EA3DC9">
        <w:rPr>
          <w:rFonts w:cs="Arial"/>
          <w:sz w:val="20"/>
        </w:rPr>
        <w:t>.</w:t>
      </w:r>
    </w:p>
    <w:p w14:paraId="69885574" w14:textId="4C861BCE" w:rsidR="00CD2A60" w:rsidRPr="00EA3DC9" w:rsidRDefault="003B282A" w:rsidP="00CD2A60">
      <w:pPr>
        <w:pStyle w:val="BodyText10"/>
        <w:numPr>
          <w:ilvl w:val="0"/>
          <w:numId w:val="36"/>
        </w:numPr>
        <w:spacing w:line="240" w:lineRule="auto"/>
        <w:ind w:left="773"/>
        <w:rPr>
          <w:rFonts w:cs="Arial"/>
          <w:sz w:val="20"/>
        </w:rPr>
      </w:pPr>
      <w:hyperlink r:id="rId14" w:history="1">
        <w:r w:rsidR="00CD2A60" w:rsidRPr="003B41EA">
          <w:rPr>
            <w:rStyle w:val="Hyperlink"/>
            <w:rFonts w:cs="Arial"/>
            <w:i/>
            <w:iCs/>
            <w:sz w:val="20"/>
          </w:rPr>
          <w:t>Closed landfill guidelines</w:t>
        </w:r>
      </w:hyperlink>
      <w:r w:rsidR="00CD2A60" w:rsidRPr="00EA3DC9">
        <w:rPr>
          <w:rFonts w:cs="Arial"/>
          <w:sz w:val="20"/>
        </w:rPr>
        <w:t xml:space="preserve"> (publication 1490) </w:t>
      </w:r>
      <w:r w:rsidR="00CD2A60">
        <w:rPr>
          <w:rFonts w:cs="Arial"/>
          <w:sz w:val="20"/>
        </w:rPr>
        <w:br/>
        <w:t>(</w:t>
      </w:r>
      <w:r w:rsidR="00CD2A60" w:rsidRPr="003B41EA">
        <w:rPr>
          <w:rFonts w:cs="Arial"/>
          <w:sz w:val="20"/>
        </w:rPr>
        <w:t>https://www.epa.vic.gov.au/about-epa/publications/1490-1</w:t>
      </w:r>
      <w:r w:rsidR="00CD2A60">
        <w:rPr>
          <w:rFonts w:cs="Arial"/>
          <w:sz w:val="20"/>
        </w:rPr>
        <w:t>)</w:t>
      </w:r>
    </w:p>
    <w:p w14:paraId="2E431F9B" w14:textId="77777777" w:rsidR="00CD2A60" w:rsidRDefault="003B282A" w:rsidP="00CD2A60">
      <w:pPr>
        <w:pStyle w:val="BodyText10"/>
        <w:numPr>
          <w:ilvl w:val="0"/>
          <w:numId w:val="36"/>
        </w:numPr>
        <w:spacing w:line="240" w:lineRule="auto"/>
        <w:ind w:left="773"/>
        <w:rPr>
          <w:rFonts w:cs="Arial"/>
          <w:sz w:val="20"/>
        </w:rPr>
      </w:pPr>
      <w:hyperlink r:id="rId15" w:history="1">
        <w:r w:rsidR="00CD2A60" w:rsidRPr="00873F18">
          <w:rPr>
            <w:rStyle w:val="Hyperlink"/>
            <w:rFonts w:cs="Arial"/>
            <w:i/>
            <w:iCs/>
            <w:sz w:val="20"/>
          </w:rPr>
          <w:t>Landfill licensing</w:t>
        </w:r>
      </w:hyperlink>
      <w:r w:rsidR="00CD2A60" w:rsidRPr="00EA3DC9">
        <w:rPr>
          <w:rFonts w:cs="Arial"/>
          <w:sz w:val="20"/>
        </w:rPr>
        <w:t xml:space="preserve"> (publication 1323)</w:t>
      </w:r>
      <w:r w:rsidR="00CD2A60">
        <w:rPr>
          <w:rFonts w:cs="Arial"/>
          <w:sz w:val="20"/>
        </w:rPr>
        <w:t xml:space="preserve"> (</w:t>
      </w:r>
      <w:r w:rsidR="00CD2A60" w:rsidRPr="00873F18">
        <w:rPr>
          <w:rFonts w:cs="Arial"/>
          <w:sz w:val="20"/>
        </w:rPr>
        <w:t>https://www.epa.vic.gov.au/about-epa/publications/1323-3</w:t>
      </w:r>
      <w:r w:rsidR="00CD2A60">
        <w:rPr>
          <w:rFonts w:cs="Arial"/>
          <w:sz w:val="20"/>
        </w:rPr>
        <w:t>)</w:t>
      </w:r>
    </w:p>
    <w:p w14:paraId="60203654" w14:textId="77777777" w:rsidR="00CD2A60" w:rsidRPr="00067D28" w:rsidRDefault="00CD2A60" w:rsidP="00CD2A60">
      <w:pPr>
        <w:pStyle w:val="BodyText"/>
        <w:numPr>
          <w:ilvl w:val="0"/>
          <w:numId w:val="36"/>
        </w:numPr>
        <w:tabs>
          <w:tab w:val="clear" w:pos="1701"/>
        </w:tabs>
        <w:spacing w:before="120" w:after="120" w:line="264" w:lineRule="auto"/>
      </w:pPr>
      <w:r>
        <w:rPr>
          <w:rFonts w:ascii="VIC" w:hAnsi="VIC"/>
          <w:sz w:val="20"/>
          <w:szCs w:val="20"/>
        </w:rPr>
        <w:t xml:space="preserve">Information about auditor assessment of financial assurance proposals at </w:t>
      </w:r>
      <w:hyperlink r:id="rId16" w:history="1">
        <w:r w:rsidRPr="00E07901">
          <w:rPr>
            <w:rStyle w:val="Hyperlink"/>
            <w:rFonts w:ascii="VIC" w:hAnsi="VIC"/>
            <w:sz w:val="20"/>
            <w:szCs w:val="20"/>
          </w:rPr>
          <w:t>epa.vic.gov.au</w:t>
        </w:r>
      </w:hyperlink>
      <w:r>
        <w:t xml:space="preserve"> </w:t>
      </w:r>
    </w:p>
    <w:p w14:paraId="4A729B3B" w14:textId="77777777" w:rsidR="00CC487B" w:rsidRPr="00EE4249" w:rsidRDefault="00CC487B" w:rsidP="00CC487B">
      <w:pPr>
        <w:pStyle w:val="Heading2"/>
        <w:rPr>
          <w:lang w:val="en-US"/>
        </w:rPr>
      </w:pPr>
      <w:r w:rsidRPr="00EE4249">
        <w:rPr>
          <w:lang w:val="en-US"/>
        </w:rPr>
        <w:t>Requirement to notify EPA</w:t>
      </w:r>
    </w:p>
    <w:p w14:paraId="29BA152E" w14:textId="77777777" w:rsidR="00CC487B" w:rsidRPr="00EE4249" w:rsidRDefault="00CC487B" w:rsidP="00CC487B">
      <w:pPr>
        <w:pStyle w:val="BodyText"/>
        <w:spacing w:after="120"/>
        <w:rPr>
          <w:rFonts w:ascii="VIC" w:hAnsi="VIC"/>
          <w:sz w:val="20"/>
          <w:szCs w:val="20"/>
          <w:lang w:val="en-US"/>
        </w:rPr>
      </w:pPr>
      <w:r w:rsidRPr="00EE4249">
        <w:rPr>
          <w:rFonts w:ascii="VIC" w:hAnsi="VIC"/>
          <w:sz w:val="20"/>
          <w:szCs w:val="20"/>
          <w:lang w:val="en-US"/>
        </w:rPr>
        <w:t xml:space="preserve">If an environmental auditor is engaged by a </w:t>
      </w:r>
      <w:r>
        <w:rPr>
          <w:rFonts w:ascii="VIC" w:hAnsi="VIC"/>
          <w:sz w:val="20"/>
          <w:szCs w:val="20"/>
          <w:lang w:val="en-US"/>
        </w:rPr>
        <w:t>duty holder</w:t>
      </w:r>
      <w:r w:rsidRPr="00EE4249">
        <w:rPr>
          <w:rFonts w:ascii="VIC" w:hAnsi="VIC"/>
          <w:sz w:val="20"/>
          <w:szCs w:val="20"/>
          <w:lang w:val="en-US"/>
        </w:rPr>
        <w:t xml:space="preserve"> to assess a landfill financial assurance calculation, the auditor is required to notify EPA by email to </w:t>
      </w:r>
      <w:hyperlink r:id="rId17" w:history="1">
        <w:r w:rsidRPr="00EE4249">
          <w:rPr>
            <w:rStyle w:val="Hyperlink"/>
            <w:rFonts w:ascii="VIC" w:hAnsi="VIC"/>
            <w:sz w:val="20"/>
            <w:szCs w:val="20"/>
            <w:lang w:val="en-US"/>
          </w:rPr>
          <w:t>financial.assurance@epa.vic.gov.au</w:t>
        </w:r>
      </w:hyperlink>
      <w:r w:rsidRPr="00EE4249">
        <w:rPr>
          <w:rFonts w:ascii="VIC" w:hAnsi="VIC"/>
          <w:sz w:val="20"/>
          <w:szCs w:val="20"/>
          <w:lang w:val="en-US"/>
        </w:rPr>
        <w:t xml:space="preserve"> within seven days of receiving the request. </w:t>
      </w:r>
    </w:p>
    <w:p w14:paraId="62CB4B05" w14:textId="77777777" w:rsidR="00CC487B" w:rsidRPr="00EE4249" w:rsidRDefault="00CC487B" w:rsidP="00CC487B">
      <w:pPr>
        <w:pStyle w:val="BodyText"/>
        <w:rPr>
          <w:rFonts w:ascii="VIC" w:hAnsi="VIC"/>
          <w:sz w:val="20"/>
          <w:szCs w:val="20"/>
          <w:lang w:val="en-US"/>
        </w:rPr>
      </w:pPr>
      <w:r w:rsidRPr="00EE4249">
        <w:rPr>
          <w:rFonts w:ascii="VIC" w:hAnsi="VIC"/>
          <w:sz w:val="20"/>
          <w:szCs w:val="20"/>
          <w:lang w:val="en-US"/>
        </w:rPr>
        <w:t>The notification should state the nature of the assessment to be conducted and the EPA reference number for the</w:t>
      </w:r>
      <w:r>
        <w:rPr>
          <w:rFonts w:ascii="VIC" w:hAnsi="VIC"/>
          <w:sz w:val="20"/>
          <w:szCs w:val="20"/>
          <w:lang w:val="en-US"/>
        </w:rPr>
        <w:t xml:space="preserve"> </w:t>
      </w:r>
      <w:r w:rsidRPr="00EE4249">
        <w:rPr>
          <w:rFonts w:ascii="VIC" w:hAnsi="VIC"/>
          <w:sz w:val="20"/>
          <w:szCs w:val="20"/>
          <w:lang w:val="en-US"/>
        </w:rPr>
        <w:t xml:space="preserve">licence, site management order or environmental action notice issued by EPA under the </w:t>
      </w:r>
      <w:r w:rsidRPr="00EE4249">
        <w:rPr>
          <w:rFonts w:ascii="VIC" w:hAnsi="VIC"/>
          <w:i/>
          <w:iCs/>
          <w:sz w:val="20"/>
          <w:szCs w:val="20"/>
          <w:lang w:val="en-US"/>
        </w:rPr>
        <w:t>Environment Protection Act</w:t>
      </w:r>
      <w:r w:rsidRPr="00EE4249">
        <w:rPr>
          <w:rFonts w:ascii="VIC" w:hAnsi="VIC"/>
          <w:sz w:val="20"/>
          <w:szCs w:val="20"/>
          <w:lang w:val="en-US"/>
        </w:rPr>
        <w:t xml:space="preserve"> 2017, or post-closure pollution abatement notice issued by EPA under the </w:t>
      </w:r>
      <w:r w:rsidRPr="00EE4249">
        <w:rPr>
          <w:rFonts w:ascii="VIC" w:hAnsi="VIC"/>
          <w:i/>
          <w:iCs/>
          <w:sz w:val="20"/>
          <w:szCs w:val="20"/>
          <w:lang w:val="en-US"/>
        </w:rPr>
        <w:t>Environment Protection Act</w:t>
      </w:r>
      <w:r w:rsidRPr="00EE4249">
        <w:rPr>
          <w:rFonts w:ascii="VIC" w:hAnsi="VIC"/>
          <w:sz w:val="20"/>
          <w:szCs w:val="20"/>
          <w:lang w:val="en-US"/>
        </w:rPr>
        <w:t xml:space="preserve"> 1970. The use of a notification pro forma is not required. </w:t>
      </w:r>
    </w:p>
    <w:p w14:paraId="2C09D955" w14:textId="77777777" w:rsidR="00CC487B" w:rsidRPr="00EE4249" w:rsidRDefault="00CC487B" w:rsidP="00CC487B">
      <w:pPr>
        <w:pStyle w:val="BodyText"/>
        <w:rPr>
          <w:rFonts w:ascii="VIC" w:hAnsi="VIC"/>
          <w:sz w:val="20"/>
          <w:szCs w:val="20"/>
          <w:lang w:val="en-US"/>
        </w:rPr>
      </w:pPr>
      <w:r w:rsidRPr="00EE4249">
        <w:rPr>
          <w:rFonts w:ascii="VIC" w:hAnsi="VIC"/>
          <w:sz w:val="20"/>
          <w:szCs w:val="20"/>
          <w:lang w:val="en-US"/>
        </w:rPr>
        <w:t xml:space="preserve">EPA may provide the auditor with additional information for </w:t>
      </w:r>
      <w:r>
        <w:rPr>
          <w:rFonts w:ascii="VIC" w:hAnsi="VIC"/>
          <w:sz w:val="20"/>
          <w:szCs w:val="20"/>
          <w:lang w:val="en-US"/>
        </w:rPr>
        <w:t xml:space="preserve">their </w:t>
      </w:r>
      <w:r w:rsidRPr="00EE4249">
        <w:rPr>
          <w:rFonts w:ascii="VIC" w:hAnsi="VIC"/>
          <w:sz w:val="20"/>
          <w:szCs w:val="20"/>
          <w:lang w:val="en-US"/>
        </w:rPr>
        <w:t xml:space="preserve">consideration. </w:t>
      </w:r>
    </w:p>
    <w:p w14:paraId="4ED1171F" w14:textId="77777777" w:rsidR="00CD2A60" w:rsidRPr="00EE4249" w:rsidRDefault="00CD2A60" w:rsidP="000D2814">
      <w:pPr>
        <w:pStyle w:val="Heading2"/>
        <w:rPr>
          <w:lang w:val="en-US"/>
        </w:rPr>
      </w:pPr>
      <w:r w:rsidRPr="00EE4249">
        <w:rPr>
          <w:lang w:val="en-US"/>
        </w:rPr>
        <w:t>Assessment approach</w:t>
      </w:r>
    </w:p>
    <w:p w14:paraId="4670DB99" w14:textId="10E3558B" w:rsidR="00CD2A60" w:rsidRDefault="00CD2A60" w:rsidP="00CD2A60">
      <w:pPr>
        <w:pStyle w:val="BodyText"/>
        <w:rPr>
          <w:rFonts w:ascii="VIC" w:hAnsi="VIC"/>
          <w:sz w:val="20"/>
          <w:szCs w:val="20"/>
          <w:lang w:val="en-US"/>
        </w:rPr>
      </w:pPr>
      <w:r w:rsidRPr="00EE4249">
        <w:rPr>
          <w:rFonts w:ascii="VIC" w:hAnsi="VIC"/>
          <w:sz w:val="20"/>
          <w:szCs w:val="20"/>
          <w:lang w:val="en-US"/>
        </w:rPr>
        <w:t>The auditor should form an opinion as to whether costs and other assumptions in the calculation are reasonable and justified. Professional cost estimation expertise may be beneficial in preparing or assessing costs in calculations but is not required by EPA. More detailed instructions are provided in the relevant sections.</w:t>
      </w:r>
    </w:p>
    <w:p w14:paraId="68C4AD7D" w14:textId="77777777" w:rsidR="00CC487B" w:rsidRDefault="00CC487B" w:rsidP="00CD2A60">
      <w:pPr>
        <w:pStyle w:val="BodyText"/>
        <w:rPr>
          <w:rFonts w:ascii="VIC SemiBold" w:eastAsiaTheme="minorHAnsi" w:hAnsi="VIC SemiBold" w:cstheme="minorBidi"/>
          <w:b/>
          <w:bCs/>
          <w:color w:val="0A3C73" w:themeColor="text2"/>
          <w:szCs w:val="20"/>
          <w:lang w:val="en-US" w:bidi="he-IL"/>
        </w:rPr>
      </w:pPr>
    </w:p>
    <w:p w14:paraId="7C5569CB" w14:textId="05495168" w:rsidR="00CC487B" w:rsidRPr="00CC487B" w:rsidRDefault="00CC487B" w:rsidP="00CD2A60">
      <w:pPr>
        <w:pStyle w:val="BodyText"/>
        <w:rPr>
          <w:rFonts w:ascii="VIC SemiBold" w:eastAsiaTheme="minorHAnsi" w:hAnsi="VIC SemiBold" w:cstheme="minorBidi"/>
          <w:b/>
          <w:bCs/>
          <w:color w:val="0A3C73" w:themeColor="text2"/>
          <w:szCs w:val="20"/>
          <w:lang w:val="en-US" w:bidi="he-IL"/>
        </w:rPr>
      </w:pPr>
      <w:r w:rsidRPr="00CC487B">
        <w:rPr>
          <w:rFonts w:ascii="VIC SemiBold" w:eastAsiaTheme="minorHAnsi" w:hAnsi="VIC SemiBold" w:cstheme="minorBidi"/>
          <w:b/>
          <w:bCs/>
          <w:color w:val="0A3C73" w:themeColor="text2"/>
          <w:szCs w:val="20"/>
          <w:lang w:val="en-US" w:bidi="he-IL"/>
        </w:rPr>
        <w:t>About the declaration</w:t>
      </w:r>
    </w:p>
    <w:p w14:paraId="6EFF38BE" w14:textId="447DCC23" w:rsidR="0013796C" w:rsidRPr="00EE4249" w:rsidRDefault="00675E29" w:rsidP="0013796C">
      <w:pPr>
        <w:rPr>
          <w:lang w:val="en-US"/>
        </w:rPr>
      </w:pPr>
      <w:r>
        <w:rPr>
          <w:lang w:val="en-US"/>
        </w:rPr>
        <w:t xml:space="preserve">This form has a declaration that must be signed by the auditor. </w:t>
      </w:r>
      <w:r w:rsidR="0013796C" w:rsidRPr="00EE4249">
        <w:rPr>
          <w:lang w:val="en-US"/>
        </w:rPr>
        <w:t xml:space="preserve">The declaration has a narrow focus on the appropriateness of the closure and aftercare activities. It acknowledges assumptions may affect the </w:t>
      </w:r>
      <w:r w:rsidR="0013796C" w:rsidRPr="00EE4249">
        <w:rPr>
          <w:lang w:val="en-US"/>
        </w:rPr>
        <w:lastRenderedPageBreak/>
        <w:t>accuracy of the calculation and excludes costs deemed unjustified from the coverage of the declaration. Unit cost judgements are included in the assessment but are not part of the declaration.</w:t>
      </w:r>
    </w:p>
    <w:p w14:paraId="4B4AD1F0" w14:textId="6C01803C" w:rsidR="00C20D77" w:rsidRDefault="00C20D77" w:rsidP="000D2814">
      <w:pPr>
        <w:pStyle w:val="Heading2"/>
        <w:rPr>
          <w:lang w:val="en-US"/>
        </w:rPr>
      </w:pPr>
      <w:r>
        <w:rPr>
          <w:lang w:val="en-US"/>
        </w:rPr>
        <w:t>How the auditor assessment is submitted to EPA</w:t>
      </w:r>
    </w:p>
    <w:p w14:paraId="11431CA9" w14:textId="62013E04" w:rsidR="00C20D77" w:rsidRPr="00EE4249" w:rsidRDefault="00C20D77" w:rsidP="00C20D77">
      <w:pPr>
        <w:pStyle w:val="BodyText"/>
        <w:spacing w:after="120"/>
        <w:rPr>
          <w:rFonts w:ascii="VIC" w:hAnsi="VIC"/>
          <w:sz w:val="20"/>
          <w:szCs w:val="20"/>
          <w:lang w:val="en-US"/>
        </w:rPr>
      </w:pPr>
      <w:r w:rsidRPr="00EE4249">
        <w:rPr>
          <w:rFonts w:ascii="VIC" w:hAnsi="VIC"/>
          <w:sz w:val="20"/>
          <w:szCs w:val="20"/>
          <w:lang w:val="en-US"/>
        </w:rPr>
        <w:t xml:space="preserve">The duty holder </w:t>
      </w:r>
      <w:r w:rsidR="0084682C">
        <w:rPr>
          <w:rFonts w:ascii="VIC" w:hAnsi="VIC"/>
          <w:sz w:val="20"/>
          <w:szCs w:val="20"/>
          <w:lang w:val="en-US"/>
        </w:rPr>
        <w:t xml:space="preserve">is responsible for </w:t>
      </w:r>
      <w:r w:rsidRPr="00EE4249">
        <w:rPr>
          <w:rFonts w:ascii="VIC" w:hAnsi="VIC"/>
          <w:sz w:val="20"/>
          <w:szCs w:val="20"/>
          <w:lang w:val="en-US"/>
        </w:rPr>
        <w:t>submit</w:t>
      </w:r>
      <w:r w:rsidR="0084682C">
        <w:rPr>
          <w:rFonts w:ascii="VIC" w:hAnsi="VIC"/>
          <w:sz w:val="20"/>
          <w:szCs w:val="20"/>
          <w:lang w:val="en-US"/>
        </w:rPr>
        <w:t>ting</w:t>
      </w:r>
      <w:r w:rsidRPr="00EE4249">
        <w:rPr>
          <w:rFonts w:ascii="VIC" w:hAnsi="VIC"/>
          <w:sz w:val="20"/>
          <w:szCs w:val="20"/>
          <w:lang w:val="en-US"/>
        </w:rPr>
        <w:t xml:space="preserve"> the auditor’s assessment and signed declaration as part of the</w:t>
      </w:r>
      <w:r w:rsidR="007C4DE7">
        <w:rPr>
          <w:rFonts w:ascii="VIC" w:hAnsi="VIC"/>
          <w:sz w:val="20"/>
          <w:szCs w:val="20"/>
          <w:lang w:val="en-US"/>
        </w:rPr>
        <w:t>ir</w:t>
      </w:r>
      <w:r w:rsidRPr="00EE4249">
        <w:rPr>
          <w:rFonts w:ascii="VIC" w:hAnsi="VIC"/>
          <w:sz w:val="20"/>
          <w:szCs w:val="20"/>
          <w:lang w:val="en-US"/>
        </w:rPr>
        <w:t xml:space="preserve"> financial assurance proposal. Assessments and declarations that are not completed in accordance with the instructions in this form will be rejected and the financial assurance proposal deemed incomplete until an acceptable assessment and declaration are submitted. </w:t>
      </w:r>
    </w:p>
    <w:p w14:paraId="667AC813" w14:textId="535DA9E0" w:rsidR="00CD2A60" w:rsidRPr="00EE4249" w:rsidRDefault="00CD2A60" w:rsidP="000D2814">
      <w:pPr>
        <w:pStyle w:val="Heading2"/>
        <w:rPr>
          <w:lang w:val="en-US"/>
        </w:rPr>
      </w:pPr>
      <w:r w:rsidRPr="00EE4249">
        <w:rPr>
          <w:lang w:val="en-US"/>
        </w:rPr>
        <w:t>What EPA will do with the assessment</w:t>
      </w:r>
    </w:p>
    <w:p w14:paraId="1BBC15A4" w14:textId="604DB049" w:rsidR="00CD2A60" w:rsidRPr="00EE4249" w:rsidRDefault="00CD2A60" w:rsidP="00CD2A60">
      <w:pPr>
        <w:pStyle w:val="BodyText"/>
        <w:rPr>
          <w:rFonts w:ascii="VIC" w:hAnsi="VIC"/>
          <w:sz w:val="20"/>
          <w:szCs w:val="20"/>
          <w:lang w:val="en-US"/>
        </w:rPr>
      </w:pPr>
      <w:r w:rsidRPr="00EE4249">
        <w:rPr>
          <w:rFonts w:ascii="VIC" w:hAnsi="VIC"/>
          <w:sz w:val="20"/>
          <w:szCs w:val="20"/>
          <w:lang w:val="en-US"/>
        </w:rPr>
        <w:t xml:space="preserve">EPA will review the </w:t>
      </w:r>
      <w:r>
        <w:rPr>
          <w:rFonts w:ascii="VIC" w:hAnsi="VIC"/>
          <w:sz w:val="20"/>
          <w:szCs w:val="20"/>
          <w:lang w:val="en-US"/>
        </w:rPr>
        <w:t xml:space="preserve">auditor’s </w:t>
      </w:r>
      <w:r w:rsidRPr="00EE4249">
        <w:rPr>
          <w:rFonts w:ascii="VIC" w:hAnsi="VIC"/>
          <w:sz w:val="20"/>
          <w:szCs w:val="20"/>
          <w:lang w:val="en-US"/>
        </w:rPr>
        <w:t xml:space="preserve">assessment and use the proposal and assessment as key inputs for determining the landfill’s financial assurance amount. EPA may ask further questions of the duty holder or the auditor about the proposal and assessment prior to </w:t>
      </w:r>
      <w:proofErr w:type="gramStart"/>
      <w:r w:rsidRPr="00EE4249">
        <w:rPr>
          <w:rFonts w:ascii="VIC" w:hAnsi="VIC"/>
          <w:sz w:val="20"/>
          <w:szCs w:val="20"/>
          <w:lang w:val="en-US"/>
        </w:rPr>
        <w:t xml:space="preserve">making </w:t>
      </w:r>
      <w:r w:rsidR="00EA4269">
        <w:rPr>
          <w:rFonts w:ascii="VIC" w:hAnsi="VIC"/>
          <w:sz w:val="20"/>
          <w:szCs w:val="20"/>
          <w:lang w:val="en-US"/>
        </w:rPr>
        <w:t>a</w:t>
      </w:r>
      <w:r w:rsidRPr="00EE4249">
        <w:rPr>
          <w:rFonts w:ascii="VIC" w:hAnsi="VIC"/>
          <w:sz w:val="20"/>
          <w:szCs w:val="20"/>
          <w:lang w:val="en-US"/>
        </w:rPr>
        <w:t xml:space="preserve"> determination</w:t>
      </w:r>
      <w:proofErr w:type="gramEnd"/>
      <w:r w:rsidRPr="00EE4249">
        <w:rPr>
          <w:rFonts w:ascii="VIC" w:hAnsi="VIC"/>
          <w:sz w:val="20"/>
          <w:szCs w:val="20"/>
          <w:lang w:val="en-US"/>
        </w:rPr>
        <w:t>.</w:t>
      </w:r>
    </w:p>
    <w:p w14:paraId="1996FD09" w14:textId="77777777" w:rsidR="00CD2A60" w:rsidRPr="00EE4249" w:rsidRDefault="00CD2A60" w:rsidP="000D2814">
      <w:pPr>
        <w:pStyle w:val="Heading2"/>
        <w:rPr>
          <w:lang w:val="en-US"/>
        </w:rPr>
      </w:pPr>
      <w:r w:rsidRPr="00EE4249">
        <w:rPr>
          <w:lang w:val="en-US"/>
        </w:rPr>
        <w:t>Further information</w:t>
      </w:r>
    </w:p>
    <w:p w14:paraId="50760E8C" w14:textId="46078B72" w:rsidR="00CD2A60" w:rsidRPr="00EE4249" w:rsidRDefault="00CD2A60" w:rsidP="00CD2A60">
      <w:pPr>
        <w:pStyle w:val="BodyText"/>
        <w:rPr>
          <w:rFonts w:ascii="VIC" w:hAnsi="VIC"/>
          <w:sz w:val="20"/>
          <w:szCs w:val="20"/>
          <w:lang w:val="en-US"/>
        </w:rPr>
      </w:pPr>
      <w:r w:rsidRPr="00EE4249">
        <w:rPr>
          <w:rFonts w:ascii="VIC" w:hAnsi="VIC"/>
          <w:sz w:val="20"/>
          <w:szCs w:val="20"/>
          <w:lang w:val="en-US"/>
        </w:rPr>
        <w:t>Contact EPA at</w:t>
      </w:r>
      <w:r w:rsidRPr="00EE4249">
        <w:rPr>
          <w:rFonts w:ascii="VIC" w:hAnsi="VIC"/>
          <w:sz w:val="20"/>
          <w:szCs w:val="20"/>
        </w:rPr>
        <w:t xml:space="preserve"> </w:t>
      </w:r>
      <w:hyperlink r:id="rId18" w:history="1">
        <w:r w:rsidRPr="00EE4249">
          <w:rPr>
            <w:rStyle w:val="Hyperlink"/>
            <w:rFonts w:ascii="VIC" w:hAnsi="VIC"/>
            <w:sz w:val="20"/>
            <w:szCs w:val="20"/>
          </w:rPr>
          <w:t>contact@epa.vic.gov.au</w:t>
        </w:r>
      </w:hyperlink>
      <w:r w:rsidRPr="00EE4249">
        <w:rPr>
          <w:rFonts w:ascii="VIC" w:hAnsi="VIC"/>
          <w:sz w:val="20"/>
          <w:szCs w:val="20"/>
        </w:rPr>
        <w:t xml:space="preserve"> </w:t>
      </w:r>
      <w:r w:rsidRPr="00EE4249">
        <w:rPr>
          <w:rFonts w:ascii="VIC" w:hAnsi="VIC"/>
          <w:sz w:val="20"/>
          <w:szCs w:val="20"/>
          <w:lang w:val="en-US"/>
        </w:rPr>
        <w:t>or on 1300 372 842 (1300 EPA VIC).</w:t>
      </w:r>
    </w:p>
    <w:p w14:paraId="5C18E740" w14:textId="77777777" w:rsidR="00CD2A60" w:rsidRDefault="00CD2A60" w:rsidP="00CD2A60">
      <w:pPr>
        <w:pStyle w:val="BodyText"/>
        <w:rPr>
          <w:rStyle w:val="Hyperlink"/>
          <w:rFonts w:ascii="VIC" w:hAnsi="VIC"/>
          <w:sz w:val="20"/>
          <w:szCs w:val="20"/>
          <w:lang w:val="en-US"/>
        </w:rPr>
      </w:pPr>
      <w:r w:rsidRPr="00EE4249">
        <w:rPr>
          <w:rFonts w:ascii="VIC" w:hAnsi="VIC"/>
          <w:sz w:val="20"/>
          <w:szCs w:val="20"/>
          <w:lang w:val="en-US"/>
        </w:rPr>
        <w:t xml:space="preserve">EPA publications and forms are available on our website: </w:t>
      </w:r>
      <w:hyperlink r:id="rId19" w:history="1">
        <w:r w:rsidRPr="00EE4249">
          <w:rPr>
            <w:rStyle w:val="Hyperlink"/>
            <w:rFonts w:ascii="VIC" w:hAnsi="VIC"/>
            <w:sz w:val="20"/>
            <w:szCs w:val="20"/>
            <w:lang w:val="en-US"/>
          </w:rPr>
          <w:t>epa.vic.gov.au/publications</w:t>
        </w:r>
      </w:hyperlink>
    </w:p>
    <w:p w14:paraId="19B23985" w14:textId="54571B4B" w:rsidR="00257CF5" w:rsidRDefault="00257CF5" w:rsidP="00CD2A60">
      <w:pPr>
        <w:spacing w:after="0" w:line="240" w:lineRule="atLeast"/>
        <w:rPr>
          <w:rFonts w:eastAsia="Times New Roman" w:cs="Arial"/>
          <w:color w:val="363534"/>
          <w:sz w:val="22"/>
          <w:szCs w:val="22"/>
          <w:bdr w:val="none" w:sz="0" w:space="0" w:color="auto" w:frame="1"/>
          <w:lang w:eastAsia="en-AU" w:bidi="ar-SA"/>
        </w:rPr>
      </w:pPr>
      <w:r>
        <w:rPr>
          <w:rFonts w:eastAsia="Times New Roman" w:cs="Arial"/>
          <w:color w:val="363534"/>
          <w:sz w:val="22"/>
          <w:szCs w:val="22"/>
          <w:bdr w:val="none" w:sz="0" w:space="0" w:color="auto" w:frame="1"/>
          <w:lang w:eastAsia="en-AU" w:bidi="ar-SA"/>
        </w:rPr>
        <w:br w:type="page"/>
      </w:r>
    </w:p>
    <w:p w14:paraId="760B3A29" w14:textId="77777777" w:rsidR="00CD2A60" w:rsidRPr="000D2814" w:rsidRDefault="00CD2A60" w:rsidP="000D2814">
      <w:pPr>
        <w:pStyle w:val="Heading2"/>
      </w:pPr>
      <w:r w:rsidRPr="000D2814">
        <w:lastRenderedPageBreak/>
        <w:t>Site details</w:t>
      </w:r>
    </w:p>
    <w:tbl>
      <w:tblPr>
        <w:tblStyle w:val="EPATable"/>
        <w:tblW w:w="5000" w:type="pct"/>
        <w:tblLook w:val="0620" w:firstRow="1" w:lastRow="0" w:firstColumn="0" w:lastColumn="0" w:noHBand="1" w:noVBand="1"/>
      </w:tblPr>
      <w:tblGrid>
        <w:gridCol w:w="3880"/>
        <w:gridCol w:w="6308"/>
      </w:tblGrid>
      <w:tr w:rsidR="00CD2A60" w:rsidRPr="00EE4249" w14:paraId="05CC9B5A" w14:textId="77777777" w:rsidTr="00B96E87">
        <w:trPr>
          <w:cnfStyle w:val="100000000000" w:firstRow="1" w:lastRow="0" w:firstColumn="0" w:lastColumn="0" w:oddVBand="0" w:evenVBand="0" w:oddHBand="0" w:evenHBand="0" w:firstRowFirstColumn="0" w:firstRowLastColumn="0" w:lastRowFirstColumn="0" w:lastRowLastColumn="0"/>
        </w:trPr>
        <w:tc>
          <w:tcPr>
            <w:tcW w:w="10478" w:type="dxa"/>
            <w:gridSpan w:val="2"/>
          </w:tcPr>
          <w:p w14:paraId="27C32E1B" w14:textId="77777777" w:rsidR="00CD2A60" w:rsidRPr="00407480" w:rsidRDefault="00CD2A60" w:rsidP="00B96E87">
            <w:pPr>
              <w:pStyle w:val="TableHeading"/>
              <w:tabs>
                <w:tab w:val="left" w:pos="426"/>
              </w:tabs>
              <w:rPr>
                <w:rFonts w:ascii="VIC Medium" w:hAnsi="VIC Medium"/>
                <w:b w:val="0"/>
                <w:sz w:val="20"/>
                <w:szCs w:val="20"/>
              </w:rPr>
            </w:pPr>
            <w:r w:rsidRPr="00407480">
              <w:rPr>
                <w:rFonts w:ascii="VIC Medium" w:hAnsi="VIC Medium"/>
                <w:b w:val="0"/>
                <w:sz w:val="20"/>
                <w:szCs w:val="20"/>
              </w:rPr>
              <w:t>General information</w:t>
            </w:r>
          </w:p>
        </w:tc>
      </w:tr>
      <w:tr w:rsidR="00CD2A60" w:rsidRPr="00EE4249" w14:paraId="5166B508" w14:textId="77777777" w:rsidTr="00B96E87">
        <w:trPr>
          <w:trHeight w:val="70"/>
        </w:trPr>
        <w:tc>
          <w:tcPr>
            <w:tcW w:w="3964" w:type="dxa"/>
          </w:tcPr>
          <w:p w14:paraId="1570817F" w14:textId="77777777" w:rsidR="00CD2A60" w:rsidRPr="00407480" w:rsidRDefault="00CD2A60" w:rsidP="00B96E87">
            <w:pPr>
              <w:pStyle w:val="TableHeading"/>
              <w:rPr>
                <w:rFonts w:ascii="VIC Medium" w:hAnsi="VIC Medium"/>
                <w:b w:val="0"/>
                <w:sz w:val="20"/>
                <w:szCs w:val="20"/>
              </w:rPr>
            </w:pPr>
            <w:r w:rsidRPr="00407480">
              <w:rPr>
                <w:rFonts w:ascii="VIC Medium" w:hAnsi="VIC Medium"/>
                <w:b w:val="0"/>
                <w:sz w:val="20"/>
                <w:szCs w:val="20"/>
              </w:rPr>
              <w:t>Duty holder</w:t>
            </w:r>
          </w:p>
        </w:tc>
        <w:tc>
          <w:tcPr>
            <w:tcW w:w="6514" w:type="dxa"/>
          </w:tcPr>
          <w:p w14:paraId="1824A8A6" w14:textId="77777777" w:rsidR="00CD2A60" w:rsidRPr="00EE4249" w:rsidRDefault="00CD2A60" w:rsidP="00B96E87">
            <w:pPr>
              <w:pStyle w:val="TableText"/>
              <w:rPr>
                <w:rFonts w:ascii="VIC" w:hAnsi="VIC"/>
                <w:sz w:val="20"/>
                <w:szCs w:val="20"/>
              </w:rPr>
            </w:pPr>
            <w:r w:rsidRPr="00EE4249">
              <w:rPr>
                <w:rFonts w:ascii="VIC" w:hAnsi="VIC"/>
                <w:sz w:val="20"/>
                <w:szCs w:val="20"/>
              </w:rPr>
              <w:fldChar w:fldCharType="begin">
                <w:ffData>
                  <w:name w:val=""/>
                  <w:enabled/>
                  <w:calcOnExit w:val="0"/>
                  <w:textInput/>
                </w:ffData>
              </w:fldChar>
            </w:r>
            <w:r w:rsidRPr="00EE4249">
              <w:rPr>
                <w:rFonts w:ascii="VIC" w:hAnsi="VIC"/>
                <w:sz w:val="20"/>
                <w:szCs w:val="20"/>
              </w:rPr>
              <w:instrText xml:space="preserve"> FORMTEXT </w:instrText>
            </w:r>
            <w:r w:rsidRPr="00EE4249">
              <w:rPr>
                <w:rFonts w:ascii="VIC" w:hAnsi="VIC"/>
                <w:sz w:val="20"/>
                <w:szCs w:val="20"/>
              </w:rPr>
            </w:r>
            <w:r w:rsidRPr="00EE4249">
              <w:rPr>
                <w:rFonts w:ascii="VIC" w:hAnsi="VIC"/>
                <w:sz w:val="20"/>
                <w:szCs w:val="20"/>
              </w:rPr>
              <w:fldChar w:fldCharType="separate"/>
            </w:r>
            <w:r w:rsidRPr="00EE4249">
              <w:rPr>
                <w:rFonts w:ascii="VIC" w:hAnsi="VIC"/>
                <w:noProof/>
                <w:sz w:val="20"/>
                <w:szCs w:val="20"/>
              </w:rPr>
              <w:t> </w:t>
            </w:r>
            <w:r w:rsidRPr="00EE4249">
              <w:rPr>
                <w:rFonts w:ascii="VIC" w:hAnsi="VIC"/>
                <w:noProof/>
                <w:sz w:val="20"/>
                <w:szCs w:val="20"/>
              </w:rPr>
              <w:t> </w:t>
            </w:r>
            <w:r w:rsidRPr="00EE4249">
              <w:rPr>
                <w:rFonts w:ascii="VIC" w:hAnsi="VIC"/>
                <w:noProof/>
                <w:sz w:val="20"/>
                <w:szCs w:val="20"/>
              </w:rPr>
              <w:t> </w:t>
            </w:r>
            <w:r w:rsidRPr="00EE4249">
              <w:rPr>
                <w:rFonts w:ascii="VIC" w:hAnsi="VIC"/>
                <w:noProof/>
                <w:sz w:val="20"/>
                <w:szCs w:val="20"/>
              </w:rPr>
              <w:t> </w:t>
            </w:r>
            <w:r w:rsidRPr="00EE4249">
              <w:rPr>
                <w:rFonts w:ascii="VIC" w:hAnsi="VIC"/>
                <w:noProof/>
                <w:sz w:val="20"/>
                <w:szCs w:val="20"/>
              </w:rPr>
              <w:t> </w:t>
            </w:r>
            <w:r w:rsidRPr="00EE4249">
              <w:rPr>
                <w:rFonts w:ascii="VIC" w:hAnsi="VIC"/>
                <w:sz w:val="20"/>
                <w:szCs w:val="20"/>
              </w:rPr>
              <w:fldChar w:fldCharType="end"/>
            </w:r>
          </w:p>
        </w:tc>
      </w:tr>
      <w:tr w:rsidR="00CD2A60" w:rsidRPr="00EE4249" w14:paraId="34301AFD" w14:textId="77777777" w:rsidTr="00B96E87">
        <w:trPr>
          <w:trHeight w:val="70"/>
        </w:trPr>
        <w:tc>
          <w:tcPr>
            <w:tcW w:w="3964" w:type="dxa"/>
          </w:tcPr>
          <w:p w14:paraId="6C3BCDBE" w14:textId="77777777" w:rsidR="00CD2A60" w:rsidRPr="00407480" w:rsidRDefault="00CD2A60" w:rsidP="00B96E87">
            <w:pPr>
              <w:pStyle w:val="TableHeading"/>
              <w:rPr>
                <w:rFonts w:ascii="VIC Medium" w:hAnsi="VIC Medium"/>
                <w:b w:val="0"/>
                <w:sz w:val="20"/>
                <w:szCs w:val="20"/>
              </w:rPr>
            </w:pPr>
            <w:r w:rsidRPr="00407480">
              <w:rPr>
                <w:rFonts w:ascii="VIC Medium" w:hAnsi="VIC Medium"/>
                <w:b w:val="0"/>
                <w:sz w:val="20"/>
                <w:szCs w:val="20"/>
              </w:rPr>
              <w:t>Site address</w:t>
            </w:r>
          </w:p>
        </w:tc>
        <w:tc>
          <w:tcPr>
            <w:tcW w:w="6514" w:type="dxa"/>
          </w:tcPr>
          <w:p w14:paraId="4D50EA0F" w14:textId="77777777" w:rsidR="00CD2A60" w:rsidRPr="00EE4249" w:rsidRDefault="00CD2A60" w:rsidP="00B96E87">
            <w:pPr>
              <w:pStyle w:val="TableText"/>
              <w:rPr>
                <w:rFonts w:ascii="VIC" w:hAnsi="VIC"/>
                <w:sz w:val="20"/>
                <w:szCs w:val="20"/>
              </w:rPr>
            </w:pPr>
            <w:r w:rsidRPr="00EE4249">
              <w:rPr>
                <w:rFonts w:ascii="VIC" w:hAnsi="VIC"/>
                <w:sz w:val="20"/>
                <w:szCs w:val="20"/>
              </w:rPr>
              <w:fldChar w:fldCharType="begin">
                <w:ffData>
                  <w:name w:val=""/>
                  <w:enabled/>
                  <w:calcOnExit w:val="0"/>
                  <w:textInput/>
                </w:ffData>
              </w:fldChar>
            </w:r>
            <w:r w:rsidRPr="00EE4249">
              <w:rPr>
                <w:rFonts w:ascii="VIC" w:hAnsi="VIC"/>
                <w:sz w:val="20"/>
                <w:szCs w:val="20"/>
              </w:rPr>
              <w:instrText xml:space="preserve"> FORMTEXT </w:instrText>
            </w:r>
            <w:r w:rsidRPr="00EE4249">
              <w:rPr>
                <w:rFonts w:ascii="VIC" w:hAnsi="VIC"/>
                <w:sz w:val="20"/>
                <w:szCs w:val="20"/>
              </w:rPr>
            </w:r>
            <w:r w:rsidRPr="00EE4249">
              <w:rPr>
                <w:rFonts w:ascii="VIC" w:hAnsi="VIC"/>
                <w:sz w:val="20"/>
                <w:szCs w:val="20"/>
              </w:rPr>
              <w:fldChar w:fldCharType="separate"/>
            </w:r>
            <w:r w:rsidRPr="00EE4249">
              <w:rPr>
                <w:rFonts w:ascii="VIC" w:hAnsi="VIC"/>
                <w:noProof/>
                <w:sz w:val="20"/>
                <w:szCs w:val="20"/>
              </w:rPr>
              <w:t> </w:t>
            </w:r>
            <w:r w:rsidRPr="00EE4249">
              <w:rPr>
                <w:rFonts w:ascii="VIC" w:hAnsi="VIC"/>
                <w:noProof/>
                <w:sz w:val="20"/>
                <w:szCs w:val="20"/>
              </w:rPr>
              <w:t> </w:t>
            </w:r>
            <w:r w:rsidRPr="00EE4249">
              <w:rPr>
                <w:rFonts w:ascii="VIC" w:hAnsi="VIC"/>
                <w:noProof/>
                <w:sz w:val="20"/>
                <w:szCs w:val="20"/>
              </w:rPr>
              <w:t> </w:t>
            </w:r>
            <w:r w:rsidRPr="00EE4249">
              <w:rPr>
                <w:rFonts w:ascii="VIC" w:hAnsi="VIC"/>
                <w:noProof/>
                <w:sz w:val="20"/>
                <w:szCs w:val="20"/>
              </w:rPr>
              <w:t> </w:t>
            </w:r>
            <w:r w:rsidRPr="00EE4249">
              <w:rPr>
                <w:rFonts w:ascii="VIC" w:hAnsi="VIC"/>
                <w:noProof/>
                <w:sz w:val="20"/>
                <w:szCs w:val="20"/>
              </w:rPr>
              <w:t> </w:t>
            </w:r>
            <w:r w:rsidRPr="00EE4249">
              <w:rPr>
                <w:rFonts w:ascii="VIC" w:hAnsi="VIC"/>
                <w:sz w:val="20"/>
                <w:szCs w:val="20"/>
              </w:rPr>
              <w:fldChar w:fldCharType="end"/>
            </w:r>
          </w:p>
        </w:tc>
      </w:tr>
      <w:tr w:rsidR="00CD2A60" w:rsidRPr="00EE4249" w14:paraId="593C533C" w14:textId="77777777" w:rsidTr="00B96E87">
        <w:trPr>
          <w:trHeight w:val="70"/>
        </w:trPr>
        <w:tc>
          <w:tcPr>
            <w:tcW w:w="3964" w:type="dxa"/>
            <w:tcBorders>
              <w:bottom w:val="single" w:sz="4" w:space="0" w:color="005FB3" w:themeColor="accent2"/>
            </w:tcBorders>
          </w:tcPr>
          <w:p w14:paraId="34883813" w14:textId="77777777" w:rsidR="00CD2A60" w:rsidRPr="00407480" w:rsidRDefault="00CD2A60" w:rsidP="00B96E87">
            <w:pPr>
              <w:pStyle w:val="TableHeading"/>
              <w:rPr>
                <w:rFonts w:ascii="VIC Medium" w:hAnsi="VIC Medium"/>
                <w:b w:val="0"/>
                <w:sz w:val="20"/>
                <w:szCs w:val="20"/>
              </w:rPr>
            </w:pPr>
            <w:r w:rsidRPr="00407480">
              <w:rPr>
                <w:rFonts w:ascii="VIC Medium" w:hAnsi="VIC Medium"/>
                <w:b w:val="0"/>
                <w:sz w:val="20"/>
                <w:szCs w:val="20"/>
              </w:rPr>
              <w:t>EPA reference number for licence, site management order, environmental action notice or post-closure pollution abatement notice</w:t>
            </w:r>
            <w:r w:rsidRPr="00407480">
              <w:rPr>
                <w:rStyle w:val="FootnoteReference"/>
                <w:rFonts w:ascii="VIC Medium" w:hAnsi="VIC Medium"/>
                <w:b w:val="0"/>
                <w:sz w:val="20"/>
                <w:szCs w:val="20"/>
              </w:rPr>
              <w:footnoteReference w:id="1"/>
            </w:r>
            <w:r w:rsidRPr="00407480">
              <w:rPr>
                <w:rFonts w:ascii="VIC Medium" w:hAnsi="VIC Medium"/>
                <w:b w:val="0"/>
                <w:sz w:val="20"/>
                <w:szCs w:val="20"/>
              </w:rPr>
              <w:t xml:space="preserve"> </w:t>
            </w:r>
          </w:p>
        </w:tc>
        <w:tc>
          <w:tcPr>
            <w:tcW w:w="6514" w:type="dxa"/>
            <w:tcBorders>
              <w:bottom w:val="single" w:sz="4" w:space="0" w:color="005FB3" w:themeColor="accent2"/>
            </w:tcBorders>
          </w:tcPr>
          <w:p w14:paraId="68DBF469" w14:textId="77777777" w:rsidR="00CD2A60" w:rsidRPr="00EE4249" w:rsidRDefault="00CD2A60" w:rsidP="00B96E87">
            <w:pPr>
              <w:pStyle w:val="TableText"/>
              <w:rPr>
                <w:rFonts w:ascii="VIC" w:hAnsi="VIC"/>
                <w:sz w:val="20"/>
                <w:szCs w:val="20"/>
              </w:rPr>
            </w:pPr>
            <w:r w:rsidRPr="00EE4249">
              <w:rPr>
                <w:rFonts w:ascii="VIC" w:hAnsi="VIC"/>
                <w:sz w:val="20"/>
                <w:szCs w:val="20"/>
              </w:rPr>
              <w:fldChar w:fldCharType="begin">
                <w:ffData>
                  <w:name w:val=""/>
                  <w:enabled/>
                  <w:calcOnExit w:val="0"/>
                  <w:textInput/>
                </w:ffData>
              </w:fldChar>
            </w:r>
            <w:r w:rsidRPr="00EE4249">
              <w:rPr>
                <w:rFonts w:ascii="VIC" w:hAnsi="VIC"/>
                <w:sz w:val="20"/>
                <w:szCs w:val="20"/>
              </w:rPr>
              <w:instrText xml:space="preserve"> FORMTEXT </w:instrText>
            </w:r>
            <w:r w:rsidRPr="00EE4249">
              <w:rPr>
                <w:rFonts w:ascii="VIC" w:hAnsi="VIC"/>
                <w:sz w:val="20"/>
                <w:szCs w:val="20"/>
              </w:rPr>
            </w:r>
            <w:r w:rsidRPr="00EE4249">
              <w:rPr>
                <w:rFonts w:ascii="VIC" w:hAnsi="VIC"/>
                <w:sz w:val="20"/>
                <w:szCs w:val="20"/>
              </w:rPr>
              <w:fldChar w:fldCharType="separate"/>
            </w:r>
            <w:r w:rsidRPr="00EE4249">
              <w:rPr>
                <w:rFonts w:ascii="VIC" w:hAnsi="VIC"/>
                <w:noProof/>
                <w:sz w:val="20"/>
                <w:szCs w:val="20"/>
              </w:rPr>
              <w:t> </w:t>
            </w:r>
            <w:r w:rsidRPr="00EE4249">
              <w:rPr>
                <w:rFonts w:ascii="VIC" w:hAnsi="VIC"/>
                <w:noProof/>
                <w:sz w:val="20"/>
                <w:szCs w:val="20"/>
              </w:rPr>
              <w:t> </w:t>
            </w:r>
            <w:r w:rsidRPr="00EE4249">
              <w:rPr>
                <w:rFonts w:ascii="VIC" w:hAnsi="VIC"/>
                <w:noProof/>
                <w:sz w:val="20"/>
                <w:szCs w:val="20"/>
              </w:rPr>
              <w:t> </w:t>
            </w:r>
            <w:r w:rsidRPr="00EE4249">
              <w:rPr>
                <w:rFonts w:ascii="VIC" w:hAnsi="VIC"/>
                <w:noProof/>
                <w:sz w:val="20"/>
                <w:szCs w:val="20"/>
              </w:rPr>
              <w:t> </w:t>
            </w:r>
            <w:r w:rsidRPr="00EE4249">
              <w:rPr>
                <w:rFonts w:ascii="VIC" w:hAnsi="VIC"/>
                <w:noProof/>
                <w:sz w:val="20"/>
                <w:szCs w:val="20"/>
              </w:rPr>
              <w:t> </w:t>
            </w:r>
            <w:r w:rsidRPr="00EE4249">
              <w:rPr>
                <w:rFonts w:ascii="VIC" w:hAnsi="VIC"/>
                <w:sz w:val="20"/>
                <w:szCs w:val="20"/>
              </w:rPr>
              <w:fldChar w:fldCharType="end"/>
            </w:r>
          </w:p>
        </w:tc>
      </w:tr>
      <w:tr w:rsidR="00CD2A60" w:rsidRPr="00EE4249" w14:paraId="4449F165" w14:textId="77777777" w:rsidTr="00B96E87">
        <w:trPr>
          <w:trHeight w:val="70"/>
        </w:trPr>
        <w:tc>
          <w:tcPr>
            <w:tcW w:w="3964" w:type="dxa"/>
            <w:tcBorders>
              <w:bottom w:val="single" w:sz="4" w:space="0" w:color="005FB3" w:themeColor="accent2"/>
            </w:tcBorders>
          </w:tcPr>
          <w:p w14:paraId="7A51FEA2" w14:textId="77777777" w:rsidR="00CD2A60" w:rsidRPr="00407480" w:rsidRDefault="00CD2A60" w:rsidP="00B96E87">
            <w:pPr>
              <w:pStyle w:val="TableHeading"/>
              <w:rPr>
                <w:rFonts w:ascii="VIC Medium" w:hAnsi="VIC Medium"/>
                <w:b w:val="0"/>
                <w:sz w:val="20"/>
                <w:szCs w:val="20"/>
              </w:rPr>
            </w:pPr>
            <w:r w:rsidRPr="00407480">
              <w:rPr>
                <w:rFonts w:ascii="VIC Medium" w:hAnsi="VIC Medium"/>
                <w:b w:val="0"/>
                <w:sz w:val="20"/>
                <w:szCs w:val="20"/>
              </w:rPr>
              <w:t>Landfill cells included and their operational status</w:t>
            </w:r>
          </w:p>
        </w:tc>
        <w:tc>
          <w:tcPr>
            <w:tcW w:w="6514" w:type="dxa"/>
            <w:tcBorders>
              <w:bottom w:val="single" w:sz="4" w:space="0" w:color="005FB3" w:themeColor="accent2"/>
            </w:tcBorders>
          </w:tcPr>
          <w:p w14:paraId="36A284E3" w14:textId="77777777" w:rsidR="00CD2A60" w:rsidRPr="00EE4249" w:rsidRDefault="00CD2A60" w:rsidP="00B96E87">
            <w:pPr>
              <w:pStyle w:val="TableText"/>
              <w:rPr>
                <w:rFonts w:ascii="VIC" w:hAnsi="VIC"/>
                <w:sz w:val="20"/>
                <w:szCs w:val="20"/>
              </w:rPr>
            </w:pPr>
            <w:r w:rsidRPr="00EE4249">
              <w:rPr>
                <w:rFonts w:ascii="VIC" w:hAnsi="VIC"/>
                <w:sz w:val="20"/>
                <w:szCs w:val="20"/>
              </w:rPr>
              <w:fldChar w:fldCharType="begin">
                <w:ffData>
                  <w:name w:val=""/>
                  <w:enabled/>
                  <w:calcOnExit w:val="0"/>
                  <w:textInput/>
                </w:ffData>
              </w:fldChar>
            </w:r>
            <w:r w:rsidRPr="00EE4249">
              <w:rPr>
                <w:rFonts w:ascii="VIC" w:hAnsi="VIC"/>
                <w:sz w:val="20"/>
                <w:szCs w:val="20"/>
              </w:rPr>
              <w:instrText xml:space="preserve"> FORMTEXT </w:instrText>
            </w:r>
            <w:r w:rsidRPr="00EE4249">
              <w:rPr>
                <w:rFonts w:ascii="VIC" w:hAnsi="VIC"/>
                <w:sz w:val="20"/>
                <w:szCs w:val="20"/>
              </w:rPr>
            </w:r>
            <w:r w:rsidRPr="00EE4249">
              <w:rPr>
                <w:rFonts w:ascii="VIC" w:hAnsi="VIC"/>
                <w:sz w:val="20"/>
                <w:szCs w:val="20"/>
              </w:rPr>
              <w:fldChar w:fldCharType="separate"/>
            </w:r>
            <w:r w:rsidRPr="00EE4249">
              <w:rPr>
                <w:rFonts w:ascii="VIC" w:hAnsi="VIC"/>
                <w:noProof/>
                <w:sz w:val="20"/>
                <w:szCs w:val="20"/>
              </w:rPr>
              <w:t> </w:t>
            </w:r>
            <w:r w:rsidRPr="00EE4249">
              <w:rPr>
                <w:rFonts w:ascii="VIC" w:hAnsi="VIC"/>
                <w:noProof/>
                <w:sz w:val="20"/>
                <w:szCs w:val="20"/>
              </w:rPr>
              <w:t> </w:t>
            </w:r>
            <w:r w:rsidRPr="00EE4249">
              <w:rPr>
                <w:rFonts w:ascii="VIC" w:hAnsi="VIC"/>
                <w:noProof/>
                <w:sz w:val="20"/>
                <w:szCs w:val="20"/>
              </w:rPr>
              <w:t> </w:t>
            </w:r>
            <w:r w:rsidRPr="00EE4249">
              <w:rPr>
                <w:rFonts w:ascii="VIC" w:hAnsi="VIC"/>
                <w:noProof/>
                <w:sz w:val="20"/>
                <w:szCs w:val="20"/>
              </w:rPr>
              <w:t> </w:t>
            </w:r>
            <w:r w:rsidRPr="00EE4249">
              <w:rPr>
                <w:rFonts w:ascii="VIC" w:hAnsi="VIC"/>
                <w:noProof/>
                <w:sz w:val="20"/>
                <w:szCs w:val="20"/>
              </w:rPr>
              <w:t> </w:t>
            </w:r>
            <w:r w:rsidRPr="00EE4249">
              <w:rPr>
                <w:rFonts w:ascii="VIC" w:hAnsi="VIC"/>
                <w:sz w:val="20"/>
                <w:szCs w:val="20"/>
              </w:rPr>
              <w:fldChar w:fldCharType="end"/>
            </w:r>
          </w:p>
          <w:p w14:paraId="13D0D202" w14:textId="77777777" w:rsidR="00CD2A60" w:rsidRPr="00EE4249" w:rsidRDefault="00CD2A60" w:rsidP="00B96E87">
            <w:pPr>
              <w:pStyle w:val="TableText"/>
              <w:rPr>
                <w:rFonts w:ascii="VIC" w:hAnsi="VIC"/>
                <w:sz w:val="20"/>
                <w:szCs w:val="20"/>
              </w:rPr>
            </w:pPr>
          </w:p>
          <w:p w14:paraId="4D154C86" w14:textId="77777777" w:rsidR="00CD2A60" w:rsidRPr="00EE4249" w:rsidRDefault="00CD2A60" w:rsidP="00B96E87">
            <w:pPr>
              <w:pStyle w:val="TableText"/>
              <w:rPr>
                <w:rFonts w:ascii="VIC" w:hAnsi="VIC"/>
                <w:sz w:val="20"/>
                <w:szCs w:val="20"/>
              </w:rPr>
            </w:pPr>
          </w:p>
          <w:p w14:paraId="45259A8E" w14:textId="77777777" w:rsidR="00CD2A60" w:rsidRPr="00EE4249" w:rsidRDefault="00CD2A60" w:rsidP="00B96E87">
            <w:pPr>
              <w:pStyle w:val="TableText"/>
              <w:rPr>
                <w:rFonts w:ascii="VIC" w:hAnsi="VIC"/>
                <w:sz w:val="20"/>
                <w:szCs w:val="20"/>
              </w:rPr>
            </w:pPr>
          </w:p>
          <w:p w14:paraId="4EA70650" w14:textId="77777777" w:rsidR="00CD2A60" w:rsidRPr="00EE4249" w:rsidRDefault="00CD2A60" w:rsidP="00B96E87">
            <w:pPr>
              <w:pStyle w:val="TableText"/>
              <w:rPr>
                <w:rFonts w:ascii="VIC" w:hAnsi="VIC"/>
                <w:sz w:val="20"/>
                <w:szCs w:val="20"/>
              </w:rPr>
            </w:pPr>
          </w:p>
          <w:p w14:paraId="78AA04E6" w14:textId="77777777" w:rsidR="00CD2A60" w:rsidRPr="00EE4249" w:rsidRDefault="00CD2A60" w:rsidP="00B96E87">
            <w:pPr>
              <w:pStyle w:val="TableText"/>
              <w:rPr>
                <w:rFonts w:ascii="VIC" w:hAnsi="VIC"/>
                <w:sz w:val="20"/>
                <w:szCs w:val="20"/>
              </w:rPr>
            </w:pPr>
          </w:p>
          <w:p w14:paraId="2D8AE397" w14:textId="77777777" w:rsidR="00CD2A60" w:rsidRPr="00EE4249" w:rsidRDefault="00CD2A60" w:rsidP="00B96E87">
            <w:pPr>
              <w:pStyle w:val="TableText"/>
              <w:rPr>
                <w:rFonts w:ascii="VIC" w:hAnsi="VIC"/>
                <w:sz w:val="20"/>
                <w:szCs w:val="20"/>
              </w:rPr>
            </w:pPr>
          </w:p>
        </w:tc>
      </w:tr>
    </w:tbl>
    <w:p w14:paraId="63BE8BDA" w14:textId="77777777" w:rsidR="00CD2A60" w:rsidRPr="00EE4249" w:rsidRDefault="00CD2A60" w:rsidP="000D2814">
      <w:pPr>
        <w:pStyle w:val="Heading2"/>
      </w:pPr>
    </w:p>
    <w:p w14:paraId="20081412" w14:textId="77777777" w:rsidR="00CD2A60" w:rsidRPr="00EE4249" w:rsidRDefault="00CD2A60" w:rsidP="000D2814">
      <w:pPr>
        <w:pStyle w:val="Heading2"/>
      </w:pPr>
      <w:r w:rsidRPr="00EE4249">
        <w:t>Supporting documents for financial assurance cost calculation</w:t>
      </w:r>
    </w:p>
    <w:p w14:paraId="70F6C343" w14:textId="77777777" w:rsidR="00CD2A60" w:rsidRPr="00EE4249" w:rsidRDefault="00CD2A60" w:rsidP="00CD2A60">
      <w:pPr>
        <w:pStyle w:val="BodyText"/>
        <w:rPr>
          <w:rFonts w:ascii="VIC" w:hAnsi="VIC"/>
          <w:sz w:val="20"/>
          <w:szCs w:val="20"/>
        </w:rPr>
      </w:pPr>
      <w:r w:rsidRPr="00EE4249">
        <w:rPr>
          <w:rFonts w:ascii="VIC" w:hAnsi="VIC"/>
          <w:sz w:val="20"/>
          <w:szCs w:val="20"/>
        </w:rPr>
        <w:t>Table 1 documents the assessment of the supporting documents for the cost calculation. The auditor assessment should note:</w:t>
      </w:r>
    </w:p>
    <w:p w14:paraId="45ADE18B" w14:textId="77777777" w:rsidR="00CD2A60" w:rsidRPr="00EE4249" w:rsidRDefault="00CD2A60" w:rsidP="00CD2A60">
      <w:pPr>
        <w:pStyle w:val="BodyText"/>
        <w:numPr>
          <w:ilvl w:val="0"/>
          <w:numId w:val="37"/>
        </w:numPr>
        <w:tabs>
          <w:tab w:val="clear" w:pos="1701"/>
        </w:tabs>
        <w:spacing w:before="120" w:after="120" w:line="264" w:lineRule="auto"/>
        <w:ind w:left="357" w:hanging="357"/>
        <w:rPr>
          <w:rFonts w:ascii="VIC" w:hAnsi="VIC"/>
          <w:sz w:val="20"/>
          <w:szCs w:val="20"/>
        </w:rPr>
      </w:pPr>
      <w:r w:rsidRPr="00EE4249">
        <w:rPr>
          <w:rFonts w:ascii="VIC" w:hAnsi="VIC"/>
          <w:sz w:val="20"/>
          <w:szCs w:val="20"/>
        </w:rPr>
        <w:t>the reference number of documents provided to the auditor</w:t>
      </w:r>
    </w:p>
    <w:p w14:paraId="3AB2633E" w14:textId="77777777" w:rsidR="00CD2A60" w:rsidRPr="00EE4249" w:rsidRDefault="00CD2A60" w:rsidP="00CD2A60">
      <w:pPr>
        <w:pStyle w:val="BodyText"/>
        <w:numPr>
          <w:ilvl w:val="0"/>
          <w:numId w:val="37"/>
        </w:numPr>
        <w:tabs>
          <w:tab w:val="clear" w:pos="1701"/>
        </w:tabs>
        <w:spacing w:before="120" w:after="120" w:line="264" w:lineRule="auto"/>
        <w:ind w:left="357" w:hanging="357"/>
        <w:rPr>
          <w:rFonts w:ascii="VIC" w:hAnsi="VIC"/>
          <w:sz w:val="20"/>
          <w:szCs w:val="20"/>
        </w:rPr>
      </w:pPr>
      <w:r w:rsidRPr="00EE4249">
        <w:rPr>
          <w:rFonts w:ascii="VIC" w:hAnsi="VIC"/>
          <w:sz w:val="20"/>
          <w:szCs w:val="20"/>
        </w:rPr>
        <w:t>a summary of any known deficiencies or scope limitations of the document</w:t>
      </w:r>
    </w:p>
    <w:p w14:paraId="689621E1" w14:textId="77777777" w:rsidR="00CD2A60" w:rsidRPr="00EE4249" w:rsidRDefault="00CD2A60" w:rsidP="00CD2A60">
      <w:pPr>
        <w:pStyle w:val="BodyText"/>
        <w:numPr>
          <w:ilvl w:val="0"/>
          <w:numId w:val="37"/>
        </w:numPr>
        <w:tabs>
          <w:tab w:val="clear" w:pos="1701"/>
        </w:tabs>
        <w:spacing w:before="120" w:after="120" w:line="264" w:lineRule="auto"/>
        <w:ind w:left="357" w:hanging="357"/>
        <w:rPr>
          <w:rFonts w:ascii="VIC" w:hAnsi="VIC"/>
          <w:sz w:val="20"/>
          <w:szCs w:val="20"/>
        </w:rPr>
      </w:pPr>
      <w:proofErr w:type="gramStart"/>
      <w:r w:rsidRPr="00EE4249">
        <w:rPr>
          <w:rFonts w:ascii="VIC" w:hAnsi="VIC"/>
          <w:sz w:val="20"/>
          <w:szCs w:val="20"/>
        </w:rPr>
        <w:t>a brief summary</w:t>
      </w:r>
      <w:proofErr w:type="gramEnd"/>
      <w:r w:rsidRPr="00EE4249">
        <w:rPr>
          <w:rFonts w:ascii="VIC" w:hAnsi="VIC"/>
          <w:sz w:val="20"/>
          <w:szCs w:val="20"/>
        </w:rPr>
        <w:t xml:space="preserve"> of the parameters taken from the document that are used in the calculation</w:t>
      </w:r>
    </w:p>
    <w:p w14:paraId="629EA534" w14:textId="77777777" w:rsidR="00CD2A60" w:rsidRPr="00EE4249" w:rsidRDefault="00CD2A60" w:rsidP="00CD2A60">
      <w:pPr>
        <w:pStyle w:val="BodyText"/>
        <w:numPr>
          <w:ilvl w:val="0"/>
          <w:numId w:val="37"/>
        </w:numPr>
        <w:tabs>
          <w:tab w:val="clear" w:pos="1701"/>
        </w:tabs>
        <w:spacing w:before="120" w:after="120" w:line="264" w:lineRule="auto"/>
        <w:ind w:left="357" w:hanging="357"/>
        <w:rPr>
          <w:rFonts w:ascii="VIC" w:hAnsi="VIC"/>
          <w:sz w:val="20"/>
          <w:szCs w:val="20"/>
        </w:rPr>
      </w:pPr>
      <w:r w:rsidRPr="00EE4249">
        <w:rPr>
          <w:rFonts w:ascii="VIC" w:hAnsi="VIC"/>
          <w:sz w:val="20"/>
          <w:szCs w:val="20"/>
        </w:rPr>
        <w:t>any valid reason for documents not provided</w:t>
      </w:r>
    </w:p>
    <w:p w14:paraId="7B34AE61" w14:textId="77777777" w:rsidR="00CD2A60" w:rsidRPr="00EE4249" w:rsidRDefault="00CD2A60" w:rsidP="00CD2A60">
      <w:pPr>
        <w:pStyle w:val="BodyText"/>
        <w:numPr>
          <w:ilvl w:val="0"/>
          <w:numId w:val="37"/>
        </w:numPr>
        <w:tabs>
          <w:tab w:val="clear" w:pos="1701"/>
        </w:tabs>
        <w:spacing w:before="120" w:after="120" w:line="264" w:lineRule="auto"/>
        <w:ind w:left="357" w:hanging="357"/>
        <w:rPr>
          <w:rFonts w:ascii="VIC" w:hAnsi="VIC"/>
          <w:sz w:val="20"/>
          <w:szCs w:val="20"/>
        </w:rPr>
      </w:pPr>
      <w:r w:rsidRPr="00EE4249">
        <w:rPr>
          <w:rFonts w:ascii="VIC" w:hAnsi="VIC"/>
          <w:sz w:val="20"/>
          <w:szCs w:val="20"/>
        </w:rPr>
        <w:t>the alternative source of information used if a document could not be provided or was not adequate.</w:t>
      </w:r>
    </w:p>
    <w:p w14:paraId="2F12AE0F" w14:textId="6E5BFBCE" w:rsidR="00CD2A60" w:rsidRDefault="00CD2A60" w:rsidP="00CD2A60">
      <w:pPr>
        <w:pStyle w:val="BodyText"/>
        <w:rPr>
          <w:rFonts w:ascii="VIC" w:hAnsi="VIC"/>
          <w:sz w:val="20"/>
          <w:szCs w:val="20"/>
        </w:rPr>
      </w:pPr>
      <w:r w:rsidRPr="00EE4249">
        <w:rPr>
          <w:rFonts w:ascii="VIC" w:hAnsi="VIC"/>
          <w:sz w:val="20"/>
          <w:szCs w:val="20"/>
        </w:rPr>
        <w:t>A determination of ‘Yes’ or ‘No’ should be made as to whether the documents have been provided and contain adequate information to support the cost calculation.</w:t>
      </w:r>
    </w:p>
    <w:p w14:paraId="4D4BC4FD" w14:textId="77777777" w:rsidR="00CD2A60" w:rsidRDefault="00CD2A60" w:rsidP="00CD2A60">
      <w:pPr>
        <w:spacing w:before="80" w:after="80"/>
        <w:rPr>
          <w:rFonts w:eastAsia="MS Mincho" w:cs="Times New Roman"/>
          <w:szCs w:val="20"/>
          <w:lang w:bidi="ar-SA"/>
        </w:rPr>
      </w:pPr>
      <w:r>
        <w:rPr>
          <w:rFonts w:eastAsia="MS Mincho" w:cs="Times New Roman"/>
          <w:szCs w:val="20"/>
          <w:lang w:bidi="ar-SA"/>
        </w:rPr>
        <w:br w:type="page"/>
      </w:r>
    </w:p>
    <w:p w14:paraId="396A25C6" w14:textId="77777777" w:rsidR="00CD2A60" w:rsidRPr="00A97135" w:rsidRDefault="00CD2A60" w:rsidP="00CD2A60">
      <w:pPr>
        <w:pStyle w:val="BodyText"/>
        <w:rPr>
          <w:rFonts w:ascii="VIC SemiBold" w:hAnsi="VIC SemiBold"/>
          <w:b/>
          <w:bCs/>
          <w:sz w:val="20"/>
          <w:szCs w:val="20"/>
        </w:rPr>
      </w:pPr>
      <w:r w:rsidRPr="00A97135">
        <w:rPr>
          <w:rFonts w:ascii="VIC SemiBold" w:hAnsi="VIC SemiBold"/>
          <w:b/>
          <w:bCs/>
          <w:sz w:val="20"/>
          <w:szCs w:val="20"/>
        </w:rPr>
        <w:lastRenderedPageBreak/>
        <w:t>Table 1: Assessment of adequacy of documents</w:t>
      </w:r>
    </w:p>
    <w:tbl>
      <w:tblPr>
        <w:tblStyle w:val="EPATable"/>
        <w:tblW w:w="5000" w:type="pct"/>
        <w:tblLook w:val="04A0" w:firstRow="1" w:lastRow="0" w:firstColumn="1" w:lastColumn="0" w:noHBand="0" w:noVBand="1"/>
      </w:tblPr>
      <w:tblGrid>
        <w:gridCol w:w="680"/>
        <w:gridCol w:w="3787"/>
        <w:gridCol w:w="1337"/>
        <w:gridCol w:w="3108"/>
        <w:gridCol w:w="1276"/>
      </w:tblGrid>
      <w:tr w:rsidR="00CD2A60" w:rsidRPr="00EE4249" w14:paraId="16F5C6C6" w14:textId="77777777" w:rsidTr="00B96E87">
        <w:trPr>
          <w:cnfStyle w:val="100000000000" w:firstRow="1" w:lastRow="0" w:firstColumn="0" w:lastColumn="0" w:oddVBand="0" w:evenVBand="0" w:oddHBand="0" w:evenHBand="0" w:firstRowFirstColumn="0" w:firstRowLastColumn="0" w:lastRowFirstColumn="0" w:lastRowLastColumn="0"/>
          <w:trHeight w:val="89"/>
          <w:tblHeader/>
        </w:trPr>
        <w:tc>
          <w:tcPr>
            <w:cnfStyle w:val="001000000000" w:firstRow="0" w:lastRow="0" w:firstColumn="1" w:lastColumn="0" w:oddVBand="0" w:evenVBand="0" w:oddHBand="0" w:evenHBand="0" w:firstRowFirstColumn="0" w:firstRowLastColumn="0" w:lastRowFirstColumn="0" w:lastRowLastColumn="0"/>
            <w:tcW w:w="4642" w:type="dxa"/>
            <w:gridSpan w:val="2"/>
          </w:tcPr>
          <w:p w14:paraId="3837F4F9" w14:textId="77777777" w:rsidR="00CD2A60" w:rsidRPr="00A97135" w:rsidRDefault="00CD2A60" w:rsidP="00B96E87">
            <w:pPr>
              <w:tabs>
                <w:tab w:val="left" w:pos="142"/>
              </w:tabs>
              <w:spacing w:before="40" w:after="40"/>
              <w:ind w:left="142"/>
              <w:rPr>
                <w:rFonts w:ascii="VIC Medium" w:hAnsi="VIC Medium" w:cs="Arial"/>
                <w:szCs w:val="20"/>
              </w:rPr>
            </w:pPr>
            <w:r w:rsidRPr="00A97135">
              <w:rPr>
                <w:rFonts w:ascii="VIC Medium" w:hAnsi="VIC Medium"/>
                <w:szCs w:val="20"/>
              </w:rPr>
              <w:t xml:space="preserve">EPA requirement </w:t>
            </w:r>
            <w:r w:rsidRPr="00A97135">
              <w:rPr>
                <w:rFonts w:ascii="VIC Medium" w:hAnsi="VIC Medium"/>
                <w:szCs w:val="20"/>
              </w:rPr>
              <w:br/>
              <w:t>(see publication 2003)</w:t>
            </w:r>
          </w:p>
        </w:tc>
        <w:tc>
          <w:tcPr>
            <w:tcW w:w="1341" w:type="dxa"/>
          </w:tcPr>
          <w:p w14:paraId="55BDC3CE" w14:textId="77777777" w:rsidR="00CD2A60" w:rsidRPr="00A97135" w:rsidRDefault="00CD2A60" w:rsidP="00B96E87">
            <w:pPr>
              <w:tabs>
                <w:tab w:val="left" w:pos="142"/>
              </w:tabs>
              <w:spacing w:before="40" w:after="40"/>
              <w:ind w:left="142"/>
              <w:cnfStyle w:val="100000000000" w:firstRow="1" w:lastRow="0" w:firstColumn="0" w:lastColumn="0" w:oddVBand="0" w:evenVBand="0" w:oddHBand="0" w:evenHBand="0" w:firstRowFirstColumn="0" w:firstRowLastColumn="0" w:lastRowFirstColumn="0" w:lastRowLastColumn="0"/>
              <w:rPr>
                <w:rFonts w:ascii="VIC Medium" w:hAnsi="VIC Medium" w:cs="Arial"/>
                <w:szCs w:val="20"/>
              </w:rPr>
            </w:pPr>
            <w:r w:rsidRPr="00A97135">
              <w:rPr>
                <w:rFonts w:ascii="VIC Medium" w:hAnsi="VIC Medium" w:cs="Arial"/>
                <w:szCs w:val="20"/>
              </w:rPr>
              <w:t>Document reference</w:t>
            </w:r>
          </w:p>
        </w:tc>
        <w:tc>
          <w:tcPr>
            <w:tcW w:w="3226" w:type="dxa"/>
          </w:tcPr>
          <w:p w14:paraId="6C0D9D62" w14:textId="77777777" w:rsidR="00CD2A60" w:rsidRPr="00A97135" w:rsidRDefault="00CD2A60" w:rsidP="00B96E87">
            <w:pPr>
              <w:tabs>
                <w:tab w:val="left" w:pos="142"/>
              </w:tabs>
              <w:spacing w:before="40" w:after="40"/>
              <w:ind w:left="142"/>
              <w:cnfStyle w:val="100000000000" w:firstRow="1" w:lastRow="0" w:firstColumn="0" w:lastColumn="0" w:oddVBand="0" w:evenVBand="0" w:oddHBand="0" w:evenHBand="0" w:firstRowFirstColumn="0" w:firstRowLastColumn="0" w:lastRowFirstColumn="0" w:lastRowLastColumn="0"/>
              <w:rPr>
                <w:rFonts w:ascii="VIC Medium" w:hAnsi="VIC Medium" w:cs="Arial"/>
                <w:szCs w:val="20"/>
              </w:rPr>
            </w:pPr>
            <w:r w:rsidRPr="00A97135">
              <w:rPr>
                <w:rFonts w:ascii="VIC Medium" w:hAnsi="VIC Medium"/>
                <w:szCs w:val="20"/>
              </w:rPr>
              <w:t>Auditor assessment</w:t>
            </w:r>
          </w:p>
        </w:tc>
        <w:tc>
          <w:tcPr>
            <w:tcW w:w="1269" w:type="dxa"/>
          </w:tcPr>
          <w:p w14:paraId="615BB9DA" w14:textId="77777777" w:rsidR="00CD2A60" w:rsidRPr="00A97135" w:rsidRDefault="00CD2A60" w:rsidP="00B96E87">
            <w:pPr>
              <w:tabs>
                <w:tab w:val="left" w:pos="142"/>
              </w:tabs>
              <w:spacing w:before="40" w:after="40"/>
              <w:ind w:left="142"/>
              <w:cnfStyle w:val="100000000000" w:firstRow="1" w:lastRow="0" w:firstColumn="0" w:lastColumn="0" w:oddVBand="0" w:evenVBand="0" w:oddHBand="0" w:evenHBand="0" w:firstRowFirstColumn="0" w:firstRowLastColumn="0" w:lastRowFirstColumn="0" w:lastRowLastColumn="0"/>
              <w:rPr>
                <w:rFonts w:ascii="VIC Medium" w:hAnsi="VIC Medium" w:cs="Arial"/>
                <w:szCs w:val="20"/>
              </w:rPr>
            </w:pPr>
            <w:r w:rsidRPr="00A97135">
              <w:rPr>
                <w:rFonts w:ascii="VIC Medium" w:hAnsi="VIC Medium" w:cs="Arial"/>
                <w:szCs w:val="20"/>
              </w:rPr>
              <w:t>Adequate (Y/N)</w:t>
            </w:r>
          </w:p>
        </w:tc>
      </w:tr>
      <w:tr w:rsidR="00CD2A60" w:rsidRPr="00EE4249" w14:paraId="4AF2BE46" w14:textId="77777777" w:rsidTr="00A97135">
        <w:trPr>
          <w:trHeight w:val="89"/>
        </w:trPr>
        <w:tc>
          <w:tcPr>
            <w:cnfStyle w:val="001000000000" w:firstRow="0" w:lastRow="0" w:firstColumn="1" w:lastColumn="0" w:oddVBand="0" w:evenVBand="0" w:oddHBand="0" w:evenHBand="0" w:firstRowFirstColumn="0" w:firstRowLastColumn="0" w:lastRowFirstColumn="0" w:lastRowLastColumn="0"/>
            <w:tcW w:w="701" w:type="dxa"/>
            <w:shd w:val="clear" w:color="auto" w:fill="auto"/>
          </w:tcPr>
          <w:p w14:paraId="6DD766F4" w14:textId="77777777" w:rsidR="00CD2A60" w:rsidRPr="00EE4249" w:rsidRDefault="00CD2A60" w:rsidP="00B96E87">
            <w:pPr>
              <w:tabs>
                <w:tab w:val="left" w:pos="142"/>
              </w:tabs>
              <w:spacing w:before="40" w:after="40"/>
              <w:ind w:left="142"/>
              <w:rPr>
                <w:szCs w:val="20"/>
              </w:rPr>
            </w:pPr>
            <w:r w:rsidRPr="00EE4249">
              <w:rPr>
                <w:szCs w:val="20"/>
              </w:rPr>
              <w:t>1</w:t>
            </w:r>
          </w:p>
        </w:tc>
        <w:tc>
          <w:tcPr>
            <w:tcW w:w="3941" w:type="dxa"/>
          </w:tcPr>
          <w:p w14:paraId="7B95945A"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20"/>
              </w:rPr>
            </w:pPr>
            <w:r w:rsidRPr="00EE4249">
              <w:rPr>
                <w:szCs w:val="20"/>
              </w:rPr>
              <w:t>A map showing all the cells at the site identifying the current cell(s), cells with intermediate capping, partially rehabilitated cells and/or fully rehabilitated cells including the dates of rehabilitation and approved cell volumes for each cell.</w:t>
            </w:r>
          </w:p>
        </w:tc>
        <w:tc>
          <w:tcPr>
            <w:tcW w:w="1341" w:type="dxa"/>
          </w:tcPr>
          <w:p w14:paraId="34692852"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20"/>
              </w:rPr>
            </w:pPr>
            <w:r w:rsidRPr="00EE4249">
              <w:rPr>
                <w:szCs w:val="20"/>
              </w:rPr>
              <w:fldChar w:fldCharType="begin">
                <w:ffData>
                  <w:name w:val=""/>
                  <w:enabled/>
                  <w:calcOnExit w:val="0"/>
                  <w:textInput/>
                </w:ffData>
              </w:fldChar>
            </w:r>
            <w:r w:rsidRPr="00EE4249">
              <w:rPr>
                <w:szCs w:val="20"/>
              </w:rPr>
              <w:instrText xml:space="preserve"> FORMTEXT </w:instrText>
            </w:r>
            <w:r w:rsidRPr="00EE4249">
              <w:rPr>
                <w:szCs w:val="20"/>
              </w:rPr>
            </w:r>
            <w:r w:rsidRPr="00EE4249">
              <w:rPr>
                <w:szCs w:val="20"/>
              </w:rPr>
              <w:fldChar w:fldCharType="separate"/>
            </w:r>
            <w:r w:rsidRPr="00EE4249">
              <w:rPr>
                <w:noProof/>
                <w:szCs w:val="20"/>
              </w:rPr>
              <w:t> </w:t>
            </w:r>
            <w:r w:rsidRPr="00EE4249">
              <w:rPr>
                <w:noProof/>
                <w:szCs w:val="20"/>
              </w:rPr>
              <w:t> </w:t>
            </w:r>
            <w:r w:rsidRPr="00EE4249">
              <w:rPr>
                <w:noProof/>
                <w:szCs w:val="20"/>
              </w:rPr>
              <w:t> </w:t>
            </w:r>
            <w:r w:rsidRPr="00EE4249">
              <w:rPr>
                <w:noProof/>
                <w:szCs w:val="20"/>
              </w:rPr>
              <w:t> </w:t>
            </w:r>
            <w:r w:rsidRPr="00EE4249">
              <w:rPr>
                <w:noProof/>
                <w:szCs w:val="20"/>
              </w:rPr>
              <w:t> </w:t>
            </w:r>
            <w:r w:rsidRPr="00EE4249">
              <w:rPr>
                <w:szCs w:val="20"/>
              </w:rPr>
              <w:fldChar w:fldCharType="end"/>
            </w:r>
          </w:p>
        </w:tc>
        <w:tc>
          <w:tcPr>
            <w:tcW w:w="3226" w:type="dxa"/>
          </w:tcPr>
          <w:p w14:paraId="413CB3B8"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szCs w:val="20"/>
              </w:rPr>
              <w:fldChar w:fldCharType="begin">
                <w:ffData>
                  <w:name w:val=""/>
                  <w:enabled/>
                  <w:calcOnExit w:val="0"/>
                  <w:textInput/>
                </w:ffData>
              </w:fldChar>
            </w:r>
            <w:r w:rsidRPr="00EE4249">
              <w:rPr>
                <w:szCs w:val="20"/>
              </w:rPr>
              <w:instrText xml:space="preserve"> FORMTEXT </w:instrText>
            </w:r>
            <w:r w:rsidRPr="00EE4249">
              <w:rPr>
                <w:szCs w:val="20"/>
              </w:rPr>
            </w:r>
            <w:r w:rsidRPr="00EE4249">
              <w:rPr>
                <w:szCs w:val="20"/>
              </w:rPr>
              <w:fldChar w:fldCharType="separate"/>
            </w:r>
            <w:r w:rsidRPr="00EE4249">
              <w:rPr>
                <w:noProof/>
                <w:szCs w:val="20"/>
              </w:rPr>
              <w:t> </w:t>
            </w:r>
            <w:r w:rsidRPr="00EE4249">
              <w:rPr>
                <w:noProof/>
                <w:szCs w:val="20"/>
              </w:rPr>
              <w:t> </w:t>
            </w:r>
            <w:r w:rsidRPr="00EE4249">
              <w:rPr>
                <w:noProof/>
                <w:szCs w:val="20"/>
              </w:rPr>
              <w:t> </w:t>
            </w:r>
            <w:r w:rsidRPr="00EE4249">
              <w:rPr>
                <w:noProof/>
                <w:szCs w:val="20"/>
              </w:rPr>
              <w:t> </w:t>
            </w:r>
            <w:r w:rsidRPr="00EE4249">
              <w:rPr>
                <w:noProof/>
                <w:szCs w:val="20"/>
              </w:rPr>
              <w:t> </w:t>
            </w:r>
            <w:r w:rsidRPr="00EE4249">
              <w:rPr>
                <w:szCs w:val="20"/>
              </w:rPr>
              <w:fldChar w:fldCharType="end"/>
            </w:r>
          </w:p>
          <w:p w14:paraId="50C78331"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20"/>
              </w:rPr>
            </w:pPr>
          </w:p>
          <w:p w14:paraId="1100D77B"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20"/>
              </w:rPr>
            </w:pPr>
          </w:p>
          <w:p w14:paraId="685733A4"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20"/>
              </w:rPr>
            </w:pPr>
          </w:p>
          <w:p w14:paraId="74650FFD"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20"/>
              </w:rPr>
            </w:pPr>
          </w:p>
          <w:p w14:paraId="64234EF3"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20"/>
              </w:rPr>
            </w:pPr>
          </w:p>
          <w:p w14:paraId="3998ABCD"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20"/>
              </w:rPr>
            </w:pPr>
          </w:p>
          <w:p w14:paraId="3103A40D"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20"/>
              </w:rPr>
            </w:pPr>
          </w:p>
          <w:p w14:paraId="73B9529F"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20"/>
              </w:rPr>
            </w:pPr>
          </w:p>
        </w:tc>
        <w:tc>
          <w:tcPr>
            <w:tcW w:w="1269" w:type="dxa"/>
          </w:tcPr>
          <w:p w14:paraId="27A39E0A"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20"/>
              </w:rPr>
            </w:pPr>
            <w:r w:rsidRPr="00EE4249">
              <w:rPr>
                <w:rFonts w:cs="Arial"/>
                <w:szCs w:val="20"/>
              </w:rPr>
              <w:fldChar w:fldCharType="begin">
                <w:ffData>
                  <w:name w:val="Dropdown1"/>
                  <w:enabled/>
                  <w:calcOnExit w:val="0"/>
                  <w:ddList>
                    <w:listEntry w:val="Select Y/N"/>
                    <w:listEntry w:val="Yes"/>
                    <w:listEntry w:val="No"/>
                  </w:ddList>
                </w:ffData>
              </w:fldChar>
            </w:r>
            <w:bookmarkStart w:id="0" w:name="Dropdown1"/>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bookmarkEnd w:id="0"/>
          </w:p>
        </w:tc>
      </w:tr>
      <w:tr w:rsidR="00A97135" w:rsidRPr="00EE4249" w14:paraId="6DAB0897" w14:textId="77777777" w:rsidTr="00A97135">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701" w:type="dxa"/>
            <w:shd w:val="clear" w:color="auto" w:fill="F2F2F2" w:themeFill="background1" w:themeFillShade="F2"/>
          </w:tcPr>
          <w:p w14:paraId="5D7A58B2" w14:textId="77777777" w:rsidR="00CD2A60" w:rsidRPr="00EE4249" w:rsidRDefault="00CD2A60" w:rsidP="00B96E87">
            <w:pPr>
              <w:tabs>
                <w:tab w:val="left" w:pos="142"/>
              </w:tabs>
              <w:spacing w:before="40" w:after="40"/>
              <w:ind w:left="142"/>
              <w:rPr>
                <w:szCs w:val="20"/>
              </w:rPr>
            </w:pPr>
            <w:r w:rsidRPr="00EE4249">
              <w:rPr>
                <w:szCs w:val="20"/>
              </w:rPr>
              <w:t>2</w:t>
            </w:r>
          </w:p>
        </w:tc>
        <w:tc>
          <w:tcPr>
            <w:tcW w:w="3941" w:type="dxa"/>
            <w:shd w:val="clear" w:color="auto" w:fill="F2F2F2" w:themeFill="background1" w:themeFillShade="F2"/>
          </w:tcPr>
          <w:p w14:paraId="39A999A1"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20"/>
              </w:rPr>
            </w:pPr>
            <w:r w:rsidRPr="00EE4249">
              <w:rPr>
                <w:szCs w:val="20"/>
              </w:rPr>
              <w:t>Audit reports containing as-constructed details of landfill cells (</w:t>
            </w:r>
            <w:proofErr w:type="gramStart"/>
            <w:r w:rsidRPr="00EE4249">
              <w:rPr>
                <w:szCs w:val="20"/>
              </w:rPr>
              <w:t>i.e.</w:t>
            </w:r>
            <w:proofErr w:type="gramEnd"/>
            <w:r w:rsidRPr="00EE4249">
              <w:rPr>
                <w:szCs w:val="20"/>
              </w:rPr>
              <w:t xml:space="preserve"> cell designs), identifying cells constructed to the requirements specified in </w:t>
            </w:r>
            <w:r w:rsidRPr="00EB2510">
              <w:rPr>
                <w:i/>
                <w:iCs/>
                <w:szCs w:val="20"/>
              </w:rPr>
              <w:t>Siting, design, operation and rehabilitation of landfills</w:t>
            </w:r>
            <w:r w:rsidRPr="00EE4249">
              <w:rPr>
                <w:szCs w:val="20"/>
              </w:rPr>
              <w:t xml:space="preserve"> (publication 788).</w:t>
            </w:r>
          </w:p>
        </w:tc>
        <w:tc>
          <w:tcPr>
            <w:tcW w:w="1341" w:type="dxa"/>
            <w:shd w:val="clear" w:color="auto" w:fill="F2F2F2" w:themeFill="background1" w:themeFillShade="F2"/>
          </w:tcPr>
          <w:p w14:paraId="3A777DB8"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20"/>
              </w:rPr>
            </w:pPr>
            <w:r w:rsidRPr="00EE4249">
              <w:rPr>
                <w:szCs w:val="20"/>
              </w:rPr>
              <w:fldChar w:fldCharType="begin">
                <w:ffData>
                  <w:name w:val=""/>
                  <w:enabled/>
                  <w:calcOnExit w:val="0"/>
                  <w:textInput/>
                </w:ffData>
              </w:fldChar>
            </w:r>
            <w:r w:rsidRPr="00EE4249">
              <w:rPr>
                <w:szCs w:val="20"/>
              </w:rPr>
              <w:instrText xml:space="preserve"> FORMTEXT </w:instrText>
            </w:r>
            <w:r w:rsidRPr="00EE4249">
              <w:rPr>
                <w:szCs w:val="20"/>
              </w:rPr>
            </w:r>
            <w:r w:rsidRPr="00EE4249">
              <w:rPr>
                <w:szCs w:val="20"/>
              </w:rPr>
              <w:fldChar w:fldCharType="separate"/>
            </w:r>
            <w:r w:rsidRPr="00EE4249">
              <w:rPr>
                <w:noProof/>
                <w:szCs w:val="20"/>
              </w:rPr>
              <w:t> </w:t>
            </w:r>
            <w:r w:rsidRPr="00EE4249">
              <w:rPr>
                <w:noProof/>
                <w:szCs w:val="20"/>
              </w:rPr>
              <w:t> </w:t>
            </w:r>
            <w:r w:rsidRPr="00EE4249">
              <w:rPr>
                <w:noProof/>
                <w:szCs w:val="20"/>
              </w:rPr>
              <w:t> </w:t>
            </w:r>
            <w:r w:rsidRPr="00EE4249">
              <w:rPr>
                <w:noProof/>
                <w:szCs w:val="20"/>
              </w:rPr>
              <w:t> </w:t>
            </w:r>
            <w:r w:rsidRPr="00EE4249">
              <w:rPr>
                <w:noProof/>
                <w:szCs w:val="20"/>
              </w:rPr>
              <w:t> </w:t>
            </w:r>
            <w:r w:rsidRPr="00EE4249">
              <w:rPr>
                <w:szCs w:val="20"/>
              </w:rPr>
              <w:fldChar w:fldCharType="end"/>
            </w:r>
          </w:p>
        </w:tc>
        <w:tc>
          <w:tcPr>
            <w:tcW w:w="3226" w:type="dxa"/>
            <w:shd w:val="clear" w:color="auto" w:fill="F2F2F2" w:themeFill="background1" w:themeFillShade="F2"/>
          </w:tcPr>
          <w:p w14:paraId="151ED995"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20"/>
              </w:rPr>
            </w:pPr>
            <w:r w:rsidRPr="00EE4249">
              <w:rPr>
                <w:szCs w:val="20"/>
              </w:rPr>
              <w:fldChar w:fldCharType="begin">
                <w:ffData>
                  <w:name w:val=""/>
                  <w:enabled/>
                  <w:calcOnExit w:val="0"/>
                  <w:textInput/>
                </w:ffData>
              </w:fldChar>
            </w:r>
            <w:r w:rsidRPr="00EE4249">
              <w:rPr>
                <w:szCs w:val="20"/>
              </w:rPr>
              <w:instrText xml:space="preserve"> FORMTEXT </w:instrText>
            </w:r>
            <w:r w:rsidRPr="00EE4249">
              <w:rPr>
                <w:szCs w:val="20"/>
              </w:rPr>
            </w:r>
            <w:r w:rsidRPr="00EE4249">
              <w:rPr>
                <w:szCs w:val="20"/>
              </w:rPr>
              <w:fldChar w:fldCharType="separate"/>
            </w:r>
            <w:r w:rsidRPr="00EE4249">
              <w:rPr>
                <w:noProof/>
                <w:szCs w:val="20"/>
              </w:rPr>
              <w:t> </w:t>
            </w:r>
            <w:r w:rsidRPr="00EE4249">
              <w:rPr>
                <w:noProof/>
                <w:szCs w:val="20"/>
              </w:rPr>
              <w:t> </w:t>
            </w:r>
            <w:r w:rsidRPr="00EE4249">
              <w:rPr>
                <w:noProof/>
                <w:szCs w:val="20"/>
              </w:rPr>
              <w:t> </w:t>
            </w:r>
            <w:r w:rsidRPr="00EE4249">
              <w:rPr>
                <w:noProof/>
                <w:szCs w:val="20"/>
              </w:rPr>
              <w:t> </w:t>
            </w:r>
            <w:r w:rsidRPr="00EE4249">
              <w:rPr>
                <w:noProof/>
                <w:szCs w:val="20"/>
              </w:rPr>
              <w:t> </w:t>
            </w:r>
            <w:r w:rsidRPr="00EE4249">
              <w:rPr>
                <w:szCs w:val="20"/>
              </w:rPr>
              <w:fldChar w:fldCharType="end"/>
            </w:r>
          </w:p>
        </w:tc>
        <w:tc>
          <w:tcPr>
            <w:tcW w:w="1269" w:type="dxa"/>
            <w:shd w:val="clear" w:color="auto" w:fill="F2F2F2" w:themeFill="background1" w:themeFillShade="F2"/>
          </w:tcPr>
          <w:p w14:paraId="5B8DE585"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20"/>
              </w:rPr>
            </w:pPr>
            <w:r w:rsidRPr="00EE4249">
              <w:rPr>
                <w:rFonts w:cs="Arial"/>
                <w:szCs w:val="20"/>
              </w:rPr>
              <w:fldChar w:fldCharType="begin">
                <w:ffData>
                  <w:name w:val="Dropdown1"/>
                  <w:enabled/>
                  <w:calcOnExit w:val="0"/>
                  <w:ddList>
                    <w:listEntry w:val="Select Y/N"/>
                    <w:listEntry w:val="Yes"/>
                    <w:listEntry w:val="No"/>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r>
      <w:tr w:rsidR="00CD2A60" w:rsidRPr="00EE4249" w14:paraId="29D0551B" w14:textId="77777777" w:rsidTr="00A97135">
        <w:trPr>
          <w:trHeight w:val="89"/>
        </w:trPr>
        <w:tc>
          <w:tcPr>
            <w:cnfStyle w:val="001000000000" w:firstRow="0" w:lastRow="0" w:firstColumn="1" w:lastColumn="0" w:oddVBand="0" w:evenVBand="0" w:oddHBand="0" w:evenHBand="0" w:firstRowFirstColumn="0" w:firstRowLastColumn="0" w:lastRowFirstColumn="0" w:lastRowLastColumn="0"/>
            <w:tcW w:w="701" w:type="dxa"/>
            <w:shd w:val="clear" w:color="auto" w:fill="auto"/>
          </w:tcPr>
          <w:p w14:paraId="55756A90" w14:textId="77777777" w:rsidR="00CD2A60" w:rsidRPr="00EE4249" w:rsidRDefault="00CD2A60" w:rsidP="00B96E87">
            <w:pPr>
              <w:tabs>
                <w:tab w:val="left" w:pos="142"/>
              </w:tabs>
              <w:spacing w:before="40" w:after="40"/>
              <w:ind w:left="142"/>
              <w:rPr>
                <w:szCs w:val="20"/>
              </w:rPr>
            </w:pPr>
            <w:r w:rsidRPr="00EE4249">
              <w:rPr>
                <w:szCs w:val="20"/>
              </w:rPr>
              <w:t>3</w:t>
            </w:r>
          </w:p>
        </w:tc>
        <w:tc>
          <w:tcPr>
            <w:tcW w:w="3941" w:type="dxa"/>
          </w:tcPr>
          <w:p w14:paraId="1485EAC2"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szCs w:val="20"/>
              </w:rPr>
              <w:t>The most recent audit report that verifies the area of the landfill that has already been filled and the area that is proposed to be filled.</w:t>
            </w:r>
          </w:p>
        </w:tc>
        <w:tc>
          <w:tcPr>
            <w:tcW w:w="1341" w:type="dxa"/>
          </w:tcPr>
          <w:p w14:paraId="708BE326"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szCs w:val="20"/>
              </w:rPr>
              <w:fldChar w:fldCharType="begin">
                <w:ffData>
                  <w:name w:val=""/>
                  <w:enabled/>
                  <w:calcOnExit w:val="0"/>
                  <w:textInput/>
                </w:ffData>
              </w:fldChar>
            </w:r>
            <w:r w:rsidRPr="00EE4249">
              <w:rPr>
                <w:szCs w:val="20"/>
              </w:rPr>
              <w:instrText xml:space="preserve"> FORMTEXT </w:instrText>
            </w:r>
            <w:r w:rsidRPr="00EE4249">
              <w:rPr>
                <w:szCs w:val="20"/>
              </w:rPr>
            </w:r>
            <w:r w:rsidRPr="00EE4249">
              <w:rPr>
                <w:szCs w:val="20"/>
              </w:rPr>
              <w:fldChar w:fldCharType="separate"/>
            </w:r>
            <w:r w:rsidRPr="00EE4249">
              <w:rPr>
                <w:noProof/>
                <w:szCs w:val="20"/>
              </w:rPr>
              <w:t> </w:t>
            </w:r>
            <w:r w:rsidRPr="00EE4249">
              <w:rPr>
                <w:noProof/>
                <w:szCs w:val="20"/>
              </w:rPr>
              <w:t> </w:t>
            </w:r>
            <w:r w:rsidRPr="00EE4249">
              <w:rPr>
                <w:noProof/>
                <w:szCs w:val="20"/>
              </w:rPr>
              <w:t> </w:t>
            </w:r>
            <w:r w:rsidRPr="00EE4249">
              <w:rPr>
                <w:noProof/>
                <w:szCs w:val="20"/>
              </w:rPr>
              <w:t> </w:t>
            </w:r>
            <w:r w:rsidRPr="00EE4249">
              <w:rPr>
                <w:noProof/>
                <w:szCs w:val="20"/>
              </w:rPr>
              <w:t> </w:t>
            </w:r>
            <w:r w:rsidRPr="00EE4249">
              <w:rPr>
                <w:szCs w:val="20"/>
              </w:rPr>
              <w:fldChar w:fldCharType="end"/>
            </w:r>
          </w:p>
        </w:tc>
        <w:tc>
          <w:tcPr>
            <w:tcW w:w="3226" w:type="dxa"/>
          </w:tcPr>
          <w:p w14:paraId="41961E5E"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szCs w:val="20"/>
              </w:rPr>
              <w:fldChar w:fldCharType="begin">
                <w:ffData>
                  <w:name w:val=""/>
                  <w:enabled/>
                  <w:calcOnExit w:val="0"/>
                  <w:textInput/>
                </w:ffData>
              </w:fldChar>
            </w:r>
            <w:r w:rsidRPr="00EE4249">
              <w:rPr>
                <w:szCs w:val="20"/>
              </w:rPr>
              <w:instrText xml:space="preserve"> FORMTEXT </w:instrText>
            </w:r>
            <w:r w:rsidRPr="00EE4249">
              <w:rPr>
                <w:szCs w:val="20"/>
              </w:rPr>
            </w:r>
            <w:r w:rsidRPr="00EE4249">
              <w:rPr>
                <w:szCs w:val="20"/>
              </w:rPr>
              <w:fldChar w:fldCharType="separate"/>
            </w:r>
            <w:r w:rsidRPr="00EE4249">
              <w:rPr>
                <w:noProof/>
                <w:szCs w:val="20"/>
              </w:rPr>
              <w:t> </w:t>
            </w:r>
            <w:r w:rsidRPr="00EE4249">
              <w:rPr>
                <w:noProof/>
                <w:szCs w:val="20"/>
              </w:rPr>
              <w:t> </w:t>
            </w:r>
            <w:r w:rsidRPr="00EE4249">
              <w:rPr>
                <w:noProof/>
                <w:szCs w:val="20"/>
              </w:rPr>
              <w:t> </w:t>
            </w:r>
            <w:r w:rsidRPr="00EE4249">
              <w:rPr>
                <w:noProof/>
                <w:szCs w:val="20"/>
              </w:rPr>
              <w:t> </w:t>
            </w:r>
            <w:r w:rsidRPr="00EE4249">
              <w:rPr>
                <w:noProof/>
                <w:szCs w:val="20"/>
              </w:rPr>
              <w:t> </w:t>
            </w:r>
            <w:r w:rsidRPr="00EE4249">
              <w:rPr>
                <w:szCs w:val="20"/>
              </w:rPr>
              <w:fldChar w:fldCharType="end"/>
            </w:r>
          </w:p>
          <w:p w14:paraId="3717D5D7"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28735CD8"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6CBD85BC"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3DC07123"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1AC11EAA"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7DC21627"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19D8D16D"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2DE714CC"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1515938E"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tc>
        <w:tc>
          <w:tcPr>
            <w:tcW w:w="1269" w:type="dxa"/>
          </w:tcPr>
          <w:p w14:paraId="77CA5FF6"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rFonts w:cs="Arial"/>
                <w:szCs w:val="20"/>
              </w:rPr>
              <w:fldChar w:fldCharType="begin">
                <w:ffData>
                  <w:name w:val="Dropdown1"/>
                  <w:enabled/>
                  <w:calcOnExit w:val="0"/>
                  <w:ddList>
                    <w:listEntry w:val="Select Y/N"/>
                    <w:listEntry w:val="Yes"/>
                    <w:listEntry w:val="No"/>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r>
      <w:tr w:rsidR="00CD2A60" w:rsidRPr="00EE4249" w14:paraId="32BFB106" w14:textId="77777777" w:rsidTr="00A97135">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701" w:type="dxa"/>
            <w:shd w:val="clear" w:color="auto" w:fill="F2F2F2" w:themeFill="background1" w:themeFillShade="F2"/>
          </w:tcPr>
          <w:p w14:paraId="385DC6A6" w14:textId="77777777" w:rsidR="00CD2A60" w:rsidRPr="00EE4249" w:rsidRDefault="00CD2A60" w:rsidP="00B96E87">
            <w:pPr>
              <w:tabs>
                <w:tab w:val="left" w:pos="142"/>
              </w:tabs>
              <w:spacing w:before="40" w:after="40"/>
              <w:ind w:left="142"/>
              <w:rPr>
                <w:szCs w:val="20"/>
              </w:rPr>
            </w:pPr>
            <w:r w:rsidRPr="00EE4249">
              <w:rPr>
                <w:szCs w:val="20"/>
              </w:rPr>
              <w:t>4</w:t>
            </w:r>
          </w:p>
        </w:tc>
        <w:tc>
          <w:tcPr>
            <w:tcW w:w="3941" w:type="dxa"/>
            <w:shd w:val="clear" w:color="auto" w:fill="F2F2F2" w:themeFill="background1" w:themeFillShade="F2"/>
          </w:tcPr>
          <w:p w14:paraId="009A9FFB"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r w:rsidRPr="00EE4249">
              <w:rPr>
                <w:szCs w:val="20"/>
              </w:rPr>
              <w:t xml:space="preserve">A list of approved variations to </w:t>
            </w:r>
            <w:r w:rsidRPr="00EB2510">
              <w:rPr>
                <w:i/>
                <w:iCs/>
                <w:szCs w:val="20"/>
              </w:rPr>
              <w:t>Siting, design, operation and rehabilitation of landfills</w:t>
            </w:r>
            <w:r w:rsidRPr="00EE4249">
              <w:rPr>
                <w:szCs w:val="20"/>
              </w:rPr>
              <w:t xml:space="preserve"> (publication 788) requirements for future capping.</w:t>
            </w:r>
          </w:p>
        </w:tc>
        <w:tc>
          <w:tcPr>
            <w:tcW w:w="1341" w:type="dxa"/>
            <w:shd w:val="clear" w:color="auto" w:fill="F2F2F2" w:themeFill="background1" w:themeFillShade="F2"/>
          </w:tcPr>
          <w:p w14:paraId="46F81336"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r w:rsidRPr="00EE4249">
              <w:rPr>
                <w:szCs w:val="20"/>
              </w:rPr>
              <w:fldChar w:fldCharType="begin">
                <w:ffData>
                  <w:name w:val=""/>
                  <w:enabled/>
                  <w:calcOnExit w:val="0"/>
                  <w:textInput/>
                </w:ffData>
              </w:fldChar>
            </w:r>
            <w:r w:rsidRPr="00EE4249">
              <w:rPr>
                <w:szCs w:val="20"/>
              </w:rPr>
              <w:instrText xml:space="preserve"> FORMTEXT </w:instrText>
            </w:r>
            <w:r w:rsidRPr="00EE4249">
              <w:rPr>
                <w:szCs w:val="20"/>
              </w:rPr>
            </w:r>
            <w:r w:rsidRPr="00EE4249">
              <w:rPr>
                <w:szCs w:val="20"/>
              </w:rPr>
              <w:fldChar w:fldCharType="separate"/>
            </w:r>
            <w:r w:rsidRPr="00EE4249">
              <w:rPr>
                <w:noProof/>
                <w:szCs w:val="20"/>
              </w:rPr>
              <w:t> </w:t>
            </w:r>
            <w:r w:rsidRPr="00EE4249">
              <w:rPr>
                <w:noProof/>
                <w:szCs w:val="20"/>
              </w:rPr>
              <w:t> </w:t>
            </w:r>
            <w:r w:rsidRPr="00EE4249">
              <w:rPr>
                <w:noProof/>
                <w:szCs w:val="20"/>
              </w:rPr>
              <w:t> </w:t>
            </w:r>
            <w:r w:rsidRPr="00EE4249">
              <w:rPr>
                <w:noProof/>
                <w:szCs w:val="20"/>
              </w:rPr>
              <w:t> </w:t>
            </w:r>
            <w:r w:rsidRPr="00EE4249">
              <w:rPr>
                <w:noProof/>
                <w:szCs w:val="20"/>
              </w:rPr>
              <w:t> </w:t>
            </w:r>
            <w:r w:rsidRPr="00EE4249">
              <w:rPr>
                <w:szCs w:val="20"/>
              </w:rPr>
              <w:fldChar w:fldCharType="end"/>
            </w:r>
          </w:p>
        </w:tc>
        <w:tc>
          <w:tcPr>
            <w:tcW w:w="3226" w:type="dxa"/>
            <w:shd w:val="clear" w:color="auto" w:fill="F2F2F2" w:themeFill="background1" w:themeFillShade="F2"/>
          </w:tcPr>
          <w:p w14:paraId="3605CCD8"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r w:rsidRPr="00EE4249">
              <w:rPr>
                <w:szCs w:val="20"/>
              </w:rPr>
              <w:fldChar w:fldCharType="begin">
                <w:ffData>
                  <w:name w:val=""/>
                  <w:enabled/>
                  <w:calcOnExit w:val="0"/>
                  <w:textInput/>
                </w:ffData>
              </w:fldChar>
            </w:r>
            <w:r w:rsidRPr="00EE4249">
              <w:rPr>
                <w:szCs w:val="20"/>
              </w:rPr>
              <w:instrText xml:space="preserve"> FORMTEXT </w:instrText>
            </w:r>
            <w:r w:rsidRPr="00EE4249">
              <w:rPr>
                <w:szCs w:val="20"/>
              </w:rPr>
            </w:r>
            <w:r w:rsidRPr="00EE4249">
              <w:rPr>
                <w:szCs w:val="20"/>
              </w:rPr>
              <w:fldChar w:fldCharType="separate"/>
            </w:r>
            <w:r w:rsidRPr="00EE4249">
              <w:rPr>
                <w:noProof/>
                <w:szCs w:val="20"/>
              </w:rPr>
              <w:t> </w:t>
            </w:r>
            <w:r w:rsidRPr="00EE4249">
              <w:rPr>
                <w:noProof/>
                <w:szCs w:val="20"/>
              </w:rPr>
              <w:t> </w:t>
            </w:r>
            <w:r w:rsidRPr="00EE4249">
              <w:rPr>
                <w:noProof/>
                <w:szCs w:val="20"/>
              </w:rPr>
              <w:t> </w:t>
            </w:r>
            <w:r w:rsidRPr="00EE4249">
              <w:rPr>
                <w:noProof/>
                <w:szCs w:val="20"/>
              </w:rPr>
              <w:t> </w:t>
            </w:r>
            <w:r w:rsidRPr="00EE4249">
              <w:rPr>
                <w:noProof/>
                <w:szCs w:val="20"/>
              </w:rPr>
              <w:t> </w:t>
            </w:r>
            <w:r w:rsidRPr="00EE4249">
              <w:rPr>
                <w:szCs w:val="20"/>
              </w:rPr>
              <w:fldChar w:fldCharType="end"/>
            </w:r>
          </w:p>
          <w:p w14:paraId="179051B0"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169A90E6"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42B597BA"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4B8AA20C"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20777A48"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229AE06B"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2AA02E8E"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5E26D493"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12B60730"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tc>
        <w:tc>
          <w:tcPr>
            <w:tcW w:w="1269" w:type="dxa"/>
            <w:shd w:val="clear" w:color="auto" w:fill="F2F2F2" w:themeFill="background1" w:themeFillShade="F2"/>
          </w:tcPr>
          <w:p w14:paraId="6C3E729C"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r w:rsidRPr="00EE4249">
              <w:rPr>
                <w:rFonts w:cs="Arial"/>
                <w:szCs w:val="20"/>
              </w:rPr>
              <w:fldChar w:fldCharType="begin">
                <w:ffData>
                  <w:name w:val="Dropdown1"/>
                  <w:enabled/>
                  <w:calcOnExit w:val="0"/>
                  <w:ddList>
                    <w:listEntry w:val="Select Y/N"/>
                    <w:listEntry w:val="Yes"/>
                    <w:listEntry w:val="No"/>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r>
      <w:tr w:rsidR="00CD2A60" w:rsidRPr="00EE4249" w14:paraId="4902C30C" w14:textId="77777777" w:rsidTr="00A97135">
        <w:trPr>
          <w:trHeight w:val="89"/>
        </w:trPr>
        <w:tc>
          <w:tcPr>
            <w:cnfStyle w:val="001000000000" w:firstRow="0" w:lastRow="0" w:firstColumn="1" w:lastColumn="0" w:oddVBand="0" w:evenVBand="0" w:oddHBand="0" w:evenHBand="0" w:firstRowFirstColumn="0" w:firstRowLastColumn="0" w:lastRowFirstColumn="0" w:lastRowLastColumn="0"/>
            <w:tcW w:w="701" w:type="dxa"/>
            <w:shd w:val="clear" w:color="auto" w:fill="auto"/>
          </w:tcPr>
          <w:p w14:paraId="7EF711D0" w14:textId="77777777" w:rsidR="00CD2A60" w:rsidRPr="00EE4249" w:rsidRDefault="00CD2A60" w:rsidP="00B96E87">
            <w:pPr>
              <w:tabs>
                <w:tab w:val="left" w:pos="142"/>
              </w:tabs>
              <w:spacing w:before="40" w:after="40"/>
              <w:ind w:left="142"/>
              <w:rPr>
                <w:szCs w:val="20"/>
              </w:rPr>
            </w:pPr>
            <w:r w:rsidRPr="00EE4249">
              <w:rPr>
                <w:szCs w:val="20"/>
              </w:rPr>
              <w:lastRenderedPageBreak/>
              <w:t>5</w:t>
            </w:r>
          </w:p>
        </w:tc>
        <w:tc>
          <w:tcPr>
            <w:tcW w:w="3941" w:type="dxa"/>
          </w:tcPr>
          <w:p w14:paraId="67734236"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szCs w:val="20"/>
              </w:rPr>
              <w:t>Where a Type 3 cap is proposed, evidence supporting this type of cap is appropriate (</w:t>
            </w:r>
            <w:proofErr w:type="gramStart"/>
            <w:r w:rsidRPr="00EE4249">
              <w:rPr>
                <w:szCs w:val="20"/>
              </w:rPr>
              <w:t>e.g.</w:t>
            </w:r>
            <w:proofErr w:type="gramEnd"/>
            <w:r w:rsidRPr="00EE4249">
              <w:rPr>
                <w:szCs w:val="20"/>
              </w:rPr>
              <w:t xml:space="preserve"> evidence of classification of the waste as industrial waste).</w:t>
            </w:r>
          </w:p>
        </w:tc>
        <w:tc>
          <w:tcPr>
            <w:tcW w:w="1341" w:type="dxa"/>
          </w:tcPr>
          <w:p w14:paraId="4BBFEFF4"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szCs w:val="20"/>
              </w:rPr>
              <w:fldChar w:fldCharType="begin">
                <w:ffData>
                  <w:name w:val=""/>
                  <w:enabled/>
                  <w:calcOnExit w:val="0"/>
                  <w:textInput/>
                </w:ffData>
              </w:fldChar>
            </w:r>
            <w:r w:rsidRPr="00EE4249">
              <w:rPr>
                <w:szCs w:val="20"/>
              </w:rPr>
              <w:instrText xml:space="preserve"> FORMTEXT </w:instrText>
            </w:r>
            <w:r w:rsidRPr="00EE4249">
              <w:rPr>
                <w:szCs w:val="20"/>
              </w:rPr>
            </w:r>
            <w:r w:rsidRPr="00EE4249">
              <w:rPr>
                <w:szCs w:val="20"/>
              </w:rPr>
              <w:fldChar w:fldCharType="separate"/>
            </w:r>
            <w:r w:rsidRPr="00EE4249">
              <w:rPr>
                <w:noProof/>
                <w:szCs w:val="20"/>
              </w:rPr>
              <w:t> </w:t>
            </w:r>
            <w:r w:rsidRPr="00EE4249">
              <w:rPr>
                <w:noProof/>
                <w:szCs w:val="20"/>
              </w:rPr>
              <w:t> </w:t>
            </w:r>
            <w:r w:rsidRPr="00EE4249">
              <w:rPr>
                <w:noProof/>
                <w:szCs w:val="20"/>
              </w:rPr>
              <w:t> </w:t>
            </w:r>
            <w:r w:rsidRPr="00EE4249">
              <w:rPr>
                <w:noProof/>
                <w:szCs w:val="20"/>
              </w:rPr>
              <w:t> </w:t>
            </w:r>
            <w:r w:rsidRPr="00EE4249">
              <w:rPr>
                <w:noProof/>
                <w:szCs w:val="20"/>
              </w:rPr>
              <w:t> </w:t>
            </w:r>
            <w:r w:rsidRPr="00EE4249">
              <w:rPr>
                <w:szCs w:val="20"/>
              </w:rPr>
              <w:fldChar w:fldCharType="end"/>
            </w:r>
          </w:p>
        </w:tc>
        <w:tc>
          <w:tcPr>
            <w:tcW w:w="3226" w:type="dxa"/>
          </w:tcPr>
          <w:p w14:paraId="1D65316B"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szCs w:val="20"/>
              </w:rPr>
              <w:fldChar w:fldCharType="begin">
                <w:ffData>
                  <w:name w:val=""/>
                  <w:enabled/>
                  <w:calcOnExit w:val="0"/>
                  <w:textInput/>
                </w:ffData>
              </w:fldChar>
            </w:r>
            <w:r w:rsidRPr="00EE4249">
              <w:rPr>
                <w:szCs w:val="20"/>
              </w:rPr>
              <w:instrText xml:space="preserve"> FORMTEXT </w:instrText>
            </w:r>
            <w:r w:rsidRPr="00EE4249">
              <w:rPr>
                <w:szCs w:val="20"/>
              </w:rPr>
            </w:r>
            <w:r w:rsidRPr="00EE4249">
              <w:rPr>
                <w:szCs w:val="20"/>
              </w:rPr>
              <w:fldChar w:fldCharType="separate"/>
            </w:r>
            <w:r w:rsidRPr="00EE4249">
              <w:rPr>
                <w:noProof/>
                <w:szCs w:val="20"/>
              </w:rPr>
              <w:t> </w:t>
            </w:r>
            <w:r w:rsidRPr="00EE4249">
              <w:rPr>
                <w:noProof/>
                <w:szCs w:val="20"/>
              </w:rPr>
              <w:t> </w:t>
            </w:r>
            <w:r w:rsidRPr="00EE4249">
              <w:rPr>
                <w:noProof/>
                <w:szCs w:val="20"/>
              </w:rPr>
              <w:t> </w:t>
            </w:r>
            <w:r w:rsidRPr="00EE4249">
              <w:rPr>
                <w:noProof/>
                <w:szCs w:val="20"/>
              </w:rPr>
              <w:t> </w:t>
            </w:r>
            <w:r w:rsidRPr="00EE4249">
              <w:rPr>
                <w:noProof/>
                <w:szCs w:val="20"/>
              </w:rPr>
              <w:t> </w:t>
            </w:r>
            <w:r w:rsidRPr="00EE4249">
              <w:rPr>
                <w:szCs w:val="20"/>
              </w:rPr>
              <w:fldChar w:fldCharType="end"/>
            </w:r>
          </w:p>
          <w:p w14:paraId="4E259E2D"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1432090E"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5E92165B"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25708AB6"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69861FF0"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59842063"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3CDB6CE0"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48ECB154"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3B5BC932"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tc>
        <w:tc>
          <w:tcPr>
            <w:tcW w:w="1269" w:type="dxa"/>
          </w:tcPr>
          <w:p w14:paraId="4B42494C"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rFonts w:cs="Arial"/>
                <w:szCs w:val="20"/>
              </w:rPr>
              <w:fldChar w:fldCharType="begin">
                <w:ffData>
                  <w:name w:val="Dropdown1"/>
                  <w:enabled/>
                  <w:calcOnExit w:val="0"/>
                  <w:ddList>
                    <w:listEntry w:val="Select Y/N"/>
                    <w:listEntry w:val="Yes"/>
                    <w:listEntry w:val="No"/>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r>
      <w:tr w:rsidR="00CD2A60" w:rsidRPr="00EE4249" w14:paraId="50B84401" w14:textId="77777777" w:rsidTr="00A97135">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701" w:type="dxa"/>
            <w:shd w:val="clear" w:color="auto" w:fill="F2F2F2" w:themeFill="background1" w:themeFillShade="F2"/>
          </w:tcPr>
          <w:p w14:paraId="0A01866B" w14:textId="77777777" w:rsidR="00CD2A60" w:rsidRPr="00EE4249" w:rsidRDefault="00CD2A60" w:rsidP="00B96E87">
            <w:pPr>
              <w:tabs>
                <w:tab w:val="left" w:pos="142"/>
              </w:tabs>
              <w:spacing w:before="40" w:after="40"/>
              <w:ind w:left="142"/>
              <w:rPr>
                <w:szCs w:val="20"/>
              </w:rPr>
            </w:pPr>
            <w:r w:rsidRPr="00EE4249">
              <w:rPr>
                <w:szCs w:val="20"/>
              </w:rPr>
              <w:t>6</w:t>
            </w:r>
          </w:p>
        </w:tc>
        <w:tc>
          <w:tcPr>
            <w:tcW w:w="3941" w:type="dxa"/>
            <w:shd w:val="clear" w:color="auto" w:fill="F2F2F2" w:themeFill="background1" w:themeFillShade="F2"/>
          </w:tcPr>
          <w:p w14:paraId="778E6F4A"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r w:rsidRPr="00EE4249">
              <w:rPr>
                <w:szCs w:val="20"/>
              </w:rPr>
              <w:t>Audit reports containing auditor verification of capping and rehabilitation of cells closed after 2011.</w:t>
            </w:r>
          </w:p>
        </w:tc>
        <w:tc>
          <w:tcPr>
            <w:tcW w:w="1341" w:type="dxa"/>
            <w:shd w:val="clear" w:color="auto" w:fill="F2F2F2" w:themeFill="background1" w:themeFillShade="F2"/>
          </w:tcPr>
          <w:p w14:paraId="2E506178"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r w:rsidRPr="00EE4249">
              <w:rPr>
                <w:szCs w:val="20"/>
              </w:rPr>
              <w:fldChar w:fldCharType="begin">
                <w:ffData>
                  <w:name w:val=""/>
                  <w:enabled/>
                  <w:calcOnExit w:val="0"/>
                  <w:textInput/>
                </w:ffData>
              </w:fldChar>
            </w:r>
            <w:r w:rsidRPr="00EE4249">
              <w:rPr>
                <w:szCs w:val="20"/>
              </w:rPr>
              <w:instrText xml:space="preserve"> FORMTEXT </w:instrText>
            </w:r>
            <w:r w:rsidRPr="00EE4249">
              <w:rPr>
                <w:szCs w:val="20"/>
              </w:rPr>
            </w:r>
            <w:r w:rsidRPr="00EE4249">
              <w:rPr>
                <w:szCs w:val="20"/>
              </w:rPr>
              <w:fldChar w:fldCharType="separate"/>
            </w:r>
            <w:r w:rsidRPr="00EE4249">
              <w:rPr>
                <w:noProof/>
                <w:szCs w:val="20"/>
              </w:rPr>
              <w:t> </w:t>
            </w:r>
            <w:r w:rsidRPr="00EE4249">
              <w:rPr>
                <w:noProof/>
                <w:szCs w:val="20"/>
              </w:rPr>
              <w:t> </w:t>
            </w:r>
            <w:r w:rsidRPr="00EE4249">
              <w:rPr>
                <w:noProof/>
                <w:szCs w:val="20"/>
              </w:rPr>
              <w:t> </w:t>
            </w:r>
            <w:r w:rsidRPr="00EE4249">
              <w:rPr>
                <w:noProof/>
                <w:szCs w:val="20"/>
              </w:rPr>
              <w:t> </w:t>
            </w:r>
            <w:r w:rsidRPr="00EE4249">
              <w:rPr>
                <w:noProof/>
                <w:szCs w:val="20"/>
              </w:rPr>
              <w:t> </w:t>
            </w:r>
            <w:r w:rsidRPr="00EE4249">
              <w:rPr>
                <w:szCs w:val="20"/>
              </w:rPr>
              <w:fldChar w:fldCharType="end"/>
            </w:r>
          </w:p>
        </w:tc>
        <w:tc>
          <w:tcPr>
            <w:tcW w:w="3226" w:type="dxa"/>
            <w:shd w:val="clear" w:color="auto" w:fill="F2F2F2" w:themeFill="background1" w:themeFillShade="F2"/>
          </w:tcPr>
          <w:p w14:paraId="5CB80E89"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r w:rsidRPr="00EE4249">
              <w:rPr>
                <w:szCs w:val="20"/>
              </w:rPr>
              <w:fldChar w:fldCharType="begin">
                <w:ffData>
                  <w:name w:val=""/>
                  <w:enabled/>
                  <w:calcOnExit w:val="0"/>
                  <w:textInput/>
                </w:ffData>
              </w:fldChar>
            </w:r>
            <w:r w:rsidRPr="00EE4249">
              <w:rPr>
                <w:szCs w:val="20"/>
              </w:rPr>
              <w:instrText xml:space="preserve"> FORMTEXT </w:instrText>
            </w:r>
            <w:r w:rsidRPr="00EE4249">
              <w:rPr>
                <w:szCs w:val="20"/>
              </w:rPr>
            </w:r>
            <w:r w:rsidRPr="00EE4249">
              <w:rPr>
                <w:szCs w:val="20"/>
              </w:rPr>
              <w:fldChar w:fldCharType="separate"/>
            </w:r>
            <w:r w:rsidRPr="00EE4249">
              <w:rPr>
                <w:noProof/>
                <w:szCs w:val="20"/>
              </w:rPr>
              <w:t> </w:t>
            </w:r>
            <w:r w:rsidRPr="00EE4249">
              <w:rPr>
                <w:noProof/>
                <w:szCs w:val="20"/>
              </w:rPr>
              <w:t> </w:t>
            </w:r>
            <w:r w:rsidRPr="00EE4249">
              <w:rPr>
                <w:noProof/>
                <w:szCs w:val="20"/>
              </w:rPr>
              <w:t> </w:t>
            </w:r>
            <w:r w:rsidRPr="00EE4249">
              <w:rPr>
                <w:noProof/>
                <w:szCs w:val="20"/>
              </w:rPr>
              <w:t> </w:t>
            </w:r>
            <w:r w:rsidRPr="00EE4249">
              <w:rPr>
                <w:noProof/>
                <w:szCs w:val="20"/>
              </w:rPr>
              <w:t> </w:t>
            </w:r>
            <w:r w:rsidRPr="00EE4249">
              <w:rPr>
                <w:szCs w:val="20"/>
              </w:rPr>
              <w:fldChar w:fldCharType="end"/>
            </w:r>
          </w:p>
          <w:p w14:paraId="1C1284B9"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0D7A76B7"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2E29053A"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76BA4521"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62FAF2A1"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503AFD34"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02109141"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50A12A87"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51E95490"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tc>
        <w:tc>
          <w:tcPr>
            <w:tcW w:w="1269" w:type="dxa"/>
            <w:shd w:val="clear" w:color="auto" w:fill="F2F2F2" w:themeFill="background1" w:themeFillShade="F2"/>
          </w:tcPr>
          <w:p w14:paraId="7F5DE8C8"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r w:rsidRPr="00EE4249">
              <w:rPr>
                <w:rFonts w:cs="Arial"/>
                <w:szCs w:val="20"/>
              </w:rPr>
              <w:fldChar w:fldCharType="begin">
                <w:ffData>
                  <w:name w:val="Dropdown1"/>
                  <w:enabled/>
                  <w:calcOnExit w:val="0"/>
                  <w:ddList>
                    <w:listEntry w:val="Select Y/N"/>
                    <w:listEntry w:val="Yes"/>
                    <w:listEntry w:val="No"/>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r>
      <w:tr w:rsidR="00CD2A60" w:rsidRPr="00EE4249" w14:paraId="080411C0" w14:textId="77777777" w:rsidTr="00A97135">
        <w:trPr>
          <w:trHeight w:val="89"/>
        </w:trPr>
        <w:tc>
          <w:tcPr>
            <w:cnfStyle w:val="001000000000" w:firstRow="0" w:lastRow="0" w:firstColumn="1" w:lastColumn="0" w:oddVBand="0" w:evenVBand="0" w:oddHBand="0" w:evenHBand="0" w:firstRowFirstColumn="0" w:firstRowLastColumn="0" w:lastRowFirstColumn="0" w:lastRowLastColumn="0"/>
            <w:tcW w:w="701" w:type="dxa"/>
            <w:shd w:val="clear" w:color="auto" w:fill="auto"/>
          </w:tcPr>
          <w:p w14:paraId="4815C43D" w14:textId="77777777" w:rsidR="00CD2A60" w:rsidRPr="00EE4249" w:rsidRDefault="00CD2A60" w:rsidP="00B96E87">
            <w:pPr>
              <w:tabs>
                <w:tab w:val="left" w:pos="142"/>
              </w:tabs>
              <w:spacing w:before="40" w:after="40"/>
              <w:ind w:left="142"/>
              <w:rPr>
                <w:szCs w:val="20"/>
              </w:rPr>
            </w:pPr>
            <w:r w:rsidRPr="00EE4249">
              <w:rPr>
                <w:szCs w:val="20"/>
              </w:rPr>
              <w:t>7</w:t>
            </w:r>
          </w:p>
        </w:tc>
        <w:tc>
          <w:tcPr>
            <w:tcW w:w="3941" w:type="dxa"/>
          </w:tcPr>
          <w:p w14:paraId="061624E4"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szCs w:val="20"/>
              </w:rPr>
              <w:t>The most recent rehabilitation plan.</w:t>
            </w:r>
          </w:p>
        </w:tc>
        <w:tc>
          <w:tcPr>
            <w:tcW w:w="1341" w:type="dxa"/>
          </w:tcPr>
          <w:p w14:paraId="1A91F24E"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szCs w:val="20"/>
              </w:rPr>
              <w:fldChar w:fldCharType="begin">
                <w:ffData>
                  <w:name w:val=""/>
                  <w:enabled/>
                  <w:calcOnExit w:val="0"/>
                  <w:textInput/>
                </w:ffData>
              </w:fldChar>
            </w:r>
            <w:r w:rsidRPr="00EE4249">
              <w:rPr>
                <w:szCs w:val="20"/>
              </w:rPr>
              <w:instrText xml:space="preserve"> FORMTEXT </w:instrText>
            </w:r>
            <w:r w:rsidRPr="00EE4249">
              <w:rPr>
                <w:szCs w:val="20"/>
              </w:rPr>
            </w:r>
            <w:r w:rsidRPr="00EE4249">
              <w:rPr>
                <w:szCs w:val="20"/>
              </w:rPr>
              <w:fldChar w:fldCharType="separate"/>
            </w:r>
            <w:r w:rsidRPr="00EE4249">
              <w:rPr>
                <w:noProof/>
                <w:szCs w:val="20"/>
              </w:rPr>
              <w:t> </w:t>
            </w:r>
            <w:r w:rsidRPr="00EE4249">
              <w:rPr>
                <w:noProof/>
                <w:szCs w:val="20"/>
              </w:rPr>
              <w:t> </w:t>
            </w:r>
            <w:r w:rsidRPr="00EE4249">
              <w:rPr>
                <w:noProof/>
                <w:szCs w:val="20"/>
              </w:rPr>
              <w:t> </w:t>
            </w:r>
            <w:r w:rsidRPr="00EE4249">
              <w:rPr>
                <w:noProof/>
                <w:szCs w:val="20"/>
              </w:rPr>
              <w:t> </w:t>
            </w:r>
            <w:r w:rsidRPr="00EE4249">
              <w:rPr>
                <w:noProof/>
                <w:szCs w:val="20"/>
              </w:rPr>
              <w:t> </w:t>
            </w:r>
            <w:r w:rsidRPr="00EE4249">
              <w:rPr>
                <w:szCs w:val="20"/>
              </w:rPr>
              <w:fldChar w:fldCharType="end"/>
            </w:r>
          </w:p>
        </w:tc>
        <w:tc>
          <w:tcPr>
            <w:tcW w:w="3226" w:type="dxa"/>
          </w:tcPr>
          <w:p w14:paraId="6C096C01"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szCs w:val="20"/>
              </w:rPr>
              <w:fldChar w:fldCharType="begin">
                <w:ffData>
                  <w:name w:val=""/>
                  <w:enabled/>
                  <w:calcOnExit w:val="0"/>
                  <w:textInput/>
                </w:ffData>
              </w:fldChar>
            </w:r>
            <w:r w:rsidRPr="00EE4249">
              <w:rPr>
                <w:szCs w:val="20"/>
              </w:rPr>
              <w:instrText xml:space="preserve"> FORMTEXT </w:instrText>
            </w:r>
            <w:r w:rsidRPr="00EE4249">
              <w:rPr>
                <w:szCs w:val="20"/>
              </w:rPr>
            </w:r>
            <w:r w:rsidRPr="00EE4249">
              <w:rPr>
                <w:szCs w:val="20"/>
              </w:rPr>
              <w:fldChar w:fldCharType="separate"/>
            </w:r>
            <w:r w:rsidRPr="00EE4249">
              <w:rPr>
                <w:noProof/>
                <w:szCs w:val="20"/>
              </w:rPr>
              <w:t> </w:t>
            </w:r>
            <w:r w:rsidRPr="00EE4249">
              <w:rPr>
                <w:noProof/>
                <w:szCs w:val="20"/>
              </w:rPr>
              <w:t> </w:t>
            </w:r>
            <w:r w:rsidRPr="00EE4249">
              <w:rPr>
                <w:noProof/>
                <w:szCs w:val="20"/>
              </w:rPr>
              <w:t> </w:t>
            </w:r>
            <w:r w:rsidRPr="00EE4249">
              <w:rPr>
                <w:noProof/>
                <w:szCs w:val="20"/>
              </w:rPr>
              <w:t> </w:t>
            </w:r>
            <w:r w:rsidRPr="00EE4249">
              <w:rPr>
                <w:noProof/>
                <w:szCs w:val="20"/>
              </w:rPr>
              <w:t> </w:t>
            </w:r>
            <w:r w:rsidRPr="00EE4249">
              <w:rPr>
                <w:szCs w:val="20"/>
              </w:rPr>
              <w:fldChar w:fldCharType="end"/>
            </w:r>
          </w:p>
          <w:p w14:paraId="4081621E"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3E9DE733"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4ABB623F"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11B4F91C"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66C56210"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3D4FF72C"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3FCA3A63"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4C2EB4EA"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36DF63C1"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tc>
        <w:tc>
          <w:tcPr>
            <w:tcW w:w="1269" w:type="dxa"/>
          </w:tcPr>
          <w:p w14:paraId="3302A86C"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rFonts w:cs="Arial"/>
                <w:szCs w:val="20"/>
              </w:rPr>
              <w:fldChar w:fldCharType="begin">
                <w:ffData>
                  <w:name w:val="Dropdown1"/>
                  <w:enabled/>
                  <w:calcOnExit w:val="0"/>
                  <w:ddList>
                    <w:listEntry w:val="Select Y/N"/>
                    <w:listEntry w:val="Yes"/>
                    <w:listEntry w:val="No"/>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r>
      <w:tr w:rsidR="00CD2A60" w:rsidRPr="00EE4249" w14:paraId="504C0C98" w14:textId="77777777" w:rsidTr="00A97135">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701" w:type="dxa"/>
            <w:shd w:val="clear" w:color="auto" w:fill="F2F2F2" w:themeFill="background1" w:themeFillShade="F2"/>
          </w:tcPr>
          <w:p w14:paraId="1F29B66A" w14:textId="77777777" w:rsidR="00CD2A60" w:rsidRPr="00EE4249" w:rsidRDefault="00CD2A60" w:rsidP="00B96E87">
            <w:pPr>
              <w:tabs>
                <w:tab w:val="left" w:pos="142"/>
              </w:tabs>
              <w:spacing w:before="40" w:after="40"/>
              <w:ind w:left="142"/>
              <w:rPr>
                <w:szCs w:val="20"/>
              </w:rPr>
            </w:pPr>
            <w:r w:rsidRPr="00EE4249">
              <w:rPr>
                <w:szCs w:val="20"/>
              </w:rPr>
              <w:lastRenderedPageBreak/>
              <w:t>8</w:t>
            </w:r>
          </w:p>
        </w:tc>
        <w:tc>
          <w:tcPr>
            <w:tcW w:w="3941" w:type="dxa"/>
            <w:shd w:val="clear" w:color="auto" w:fill="F2F2F2" w:themeFill="background1" w:themeFillShade="F2"/>
          </w:tcPr>
          <w:p w14:paraId="1E47B4CF"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r w:rsidRPr="00EE4249">
              <w:rPr>
                <w:szCs w:val="20"/>
              </w:rPr>
              <w:t>Any evidence supporting a variation to the default 30-year aftercare period (used for calculation purposes).</w:t>
            </w:r>
          </w:p>
          <w:p w14:paraId="3FF03ACC"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tc>
        <w:tc>
          <w:tcPr>
            <w:tcW w:w="1341" w:type="dxa"/>
            <w:shd w:val="clear" w:color="auto" w:fill="F2F2F2" w:themeFill="background1" w:themeFillShade="F2"/>
          </w:tcPr>
          <w:p w14:paraId="7E0C7687"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r w:rsidRPr="00EE4249">
              <w:rPr>
                <w:szCs w:val="20"/>
              </w:rPr>
              <w:fldChar w:fldCharType="begin">
                <w:ffData>
                  <w:name w:val=""/>
                  <w:enabled/>
                  <w:calcOnExit w:val="0"/>
                  <w:textInput/>
                </w:ffData>
              </w:fldChar>
            </w:r>
            <w:r w:rsidRPr="00EE4249">
              <w:rPr>
                <w:szCs w:val="20"/>
              </w:rPr>
              <w:instrText xml:space="preserve"> FORMTEXT </w:instrText>
            </w:r>
            <w:r w:rsidRPr="00EE4249">
              <w:rPr>
                <w:szCs w:val="20"/>
              </w:rPr>
            </w:r>
            <w:r w:rsidRPr="00EE4249">
              <w:rPr>
                <w:szCs w:val="20"/>
              </w:rPr>
              <w:fldChar w:fldCharType="separate"/>
            </w:r>
            <w:r w:rsidRPr="00EE4249">
              <w:rPr>
                <w:noProof/>
                <w:szCs w:val="20"/>
              </w:rPr>
              <w:t> </w:t>
            </w:r>
            <w:r w:rsidRPr="00EE4249">
              <w:rPr>
                <w:noProof/>
                <w:szCs w:val="20"/>
              </w:rPr>
              <w:t> </w:t>
            </w:r>
            <w:r w:rsidRPr="00EE4249">
              <w:rPr>
                <w:noProof/>
                <w:szCs w:val="20"/>
              </w:rPr>
              <w:t> </w:t>
            </w:r>
            <w:r w:rsidRPr="00EE4249">
              <w:rPr>
                <w:noProof/>
                <w:szCs w:val="20"/>
              </w:rPr>
              <w:t> </w:t>
            </w:r>
            <w:r w:rsidRPr="00EE4249">
              <w:rPr>
                <w:noProof/>
                <w:szCs w:val="20"/>
              </w:rPr>
              <w:t> </w:t>
            </w:r>
            <w:r w:rsidRPr="00EE4249">
              <w:rPr>
                <w:szCs w:val="20"/>
              </w:rPr>
              <w:fldChar w:fldCharType="end"/>
            </w:r>
          </w:p>
        </w:tc>
        <w:tc>
          <w:tcPr>
            <w:tcW w:w="3226" w:type="dxa"/>
            <w:shd w:val="clear" w:color="auto" w:fill="F2F2F2" w:themeFill="background1" w:themeFillShade="F2"/>
          </w:tcPr>
          <w:p w14:paraId="3F2C11C1"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r w:rsidRPr="00EE4249">
              <w:rPr>
                <w:szCs w:val="20"/>
              </w:rPr>
              <w:fldChar w:fldCharType="begin">
                <w:ffData>
                  <w:name w:val=""/>
                  <w:enabled/>
                  <w:calcOnExit w:val="0"/>
                  <w:textInput/>
                </w:ffData>
              </w:fldChar>
            </w:r>
            <w:r w:rsidRPr="00EE4249">
              <w:rPr>
                <w:szCs w:val="20"/>
              </w:rPr>
              <w:instrText xml:space="preserve"> FORMTEXT </w:instrText>
            </w:r>
            <w:r w:rsidRPr="00EE4249">
              <w:rPr>
                <w:szCs w:val="20"/>
              </w:rPr>
            </w:r>
            <w:r w:rsidRPr="00EE4249">
              <w:rPr>
                <w:szCs w:val="20"/>
              </w:rPr>
              <w:fldChar w:fldCharType="separate"/>
            </w:r>
            <w:r w:rsidRPr="00EE4249">
              <w:rPr>
                <w:noProof/>
                <w:szCs w:val="20"/>
              </w:rPr>
              <w:t> </w:t>
            </w:r>
            <w:r w:rsidRPr="00EE4249">
              <w:rPr>
                <w:noProof/>
                <w:szCs w:val="20"/>
              </w:rPr>
              <w:t> </w:t>
            </w:r>
            <w:r w:rsidRPr="00EE4249">
              <w:rPr>
                <w:noProof/>
                <w:szCs w:val="20"/>
              </w:rPr>
              <w:t> </w:t>
            </w:r>
            <w:r w:rsidRPr="00EE4249">
              <w:rPr>
                <w:noProof/>
                <w:szCs w:val="20"/>
              </w:rPr>
              <w:t> </w:t>
            </w:r>
            <w:r w:rsidRPr="00EE4249">
              <w:rPr>
                <w:noProof/>
                <w:szCs w:val="20"/>
              </w:rPr>
              <w:t> </w:t>
            </w:r>
            <w:r w:rsidRPr="00EE4249">
              <w:rPr>
                <w:szCs w:val="20"/>
              </w:rPr>
              <w:fldChar w:fldCharType="end"/>
            </w:r>
          </w:p>
          <w:p w14:paraId="18B1E492"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7B9A6524"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6D270771"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0D557383"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223D2D00"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1FF42C9F"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75609E82"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16ADDDC3"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2721311F"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tc>
        <w:tc>
          <w:tcPr>
            <w:tcW w:w="1269" w:type="dxa"/>
            <w:shd w:val="clear" w:color="auto" w:fill="F2F2F2" w:themeFill="background1" w:themeFillShade="F2"/>
          </w:tcPr>
          <w:p w14:paraId="3F663D57"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r w:rsidRPr="00EE4249">
              <w:rPr>
                <w:rFonts w:cs="Arial"/>
                <w:szCs w:val="20"/>
              </w:rPr>
              <w:fldChar w:fldCharType="begin">
                <w:ffData>
                  <w:name w:val="Dropdown1"/>
                  <w:enabled/>
                  <w:calcOnExit w:val="0"/>
                  <w:ddList>
                    <w:listEntry w:val="Select Y/N"/>
                    <w:listEntry w:val="Yes"/>
                    <w:listEntry w:val="No"/>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r>
      <w:tr w:rsidR="00CD2A60" w:rsidRPr="00EE4249" w14:paraId="2C0EF95B" w14:textId="77777777" w:rsidTr="00A97135">
        <w:trPr>
          <w:trHeight w:val="89"/>
        </w:trPr>
        <w:tc>
          <w:tcPr>
            <w:cnfStyle w:val="001000000000" w:firstRow="0" w:lastRow="0" w:firstColumn="1" w:lastColumn="0" w:oddVBand="0" w:evenVBand="0" w:oddHBand="0" w:evenHBand="0" w:firstRowFirstColumn="0" w:firstRowLastColumn="0" w:lastRowFirstColumn="0" w:lastRowLastColumn="0"/>
            <w:tcW w:w="701" w:type="dxa"/>
            <w:shd w:val="clear" w:color="auto" w:fill="auto"/>
          </w:tcPr>
          <w:p w14:paraId="108C02D5" w14:textId="77777777" w:rsidR="00CD2A60" w:rsidRPr="00EE4249" w:rsidRDefault="00CD2A60" w:rsidP="00B96E87">
            <w:pPr>
              <w:tabs>
                <w:tab w:val="left" w:pos="142"/>
              </w:tabs>
              <w:spacing w:before="40" w:after="40"/>
              <w:ind w:left="142"/>
              <w:rPr>
                <w:szCs w:val="20"/>
              </w:rPr>
            </w:pPr>
            <w:r w:rsidRPr="00EE4249">
              <w:rPr>
                <w:szCs w:val="20"/>
              </w:rPr>
              <w:t>9</w:t>
            </w:r>
          </w:p>
        </w:tc>
        <w:tc>
          <w:tcPr>
            <w:tcW w:w="3941" w:type="dxa"/>
          </w:tcPr>
          <w:p w14:paraId="66555029"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szCs w:val="20"/>
              </w:rPr>
              <w:t>Any other information required to adequately substantiate the cost estimate.</w:t>
            </w:r>
          </w:p>
        </w:tc>
        <w:tc>
          <w:tcPr>
            <w:tcW w:w="1341" w:type="dxa"/>
          </w:tcPr>
          <w:p w14:paraId="71F12A3B"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szCs w:val="20"/>
              </w:rPr>
              <w:fldChar w:fldCharType="begin">
                <w:ffData>
                  <w:name w:val=""/>
                  <w:enabled/>
                  <w:calcOnExit w:val="0"/>
                  <w:textInput/>
                </w:ffData>
              </w:fldChar>
            </w:r>
            <w:r w:rsidRPr="00EE4249">
              <w:rPr>
                <w:szCs w:val="20"/>
              </w:rPr>
              <w:instrText xml:space="preserve"> FORMTEXT </w:instrText>
            </w:r>
            <w:r w:rsidRPr="00EE4249">
              <w:rPr>
                <w:szCs w:val="20"/>
              </w:rPr>
            </w:r>
            <w:r w:rsidRPr="00EE4249">
              <w:rPr>
                <w:szCs w:val="20"/>
              </w:rPr>
              <w:fldChar w:fldCharType="separate"/>
            </w:r>
            <w:r w:rsidRPr="00EE4249">
              <w:rPr>
                <w:noProof/>
                <w:szCs w:val="20"/>
              </w:rPr>
              <w:t> </w:t>
            </w:r>
            <w:r w:rsidRPr="00EE4249">
              <w:rPr>
                <w:noProof/>
                <w:szCs w:val="20"/>
              </w:rPr>
              <w:t> </w:t>
            </w:r>
            <w:r w:rsidRPr="00EE4249">
              <w:rPr>
                <w:noProof/>
                <w:szCs w:val="20"/>
              </w:rPr>
              <w:t> </w:t>
            </w:r>
            <w:r w:rsidRPr="00EE4249">
              <w:rPr>
                <w:noProof/>
                <w:szCs w:val="20"/>
              </w:rPr>
              <w:t> </w:t>
            </w:r>
            <w:r w:rsidRPr="00EE4249">
              <w:rPr>
                <w:noProof/>
                <w:szCs w:val="20"/>
              </w:rPr>
              <w:t> </w:t>
            </w:r>
            <w:r w:rsidRPr="00EE4249">
              <w:rPr>
                <w:szCs w:val="20"/>
              </w:rPr>
              <w:fldChar w:fldCharType="end"/>
            </w:r>
          </w:p>
        </w:tc>
        <w:tc>
          <w:tcPr>
            <w:tcW w:w="3226" w:type="dxa"/>
          </w:tcPr>
          <w:p w14:paraId="4BEE0481"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szCs w:val="20"/>
              </w:rPr>
              <w:fldChar w:fldCharType="begin">
                <w:ffData>
                  <w:name w:val=""/>
                  <w:enabled/>
                  <w:calcOnExit w:val="0"/>
                  <w:textInput/>
                </w:ffData>
              </w:fldChar>
            </w:r>
            <w:r w:rsidRPr="00EE4249">
              <w:rPr>
                <w:szCs w:val="20"/>
              </w:rPr>
              <w:instrText xml:space="preserve"> FORMTEXT </w:instrText>
            </w:r>
            <w:r w:rsidRPr="00EE4249">
              <w:rPr>
                <w:szCs w:val="20"/>
              </w:rPr>
            </w:r>
            <w:r w:rsidRPr="00EE4249">
              <w:rPr>
                <w:szCs w:val="20"/>
              </w:rPr>
              <w:fldChar w:fldCharType="separate"/>
            </w:r>
            <w:r w:rsidRPr="00EE4249">
              <w:rPr>
                <w:noProof/>
                <w:szCs w:val="20"/>
              </w:rPr>
              <w:t> </w:t>
            </w:r>
            <w:r w:rsidRPr="00EE4249">
              <w:rPr>
                <w:noProof/>
                <w:szCs w:val="20"/>
              </w:rPr>
              <w:t> </w:t>
            </w:r>
            <w:r w:rsidRPr="00EE4249">
              <w:rPr>
                <w:noProof/>
                <w:szCs w:val="20"/>
              </w:rPr>
              <w:t> </w:t>
            </w:r>
            <w:r w:rsidRPr="00EE4249">
              <w:rPr>
                <w:noProof/>
                <w:szCs w:val="20"/>
              </w:rPr>
              <w:t> </w:t>
            </w:r>
            <w:r w:rsidRPr="00EE4249">
              <w:rPr>
                <w:noProof/>
                <w:szCs w:val="20"/>
              </w:rPr>
              <w:t> </w:t>
            </w:r>
            <w:r w:rsidRPr="00EE4249">
              <w:rPr>
                <w:szCs w:val="20"/>
              </w:rPr>
              <w:fldChar w:fldCharType="end"/>
            </w:r>
          </w:p>
          <w:p w14:paraId="052FB86F"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12C33F90"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676A247E"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6E06E3EA"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196288AA"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74219096"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46B4B87D"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1E165FC4"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5B649933"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tc>
        <w:tc>
          <w:tcPr>
            <w:tcW w:w="1269" w:type="dxa"/>
          </w:tcPr>
          <w:p w14:paraId="3D561FCE"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rFonts w:cs="Arial"/>
                <w:szCs w:val="20"/>
              </w:rPr>
              <w:fldChar w:fldCharType="begin">
                <w:ffData>
                  <w:name w:val="Dropdown1"/>
                  <w:enabled/>
                  <w:calcOnExit w:val="0"/>
                  <w:ddList>
                    <w:listEntry w:val="Select Y/N"/>
                    <w:listEntry w:val="Yes"/>
                    <w:listEntry w:val="No"/>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r>
    </w:tbl>
    <w:p w14:paraId="5580D187" w14:textId="77777777" w:rsidR="00CD2A60" w:rsidRPr="00EE4249" w:rsidRDefault="00CD2A60" w:rsidP="00CD2A60">
      <w:pPr>
        <w:rPr>
          <w:szCs w:val="20"/>
        </w:rPr>
      </w:pPr>
      <w:r w:rsidRPr="00EE4249">
        <w:rPr>
          <w:szCs w:val="20"/>
        </w:rPr>
        <w:br w:type="page"/>
      </w:r>
    </w:p>
    <w:p w14:paraId="50B98375" w14:textId="77777777" w:rsidR="00CD2A60" w:rsidRPr="00EE4249" w:rsidRDefault="00CD2A60" w:rsidP="000D2814">
      <w:pPr>
        <w:pStyle w:val="Heading2"/>
      </w:pPr>
      <w:r w:rsidRPr="00EE4249">
        <w:lastRenderedPageBreak/>
        <w:t xml:space="preserve">Amount of financial assurance </w:t>
      </w:r>
    </w:p>
    <w:p w14:paraId="77F50567" w14:textId="77777777" w:rsidR="00CD2A60" w:rsidRPr="00EE4249" w:rsidRDefault="00CD2A60" w:rsidP="00EA1F1C">
      <w:pPr>
        <w:pStyle w:val="BodyText"/>
        <w:spacing w:after="120"/>
        <w:rPr>
          <w:rFonts w:ascii="VIC" w:hAnsi="VIC"/>
          <w:sz w:val="20"/>
          <w:szCs w:val="20"/>
        </w:rPr>
      </w:pPr>
      <w:r w:rsidRPr="00EE4249">
        <w:rPr>
          <w:rFonts w:ascii="VIC" w:hAnsi="VIC"/>
          <w:sz w:val="20"/>
          <w:szCs w:val="20"/>
        </w:rPr>
        <w:t xml:space="preserve">Table 2 documents the assessment of the operational component of the financial assurance and calculation of the expected costs of closure and aftercare activities. </w:t>
      </w:r>
    </w:p>
    <w:p w14:paraId="0DDD41D3" w14:textId="77777777" w:rsidR="00CD2A60" w:rsidRPr="00EE4249" w:rsidRDefault="00CD2A60" w:rsidP="00CD2A60">
      <w:pPr>
        <w:pStyle w:val="BodyText"/>
        <w:rPr>
          <w:rFonts w:ascii="VIC" w:hAnsi="VIC"/>
          <w:sz w:val="20"/>
          <w:szCs w:val="20"/>
        </w:rPr>
      </w:pPr>
      <w:r w:rsidRPr="00EE4249">
        <w:rPr>
          <w:rFonts w:ascii="VIC" w:hAnsi="VIC"/>
          <w:sz w:val="20"/>
          <w:szCs w:val="20"/>
        </w:rPr>
        <w:t xml:space="preserve">Refer to </w:t>
      </w:r>
      <w:hyperlink r:id="rId20" w:history="1">
        <w:r w:rsidRPr="00811F68">
          <w:rPr>
            <w:rStyle w:val="Hyperlink"/>
            <w:rFonts w:ascii="VIC" w:hAnsi="VIC"/>
            <w:i/>
            <w:sz w:val="20"/>
            <w:szCs w:val="20"/>
          </w:rPr>
          <w:t>Calculation of financial assurance for landfills, reportable priority waste and waste resource recovery facilities</w:t>
        </w:r>
      </w:hyperlink>
      <w:r w:rsidRPr="00EE4249">
        <w:rPr>
          <w:rFonts w:ascii="VIC" w:hAnsi="VIC"/>
          <w:i/>
          <w:sz w:val="20"/>
          <w:szCs w:val="20"/>
        </w:rPr>
        <w:t xml:space="preserve"> </w:t>
      </w:r>
      <w:r w:rsidRPr="00EE4249">
        <w:rPr>
          <w:rFonts w:ascii="VIC" w:hAnsi="VIC"/>
          <w:sz w:val="20"/>
          <w:szCs w:val="20"/>
        </w:rPr>
        <w:t xml:space="preserve">(publication </w:t>
      </w:r>
      <w:r>
        <w:rPr>
          <w:rFonts w:ascii="VIC" w:hAnsi="VIC"/>
          <w:sz w:val="20"/>
          <w:szCs w:val="20"/>
        </w:rPr>
        <w:t>2003) (</w:t>
      </w:r>
      <w:r w:rsidRPr="00811F68">
        <w:rPr>
          <w:rFonts w:ascii="VIC" w:hAnsi="VIC"/>
          <w:sz w:val="20"/>
          <w:szCs w:val="20"/>
        </w:rPr>
        <w:t>https://www.epa.vic.gov.au/about-epa/publications/2003</w:t>
      </w:r>
      <w:r>
        <w:rPr>
          <w:rFonts w:ascii="VIC" w:hAnsi="VIC"/>
          <w:sz w:val="20"/>
          <w:szCs w:val="20"/>
        </w:rPr>
        <w:t>)</w:t>
      </w:r>
    </w:p>
    <w:p w14:paraId="7C32E370" w14:textId="77777777" w:rsidR="00CD2A60" w:rsidRPr="00EE4249" w:rsidRDefault="00CD2A60" w:rsidP="000D2814">
      <w:pPr>
        <w:pStyle w:val="Heading3"/>
      </w:pPr>
      <w:r w:rsidRPr="00EE4249">
        <w:t xml:space="preserve">Justified quantity/method </w:t>
      </w:r>
    </w:p>
    <w:p w14:paraId="474C2AD6" w14:textId="77777777" w:rsidR="00CD2A60" w:rsidRPr="00EE4249" w:rsidRDefault="00CD2A60" w:rsidP="00CD2A60">
      <w:pPr>
        <w:pStyle w:val="BodyText"/>
        <w:rPr>
          <w:rFonts w:ascii="VIC" w:hAnsi="VIC"/>
          <w:sz w:val="20"/>
          <w:szCs w:val="20"/>
        </w:rPr>
      </w:pPr>
      <w:r w:rsidRPr="00EE4249">
        <w:rPr>
          <w:rFonts w:ascii="VIC" w:hAnsi="VIC"/>
          <w:sz w:val="20"/>
          <w:szCs w:val="20"/>
        </w:rPr>
        <w:t xml:space="preserve">The auditor should state their view on whether the method or quantity used for the calculation of each activity is justified based on the characteristics of the site and requirements of relevant EPA guidelines (‘Yes’, ‘No’ or ‘Uncertain’). </w:t>
      </w:r>
    </w:p>
    <w:p w14:paraId="501423FD" w14:textId="77777777" w:rsidR="00CD2A60" w:rsidRPr="00EE4249" w:rsidRDefault="00CD2A60" w:rsidP="000D2814">
      <w:pPr>
        <w:pStyle w:val="Heading3"/>
      </w:pPr>
      <w:r w:rsidRPr="00EE4249">
        <w:t xml:space="preserve">Justified unit costs </w:t>
      </w:r>
    </w:p>
    <w:p w14:paraId="2FB58F5B" w14:textId="77777777" w:rsidR="00CD2A60" w:rsidRPr="00EE4249" w:rsidRDefault="00CD2A60" w:rsidP="00A97135">
      <w:pPr>
        <w:pStyle w:val="BodyText"/>
        <w:spacing w:after="120"/>
        <w:rPr>
          <w:rFonts w:ascii="VIC" w:hAnsi="VIC"/>
          <w:sz w:val="20"/>
          <w:szCs w:val="20"/>
        </w:rPr>
      </w:pPr>
      <w:r w:rsidRPr="00EE4249">
        <w:rPr>
          <w:rFonts w:ascii="VIC" w:hAnsi="VIC"/>
          <w:sz w:val="20"/>
          <w:szCs w:val="20"/>
        </w:rPr>
        <w:t xml:space="preserve">The auditor should state their view on whether the unit costs are justified (‘Yes’, ‘No’ or ‘Uncertain’). </w:t>
      </w:r>
      <w:r w:rsidRPr="00EE4249">
        <w:rPr>
          <w:rFonts w:ascii="VIC" w:hAnsi="VIC"/>
          <w:sz w:val="20"/>
          <w:szCs w:val="20"/>
        </w:rPr>
        <w:br/>
        <w:t xml:space="preserve">The auditor should form their view on unit costs for each activity from: </w:t>
      </w:r>
    </w:p>
    <w:p w14:paraId="634965DB" w14:textId="77777777" w:rsidR="00CD2A60" w:rsidRPr="00EE4249" w:rsidRDefault="00CD2A60" w:rsidP="00CD2A60">
      <w:pPr>
        <w:pStyle w:val="BodyText"/>
        <w:ind w:left="357" w:hanging="357"/>
        <w:rPr>
          <w:rFonts w:ascii="VIC" w:hAnsi="VIC"/>
          <w:sz w:val="20"/>
          <w:szCs w:val="20"/>
        </w:rPr>
      </w:pPr>
      <w:r w:rsidRPr="00EE4249">
        <w:rPr>
          <w:rFonts w:ascii="VIC" w:hAnsi="VIC"/>
          <w:sz w:val="20"/>
          <w:szCs w:val="20"/>
        </w:rPr>
        <w:t>1.</w:t>
      </w:r>
      <w:r w:rsidRPr="00EE4249">
        <w:rPr>
          <w:rFonts w:ascii="VIC" w:hAnsi="VIC"/>
          <w:sz w:val="20"/>
          <w:szCs w:val="20"/>
        </w:rPr>
        <w:tab/>
        <w:t>evidence from the duty holder that unit costs are realistic (</w:t>
      </w:r>
      <w:r>
        <w:rPr>
          <w:rFonts w:ascii="VIC" w:hAnsi="VIC"/>
          <w:sz w:val="20"/>
          <w:szCs w:val="20"/>
        </w:rPr>
        <w:t>for example</w:t>
      </w:r>
      <w:r w:rsidRPr="00EE4249">
        <w:rPr>
          <w:rFonts w:ascii="VIC" w:hAnsi="VIC"/>
          <w:sz w:val="20"/>
          <w:szCs w:val="20"/>
        </w:rPr>
        <w:t xml:space="preserve"> that similar costs/rates have been achieved on previous rehabilitation works on that site or similar sites) </w:t>
      </w:r>
    </w:p>
    <w:p w14:paraId="11D56D8F" w14:textId="77777777" w:rsidR="00CD2A60" w:rsidRPr="00EE4249" w:rsidRDefault="00CD2A60" w:rsidP="00A97135">
      <w:pPr>
        <w:pStyle w:val="BodyText"/>
        <w:spacing w:after="120"/>
        <w:ind w:left="357" w:hanging="357"/>
        <w:rPr>
          <w:rFonts w:ascii="VIC" w:hAnsi="VIC"/>
          <w:sz w:val="20"/>
          <w:szCs w:val="20"/>
        </w:rPr>
      </w:pPr>
      <w:r w:rsidRPr="00EE4249">
        <w:rPr>
          <w:rFonts w:ascii="VIC" w:hAnsi="VIC"/>
          <w:sz w:val="20"/>
          <w:szCs w:val="20"/>
        </w:rPr>
        <w:t>2.</w:t>
      </w:r>
      <w:r w:rsidRPr="00EE4249">
        <w:rPr>
          <w:rFonts w:ascii="VIC" w:hAnsi="VIC"/>
          <w:sz w:val="20"/>
          <w:szCs w:val="20"/>
        </w:rPr>
        <w:tab/>
        <w:t xml:space="preserve">their own understanding of industry rates (relying on various sources of information </w:t>
      </w:r>
      <w:r>
        <w:rPr>
          <w:rFonts w:ascii="VIC" w:hAnsi="VIC"/>
          <w:sz w:val="20"/>
          <w:szCs w:val="20"/>
        </w:rPr>
        <w:t>for example</w:t>
      </w:r>
      <w:r w:rsidRPr="00EE4249">
        <w:rPr>
          <w:rFonts w:ascii="VIC" w:hAnsi="VIC"/>
          <w:sz w:val="20"/>
          <w:szCs w:val="20"/>
        </w:rPr>
        <w:t xml:space="preserve"> landfill rehabilitation tender documentation, </w:t>
      </w:r>
      <w:proofErr w:type="spellStart"/>
      <w:r w:rsidRPr="00EE4249">
        <w:rPr>
          <w:rFonts w:ascii="VIC" w:hAnsi="VIC"/>
          <w:sz w:val="20"/>
          <w:szCs w:val="20"/>
        </w:rPr>
        <w:t>Rawlinsons</w:t>
      </w:r>
      <w:proofErr w:type="spellEnd"/>
      <w:r w:rsidRPr="00EE4249">
        <w:rPr>
          <w:rFonts w:ascii="VIC" w:hAnsi="VIC"/>
          <w:sz w:val="20"/>
          <w:szCs w:val="20"/>
        </w:rPr>
        <w:t xml:space="preserve"> cost guide). </w:t>
      </w:r>
    </w:p>
    <w:p w14:paraId="43D8C91C" w14:textId="77777777" w:rsidR="00CD2A60" w:rsidRPr="00EE4249" w:rsidRDefault="00CD2A60" w:rsidP="00CD2A60">
      <w:pPr>
        <w:pStyle w:val="BodyText"/>
        <w:rPr>
          <w:rFonts w:ascii="VIC" w:hAnsi="VIC"/>
          <w:sz w:val="20"/>
          <w:szCs w:val="20"/>
        </w:rPr>
      </w:pPr>
      <w:r w:rsidRPr="00EE4249">
        <w:rPr>
          <w:rFonts w:ascii="VIC" w:hAnsi="VIC"/>
          <w:sz w:val="20"/>
          <w:szCs w:val="20"/>
        </w:rPr>
        <w:t>‘Uncertain’ should be used sparingly, where key information is unavailable and the potential impact on the total calculation is not material. EPA will not accept assessments where the cumulative value of activities that have been marked ‘Uncertain’ is a material part of the overall cost.</w:t>
      </w:r>
    </w:p>
    <w:p w14:paraId="6EA81FEB" w14:textId="77777777" w:rsidR="00CD2A60" w:rsidRPr="00EE4249" w:rsidRDefault="00CD2A60" w:rsidP="000D2814">
      <w:pPr>
        <w:pStyle w:val="Heading3"/>
      </w:pPr>
      <w:r w:rsidRPr="00EE4249">
        <w:t>Auditor assessment</w:t>
      </w:r>
    </w:p>
    <w:p w14:paraId="42DD7807" w14:textId="77777777" w:rsidR="00CD2A60" w:rsidRPr="00EE4249" w:rsidRDefault="00CD2A60" w:rsidP="00A97135">
      <w:pPr>
        <w:pStyle w:val="BodyText"/>
        <w:spacing w:after="120"/>
        <w:rPr>
          <w:rFonts w:ascii="VIC" w:hAnsi="VIC"/>
          <w:sz w:val="20"/>
          <w:szCs w:val="20"/>
        </w:rPr>
      </w:pPr>
      <w:r w:rsidRPr="00EE4249">
        <w:rPr>
          <w:rFonts w:ascii="VIC" w:hAnsi="VIC"/>
          <w:sz w:val="20"/>
          <w:szCs w:val="20"/>
        </w:rPr>
        <w:t xml:space="preserve">For each activity, the auditor should describe the basis of their view about the reasonableness of the cost estimate, key information sources, and the auditor’s opinion of what an appropriate cost or approach would be (where relevant). </w:t>
      </w:r>
    </w:p>
    <w:p w14:paraId="45526F8C" w14:textId="26F5CF86" w:rsidR="00CD2A60" w:rsidRPr="00E07901" w:rsidRDefault="00CD2A60" w:rsidP="00CD2A60">
      <w:pPr>
        <w:pStyle w:val="BodyText"/>
      </w:pPr>
      <w:r w:rsidRPr="00EE4249">
        <w:rPr>
          <w:rFonts w:ascii="VIC" w:hAnsi="VIC"/>
          <w:sz w:val="20"/>
          <w:szCs w:val="20"/>
        </w:rPr>
        <w:t>If there are assumptions or uncertainties (</w:t>
      </w:r>
      <w:r>
        <w:rPr>
          <w:rFonts w:ascii="VIC" w:hAnsi="VIC"/>
          <w:sz w:val="20"/>
          <w:szCs w:val="20"/>
        </w:rPr>
        <w:t>for example</w:t>
      </w:r>
      <w:r w:rsidRPr="00EE4249">
        <w:rPr>
          <w:rFonts w:ascii="VIC" w:hAnsi="VIC"/>
          <w:sz w:val="20"/>
          <w:szCs w:val="20"/>
        </w:rPr>
        <w:t xml:space="preserve"> where the standard of rehabilitation has had to be assumed)</w:t>
      </w:r>
      <w:r>
        <w:rPr>
          <w:rFonts w:ascii="VIC" w:hAnsi="VIC"/>
          <w:sz w:val="20"/>
          <w:szCs w:val="20"/>
        </w:rPr>
        <w:t>,</w:t>
      </w:r>
      <w:r w:rsidRPr="00EE4249">
        <w:rPr>
          <w:rFonts w:ascii="VIC" w:hAnsi="VIC"/>
          <w:sz w:val="20"/>
          <w:szCs w:val="20"/>
        </w:rPr>
        <w:t xml:space="preserve"> these should be described in the assessment and comments made about their significance. EPA has </w:t>
      </w:r>
      <w:r>
        <w:rPr>
          <w:rFonts w:ascii="VIC" w:hAnsi="VIC"/>
          <w:sz w:val="20"/>
          <w:szCs w:val="20"/>
        </w:rPr>
        <w:t xml:space="preserve">more information about auditor assessment of financial assurance proposals </w:t>
      </w:r>
      <w:r w:rsidR="00A97135">
        <w:rPr>
          <w:rFonts w:ascii="VIC" w:hAnsi="VIC"/>
          <w:sz w:val="20"/>
          <w:szCs w:val="20"/>
        </w:rPr>
        <w:br/>
      </w:r>
      <w:r>
        <w:rPr>
          <w:rFonts w:ascii="VIC" w:hAnsi="VIC"/>
          <w:sz w:val="20"/>
          <w:szCs w:val="20"/>
        </w:rPr>
        <w:t xml:space="preserve">at </w:t>
      </w:r>
      <w:hyperlink r:id="rId21" w:history="1">
        <w:r w:rsidRPr="00E07901">
          <w:rPr>
            <w:rStyle w:val="Hyperlink"/>
            <w:rFonts w:ascii="VIC" w:hAnsi="VIC"/>
            <w:sz w:val="20"/>
            <w:szCs w:val="20"/>
          </w:rPr>
          <w:t>epa.vic.gov.au</w:t>
        </w:r>
      </w:hyperlink>
      <w:r>
        <w:rPr>
          <w:rFonts w:ascii="VIC" w:hAnsi="VIC"/>
          <w:sz w:val="20"/>
          <w:szCs w:val="20"/>
        </w:rPr>
        <w:t>.</w:t>
      </w:r>
      <w:r>
        <w:t xml:space="preserve"> </w:t>
      </w:r>
    </w:p>
    <w:p w14:paraId="068E20E2" w14:textId="77777777" w:rsidR="00CD2A60" w:rsidRPr="00EE4249" w:rsidRDefault="00CD2A60" w:rsidP="000D2814">
      <w:pPr>
        <w:pStyle w:val="Heading3"/>
      </w:pPr>
      <w:r w:rsidRPr="00EE4249">
        <w:t>Additional closure and aftercare calculation notes</w:t>
      </w:r>
    </w:p>
    <w:p w14:paraId="15903B79" w14:textId="77777777" w:rsidR="00CD2A60" w:rsidRPr="00EE4249" w:rsidRDefault="003B282A" w:rsidP="00CD2A60">
      <w:pPr>
        <w:rPr>
          <w:szCs w:val="20"/>
        </w:rPr>
      </w:pPr>
      <w:hyperlink r:id="rId22" w:history="1">
        <w:r w:rsidR="00CD2A60" w:rsidRPr="001F1339">
          <w:rPr>
            <w:rStyle w:val="Hyperlink"/>
            <w:i/>
            <w:szCs w:val="20"/>
          </w:rPr>
          <w:t>Calculation of financial assurance for landfills, reportable priority waste and waste resource recovery facilities</w:t>
        </w:r>
      </w:hyperlink>
      <w:r w:rsidR="00CD2A60" w:rsidRPr="00EE4249">
        <w:rPr>
          <w:szCs w:val="20"/>
        </w:rPr>
        <w:t xml:space="preserve"> (publication </w:t>
      </w:r>
      <w:r w:rsidR="00CD2A60">
        <w:rPr>
          <w:szCs w:val="20"/>
        </w:rPr>
        <w:t>2003</w:t>
      </w:r>
      <w:r w:rsidR="00CD2A60" w:rsidRPr="00EE4249">
        <w:rPr>
          <w:szCs w:val="20"/>
        </w:rPr>
        <w:t>)</w:t>
      </w:r>
      <w:r w:rsidR="00CD2A60">
        <w:rPr>
          <w:szCs w:val="20"/>
        </w:rPr>
        <w:t xml:space="preserve"> (</w:t>
      </w:r>
      <w:r w:rsidR="00CD2A60" w:rsidRPr="001F1339">
        <w:rPr>
          <w:szCs w:val="20"/>
        </w:rPr>
        <w:t>https://www.epa.vic.gov.au/about-epa/publications/</w:t>
      </w:r>
      <w:r w:rsidR="00CD2A60">
        <w:rPr>
          <w:szCs w:val="20"/>
        </w:rPr>
        <w:t>2003)</w:t>
      </w:r>
      <w:r w:rsidR="00CD2A60" w:rsidRPr="00EE4249">
        <w:rPr>
          <w:szCs w:val="20"/>
        </w:rPr>
        <w:t xml:space="preserve">, advises that the calculation of the closure and aftercare financial assurance should address the costs of complying with </w:t>
      </w:r>
      <w:bookmarkStart w:id="1" w:name="_Hlk74742306"/>
      <w:r w:rsidR="00CD2A60">
        <w:rPr>
          <w:i/>
          <w:iCs/>
          <w:szCs w:val="20"/>
        </w:rPr>
        <w:fldChar w:fldCharType="begin"/>
      </w:r>
      <w:r w:rsidR="00CD2A60">
        <w:rPr>
          <w:i/>
          <w:iCs/>
          <w:szCs w:val="20"/>
        </w:rPr>
        <w:instrText xml:space="preserve"> HYPERLINK "https://www.epa.vic.gov.au/about-epa/publications/788-3" </w:instrText>
      </w:r>
      <w:r w:rsidR="00CD2A60">
        <w:rPr>
          <w:i/>
          <w:iCs/>
          <w:szCs w:val="20"/>
        </w:rPr>
        <w:fldChar w:fldCharType="separate"/>
      </w:r>
      <w:r w:rsidR="00CD2A60" w:rsidRPr="004B3EB1">
        <w:rPr>
          <w:rStyle w:val="Hyperlink"/>
          <w:i/>
          <w:iCs/>
          <w:szCs w:val="20"/>
        </w:rPr>
        <w:t>Siting, design, operation and rehabilitation of landfills</w:t>
      </w:r>
      <w:r w:rsidR="00CD2A60">
        <w:rPr>
          <w:i/>
          <w:iCs/>
          <w:szCs w:val="20"/>
        </w:rPr>
        <w:fldChar w:fldCharType="end"/>
      </w:r>
      <w:r w:rsidR="00CD2A60" w:rsidRPr="00EE4249">
        <w:rPr>
          <w:szCs w:val="20"/>
        </w:rPr>
        <w:t xml:space="preserve"> (publication 788)</w:t>
      </w:r>
      <w:r w:rsidR="00CD2A60">
        <w:rPr>
          <w:szCs w:val="20"/>
        </w:rPr>
        <w:t xml:space="preserve"> (</w:t>
      </w:r>
      <w:r w:rsidR="00CD2A60" w:rsidRPr="004B3EB1">
        <w:rPr>
          <w:szCs w:val="20"/>
        </w:rPr>
        <w:t>https://www.epa.vic.gov.au/about-epa/publications/788-3</w:t>
      </w:r>
      <w:r w:rsidR="00CD2A60">
        <w:rPr>
          <w:szCs w:val="20"/>
        </w:rPr>
        <w:t>)</w:t>
      </w:r>
      <w:r w:rsidR="00CD2A60" w:rsidRPr="00EE4249">
        <w:rPr>
          <w:szCs w:val="20"/>
        </w:rPr>
        <w:t xml:space="preserve">, </w:t>
      </w:r>
      <w:hyperlink r:id="rId23" w:history="1">
        <w:r w:rsidR="00CD2A60" w:rsidRPr="00CA407B">
          <w:rPr>
            <w:rStyle w:val="Hyperlink"/>
            <w:i/>
            <w:szCs w:val="20"/>
          </w:rPr>
          <w:t>Closed landfill guideline</w:t>
        </w:r>
      </w:hyperlink>
      <w:r w:rsidR="00CD2A60" w:rsidRPr="00EE4249">
        <w:rPr>
          <w:szCs w:val="20"/>
        </w:rPr>
        <w:t xml:space="preserve"> (publication 1490) </w:t>
      </w:r>
      <w:r w:rsidR="00CD2A60">
        <w:rPr>
          <w:szCs w:val="20"/>
        </w:rPr>
        <w:t>(</w:t>
      </w:r>
      <w:hyperlink r:id="rId24" w:history="1">
        <w:r w:rsidR="00CD2A60" w:rsidRPr="00AB747F">
          <w:rPr>
            <w:rStyle w:val="Hyperlink"/>
            <w:szCs w:val="20"/>
          </w:rPr>
          <w:t>https://www.epa.vic.gov.au/about-epa/publications/1490-1</w:t>
        </w:r>
      </w:hyperlink>
      <w:r w:rsidR="00CD2A60">
        <w:rPr>
          <w:szCs w:val="20"/>
        </w:rPr>
        <w:t xml:space="preserve">) </w:t>
      </w:r>
      <w:r w:rsidR="00CD2A60" w:rsidRPr="00EE4249">
        <w:rPr>
          <w:szCs w:val="20"/>
        </w:rPr>
        <w:t xml:space="preserve">and </w:t>
      </w:r>
      <w:hyperlink r:id="rId25" w:history="1">
        <w:r w:rsidR="00CD2A60" w:rsidRPr="00876636">
          <w:rPr>
            <w:rStyle w:val="Hyperlink"/>
            <w:i/>
            <w:szCs w:val="20"/>
          </w:rPr>
          <w:t>Landfill licensing</w:t>
        </w:r>
      </w:hyperlink>
      <w:r w:rsidR="00CD2A60" w:rsidRPr="00EE4249">
        <w:rPr>
          <w:iCs/>
          <w:szCs w:val="20"/>
        </w:rPr>
        <w:t xml:space="preserve"> </w:t>
      </w:r>
      <w:r w:rsidR="00CD2A60" w:rsidRPr="00EE4249">
        <w:rPr>
          <w:szCs w:val="20"/>
        </w:rPr>
        <w:t>(publication 1323)</w:t>
      </w:r>
      <w:r w:rsidR="00CD2A60">
        <w:rPr>
          <w:szCs w:val="20"/>
        </w:rPr>
        <w:t xml:space="preserve"> (</w:t>
      </w:r>
      <w:r w:rsidR="00CD2A60" w:rsidRPr="00876636">
        <w:rPr>
          <w:szCs w:val="20"/>
        </w:rPr>
        <w:t>https://www.epa.vic.gov.au/about-epa/publications/1323-3</w:t>
      </w:r>
      <w:r w:rsidR="00CD2A60">
        <w:rPr>
          <w:szCs w:val="20"/>
        </w:rPr>
        <w:t>)</w:t>
      </w:r>
      <w:r w:rsidR="00CD2A60" w:rsidRPr="00EE4249">
        <w:rPr>
          <w:szCs w:val="20"/>
        </w:rPr>
        <w:t>.</w:t>
      </w:r>
      <w:bookmarkEnd w:id="1"/>
    </w:p>
    <w:p w14:paraId="53950AAB" w14:textId="77777777" w:rsidR="00CD2A60" w:rsidRDefault="00CD2A60" w:rsidP="00CD2A60">
      <w:pPr>
        <w:spacing w:before="80" w:after="80"/>
        <w:rPr>
          <w:szCs w:val="20"/>
        </w:rPr>
      </w:pPr>
      <w:r w:rsidRPr="00EE4249">
        <w:rPr>
          <w:szCs w:val="20"/>
        </w:rPr>
        <w:t>Any area that has been signed off by an auditor as fully capped and rehabilitated (or approved in writing by EPA as fully capped prior to 2011) does not need to be included in the closure calculation</w:t>
      </w:r>
    </w:p>
    <w:p w14:paraId="0631015B" w14:textId="77777777" w:rsidR="00CD2A60" w:rsidRDefault="00CD2A60" w:rsidP="00CD2A60">
      <w:pPr>
        <w:spacing w:before="80" w:after="80"/>
        <w:rPr>
          <w:szCs w:val="20"/>
        </w:rPr>
      </w:pPr>
      <w:r>
        <w:rPr>
          <w:szCs w:val="20"/>
        </w:rPr>
        <w:br w:type="page"/>
      </w:r>
    </w:p>
    <w:p w14:paraId="597B3955" w14:textId="0BB34520" w:rsidR="00CD2A60" w:rsidRPr="00945DC2" w:rsidRDefault="00CD2A60" w:rsidP="00945DC2">
      <w:pPr>
        <w:rPr>
          <w:rFonts w:ascii="VIC SemiBold" w:hAnsi="VIC SemiBold"/>
          <w:b/>
          <w:bCs/>
          <w:szCs w:val="20"/>
        </w:rPr>
      </w:pPr>
      <w:r w:rsidRPr="00945DC2">
        <w:rPr>
          <w:rFonts w:ascii="VIC SemiBold" w:hAnsi="VIC SemiBold"/>
          <w:b/>
          <w:bCs/>
          <w:szCs w:val="20"/>
        </w:rPr>
        <w:lastRenderedPageBreak/>
        <w:t>Table 2: Assessment of the amount of financial assurance</w:t>
      </w:r>
    </w:p>
    <w:tbl>
      <w:tblPr>
        <w:tblStyle w:val="EPATable"/>
        <w:tblW w:w="5000" w:type="pct"/>
        <w:tblLook w:val="04A0" w:firstRow="1" w:lastRow="0" w:firstColumn="1" w:lastColumn="0" w:noHBand="0" w:noVBand="1"/>
      </w:tblPr>
      <w:tblGrid>
        <w:gridCol w:w="657"/>
        <w:gridCol w:w="3678"/>
        <w:gridCol w:w="2756"/>
        <w:gridCol w:w="1576"/>
        <w:gridCol w:w="1521"/>
      </w:tblGrid>
      <w:tr w:rsidR="00CD2A60" w:rsidRPr="00EE4249" w14:paraId="7399A4DD" w14:textId="77777777" w:rsidTr="00B96E87">
        <w:trPr>
          <w:cnfStyle w:val="100000000000" w:firstRow="1" w:lastRow="0" w:firstColumn="0" w:lastColumn="0" w:oddVBand="0" w:evenVBand="0" w:oddHBand="0" w:evenHBand="0" w:firstRowFirstColumn="0" w:firstRowLastColumn="0" w:lastRowFirstColumn="0" w:lastRowLastColumn="0"/>
          <w:trHeight w:val="89"/>
          <w:tblHeader/>
        </w:trPr>
        <w:tc>
          <w:tcPr>
            <w:cnfStyle w:val="001000000000" w:firstRow="0" w:lastRow="0" w:firstColumn="1" w:lastColumn="0" w:oddVBand="0" w:evenVBand="0" w:oddHBand="0" w:evenHBand="0" w:firstRowFirstColumn="0" w:firstRowLastColumn="0" w:lastRowFirstColumn="0" w:lastRowLastColumn="0"/>
            <w:tcW w:w="4436" w:type="dxa"/>
            <w:gridSpan w:val="2"/>
          </w:tcPr>
          <w:p w14:paraId="6753529C" w14:textId="77777777" w:rsidR="00CD2A60" w:rsidRPr="00945DC2" w:rsidRDefault="00CD2A60" w:rsidP="00B96E87">
            <w:pPr>
              <w:tabs>
                <w:tab w:val="left" w:pos="142"/>
              </w:tabs>
              <w:spacing w:before="40" w:after="40"/>
              <w:ind w:left="142"/>
              <w:rPr>
                <w:rFonts w:ascii="VIC Medium" w:hAnsi="VIC Medium" w:cs="Arial"/>
                <w:szCs w:val="20"/>
              </w:rPr>
            </w:pPr>
            <w:r w:rsidRPr="00945DC2">
              <w:rPr>
                <w:rFonts w:ascii="VIC Medium" w:hAnsi="VIC Medium"/>
                <w:szCs w:val="20"/>
              </w:rPr>
              <w:t xml:space="preserve">EPA requirement </w:t>
            </w:r>
            <w:r w:rsidRPr="00945DC2">
              <w:rPr>
                <w:rFonts w:ascii="VIC Medium" w:hAnsi="VIC Medium"/>
                <w:szCs w:val="20"/>
              </w:rPr>
              <w:br/>
              <w:t>(see publication 2003)</w:t>
            </w:r>
          </w:p>
        </w:tc>
        <w:tc>
          <w:tcPr>
            <w:tcW w:w="2930" w:type="dxa"/>
          </w:tcPr>
          <w:p w14:paraId="0295179F" w14:textId="77777777" w:rsidR="00CD2A60" w:rsidRPr="00945DC2" w:rsidRDefault="00CD2A60" w:rsidP="00B96E87">
            <w:pPr>
              <w:tabs>
                <w:tab w:val="left" w:pos="142"/>
              </w:tabs>
              <w:spacing w:before="40" w:after="40"/>
              <w:ind w:left="142"/>
              <w:cnfStyle w:val="100000000000" w:firstRow="1" w:lastRow="0" w:firstColumn="0" w:lastColumn="0" w:oddVBand="0" w:evenVBand="0" w:oddHBand="0" w:evenHBand="0" w:firstRowFirstColumn="0" w:firstRowLastColumn="0" w:lastRowFirstColumn="0" w:lastRowLastColumn="0"/>
              <w:rPr>
                <w:rFonts w:ascii="VIC Medium" w:hAnsi="VIC Medium" w:cs="Arial"/>
                <w:szCs w:val="20"/>
              </w:rPr>
            </w:pPr>
            <w:r w:rsidRPr="00945DC2">
              <w:rPr>
                <w:rFonts w:ascii="VIC Medium" w:hAnsi="VIC Medium" w:cs="Arial"/>
                <w:szCs w:val="20"/>
              </w:rPr>
              <w:t>Auditor assessment</w:t>
            </w:r>
          </w:p>
        </w:tc>
        <w:tc>
          <w:tcPr>
            <w:tcW w:w="1587" w:type="dxa"/>
          </w:tcPr>
          <w:p w14:paraId="2CB7E649" w14:textId="77777777" w:rsidR="00CD2A60" w:rsidRPr="00945DC2" w:rsidRDefault="00CD2A60" w:rsidP="00B96E87">
            <w:pPr>
              <w:tabs>
                <w:tab w:val="left" w:pos="142"/>
              </w:tabs>
              <w:spacing w:before="40" w:after="40"/>
              <w:ind w:left="142"/>
              <w:cnfStyle w:val="100000000000" w:firstRow="1" w:lastRow="0" w:firstColumn="0" w:lastColumn="0" w:oddVBand="0" w:evenVBand="0" w:oddHBand="0" w:evenHBand="0" w:firstRowFirstColumn="0" w:firstRowLastColumn="0" w:lastRowFirstColumn="0" w:lastRowLastColumn="0"/>
              <w:rPr>
                <w:rFonts w:ascii="VIC Medium" w:hAnsi="VIC Medium" w:cs="Arial"/>
                <w:szCs w:val="20"/>
              </w:rPr>
            </w:pPr>
            <w:r w:rsidRPr="00945DC2">
              <w:rPr>
                <w:rFonts w:ascii="VIC Medium" w:hAnsi="VIC Medium"/>
                <w:szCs w:val="20"/>
              </w:rPr>
              <w:t>Justified quantity/ method (Y/N/U)</w:t>
            </w:r>
          </w:p>
        </w:tc>
        <w:tc>
          <w:tcPr>
            <w:tcW w:w="1525" w:type="dxa"/>
          </w:tcPr>
          <w:p w14:paraId="260A48DA" w14:textId="77777777" w:rsidR="00CD2A60" w:rsidRPr="00945DC2" w:rsidRDefault="00CD2A60" w:rsidP="00B96E87">
            <w:pPr>
              <w:tabs>
                <w:tab w:val="left" w:pos="142"/>
              </w:tabs>
              <w:spacing w:before="40" w:after="40"/>
              <w:ind w:left="142"/>
              <w:cnfStyle w:val="100000000000" w:firstRow="1" w:lastRow="0" w:firstColumn="0" w:lastColumn="0" w:oddVBand="0" w:evenVBand="0" w:oddHBand="0" w:evenHBand="0" w:firstRowFirstColumn="0" w:firstRowLastColumn="0" w:lastRowFirstColumn="0" w:lastRowLastColumn="0"/>
              <w:rPr>
                <w:rFonts w:ascii="VIC Medium" w:hAnsi="VIC Medium" w:cs="Arial"/>
                <w:szCs w:val="20"/>
              </w:rPr>
            </w:pPr>
            <w:r w:rsidRPr="00945DC2">
              <w:rPr>
                <w:rFonts w:ascii="VIC Medium" w:hAnsi="VIC Medium" w:cs="Arial"/>
                <w:szCs w:val="20"/>
              </w:rPr>
              <w:t>Justified unit costs (Y/N/U)</w:t>
            </w:r>
          </w:p>
        </w:tc>
      </w:tr>
      <w:tr w:rsidR="00CD2A60" w:rsidRPr="00EE4249" w14:paraId="60F8F7EE" w14:textId="77777777" w:rsidTr="00945DC2">
        <w:trPr>
          <w:trHeight w:val="89"/>
        </w:trPr>
        <w:tc>
          <w:tcPr>
            <w:cnfStyle w:val="001000000000" w:firstRow="0" w:lastRow="0" w:firstColumn="1" w:lastColumn="0" w:oddVBand="0" w:evenVBand="0" w:oddHBand="0" w:evenHBand="0" w:firstRowFirstColumn="0" w:firstRowLastColumn="0" w:lastRowFirstColumn="0" w:lastRowLastColumn="0"/>
            <w:tcW w:w="10478" w:type="dxa"/>
            <w:gridSpan w:val="5"/>
            <w:shd w:val="clear" w:color="auto" w:fill="CEECF8"/>
          </w:tcPr>
          <w:p w14:paraId="6856B209" w14:textId="77777777" w:rsidR="00CD2A60" w:rsidRPr="00EE4249" w:rsidRDefault="00CD2A60" w:rsidP="00B96E87">
            <w:pPr>
              <w:tabs>
                <w:tab w:val="left" w:pos="142"/>
              </w:tabs>
              <w:spacing w:before="40" w:after="40"/>
              <w:ind w:left="142"/>
              <w:rPr>
                <w:rFonts w:cs="Arial"/>
                <w:szCs w:val="20"/>
              </w:rPr>
            </w:pPr>
            <w:r w:rsidRPr="00EE4249">
              <w:rPr>
                <w:rFonts w:cs="Arial"/>
                <w:szCs w:val="20"/>
              </w:rPr>
              <w:t>Operational component</w:t>
            </w:r>
          </w:p>
        </w:tc>
      </w:tr>
      <w:tr w:rsidR="00CD2A60" w:rsidRPr="00EE4249" w14:paraId="78B9BDA0" w14:textId="77777777" w:rsidTr="00945DC2">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674" w:type="dxa"/>
            <w:shd w:val="clear" w:color="auto" w:fill="F2F2F2" w:themeFill="background1" w:themeFillShade="F2"/>
          </w:tcPr>
          <w:p w14:paraId="4A4C5E8B" w14:textId="77777777" w:rsidR="00CD2A60" w:rsidRPr="00EE4249" w:rsidRDefault="00CD2A60" w:rsidP="00B96E87">
            <w:pPr>
              <w:tabs>
                <w:tab w:val="left" w:pos="142"/>
              </w:tabs>
              <w:spacing w:before="40" w:after="40"/>
              <w:ind w:left="142"/>
              <w:rPr>
                <w:szCs w:val="20"/>
              </w:rPr>
            </w:pPr>
            <w:r w:rsidRPr="00EE4249">
              <w:rPr>
                <w:szCs w:val="20"/>
              </w:rPr>
              <w:t>10</w:t>
            </w:r>
          </w:p>
        </w:tc>
        <w:tc>
          <w:tcPr>
            <w:tcW w:w="3762" w:type="dxa"/>
            <w:shd w:val="clear" w:color="auto" w:fill="F2F2F2" w:themeFill="background1" w:themeFillShade="F2"/>
          </w:tcPr>
          <w:p w14:paraId="6ED3E8B7"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20"/>
              </w:rPr>
            </w:pPr>
            <w:r w:rsidRPr="00EE4249">
              <w:rPr>
                <w:szCs w:val="20"/>
              </w:rPr>
              <w:t>Operational component for each required cell, calculated using the formula: $0.45/m</w:t>
            </w:r>
            <w:r w:rsidRPr="00EC41EE">
              <w:rPr>
                <w:szCs w:val="20"/>
                <w:vertAlign w:val="superscript"/>
              </w:rPr>
              <w:t>3</w:t>
            </w:r>
            <w:r w:rsidRPr="00EE4249">
              <w:rPr>
                <w:szCs w:val="20"/>
              </w:rPr>
              <w:t xml:space="preserve"> x total cell volume (filled plus approved) </w:t>
            </w:r>
            <w:r w:rsidRPr="00EE4249">
              <w:rPr>
                <w:szCs w:val="20"/>
              </w:rPr>
              <w:br/>
              <w:t>+ $135,000.</w:t>
            </w:r>
          </w:p>
        </w:tc>
        <w:tc>
          <w:tcPr>
            <w:tcW w:w="2930" w:type="dxa"/>
            <w:shd w:val="clear" w:color="auto" w:fill="F2F2F2" w:themeFill="background1" w:themeFillShade="F2"/>
          </w:tcPr>
          <w:p w14:paraId="529395BD"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r w:rsidRPr="00EE4249">
              <w:rPr>
                <w:szCs w:val="20"/>
              </w:rPr>
              <w:fldChar w:fldCharType="begin">
                <w:ffData>
                  <w:name w:val=""/>
                  <w:enabled/>
                  <w:calcOnExit w:val="0"/>
                  <w:textInput/>
                </w:ffData>
              </w:fldChar>
            </w:r>
            <w:r w:rsidRPr="00EE4249">
              <w:rPr>
                <w:szCs w:val="20"/>
              </w:rPr>
              <w:instrText xml:space="preserve"> FORMTEXT </w:instrText>
            </w:r>
            <w:r w:rsidRPr="00EE4249">
              <w:rPr>
                <w:szCs w:val="20"/>
              </w:rPr>
            </w:r>
            <w:r w:rsidRPr="00EE4249">
              <w:rPr>
                <w:szCs w:val="20"/>
              </w:rPr>
              <w:fldChar w:fldCharType="separate"/>
            </w:r>
            <w:r w:rsidRPr="00EE4249">
              <w:rPr>
                <w:noProof/>
                <w:szCs w:val="20"/>
              </w:rPr>
              <w:t> </w:t>
            </w:r>
            <w:r w:rsidRPr="00EE4249">
              <w:rPr>
                <w:noProof/>
                <w:szCs w:val="20"/>
              </w:rPr>
              <w:t> </w:t>
            </w:r>
            <w:r w:rsidRPr="00EE4249">
              <w:rPr>
                <w:noProof/>
                <w:szCs w:val="20"/>
              </w:rPr>
              <w:t> </w:t>
            </w:r>
            <w:r w:rsidRPr="00EE4249">
              <w:rPr>
                <w:noProof/>
                <w:szCs w:val="20"/>
              </w:rPr>
              <w:t> </w:t>
            </w:r>
            <w:r w:rsidRPr="00EE4249">
              <w:rPr>
                <w:noProof/>
                <w:szCs w:val="20"/>
              </w:rPr>
              <w:t> </w:t>
            </w:r>
            <w:r w:rsidRPr="00EE4249">
              <w:rPr>
                <w:szCs w:val="20"/>
              </w:rPr>
              <w:fldChar w:fldCharType="end"/>
            </w:r>
          </w:p>
          <w:p w14:paraId="02E444D0"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20"/>
              </w:rPr>
            </w:pPr>
          </w:p>
          <w:p w14:paraId="0A30882D"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20"/>
              </w:rPr>
            </w:pPr>
          </w:p>
          <w:p w14:paraId="02E4EB10"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20"/>
              </w:rPr>
            </w:pPr>
          </w:p>
          <w:p w14:paraId="231A7E93"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20"/>
              </w:rPr>
            </w:pPr>
          </w:p>
          <w:p w14:paraId="4A7699B6"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20"/>
              </w:rPr>
            </w:pPr>
          </w:p>
          <w:p w14:paraId="42F3A991"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20"/>
              </w:rPr>
            </w:pPr>
          </w:p>
          <w:p w14:paraId="18BD0056"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20"/>
              </w:rPr>
            </w:pPr>
          </w:p>
        </w:tc>
        <w:tc>
          <w:tcPr>
            <w:tcW w:w="1587" w:type="dxa"/>
            <w:shd w:val="clear" w:color="auto" w:fill="F2F2F2" w:themeFill="background1" w:themeFillShade="F2"/>
          </w:tcPr>
          <w:p w14:paraId="25C2A2DC"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20"/>
              </w:rPr>
            </w:pPr>
            <w:r w:rsidRPr="00EE4249">
              <w:rPr>
                <w:rFonts w:cs="Arial"/>
                <w:szCs w:val="20"/>
              </w:rPr>
              <w:fldChar w:fldCharType="begin">
                <w:ffData>
                  <w:name w:val=""/>
                  <w:enabled/>
                  <w:calcOnExit w:val="0"/>
                  <w:ddList>
                    <w:listEntry w:val="Select Y/N/U"/>
                    <w:listEntry w:val="Yes"/>
                    <w:listEntry w:val="No"/>
                    <w:listEntry w:val="Uncertain"/>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c>
          <w:tcPr>
            <w:tcW w:w="1525" w:type="dxa"/>
            <w:shd w:val="clear" w:color="auto" w:fill="F2F2F2" w:themeFill="background1" w:themeFillShade="F2"/>
          </w:tcPr>
          <w:p w14:paraId="36EE8D91"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20"/>
              </w:rPr>
            </w:pPr>
            <w:r w:rsidRPr="00EE4249">
              <w:rPr>
                <w:rFonts w:cs="Arial"/>
                <w:szCs w:val="20"/>
              </w:rPr>
              <w:t>N/A</w:t>
            </w:r>
          </w:p>
        </w:tc>
      </w:tr>
      <w:tr w:rsidR="00CD2A60" w:rsidRPr="00EE4249" w14:paraId="639DACD8" w14:textId="77777777" w:rsidTr="00945DC2">
        <w:trPr>
          <w:trHeight w:val="89"/>
        </w:trPr>
        <w:tc>
          <w:tcPr>
            <w:cnfStyle w:val="001000000000" w:firstRow="0" w:lastRow="0" w:firstColumn="1" w:lastColumn="0" w:oddVBand="0" w:evenVBand="0" w:oddHBand="0" w:evenHBand="0" w:firstRowFirstColumn="0" w:firstRowLastColumn="0" w:lastRowFirstColumn="0" w:lastRowLastColumn="0"/>
            <w:tcW w:w="10478" w:type="dxa"/>
            <w:gridSpan w:val="5"/>
            <w:shd w:val="clear" w:color="auto" w:fill="CEECF8"/>
          </w:tcPr>
          <w:p w14:paraId="08ACAE0C" w14:textId="77777777" w:rsidR="00CD2A60" w:rsidRPr="00EE4249" w:rsidRDefault="00CD2A60" w:rsidP="00B96E87">
            <w:pPr>
              <w:tabs>
                <w:tab w:val="left" w:pos="142"/>
              </w:tabs>
              <w:spacing w:before="40" w:after="40"/>
              <w:ind w:left="142"/>
              <w:rPr>
                <w:rFonts w:cs="Arial"/>
                <w:szCs w:val="20"/>
              </w:rPr>
            </w:pPr>
            <w:r w:rsidRPr="00EE4249">
              <w:rPr>
                <w:rFonts w:cs="Arial"/>
                <w:szCs w:val="20"/>
              </w:rPr>
              <w:t>Closure component</w:t>
            </w:r>
          </w:p>
        </w:tc>
      </w:tr>
      <w:tr w:rsidR="00CD2A60" w:rsidRPr="00EE4249" w14:paraId="32C49C8A" w14:textId="77777777" w:rsidTr="00B96E87">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674" w:type="dxa"/>
            <w:shd w:val="clear" w:color="auto" w:fill="FFFFFF" w:themeFill="background1"/>
          </w:tcPr>
          <w:p w14:paraId="32FCB3EF" w14:textId="77777777" w:rsidR="00CD2A60" w:rsidRPr="00EE4249" w:rsidRDefault="00CD2A60" w:rsidP="00B96E87">
            <w:pPr>
              <w:tabs>
                <w:tab w:val="left" w:pos="142"/>
              </w:tabs>
              <w:spacing w:before="40" w:after="40"/>
              <w:ind w:left="142"/>
              <w:rPr>
                <w:szCs w:val="20"/>
              </w:rPr>
            </w:pPr>
            <w:r w:rsidRPr="00EE4249">
              <w:rPr>
                <w:szCs w:val="20"/>
              </w:rPr>
              <w:t>11</w:t>
            </w:r>
          </w:p>
        </w:tc>
        <w:tc>
          <w:tcPr>
            <w:tcW w:w="3762" w:type="dxa"/>
            <w:shd w:val="clear" w:color="auto" w:fill="FFFFFF" w:themeFill="background1"/>
          </w:tcPr>
          <w:p w14:paraId="238FAD05"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20"/>
              </w:rPr>
            </w:pPr>
            <w:r w:rsidRPr="00EE4249">
              <w:rPr>
                <w:szCs w:val="20"/>
              </w:rPr>
              <w:t>Capping of the uncapped area and any area with temporary or intermediate capping (including material costs as well as installation of the materials)</w:t>
            </w:r>
            <w:r w:rsidRPr="00EE4249">
              <w:rPr>
                <w:rStyle w:val="FootnoteReference"/>
                <w:szCs w:val="20"/>
              </w:rPr>
              <w:footnoteReference w:id="2"/>
            </w:r>
            <w:r w:rsidRPr="00EE4249">
              <w:rPr>
                <w:szCs w:val="20"/>
              </w:rPr>
              <w:t>.</w:t>
            </w:r>
          </w:p>
        </w:tc>
        <w:tc>
          <w:tcPr>
            <w:tcW w:w="2930" w:type="dxa"/>
            <w:shd w:val="clear" w:color="auto" w:fill="FFFFFF" w:themeFill="background1"/>
          </w:tcPr>
          <w:p w14:paraId="59ED6072"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r w:rsidRPr="00EE4249">
              <w:rPr>
                <w:szCs w:val="20"/>
              </w:rPr>
              <w:fldChar w:fldCharType="begin">
                <w:ffData>
                  <w:name w:val=""/>
                  <w:enabled/>
                  <w:calcOnExit w:val="0"/>
                  <w:textInput/>
                </w:ffData>
              </w:fldChar>
            </w:r>
            <w:r w:rsidRPr="00EE4249">
              <w:rPr>
                <w:szCs w:val="20"/>
              </w:rPr>
              <w:instrText xml:space="preserve"> FORMTEXT </w:instrText>
            </w:r>
            <w:r w:rsidRPr="00EE4249">
              <w:rPr>
                <w:szCs w:val="20"/>
              </w:rPr>
            </w:r>
            <w:r w:rsidRPr="00EE4249">
              <w:rPr>
                <w:szCs w:val="20"/>
              </w:rPr>
              <w:fldChar w:fldCharType="separate"/>
            </w:r>
            <w:r w:rsidRPr="00EE4249">
              <w:rPr>
                <w:noProof/>
                <w:szCs w:val="20"/>
              </w:rPr>
              <w:t> </w:t>
            </w:r>
            <w:r w:rsidRPr="00EE4249">
              <w:rPr>
                <w:noProof/>
                <w:szCs w:val="20"/>
              </w:rPr>
              <w:t> </w:t>
            </w:r>
            <w:r w:rsidRPr="00EE4249">
              <w:rPr>
                <w:noProof/>
                <w:szCs w:val="20"/>
              </w:rPr>
              <w:t> </w:t>
            </w:r>
            <w:r w:rsidRPr="00EE4249">
              <w:rPr>
                <w:noProof/>
                <w:szCs w:val="20"/>
              </w:rPr>
              <w:t> </w:t>
            </w:r>
            <w:r w:rsidRPr="00EE4249">
              <w:rPr>
                <w:noProof/>
                <w:szCs w:val="20"/>
              </w:rPr>
              <w:t> </w:t>
            </w:r>
            <w:r w:rsidRPr="00EE4249">
              <w:rPr>
                <w:szCs w:val="20"/>
              </w:rPr>
              <w:fldChar w:fldCharType="end"/>
            </w:r>
          </w:p>
          <w:p w14:paraId="0299E822"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20"/>
              </w:rPr>
            </w:pPr>
          </w:p>
          <w:p w14:paraId="656B1759"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20"/>
              </w:rPr>
            </w:pPr>
          </w:p>
          <w:p w14:paraId="586B979C"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20"/>
              </w:rPr>
            </w:pPr>
          </w:p>
          <w:p w14:paraId="32A42A31"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20"/>
              </w:rPr>
            </w:pPr>
          </w:p>
          <w:p w14:paraId="5EF37091"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20"/>
              </w:rPr>
            </w:pPr>
          </w:p>
          <w:p w14:paraId="3C32518E"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20"/>
              </w:rPr>
            </w:pPr>
          </w:p>
          <w:p w14:paraId="716F771F"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20"/>
              </w:rPr>
            </w:pPr>
          </w:p>
        </w:tc>
        <w:tc>
          <w:tcPr>
            <w:tcW w:w="1587" w:type="dxa"/>
            <w:shd w:val="clear" w:color="auto" w:fill="FFFFFF" w:themeFill="background1"/>
          </w:tcPr>
          <w:p w14:paraId="5C39C57D"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20"/>
              </w:rPr>
            </w:pPr>
            <w:r w:rsidRPr="00EE4249">
              <w:rPr>
                <w:rFonts w:cs="Arial"/>
                <w:szCs w:val="20"/>
              </w:rPr>
              <w:fldChar w:fldCharType="begin">
                <w:ffData>
                  <w:name w:val=""/>
                  <w:enabled/>
                  <w:calcOnExit w:val="0"/>
                  <w:ddList>
                    <w:listEntry w:val="Select Y/N/U"/>
                    <w:listEntry w:val="Yes"/>
                    <w:listEntry w:val="No"/>
                    <w:listEntry w:val="Uncertain"/>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c>
          <w:tcPr>
            <w:tcW w:w="1525" w:type="dxa"/>
            <w:shd w:val="clear" w:color="auto" w:fill="FFFFFF" w:themeFill="background1"/>
          </w:tcPr>
          <w:p w14:paraId="2F5A3589"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20"/>
              </w:rPr>
            </w:pPr>
            <w:r w:rsidRPr="00EE4249">
              <w:rPr>
                <w:rFonts w:cs="Arial"/>
                <w:szCs w:val="20"/>
              </w:rPr>
              <w:fldChar w:fldCharType="begin">
                <w:ffData>
                  <w:name w:val=""/>
                  <w:enabled/>
                  <w:calcOnExit w:val="0"/>
                  <w:ddList>
                    <w:listEntry w:val="Select Y/N/U"/>
                    <w:listEntry w:val="Yes"/>
                    <w:listEntry w:val="No"/>
                    <w:listEntry w:val="Uncertain"/>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r>
      <w:tr w:rsidR="00CD2A60" w:rsidRPr="00EE4249" w14:paraId="5E13F9F3" w14:textId="77777777" w:rsidTr="00B96E87">
        <w:trPr>
          <w:trHeight w:val="89"/>
        </w:trPr>
        <w:tc>
          <w:tcPr>
            <w:cnfStyle w:val="001000000000" w:firstRow="0" w:lastRow="0" w:firstColumn="1" w:lastColumn="0" w:oddVBand="0" w:evenVBand="0" w:oddHBand="0" w:evenHBand="0" w:firstRowFirstColumn="0" w:firstRowLastColumn="0" w:lastRowFirstColumn="0" w:lastRowLastColumn="0"/>
            <w:tcW w:w="674" w:type="dxa"/>
            <w:shd w:val="clear" w:color="auto" w:fill="F2F2F2" w:themeFill="background1" w:themeFillShade="F2"/>
          </w:tcPr>
          <w:p w14:paraId="3BB636D2" w14:textId="77777777" w:rsidR="00CD2A60" w:rsidRPr="00EE4249" w:rsidRDefault="00CD2A60" w:rsidP="00B96E87">
            <w:pPr>
              <w:tabs>
                <w:tab w:val="left" w:pos="142"/>
              </w:tabs>
              <w:spacing w:before="40" w:after="40"/>
              <w:ind w:left="142"/>
              <w:rPr>
                <w:szCs w:val="20"/>
              </w:rPr>
            </w:pPr>
            <w:r w:rsidRPr="00EE4249">
              <w:rPr>
                <w:szCs w:val="20"/>
              </w:rPr>
              <w:t>12</w:t>
            </w:r>
          </w:p>
        </w:tc>
        <w:tc>
          <w:tcPr>
            <w:tcW w:w="3762" w:type="dxa"/>
            <w:shd w:val="clear" w:color="auto" w:fill="F2F2F2" w:themeFill="background1" w:themeFillShade="F2"/>
          </w:tcPr>
          <w:p w14:paraId="5861E437"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szCs w:val="20"/>
              </w:rPr>
              <w:t>Any additional works on existing caps as specified in the rehabilitation plan (including material costs as well as installation of the materials).</w:t>
            </w:r>
          </w:p>
        </w:tc>
        <w:tc>
          <w:tcPr>
            <w:tcW w:w="2930" w:type="dxa"/>
            <w:shd w:val="clear" w:color="auto" w:fill="F2F2F2" w:themeFill="background1" w:themeFillShade="F2"/>
          </w:tcPr>
          <w:p w14:paraId="3E7CE839"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szCs w:val="20"/>
              </w:rPr>
              <w:fldChar w:fldCharType="begin">
                <w:ffData>
                  <w:name w:val=""/>
                  <w:enabled/>
                  <w:calcOnExit w:val="0"/>
                  <w:textInput/>
                </w:ffData>
              </w:fldChar>
            </w:r>
            <w:r w:rsidRPr="00EE4249">
              <w:rPr>
                <w:szCs w:val="20"/>
              </w:rPr>
              <w:instrText xml:space="preserve"> FORMTEXT </w:instrText>
            </w:r>
            <w:r w:rsidRPr="00EE4249">
              <w:rPr>
                <w:szCs w:val="20"/>
              </w:rPr>
            </w:r>
            <w:r w:rsidRPr="00EE4249">
              <w:rPr>
                <w:szCs w:val="20"/>
              </w:rPr>
              <w:fldChar w:fldCharType="separate"/>
            </w:r>
            <w:r w:rsidRPr="00EE4249">
              <w:rPr>
                <w:noProof/>
                <w:szCs w:val="20"/>
              </w:rPr>
              <w:t> </w:t>
            </w:r>
            <w:r w:rsidRPr="00EE4249">
              <w:rPr>
                <w:noProof/>
                <w:szCs w:val="20"/>
              </w:rPr>
              <w:t> </w:t>
            </w:r>
            <w:r w:rsidRPr="00EE4249">
              <w:rPr>
                <w:noProof/>
                <w:szCs w:val="20"/>
              </w:rPr>
              <w:t> </w:t>
            </w:r>
            <w:r w:rsidRPr="00EE4249">
              <w:rPr>
                <w:noProof/>
                <w:szCs w:val="20"/>
              </w:rPr>
              <w:t> </w:t>
            </w:r>
            <w:r w:rsidRPr="00EE4249">
              <w:rPr>
                <w:noProof/>
                <w:szCs w:val="20"/>
              </w:rPr>
              <w:t> </w:t>
            </w:r>
            <w:r w:rsidRPr="00EE4249">
              <w:rPr>
                <w:szCs w:val="20"/>
              </w:rPr>
              <w:fldChar w:fldCharType="end"/>
            </w:r>
          </w:p>
          <w:p w14:paraId="58E5AF2B"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7E7DE400"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3EA0DCF8"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3C49F16F"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7BBFF2E8"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0DD6A858"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7F04E765"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tc>
        <w:tc>
          <w:tcPr>
            <w:tcW w:w="1587" w:type="dxa"/>
            <w:shd w:val="clear" w:color="auto" w:fill="F2F2F2" w:themeFill="background1" w:themeFillShade="F2"/>
          </w:tcPr>
          <w:p w14:paraId="7A2E0D11"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rFonts w:cs="Arial"/>
                <w:szCs w:val="20"/>
              </w:rPr>
              <w:fldChar w:fldCharType="begin">
                <w:ffData>
                  <w:name w:val=""/>
                  <w:enabled/>
                  <w:calcOnExit w:val="0"/>
                  <w:ddList>
                    <w:listEntry w:val="Select Y/N/U"/>
                    <w:listEntry w:val="Yes"/>
                    <w:listEntry w:val="No"/>
                    <w:listEntry w:val="Uncertain"/>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c>
          <w:tcPr>
            <w:tcW w:w="1525" w:type="dxa"/>
            <w:shd w:val="clear" w:color="auto" w:fill="F2F2F2" w:themeFill="background1" w:themeFillShade="F2"/>
          </w:tcPr>
          <w:p w14:paraId="53B83D49"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rFonts w:cs="Arial"/>
                <w:szCs w:val="20"/>
              </w:rPr>
              <w:fldChar w:fldCharType="begin">
                <w:ffData>
                  <w:name w:val=""/>
                  <w:enabled/>
                  <w:calcOnExit w:val="0"/>
                  <w:ddList>
                    <w:listEntry w:val="Select Y/N/U"/>
                    <w:listEntry w:val="Yes"/>
                    <w:listEntry w:val="No"/>
                    <w:listEntry w:val="Uncertain"/>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r>
      <w:tr w:rsidR="00CD2A60" w:rsidRPr="00EE4249" w14:paraId="7D9980E7" w14:textId="77777777" w:rsidTr="00B96E87">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674" w:type="dxa"/>
            <w:shd w:val="clear" w:color="auto" w:fill="FFFFFF" w:themeFill="background1"/>
          </w:tcPr>
          <w:p w14:paraId="3F68D6B7" w14:textId="77777777" w:rsidR="00CD2A60" w:rsidRPr="00EE4249" w:rsidRDefault="00CD2A60" w:rsidP="00B96E87">
            <w:pPr>
              <w:tabs>
                <w:tab w:val="left" w:pos="142"/>
              </w:tabs>
              <w:spacing w:before="40" w:after="40"/>
              <w:ind w:left="142"/>
              <w:rPr>
                <w:szCs w:val="20"/>
              </w:rPr>
            </w:pPr>
            <w:r w:rsidRPr="00EE4249">
              <w:rPr>
                <w:szCs w:val="20"/>
              </w:rPr>
              <w:lastRenderedPageBreak/>
              <w:t>13</w:t>
            </w:r>
          </w:p>
        </w:tc>
        <w:tc>
          <w:tcPr>
            <w:tcW w:w="3762" w:type="dxa"/>
            <w:shd w:val="clear" w:color="auto" w:fill="FFFFFF" w:themeFill="background1"/>
          </w:tcPr>
          <w:p w14:paraId="3401F27D"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r w:rsidRPr="00EE4249">
              <w:rPr>
                <w:szCs w:val="20"/>
              </w:rPr>
              <w:t>Haulage and purchase of capping material if the latter is not available onsite.</w:t>
            </w:r>
          </w:p>
        </w:tc>
        <w:tc>
          <w:tcPr>
            <w:tcW w:w="2930" w:type="dxa"/>
            <w:shd w:val="clear" w:color="auto" w:fill="FFFFFF" w:themeFill="background1"/>
          </w:tcPr>
          <w:p w14:paraId="49C06E3D"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r w:rsidRPr="00EE4249">
              <w:rPr>
                <w:szCs w:val="20"/>
              </w:rPr>
              <w:fldChar w:fldCharType="begin">
                <w:ffData>
                  <w:name w:val=""/>
                  <w:enabled/>
                  <w:calcOnExit w:val="0"/>
                  <w:textInput/>
                </w:ffData>
              </w:fldChar>
            </w:r>
            <w:r w:rsidRPr="00EE4249">
              <w:rPr>
                <w:szCs w:val="20"/>
              </w:rPr>
              <w:instrText xml:space="preserve"> FORMTEXT </w:instrText>
            </w:r>
            <w:r w:rsidRPr="00EE4249">
              <w:rPr>
                <w:szCs w:val="20"/>
              </w:rPr>
            </w:r>
            <w:r w:rsidRPr="00EE4249">
              <w:rPr>
                <w:szCs w:val="20"/>
              </w:rPr>
              <w:fldChar w:fldCharType="separate"/>
            </w:r>
            <w:r w:rsidRPr="00EE4249">
              <w:rPr>
                <w:noProof/>
                <w:szCs w:val="20"/>
              </w:rPr>
              <w:t> </w:t>
            </w:r>
            <w:r w:rsidRPr="00EE4249">
              <w:rPr>
                <w:noProof/>
                <w:szCs w:val="20"/>
              </w:rPr>
              <w:t> </w:t>
            </w:r>
            <w:r w:rsidRPr="00EE4249">
              <w:rPr>
                <w:noProof/>
                <w:szCs w:val="20"/>
              </w:rPr>
              <w:t> </w:t>
            </w:r>
            <w:r w:rsidRPr="00EE4249">
              <w:rPr>
                <w:noProof/>
                <w:szCs w:val="20"/>
              </w:rPr>
              <w:t> </w:t>
            </w:r>
            <w:r w:rsidRPr="00EE4249">
              <w:rPr>
                <w:noProof/>
                <w:szCs w:val="20"/>
              </w:rPr>
              <w:t> </w:t>
            </w:r>
            <w:r w:rsidRPr="00EE4249">
              <w:rPr>
                <w:szCs w:val="20"/>
              </w:rPr>
              <w:fldChar w:fldCharType="end"/>
            </w:r>
          </w:p>
          <w:p w14:paraId="76520947"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443AD0F2"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1F6E99F9"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7115B8ED"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69644346"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4675B2EA"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2C5D96B9"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tc>
        <w:tc>
          <w:tcPr>
            <w:tcW w:w="1587" w:type="dxa"/>
            <w:shd w:val="clear" w:color="auto" w:fill="FFFFFF" w:themeFill="background1"/>
          </w:tcPr>
          <w:p w14:paraId="1D6BF746"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r w:rsidRPr="00EE4249">
              <w:rPr>
                <w:rFonts w:cs="Arial"/>
                <w:szCs w:val="20"/>
              </w:rPr>
              <w:fldChar w:fldCharType="begin">
                <w:ffData>
                  <w:name w:val=""/>
                  <w:enabled/>
                  <w:calcOnExit w:val="0"/>
                  <w:ddList>
                    <w:listEntry w:val="Select Y/N/U"/>
                    <w:listEntry w:val="Yes"/>
                    <w:listEntry w:val="No"/>
                    <w:listEntry w:val="Uncertain"/>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c>
          <w:tcPr>
            <w:tcW w:w="1525" w:type="dxa"/>
            <w:shd w:val="clear" w:color="auto" w:fill="FFFFFF" w:themeFill="background1"/>
          </w:tcPr>
          <w:p w14:paraId="51F9F785"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r w:rsidRPr="00EE4249">
              <w:rPr>
                <w:rFonts w:cs="Arial"/>
                <w:szCs w:val="20"/>
              </w:rPr>
              <w:fldChar w:fldCharType="begin">
                <w:ffData>
                  <w:name w:val=""/>
                  <w:enabled/>
                  <w:calcOnExit w:val="0"/>
                  <w:ddList>
                    <w:listEntry w:val="Select Y/N/U"/>
                    <w:listEntry w:val="Yes"/>
                    <w:listEntry w:val="No"/>
                    <w:listEntry w:val="Uncertain"/>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r>
      <w:tr w:rsidR="00CD2A60" w:rsidRPr="00EE4249" w14:paraId="343F53AC" w14:textId="77777777" w:rsidTr="00B96E87">
        <w:trPr>
          <w:trHeight w:val="89"/>
        </w:trPr>
        <w:tc>
          <w:tcPr>
            <w:cnfStyle w:val="001000000000" w:firstRow="0" w:lastRow="0" w:firstColumn="1" w:lastColumn="0" w:oddVBand="0" w:evenVBand="0" w:oddHBand="0" w:evenHBand="0" w:firstRowFirstColumn="0" w:firstRowLastColumn="0" w:lastRowFirstColumn="0" w:lastRowLastColumn="0"/>
            <w:tcW w:w="674" w:type="dxa"/>
            <w:shd w:val="clear" w:color="auto" w:fill="F2F2F2" w:themeFill="background1" w:themeFillShade="F2"/>
          </w:tcPr>
          <w:p w14:paraId="04F32B16" w14:textId="77777777" w:rsidR="00CD2A60" w:rsidRPr="00EE4249" w:rsidRDefault="00CD2A60" w:rsidP="00B96E87">
            <w:pPr>
              <w:tabs>
                <w:tab w:val="left" w:pos="142"/>
              </w:tabs>
              <w:spacing w:before="40" w:after="40"/>
              <w:ind w:left="142"/>
              <w:rPr>
                <w:szCs w:val="20"/>
              </w:rPr>
            </w:pPr>
            <w:r w:rsidRPr="00EE4249">
              <w:rPr>
                <w:szCs w:val="20"/>
              </w:rPr>
              <w:t>14</w:t>
            </w:r>
          </w:p>
        </w:tc>
        <w:tc>
          <w:tcPr>
            <w:tcW w:w="3762" w:type="dxa"/>
            <w:shd w:val="clear" w:color="auto" w:fill="F2F2F2" w:themeFill="background1" w:themeFillShade="F2"/>
          </w:tcPr>
          <w:p w14:paraId="7FC8A68E"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szCs w:val="20"/>
              </w:rPr>
              <w:t>Vegetation establishment and management.</w:t>
            </w:r>
          </w:p>
        </w:tc>
        <w:tc>
          <w:tcPr>
            <w:tcW w:w="2930" w:type="dxa"/>
            <w:shd w:val="clear" w:color="auto" w:fill="F2F2F2" w:themeFill="background1" w:themeFillShade="F2"/>
          </w:tcPr>
          <w:p w14:paraId="4FAAA54C"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szCs w:val="20"/>
              </w:rPr>
              <w:fldChar w:fldCharType="begin">
                <w:ffData>
                  <w:name w:val=""/>
                  <w:enabled/>
                  <w:calcOnExit w:val="0"/>
                  <w:textInput/>
                </w:ffData>
              </w:fldChar>
            </w:r>
            <w:r w:rsidRPr="00EE4249">
              <w:rPr>
                <w:szCs w:val="20"/>
              </w:rPr>
              <w:instrText xml:space="preserve"> FORMTEXT </w:instrText>
            </w:r>
            <w:r w:rsidRPr="00EE4249">
              <w:rPr>
                <w:szCs w:val="20"/>
              </w:rPr>
            </w:r>
            <w:r w:rsidRPr="00EE4249">
              <w:rPr>
                <w:szCs w:val="20"/>
              </w:rPr>
              <w:fldChar w:fldCharType="separate"/>
            </w:r>
            <w:r w:rsidRPr="00EE4249">
              <w:rPr>
                <w:noProof/>
                <w:szCs w:val="20"/>
              </w:rPr>
              <w:t> </w:t>
            </w:r>
            <w:r w:rsidRPr="00EE4249">
              <w:rPr>
                <w:noProof/>
                <w:szCs w:val="20"/>
              </w:rPr>
              <w:t> </w:t>
            </w:r>
            <w:r w:rsidRPr="00EE4249">
              <w:rPr>
                <w:noProof/>
                <w:szCs w:val="20"/>
              </w:rPr>
              <w:t> </w:t>
            </w:r>
            <w:r w:rsidRPr="00EE4249">
              <w:rPr>
                <w:noProof/>
                <w:szCs w:val="20"/>
              </w:rPr>
              <w:t> </w:t>
            </w:r>
            <w:r w:rsidRPr="00EE4249">
              <w:rPr>
                <w:noProof/>
                <w:szCs w:val="20"/>
              </w:rPr>
              <w:t> </w:t>
            </w:r>
            <w:r w:rsidRPr="00EE4249">
              <w:rPr>
                <w:szCs w:val="20"/>
              </w:rPr>
              <w:fldChar w:fldCharType="end"/>
            </w:r>
          </w:p>
          <w:p w14:paraId="60943D6F"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3205A996"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1E47A64D"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3DC3A466"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1586C163"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6DB5AEC1"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6DFE205D"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tc>
        <w:tc>
          <w:tcPr>
            <w:tcW w:w="1587" w:type="dxa"/>
            <w:shd w:val="clear" w:color="auto" w:fill="F2F2F2" w:themeFill="background1" w:themeFillShade="F2"/>
          </w:tcPr>
          <w:p w14:paraId="492C9289"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rFonts w:cs="Arial"/>
                <w:szCs w:val="20"/>
              </w:rPr>
              <w:fldChar w:fldCharType="begin">
                <w:ffData>
                  <w:name w:val=""/>
                  <w:enabled/>
                  <w:calcOnExit w:val="0"/>
                  <w:ddList>
                    <w:listEntry w:val="Select Y/N/U"/>
                    <w:listEntry w:val="Yes"/>
                    <w:listEntry w:val="No"/>
                    <w:listEntry w:val="Uncertain"/>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c>
          <w:tcPr>
            <w:tcW w:w="1525" w:type="dxa"/>
            <w:shd w:val="clear" w:color="auto" w:fill="F2F2F2" w:themeFill="background1" w:themeFillShade="F2"/>
          </w:tcPr>
          <w:p w14:paraId="4DFE6A42"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rFonts w:cs="Arial"/>
                <w:szCs w:val="20"/>
              </w:rPr>
              <w:fldChar w:fldCharType="begin">
                <w:ffData>
                  <w:name w:val=""/>
                  <w:enabled/>
                  <w:calcOnExit w:val="0"/>
                  <w:ddList>
                    <w:listEntry w:val="Select Y/N/U"/>
                    <w:listEntry w:val="Yes"/>
                    <w:listEntry w:val="No"/>
                    <w:listEntry w:val="Uncertain"/>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r>
      <w:tr w:rsidR="00CD2A60" w:rsidRPr="00EE4249" w14:paraId="7F73FEE0" w14:textId="77777777" w:rsidTr="00B96E87">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674" w:type="dxa"/>
            <w:shd w:val="clear" w:color="auto" w:fill="FFFFFF" w:themeFill="background1"/>
          </w:tcPr>
          <w:p w14:paraId="7C79C453" w14:textId="77777777" w:rsidR="00CD2A60" w:rsidRPr="00EE4249" w:rsidRDefault="00CD2A60" w:rsidP="00B96E87">
            <w:pPr>
              <w:tabs>
                <w:tab w:val="left" w:pos="142"/>
              </w:tabs>
              <w:spacing w:before="40" w:after="40"/>
              <w:ind w:left="142"/>
              <w:rPr>
                <w:szCs w:val="20"/>
              </w:rPr>
            </w:pPr>
            <w:r w:rsidRPr="00EE4249">
              <w:rPr>
                <w:szCs w:val="20"/>
              </w:rPr>
              <w:t>15</w:t>
            </w:r>
          </w:p>
        </w:tc>
        <w:tc>
          <w:tcPr>
            <w:tcW w:w="3762" w:type="dxa"/>
            <w:shd w:val="clear" w:color="auto" w:fill="FFFFFF" w:themeFill="background1"/>
          </w:tcPr>
          <w:p w14:paraId="666D91FF"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r w:rsidRPr="00EE4249">
              <w:rPr>
                <w:szCs w:val="20"/>
              </w:rPr>
              <w:t>Implementation of stormwater management control structures.</w:t>
            </w:r>
          </w:p>
        </w:tc>
        <w:tc>
          <w:tcPr>
            <w:tcW w:w="2930" w:type="dxa"/>
            <w:shd w:val="clear" w:color="auto" w:fill="FFFFFF" w:themeFill="background1"/>
          </w:tcPr>
          <w:p w14:paraId="1486C891"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r w:rsidRPr="00EE4249">
              <w:rPr>
                <w:szCs w:val="20"/>
              </w:rPr>
              <w:fldChar w:fldCharType="begin">
                <w:ffData>
                  <w:name w:val=""/>
                  <w:enabled/>
                  <w:calcOnExit w:val="0"/>
                  <w:textInput/>
                </w:ffData>
              </w:fldChar>
            </w:r>
            <w:r w:rsidRPr="00EE4249">
              <w:rPr>
                <w:szCs w:val="20"/>
              </w:rPr>
              <w:instrText xml:space="preserve"> FORMTEXT </w:instrText>
            </w:r>
            <w:r w:rsidRPr="00EE4249">
              <w:rPr>
                <w:szCs w:val="20"/>
              </w:rPr>
            </w:r>
            <w:r w:rsidRPr="00EE4249">
              <w:rPr>
                <w:szCs w:val="20"/>
              </w:rPr>
              <w:fldChar w:fldCharType="separate"/>
            </w:r>
            <w:r w:rsidRPr="00EE4249">
              <w:rPr>
                <w:noProof/>
                <w:szCs w:val="20"/>
              </w:rPr>
              <w:t> </w:t>
            </w:r>
            <w:r w:rsidRPr="00EE4249">
              <w:rPr>
                <w:noProof/>
                <w:szCs w:val="20"/>
              </w:rPr>
              <w:t> </w:t>
            </w:r>
            <w:r w:rsidRPr="00EE4249">
              <w:rPr>
                <w:noProof/>
                <w:szCs w:val="20"/>
              </w:rPr>
              <w:t> </w:t>
            </w:r>
            <w:r w:rsidRPr="00EE4249">
              <w:rPr>
                <w:noProof/>
                <w:szCs w:val="20"/>
              </w:rPr>
              <w:t> </w:t>
            </w:r>
            <w:r w:rsidRPr="00EE4249">
              <w:rPr>
                <w:noProof/>
                <w:szCs w:val="20"/>
              </w:rPr>
              <w:t> </w:t>
            </w:r>
            <w:r w:rsidRPr="00EE4249">
              <w:rPr>
                <w:szCs w:val="20"/>
              </w:rPr>
              <w:fldChar w:fldCharType="end"/>
            </w:r>
          </w:p>
          <w:p w14:paraId="11C92FDB"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6E3D9B7B"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4C829CFE"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49CD97E9"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6F49A51A"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774FC004"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4986571C"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tc>
        <w:tc>
          <w:tcPr>
            <w:tcW w:w="1587" w:type="dxa"/>
            <w:shd w:val="clear" w:color="auto" w:fill="FFFFFF" w:themeFill="background1"/>
          </w:tcPr>
          <w:p w14:paraId="41C8982D"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r w:rsidRPr="00EE4249">
              <w:rPr>
                <w:rFonts w:cs="Arial"/>
                <w:szCs w:val="20"/>
              </w:rPr>
              <w:fldChar w:fldCharType="begin">
                <w:ffData>
                  <w:name w:val=""/>
                  <w:enabled/>
                  <w:calcOnExit w:val="0"/>
                  <w:ddList>
                    <w:listEntry w:val="Select Y/N/U"/>
                    <w:listEntry w:val="Yes"/>
                    <w:listEntry w:val="No"/>
                    <w:listEntry w:val="Uncertain"/>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c>
          <w:tcPr>
            <w:tcW w:w="1525" w:type="dxa"/>
            <w:shd w:val="clear" w:color="auto" w:fill="FFFFFF" w:themeFill="background1"/>
          </w:tcPr>
          <w:p w14:paraId="4782C95E"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20"/>
              </w:rPr>
            </w:pPr>
            <w:r w:rsidRPr="00EE4249">
              <w:rPr>
                <w:rFonts w:cs="Arial"/>
                <w:szCs w:val="20"/>
              </w:rPr>
              <w:fldChar w:fldCharType="begin">
                <w:ffData>
                  <w:name w:val=""/>
                  <w:enabled/>
                  <w:calcOnExit w:val="0"/>
                  <w:ddList>
                    <w:listEntry w:val="Select Y/N/U"/>
                    <w:listEntry w:val="Yes"/>
                    <w:listEntry w:val="No"/>
                    <w:listEntry w:val="Uncertain"/>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r>
      <w:tr w:rsidR="00CD2A60" w:rsidRPr="00EE4249" w14:paraId="3939AD8E" w14:textId="77777777" w:rsidTr="00B96E87">
        <w:trPr>
          <w:trHeight w:val="89"/>
        </w:trPr>
        <w:tc>
          <w:tcPr>
            <w:cnfStyle w:val="001000000000" w:firstRow="0" w:lastRow="0" w:firstColumn="1" w:lastColumn="0" w:oddVBand="0" w:evenVBand="0" w:oddHBand="0" w:evenHBand="0" w:firstRowFirstColumn="0" w:firstRowLastColumn="0" w:lastRowFirstColumn="0" w:lastRowLastColumn="0"/>
            <w:tcW w:w="674" w:type="dxa"/>
            <w:shd w:val="clear" w:color="auto" w:fill="F2F2F2" w:themeFill="background1" w:themeFillShade="F2"/>
          </w:tcPr>
          <w:p w14:paraId="2005CE83" w14:textId="77777777" w:rsidR="00CD2A60" w:rsidRPr="00EE4249" w:rsidRDefault="00CD2A60" w:rsidP="00B96E87">
            <w:pPr>
              <w:tabs>
                <w:tab w:val="left" w:pos="142"/>
              </w:tabs>
              <w:spacing w:before="40" w:after="40"/>
              <w:ind w:left="142"/>
              <w:rPr>
                <w:szCs w:val="20"/>
              </w:rPr>
            </w:pPr>
            <w:r w:rsidRPr="00EE4249">
              <w:rPr>
                <w:szCs w:val="20"/>
              </w:rPr>
              <w:t>16</w:t>
            </w:r>
          </w:p>
        </w:tc>
        <w:tc>
          <w:tcPr>
            <w:tcW w:w="3762" w:type="dxa"/>
            <w:shd w:val="clear" w:color="auto" w:fill="F2F2F2" w:themeFill="background1" w:themeFillShade="F2"/>
          </w:tcPr>
          <w:p w14:paraId="19D04A3D"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szCs w:val="20"/>
              </w:rPr>
              <w:t>Final gas and leachate management infrastructure installation.</w:t>
            </w:r>
          </w:p>
        </w:tc>
        <w:tc>
          <w:tcPr>
            <w:tcW w:w="2930" w:type="dxa"/>
            <w:shd w:val="clear" w:color="auto" w:fill="F2F2F2" w:themeFill="background1" w:themeFillShade="F2"/>
          </w:tcPr>
          <w:p w14:paraId="66BCC70C"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szCs w:val="20"/>
              </w:rPr>
              <w:fldChar w:fldCharType="begin">
                <w:ffData>
                  <w:name w:val=""/>
                  <w:enabled/>
                  <w:calcOnExit w:val="0"/>
                  <w:textInput/>
                </w:ffData>
              </w:fldChar>
            </w:r>
            <w:r w:rsidRPr="00EE4249">
              <w:rPr>
                <w:szCs w:val="20"/>
              </w:rPr>
              <w:instrText xml:space="preserve"> FORMTEXT </w:instrText>
            </w:r>
            <w:r w:rsidRPr="00EE4249">
              <w:rPr>
                <w:szCs w:val="20"/>
              </w:rPr>
            </w:r>
            <w:r w:rsidRPr="00EE4249">
              <w:rPr>
                <w:szCs w:val="20"/>
              </w:rPr>
              <w:fldChar w:fldCharType="separate"/>
            </w:r>
            <w:r w:rsidRPr="00EE4249">
              <w:rPr>
                <w:noProof/>
                <w:szCs w:val="20"/>
              </w:rPr>
              <w:t> </w:t>
            </w:r>
            <w:r w:rsidRPr="00EE4249">
              <w:rPr>
                <w:noProof/>
                <w:szCs w:val="20"/>
              </w:rPr>
              <w:t> </w:t>
            </w:r>
            <w:r w:rsidRPr="00EE4249">
              <w:rPr>
                <w:noProof/>
                <w:szCs w:val="20"/>
              </w:rPr>
              <w:t> </w:t>
            </w:r>
            <w:r w:rsidRPr="00EE4249">
              <w:rPr>
                <w:noProof/>
                <w:szCs w:val="20"/>
              </w:rPr>
              <w:t> </w:t>
            </w:r>
            <w:r w:rsidRPr="00EE4249">
              <w:rPr>
                <w:noProof/>
                <w:szCs w:val="20"/>
              </w:rPr>
              <w:t> </w:t>
            </w:r>
            <w:r w:rsidRPr="00EE4249">
              <w:rPr>
                <w:szCs w:val="20"/>
              </w:rPr>
              <w:fldChar w:fldCharType="end"/>
            </w:r>
          </w:p>
          <w:p w14:paraId="732CFCBC"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1FE8AF49"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3C994814"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5F6F08D2"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41B24D29"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7046F4CF"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6D2A9E03"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tc>
        <w:tc>
          <w:tcPr>
            <w:tcW w:w="1587" w:type="dxa"/>
            <w:shd w:val="clear" w:color="auto" w:fill="F2F2F2" w:themeFill="background1" w:themeFillShade="F2"/>
          </w:tcPr>
          <w:p w14:paraId="16FCB9D3"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rFonts w:cs="Arial"/>
                <w:szCs w:val="20"/>
              </w:rPr>
              <w:fldChar w:fldCharType="begin">
                <w:ffData>
                  <w:name w:val=""/>
                  <w:enabled/>
                  <w:calcOnExit w:val="0"/>
                  <w:ddList>
                    <w:listEntry w:val="Select Y/N/U"/>
                    <w:listEntry w:val="Yes"/>
                    <w:listEntry w:val="No"/>
                    <w:listEntry w:val="Uncertain"/>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c>
          <w:tcPr>
            <w:tcW w:w="1525" w:type="dxa"/>
            <w:shd w:val="clear" w:color="auto" w:fill="F2F2F2" w:themeFill="background1" w:themeFillShade="F2"/>
          </w:tcPr>
          <w:p w14:paraId="78719A4E"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20"/>
              </w:rPr>
            </w:pPr>
            <w:r w:rsidRPr="00EE4249">
              <w:rPr>
                <w:rFonts w:cs="Arial"/>
                <w:szCs w:val="20"/>
              </w:rPr>
              <w:fldChar w:fldCharType="begin">
                <w:ffData>
                  <w:name w:val=""/>
                  <w:enabled/>
                  <w:calcOnExit w:val="0"/>
                  <w:ddList>
                    <w:listEntry w:val="Select Y/N/U"/>
                    <w:listEntry w:val="Yes"/>
                    <w:listEntry w:val="No"/>
                    <w:listEntry w:val="Uncertain"/>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r>
      <w:tr w:rsidR="00CD2A60" w:rsidRPr="00EE4249" w14:paraId="54CDE2DF" w14:textId="77777777" w:rsidTr="00B96E87">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674" w:type="dxa"/>
            <w:shd w:val="clear" w:color="auto" w:fill="FFFFFF" w:themeFill="background1"/>
          </w:tcPr>
          <w:p w14:paraId="74C3E6F1" w14:textId="77777777" w:rsidR="00CD2A60" w:rsidRPr="00EE4249" w:rsidRDefault="00CD2A60" w:rsidP="00B96E87">
            <w:pPr>
              <w:tabs>
                <w:tab w:val="left" w:pos="142"/>
              </w:tabs>
              <w:spacing w:before="40" w:after="40"/>
              <w:ind w:left="142"/>
              <w:rPr>
                <w:szCs w:val="20"/>
              </w:rPr>
            </w:pPr>
            <w:r w:rsidRPr="00EE4249">
              <w:rPr>
                <w:szCs w:val="20"/>
              </w:rPr>
              <w:lastRenderedPageBreak/>
              <w:t>17</w:t>
            </w:r>
          </w:p>
        </w:tc>
        <w:tc>
          <w:tcPr>
            <w:tcW w:w="3762" w:type="dxa"/>
            <w:shd w:val="clear" w:color="auto" w:fill="FFFFFF" w:themeFill="background1"/>
          </w:tcPr>
          <w:p w14:paraId="1A7F9AE6"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r w:rsidRPr="00EE4249">
              <w:rPr>
                <w:szCs w:val="20"/>
              </w:rPr>
              <w:t>Decommissioning and removal of redundant operational infrastructure.</w:t>
            </w:r>
          </w:p>
        </w:tc>
        <w:tc>
          <w:tcPr>
            <w:tcW w:w="2930" w:type="dxa"/>
            <w:shd w:val="clear" w:color="auto" w:fill="FFFFFF" w:themeFill="background1"/>
          </w:tcPr>
          <w:p w14:paraId="2C661A09"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r w:rsidRPr="00EE4249">
              <w:rPr>
                <w:szCs w:val="20"/>
              </w:rPr>
              <w:fldChar w:fldCharType="begin">
                <w:ffData>
                  <w:name w:val=""/>
                  <w:enabled/>
                  <w:calcOnExit w:val="0"/>
                  <w:textInput/>
                </w:ffData>
              </w:fldChar>
            </w:r>
            <w:r w:rsidRPr="00EE4249">
              <w:rPr>
                <w:szCs w:val="20"/>
              </w:rPr>
              <w:instrText xml:space="preserve"> FORMTEXT </w:instrText>
            </w:r>
            <w:r w:rsidRPr="00EE4249">
              <w:rPr>
                <w:szCs w:val="20"/>
              </w:rPr>
            </w:r>
            <w:r w:rsidRPr="00EE4249">
              <w:rPr>
                <w:szCs w:val="20"/>
              </w:rPr>
              <w:fldChar w:fldCharType="separate"/>
            </w:r>
            <w:r w:rsidRPr="00EE4249">
              <w:rPr>
                <w:noProof/>
                <w:szCs w:val="20"/>
              </w:rPr>
              <w:t> </w:t>
            </w:r>
            <w:r w:rsidRPr="00EE4249">
              <w:rPr>
                <w:noProof/>
                <w:szCs w:val="20"/>
              </w:rPr>
              <w:t> </w:t>
            </w:r>
            <w:r w:rsidRPr="00EE4249">
              <w:rPr>
                <w:noProof/>
                <w:szCs w:val="20"/>
              </w:rPr>
              <w:t> </w:t>
            </w:r>
            <w:r w:rsidRPr="00EE4249">
              <w:rPr>
                <w:noProof/>
                <w:szCs w:val="20"/>
              </w:rPr>
              <w:t> </w:t>
            </w:r>
            <w:r w:rsidRPr="00EE4249">
              <w:rPr>
                <w:noProof/>
                <w:szCs w:val="20"/>
              </w:rPr>
              <w:t> </w:t>
            </w:r>
            <w:r w:rsidRPr="00EE4249">
              <w:rPr>
                <w:szCs w:val="20"/>
              </w:rPr>
              <w:fldChar w:fldCharType="end"/>
            </w:r>
          </w:p>
          <w:p w14:paraId="640192C0"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2B67B488"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448584A5"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513E9378"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68AC4127"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334C57DA"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12D30224"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tc>
        <w:tc>
          <w:tcPr>
            <w:tcW w:w="1587" w:type="dxa"/>
            <w:shd w:val="clear" w:color="auto" w:fill="FFFFFF" w:themeFill="background1"/>
          </w:tcPr>
          <w:p w14:paraId="4405DE8B"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r w:rsidRPr="00EE4249">
              <w:rPr>
                <w:rFonts w:cs="Arial"/>
                <w:szCs w:val="20"/>
              </w:rPr>
              <w:fldChar w:fldCharType="begin">
                <w:ffData>
                  <w:name w:val=""/>
                  <w:enabled/>
                  <w:calcOnExit w:val="0"/>
                  <w:ddList>
                    <w:listEntry w:val="Select Y/N/U"/>
                    <w:listEntry w:val="Yes"/>
                    <w:listEntry w:val="No"/>
                    <w:listEntry w:val="Uncertain"/>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c>
          <w:tcPr>
            <w:tcW w:w="1525" w:type="dxa"/>
            <w:shd w:val="clear" w:color="auto" w:fill="FFFFFF" w:themeFill="background1"/>
          </w:tcPr>
          <w:p w14:paraId="30374E91"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20"/>
              </w:rPr>
            </w:pPr>
            <w:r w:rsidRPr="00EE4249">
              <w:rPr>
                <w:rFonts w:cs="Arial"/>
                <w:szCs w:val="20"/>
              </w:rPr>
              <w:fldChar w:fldCharType="begin">
                <w:ffData>
                  <w:name w:val=""/>
                  <w:enabled/>
                  <w:calcOnExit w:val="0"/>
                  <w:ddList>
                    <w:listEntry w:val="Select Y/N/U"/>
                    <w:listEntry w:val="Yes"/>
                    <w:listEntry w:val="No"/>
                    <w:listEntry w:val="Uncertain"/>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r>
      <w:tr w:rsidR="00CD2A60" w:rsidRPr="00EE4249" w14:paraId="5652CEF3" w14:textId="77777777" w:rsidTr="00B96E87">
        <w:trPr>
          <w:trHeight w:val="89"/>
        </w:trPr>
        <w:tc>
          <w:tcPr>
            <w:cnfStyle w:val="001000000000" w:firstRow="0" w:lastRow="0" w:firstColumn="1" w:lastColumn="0" w:oddVBand="0" w:evenVBand="0" w:oddHBand="0" w:evenHBand="0" w:firstRowFirstColumn="0" w:firstRowLastColumn="0" w:lastRowFirstColumn="0" w:lastRowLastColumn="0"/>
            <w:tcW w:w="674" w:type="dxa"/>
            <w:shd w:val="clear" w:color="auto" w:fill="F2F2F2" w:themeFill="background1" w:themeFillShade="F2"/>
          </w:tcPr>
          <w:p w14:paraId="798568D0" w14:textId="77777777" w:rsidR="00CD2A60" w:rsidRPr="00EE4249" w:rsidRDefault="00CD2A60" w:rsidP="00B96E87">
            <w:pPr>
              <w:tabs>
                <w:tab w:val="left" w:pos="142"/>
              </w:tabs>
              <w:spacing w:before="40" w:after="40"/>
              <w:ind w:left="142"/>
              <w:rPr>
                <w:szCs w:val="20"/>
              </w:rPr>
            </w:pPr>
            <w:r w:rsidRPr="00EE4249">
              <w:rPr>
                <w:szCs w:val="20"/>
              </w:rPr>
              <w:t>18</w:t>
            </w:r>
          </w:p>
        </w:tc>
        <w:tc>
          <w:tcPr>
            <w:tcW w:w="3762" w:type="dxa"/>
            <w:shd w:val="clear" w:color="auto" w:fill="F2F2F2" w:themeFill="background1" w:themeFillShade="F2"/>
          </w:tcPr>
          <w:p w14:paraId="0E12F1AC"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szCs w:val="20"/>
              </w:rPr>
              <w:t>Hydrogeological assessment and/or review and update of the hydrogeological assessment</w:t>
            </w:r>
            <w:r w:rsidRPr="00EE4249">
              <w:rPr>
                <w:rStyle w:val="FootnoteReference"/>
                <w:szCs w:val="20"/>
              </w:rPr>
              <w:footnoteReference w:id="3"/>
            </w:r>
            <w:r w:rsidRPr="00EE4249">
              <w:rPr>
                <w:szCs w:val="20"/>
              </w:rPr>
              <w:t>.</w:t>
            </w:r>
          </w:p>
        </w:tc>
        <w:tc>
          <w:tcPr>
            <w:tcW w:w="2930" w:type="dxa"/>
            <w:shd w:val="clear" w:color="auto" w:fill="F2F2F2" w:themeFill="background1" w:themeFillShade="F2"/>
          </w:tcPr>
          <w:p w14:paraId="07CDFB93"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szCs w:val="20"/>
              </w:rPr>
              <w:fldChar w:fldCharType="begin">
                <w:ffData>
                  <w:name w:val=""/>
                  <w:enabled/>
                  <w:calcOnExit w:val="0"/>
                  <w:textInput/>
                </w:ffData>
              </w:fldChar>
            </w:r>
            <w:r w:rsidRPr="00EE4249">
              <w:rPr>
                <w:szCs w:val="20"/>
              </w:rPr>
              <w:instrText xml:space="preserve"> FORMTEXT </w:instrText>
            </w:r>
            <w:r w:rsidRPr="00EE4249">
              <w:rPr>
                <w:szCs w:val="20"/>
              </w:rPr>
            </w:r>
            <w:r w:rsidRPr="00EE4249">
              <w:rPr>
                <w:szCs w:val="20"/>
              </w:rPr>
              <w:fldChar w:fldCharType="separate"/>
            </w:r>
            <w:r w:rsidRPr="00EE4249">
              <w:rPr>
                <w:noProof/>
                <w:szCs w:val="20"/>
              </w:rPr>
              <w:t> </w:t>
            </w:r>
            <w:r w:rsidRPr="00EE4249">
              <w:rPr>
                <w:noProof/>
                <w:szCs w:val="20"/>
              </w:rPr>
              <w:t> </w:t>
            </w:r>
            <w:r w:rsidRPr="00EE4249">
              <w:rPr>
                <w:noProof/>
                <w:szCs w:val="20"/>
              </w:rPr>
              <w:t> </w:t>
            </w:r>
            <w:r w:rsidRPr="00EE4249">
              <w:rPr>
                <w:noProof/>
                <w:szCs w:val="20"/>
              </w:rPr>
              <w:t> </w:t>
            </w:r>
            <w:r w:rsidRPr="00EE4249">
              <w:rPr>
                <w:noProof/>
                <w:szCs w:val="20"/>
              </w:rPr>
              <w:t> </w:t>
            </w:r>
            <w:r w:rsidRPr="00EE4249">
              <w:rPr>
                <w:szCs w:val="20"/>
              </w:rPr>
              <w:fldChar w:fldCharType="end"/>
            </w:r>
          </w:p>
          <w:p w14:paraId="0438F0B3"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1776C2A5"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4215EF96"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5E951772"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18B154F8"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66157ECA"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61ADFD46"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tc>
        <w:tc>
          <w:tcPr>
            <w:tcW w:w="1587" w:type="dxa"/>
            <w:shd w:val="clear" w:color="auto" w:fill="F2F2F2" w:themeFill="background1" w:themeFillShade="F2"/>
          </w:tcPr>
          <w:p w14:paraId="6ADA43DD"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rFonts w:cs="Arial"/>
                <w:szCs w:val="20"/>
              </w:rPr>
              <w:fldChar w:fldCharType="begin">
                <w:ffData>
                  <w:name w:val=""/>
                  <w:enabled/>
                  <w:calcOnExit w:val="0"/>
                  <w:ddList>
                    <w:listEntry w:val="Select Y/N/U"/>
                    <w:listEntry w:val="Yes"/>
                    <w:listEntry w:val="No"/>
                    <w:listEntry w:val="Uncertain"/>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c>
          <w:tcPr>
            <w:tcW w:w="1525" w:type="dxa"/>
            <w:shd w:val="clear" w:color="auto" w:fill="F2F2F2" w:themeFill="background1" w:themeFillShade="F2"/>
          </w:tcPr>
          <w:p w14:paraId="526A6288"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20"/>
              </w:rPr>
            </w:pPr>
            <w:r w:rsidRPr="00EE4249">
              <w:rPr>
                <w:rFonts w:cs="Arial"/>
                <w:szCs w:val="20"/>
              </w:rPr>
              <w:fldChar w:fldCharType="begin">
                <w:ffData>
                  <w:name w:val=""/>
                  <w:enabled/>
                  <w:calcOnExit w:val="0"/>
                  <w:ddList>
                    <w:listEntry w:val="Select Y/N/U"/>
                    <w:listEntry w:val="Yes"/>
                    <w:listEntry w:val="No"/>
                    <w:listEntry w:val="Uncertain"/>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r>
      <w:tr w:rsidR="00CD2A60" w:rsidRPr="00EE4249" w14:paraId="179BB222" w14:textId="77777777" w:rsidTr="00B96E87">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674" w:type="dxa"/>
            <w:shd w:val="clear" w:color="auto" w:fill="FFFFFF" w:themeFill="background1"/>
          </w:tcPr>
          <w:p w14:paraId="41DA2E6C" w14:textId="77777777" w:rsidR="00CD2A60" w:rsidRPr="00EE4249" w:rsidRDefault="00CD2A60" w:rsidP="00B96E87">
            <w:pPr>
              <w:tabs>
                <w:tab w:val="left" w:pos="142"/>
              </w:tabs>
              <w:spacing w:before="40" w:after="40"/>
              <w:ind w:left="142"/>
              <w:rPr>
                <w:szCs w:val="20"/>
              </w:rPr>
            </w:pPr>
            <w:r w:rsidRPr="00EE4249">
              <w:rPr>
                <w:szCs w:val="20"/>
              </w:rPr>
              <w:t>19</w:t>
            </w:r>
          </w:p>
        </w:tc>
        <w:tc>
          <w:tcPr>
            <w:tcW w:w="3762" w:type="dxa"/>
            <w:shd w:val="clear" w:color="auto" w:fill="FFFFFF" w:themeFill="background1"/>
          </w:tcPr>
          <w:p w14:paraId="6A33BF85"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r w:rsidRPr="00EE4249">
              <w:rPr>
                <w:szCs w:val="20"/>
              </w:rPr>
              <w:t>Landfill gas risk assessment and/or review and update of the landfill gas risk assessment.</w:t>
            </w:r>
          </w:p>
        </w:tc>
        <w:tc>
          <w:tcPr>
            <w:tcW w:w="2930" w:type="dxa"/>
            <w:shd w:val="clear" w:color="auto" w:fill="FFFFFF" w:themeFill="background1"/>
          </w:tcPr>
          <w:p w14:paraId="5E474CCC"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r w:rsidRPr="00EE4249">
              <w:rPr>
                <w:szCs w:val="20"/>
              </w:rPr>
              <w:fldChar w:fldCharType="begin">
                <w:ffData>
                  <w:name w:val=""/>
                  <w:enabled/>
                  <w:calcOnExit w:val="0"/>
                  <w:textInput/>
                </w:ffData>
              </w:fldChar>
            </w:r>
            <w:r w:rsidRPr="00EE4249">
              <w:rPr>
                <w:szCs w:val="20"/>
              </w:rPr>
              <w:instrText xml:space="preserve"> FORMTEXT </w:instrText>
            </w:r>
            <w:r w:rsidRPr="00EE4249">
              <w:rPr>
                <w:szCs w:val="20"/>
              </w:rPr>
            </w:r>
            <w:r w:rsidRPr="00EE4249">
              <w:rPr>
                <w:szCs w:val="20"/>
              </w:rPr>
              <w:fldChar w:fldCharType="separate"/>
            </w:r>
            <w:r w:rsidRPr="00EE4249">
              <w:rPr>
                <w:noProof/>
                <w:szCs w:val="20"/>
              </w:rPr>
              <w:t> </w:t>
            </w:r>
            <w:r w:rsidRPr="00EE4249">
              <w:rPr>
                <w:noProof/>
                <w:szCs w:val="20"/>
              </w:rPr>
              <w:t> </w:t>
            </w:r>
            <w:r w:rsidRPr="00EE4249">
              <w:rPr>
                <w:noProof/>
                <w:szCs w:val="20"/>
              </w:rPr>
              <w:t> </w:t>
            </w:r>
            <w:r w:rsidRPr="00EE4249">
              <w:rPr>
                <w:noProof/>
                <w:szCs w:val="20"/>
              </w:rPr>
              <w:t> </w:t>
            </w:r>
            <w:r w:rsidRPr="00EE4249">
              <w:rPr>
                <w:noProof/>
                <w:szCs w:val="20"/>
              </w:rPr>
              <w:t> </w:t>
            </w:r>
            <w:r w:rsidRPr="00EE4249">
              <w:rPr>
                <w:szCs w:val="20"/>
              </w:rPr>
              <w:fldChar w:fldCharType="end"/>
            </w:r>
          </w:p>
          <w:p w14:paraId="705A1522"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4AE9B030"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0218FE94"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13EB1EC7"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3E0875D0"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659C7BE9"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3F4A8132"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tc>
        <w:tc>
          <w:tcPr>
            <w:tcW w:w="1587" w:type="dxa"/>
            <w:shd w:val="clear" w:color="auto" w:fill="FFFFFF" w:themeFill="background1"/>
          </w:tcPr>
          <w:p w14:paraId="284B360E"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r w:rsidRPr="00EE4249">
              <w:rPr>
                <w:rFonts w:cs="Arial"/>
                <w:szCs w:val="20"/>
              </w:rPr>
              <w:fldChar w:fldCharType="begin">
                <w:ffData>
                  <w:name w:val=""/>
                  <w:enabled/>
                  <w:calcOnExit w:val="0"/>
                  <w:ddList>
                    <w:listEntry w:val="Select Y/N/U"/>
                    <w:listEntry w:val="Yes"/>
                    <w:listEntry w:val="No"/>
                    <w:listEntry w:val="Uncertain"/>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c>
          <w:tcPr>
            <w:tcW w:w="1525" w:type="dxa"/>
            <w:shd w:val="clear" w:color="auto" w:fill="FFFFFF" w:themeFill="background1"/>
          </w:tcPr>
          <w:p w14:paraId="68657739"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20"/>
              </w:rPr>
            </w:pPr>
            <w:r w:rsidRPr="00EE4249">
              <w:rPr>
                <w:rFonts w:cs="Arial"/>
                <w:szCs w:val="20"/>
              </w:rPr>
              <w:fldChar w:fldCharType="begin">
                <w:ffData>
                  <w:name w:val=""/>
                  <w:enabled/>
                  <w:calcOnExit w:val="0"/>
                  <w:ddList>
                    <w:listEntry w:val="Select Y/N/U"/>
                    <w:listEntry w:val="Yes"/>
                    <w:listEntry w:val="No"/>
                    <w:listEntry w:val="Uncertain"/>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r>
      <w:tr w:rsidR="00CD2A60" w:rsidRPr="00EE4249" w14:paraId="28711B8C" w14:textId="77777777" w:rsidTr="00B96E87">
        <w:trPr>
          <w:trHeight w:val="89"/>
        </w:trPr>
        <w:tc>
          <w:tcPr>
            <w:cnfStyle w:val="001000000000" w:firstRow="0" w:lastRow="0" w:firstColumn="1" w:lastColumn="0" w:oddVBand="0" w:evenVBand="0" w:oddHBand="0" w:evenHBand="0" w:firstRowFirstColumn="0" w:firstRowLastColumn="0" w:lastRowFirstColumn="0" w:lastRowLastColumn="0"/>
            <w:tcW w:w="674" w:type="dxa"/>
            <w:shd w:val="clear" w:color="auto" w:fill="F2F2F2" w:themeFill="background1" w:themeFillShade="F2"/>
          </w:tcPr>
          <w:p w14:paraId="4B0D6F75" w14:textId="77777777" w:rsidR="00CD2A60" w:rsidRPr="00EE4249" w:rsidRDefault="00CD2A60" w:rsidP="00B96E87">
            <w:pPr>
              <w:tabs>
                <w:tab w:val="left" w:pos="142"/>
              </w:tabs>
              <w:spacing w:before="40" w:after="40"/>
              <w:ind w:left="142"/>
              <w:rPr>
                <w:szCs w:val="20"/>
              </w:rPr>
            </w:pPr>
            <w:r w:rsidRPr="00EE4249">
              <w:rPr>
                <w:szCs w:val="20"/>
              </w:rPr>
              <w:t>20</w:t>
            </w:r>
          </w:p>
        </w:tc>
        <w:tc>
          <w:tcPr>
            <w:tcW w:w="3762" w:type="dxa"/>
            <w:shd w:val="clear" w:color="auto" w:fill="F2F2F2" w:themeFill="background1" w:themeFillShade="F2"/>
          </w:tcPr>
          <w:p w14:paraId="5D79C2AE"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szCs w:val="20"/>
              </w:rPr>
              <w:t>Environmental monitoring program</w:t>
            </w:r>
            <w:r w:rsidRPr="00EE4249">
              <w:rPr>
                <w:rStyle w:val="FootnoteReference"/>
                <w:szCs w:val="20"/>
              </w:rPr>
              <w:footnoteReference w:id="4"/>
            </w:r>
            <w:r w:rsidRPr="00EE4249">
              <w:rPr>
                <w:szCs w:val="20"/>
              </w:rPr>
              <w:t>.</w:t>
            </w:r>
          </w:p>
        </w:tc>
        <w:tc>
          <w:tcPr>
            <w:tcW w:w="2930" w:type="dxa"/>
            <w:shd w:val="clear" w:color="auto" w:fill="F2F2F2" w:themeFill="background1" w:themeFillShade="F2"/>
          </w:tcPr>
          <w:p w14:paraId="232E6B9F"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szCs w:val="20"/>
              </w:rPr>
              <w:fldChar w:fldCharType="begin">
                <w:ffData>
                  <w:name w:val=""/>
                  <w:enabled/>
                  <w:calcOnExit w:val="0"/>
                  <w:textInput/>
                </w:ffData>
              </w:fldChar>
            </w:r>
            <w:r w:rsidRPr="00EE4249">
              <w:rPr>
                <w:szCs w:val="20"/>
              </w:rPr>
              <w:instrText xml:space="preserve"> FORMTEXT </w:instrText>
            </w:r>
            <w:r w:rsidRPr="00EE4249">
              <w:rPr>
                <w:szCs w:val="20"/>
              </w:rPr>
            </w:r>
            <w:r w:rsidRPr="00EE4249">
              <w:rPr>
                <w:szCs w:val="20"/>
              </w:rPr>
              <w:fldChar w:fldCharType="separate"/>
            </w:r>
            <w:r w:rsidRPr="00EE4249">
              <w:rPr>
                <w:noProof/>
                <w:szCs w:val="20"/>
              </w:rPr>
              <w:t> </w:t>
            </w:r>
            <w:r w:rsidRPr="00EE4249">
              <w:rPr>
                <w:noProof/>
                <w:szCs w:val="20"/>
              </w:rPr>
              <w:t> </w:t>
            </w:r>
            <w:r w:rsidRPr="00EE4249">
              <w:rPr>
                <w:noProof/>
                <w:szCs w:val="20"/>
              </w:rPr>
              <w:t> </w:t>
            </w:r>
            <w:r w:rsidRPr="00EE4249">
              <w:rPr>
                <w:noProof/>
                <w:szCs w:val="20"/>
              </w:rPr>
              <w:t> </w:t>
            </w:r>
            <w:r w:rsidRPr="00EE4249">
              <w:rPr>
                <w:noProof/>
                <w:szCs w:val="20"/>
              </w:rPr>
              <w:t> </w:t>
            </w:r>
            <w:r w:rsidRPr="00EE4249">
              <w:rPr>
                <w:szCs w:val="20"/>
              </w:rPr>
              <w:fldChar w:fldCharType="end"/>
            </w:r>
          </w:p>
          <w:p w14:paraId="46E38781"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21D24A6A"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1B7D833A"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391FFCD2"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1B32D956"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08C871F1"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0CC7D8C9"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tc>
        <w:tc>
          <w:tcPr>
            <w:tcW w:w="1587" w:type="dxa"/>
            <w:shd w:val="clear" w:color="auto" w:fill="F2F2F2" w:themeFill="background1" w:themeFillShade="F2"/>
          </w:tcPr>
          <w:p w14:paraId="69D44D44"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rFonts w:cs="Arial"/>
                <w:szCs w:val="20"/>
              </w:rPr>
              <w:fldChar w:fldCharType="begin">
                <w:ffData>
                  <w:name w:val=""/>
                  <w:enabled/>
                  <w:calcOnExit w:val="0"/>
                  <w:ddList>
                    <w:listEntry w:val="Select Y/N/U"/>
                    <w:listEntry w:val="Yes"/>
                    <w:listEntry w:val="No"/>
                    <w:listEntry w:val="Uncertain"/>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c>
          <w:tcPr>
            <w:tcW w:w="1525" w:type="dxa"/>
            <w:shd w:val="clear" w:color="auto" w:fill="F2F2F2" w:themeFill="background1" w:themeFillShade="F2"/>
          </w:tcPr>
          <w:p w14:paraId="10A51707"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20"/>
              </w:rPr>
            </w:pPr>
            <w:r w:rsidRPr="00EE4249">
              <w:rPr>
                <w:rFonts w:cs="Arial"/>
                <w:szCs w:val="20"/>
              </w:rPr>
              <w:fldChar w:fldCharType="begin">
                <w:ffData>
                  <w:name w:val=""/>
                  <w:enabled/>
                  <w:calcOnExit w:val="0"/>
                  <w:ddList>
                    <w:listEntry w:val="Select Y/N/U"/>
                    <w:listEntry w:val="Yes"/>
                    <w:listEntry w:val="No"/>
                    <w:listEntry w:val="Uncertain"/>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r>
      <w:tr w:rsidR="00CD2A60" w:rsidRPr="00EE4249" w14:paraId="43022B29" w14:textId="77777777" w:rsidTr="00B96E87">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674" w:type="dxa"/>
            <w:shd w:val="clear" w:color="auto" w:fill="FFFFFF" w:themeFill="background1"/>
          </w:tcPr>
          <w:p w14:paraId="163A7F96" w14:textId="77777777" w:rsidR="00CD2A60" w:rsidRPr="00EE4249" w:rsidRDefault="00CD2A60" w:rsidP="00B96E87">
            <w:pPr>
              <w:tabs>
                <w:tab w:val="left" w:pos="142"/>
              </w:tabs>
              <w:spacing w:before="40" w:after="40"/>
              <w:ind w:left="142"/>
              <w:rPr>
                <w:szCs w:val="20"/>
              </w:rPr>
            </w:pPr>
            <w:r w:rsidRPr="00EE4249">
              <w:rPr>
                <w:szCs w:val="20"/>
              </w:rPr>
              <w:lastRenderedPageBreak/>
              <w:t>21</w:t>
            </w:r>
          </w:p>
        </w:tc>
        <w:tc>
          <w:tcPr>
            <w:tcW w:w="3762" w:type="dxa"/>
            <w:shd w:val="clear" w:color="auto" w:fill="FFFFFF" w:themeFill="background1"/>
          </w:tcPr>
          <w:p w14:paraId="5D3D5A08"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r w:rsidRPr="00EE4249">
              <w:rPr>
                <w:szCs w:val="20"/>
              </w:rPr>
              <w:t>Rehabilitation plan for the remaining rehabilitation work required.</w:t>
            </w:r>
          </w:p>
        </w:tc>
        <w:tc>
          <w:tcPr>
            <w:tcW w:w="2930" w:type="dxa"/>
            <w:shd w:val="clear" w:color="auto" w:fill="FFFFFF" w:themeFill="background1"/>
          </w:tcPr>
          <w:p w14:paraId="15B3DC1F"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r w:rsidRPr="00EE4249">
              <w:rPr>
                <w:szCs w:val="20"/>
              </w:rPr>
              <w:fldChar w:fldCharType="begin">
                <w:ffData>
                  <w:name w:val=""/>
                  <w:enabled/>
                  <w:calcOnExit w:val="0"/>
                  <w:textInput/>
                </w:ffData>
              </w:fldChar>
            </w:r>
            <w:r w:rsidRPr="00EE4249">
              <w:rPr>
                <w:szCs w:val="20"/>
              </w:rPr>
              <w:instrText xml:space="preserve"> FORMTEXT </w:instrText>
            </w:r>
            <w:r w:rsidRPr="00EE4249">
              <w:rPr>
                <w:szCs w:val="20"/>
              </w:rPr>
            </w:r>
            <w:r w:rsidRPr="00EE4249">
              <w:rPr>
                <w:szCs w:val="20"/>
              </w:rPr>
              <w:fldChar w:fldCharType="separate"/>
            </w:r>
            <w:r w:rsidRPr="00EE4249">
              <w:rPr>
                <w:noProof/>
                <w:szCs w:val="20"/>
              </w:rPr>
              <w:t> </w:t>
            </w:r>
            <w:r w:rsidRPr="00EE4249">
              <w:rPr>
                <w:noProof/>
                <w:szCs w:val="20"/>
              </w:rPr>
              <w:t> </w:t>
            </w:r>
            <w:r w:rsidRPr="00EE4249">
              <w:rPr>
                <w:noProof/>
                <w:szCs w:val="20"/>
              </w:rPr>
              <w:t> </w:t>
            </w:r>
            <w:r w:rsidRPr="00EE4249">
              <w:rPr>
                <w:noProof/>
                <w:szCs w:val="20"/>
              </w:rPr>
              <w:t> </w:t>
            </w:r>
            <w:r w:rsidRPr="00EE4249">
              <w:rPr>
                <w:noProof/>
                <w:szCs w:val="20"/>
              </w:rPr>
              <w:t> </w:t>
            </w:r>
            <w:r w:rsidRPr="00EE4249">
              <w:rPr>
                <w:szCs w:val="20"/>
              </w:rPr>
              <w:fldChar w:fldCharType="end"/>
            </w:r>
          </w:p>
          <w:p w14:paraId="3010445D"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7B1B78FA"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67FCFCD0"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6F7BAA46"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76404327"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1A5D1599"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00124DC0"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tc>
        <w:tc>
          <w:tcPr>
            <w:tcW w:w="1587" w:type="dxa"/>
            <w:shd w:val="clear" w:color="auto" w:fill="FFFFFF" w:themeFill="background1"/>
          </w:tcPr>
          <w:p w14:paraId="593D76F2"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r w:rsidRPr="00EE4249">
              <w:rPr>
                <w:rFonts w:cs="Arial"/>
                <w:szCs w:val="20"/>
              </w:rPr>
              <w:fldChar w:fldCharType="begin">
                <w:ffData>
                  <w:name w:val=""/>
                  <w:enabled/>
                  <w:calcOnExit w:val="0"/>
                  <w:ddList>
                    <w:listEntry w:val="Select Y/N/U"/>
                    <w:listEntry w:val="Yes"/>
                    <w:listEntry w:val="No"/>
                    <w:listEntry w:val="Uncertain"/>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c>
          <w:tcPr>
            <w:tcW w:w="1525" w:type="dxa"/>
            <w:shd w:val="clear" w:color="auto" w:fill="FFFFFF" w:themeFill="background1"/>
          </w:tcPr>
          <w:p w14:paraId="26090499"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20"/>
              </w:rPr>
            </w:pPr>
            <w:r w:rsidRPr="00EE4249">
              <w:rPr>
                <w:rFonts w:cs="Arial"/>
                <w:szCs w:val="20"/>
              </w:rPr>
              <w:fldChar w:fldCharType="begin">
                <w:ffData>
                  <w:name w:val=""/>
                  <w:enabled/>
                  <w:calcOnExit w:val="0"/>
                  <w:ddList>
                    <w:listEntry w:val="Select Y/N/U"/>
                    <w:listEntry w:val="Yes"/>
                    <w:listEntry w:val="No"/>
                    <w:listEntry w:val="Uncertain"/>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r>
      <w:tr w:rsidR="00CD2A60" w:rsidRPr="00EE4249" w14:paraId="530908F4" w14:textId="77777777" w:rsidTr="00B96E87">
        <w:trPr>
          <w:trHeight w:val="89"/>
        </w:trPr>
        <w:tc>
          <w:tcPr>
            <w:cnfStyle w:val="001000000000" w:firstRow="0" w:lastRow="0" w:firstColumn="1" w:lastColumn="0" w:oddVBand="0" w:evenVBand="0" w:oddHBand="0" w:evenHBand="0" w:firstRowFirstColumn="0" w:firstRowLastColumn="0" w:lastRowFirstColumn="0" w:lastRowLastColumn="0"/>
            <w:tcW w:w="674" w:type="dxa"/>
            <w:shd w:val="clear" w:color="auto" w:fill="F2F2F2" w:themeFill="background1" w:themeFillShade="F2"/>
          </w:tcPr>
          <w:p w14:paraId="453EABF8" w14:textId="77777777" w:rsidR="00CD2A60" w:rsidRPr="00EE4249" w:rsidRDefault="00CD2A60" w:rsidP="00B96E87">
            <w:pPr>
              <w:tabs>
                <w:tab w:val="left" w:pos="142"/>
              </w:tabs>
              <w:spacing w:before="40" w:after="40"/>
              <w:ind w:left="142"/>
              <w:rPr>
                <w:szCs w:val="20"/>
              </w:rPr>
            </w:pPr>
            <w:r w:rsidRPr="00EE4249">
              <w:rPr>
                <w:szCs w:val="20"/>
              </w:rPr>
              <w:t>22</w:t>
            </w:r>
          </w:p>
        </w:tc>
        <w:tc>
          <w:tcPr>
            <w:tcW w:w="3762" w:type="dxa"/>
            <w:shd w:val="clear" w:color="auto" w:fill="F2F2F2" w:themeFill="background1" w:themeFillShade="F2"/>
          </w:tcPr>
          <w:p w14:paraId="10582E66"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szCs w:val="20"/>
              </w:rPr>
              <w:t>Development of an aftercare management plan</w:t>
            </w:r>
            <w:r w:rsidRPr="00EE4249">
              <w:rPr>
                <w:rStyle w:val="FootnoteReference"/>
                <w:szCs w:val="20"/>
              </w:rPr>
              <w:footnoteReference w:id="5"/>
            </w:r>
            <w:r w:rsidRPr="00EE4249">
              <w:rPr>
                <w:szCs w:val="20"/>
              </w:rPr>
              <w:t>.</w:t>
            </w:r>
          </w:p>
        </w:tc>
        <w:tc>
          <w:tcPr>
            <w:tcW w:w="2930" w:type="dxa"/>
            <w:shd w:val="clear" w:color="auto" w:fill="F2F2F2" w:themeFill="background1" w:themeFillShade="F2"/>
          </w:tcPr>
          <w:p w14:paraId="21F8C8B6"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szCs w:val="20"/>
              </w:rPr>
              <w:fldChar w:fldCharType="begin">
                <w:ffData>
                  <w:name w:val=""/>
                  <w:enabled/>
                  <w:calcOnExit w:val="0"/>
                  <w:textInput/>
                </w:ffData>
              </w:fldChar>
            </w:r>
            <w:r w:rsidRPr="00EE4249">
              <w:rPr>
                <w:szCs w:val="20"/>
              </w:rPr>
              <w:instrText xml:space="preserve"> FORMTEXT </w:instrText>
            </w:r>
            <w:r w:rsidRPr="00EE4249">
              <w:rPr>
                <w:szCs w:val="20"/>
              </w:rPr>
            </w:r>
            <w:r w:rsidRPr="00EE4249">
              <w:rPr>
                <w:szCs w:val="20"/>
              </w:rPr>
              <w:fldChar w:fldCharType="separate"/>
            </w:r>
            <w:r w:rsidRPr="00EE4249">
              <w:rPr>
                <w:noProof/>
                <w:szCs w:val="20"/>
              </w:rPr>
              <w:t> </w:t>
            </w:r>
            <w:r w:rsidRPr="00EE4249">
              <w:rPr>
                <w:noProof/>
                <w:szCs w:val="20"/>
              </w:rPr>
              <w:t> </w:t>
            </w:r>
            <w:r w:rsidRPr="00EE4249">
              <w:rPr>
                <w:noProof/>
                <w:szCs w:val="20"/>
              </w:rPr>
              <w:t> </w:t>
            </w:r>
            <w:r w:rsidRPr="00EE4249">
              <w:rPr>
                <w:noProof/>
                <w:szCs w:val="20"/>
              </w:rPr>
              <w:t> </w:t>
            </w:r>
            <w:r w:rsidRPr="00EE4249">
              <w:rPr>
                <w:noProof/>
                <w:szCs w:val="20"/>
              </w:rPr>
              <w:t> </w:t>
            </w:r>
            <w:r w:rsidRPr="00EE4249">
              <w:rPr>
                <w:szCs w:val="20"/>
              </w:rPr>
              <w:fldChar w:fldCharType="end"/>
            </w:r>
          </w:p>
          <w:p w14:paraId="6038B6CC"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7AC9914A"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21D7B447"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6B2BCCF3"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0A627939"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7ED12564"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38947B8B"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tc>
        <w:tc>
          <w:tcPr>
            <w:tcW w:w="1587" w:type="dxa"/>
            <w:shd w:val="clear" w:color="auto" w:fill="F2F2F2" w:themeFill="background1" w:themeFillShade="F2"/>
          </w:tcPr>
          <w:p w14:paraId="3354540C"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rFonts w:cs="Arial"/>
                <w:szCs w:val="20"/>
              </w:rPr>
              <w:fldChar w:fldCharType="begin">
                <w:ffData>
                  <w:name w:val=""/>
                  <w:enabled/>
                  <w:calcOnExit w:val="0"/>
                  <w:ddList>
                    <w:listEntry w:val="Select Y/N/U"/>
                    <w:listEntry w:val="Yes"/>
                    <w:listEntry w:val="No"/>
                    <w:listEntry w:val="Uncertain"/>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c>
          <w:tcPr>
            <w:tcW w:w="1525" w:type="dxa"/>
            <w:shd w:val="clear" w:color="auto" w:fill="F2F2F2" w:themeFill="background1" w:themeFillShade="F2"/>
          </w:tcPr>
          <w:p w14:paraId="45290DF3"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20"/>
              </w:rPr>
            </w:pPr>
            <w:r w:rsidRPr="00EE4249">
              <w:rPr>
                <w:rFonts w:cs="Arial"/>
                <w:szCs w:val="20"/>
              </w:rPr>
              <w:fldChar w:fldCharType="begin">
                <w:ffData>
                  <w:name w:val=""/>
                  <w:enabled/>
                  <w:calcOnExit w:val="0"/>
                  <w:ddList>
                    <w:listEntry w:val="Select Y/N/U"/>
                    <w:listEntry w:val="Yes"/>
                    <w:listEntry w:val="No"/>
                    <w:listEntry w:val="Uncertain"/>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r>
      <w:tr w:rsidR="00CD2A60" w:rsidRPr="00EE4249" w14:paraId="0086AF3B" w14:textId="77777777" w:rsidTr="00B96E87">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674" w:type="dxa"/>
            <w:shd w:val="clear" w:color="auto" w:fill="FFFFFF" w:themeFill="background1"/>
          </w:tcPr>
          <w:p w14:paraId="1CA96524" w14:textId="77777777" w:rsidR="00CD2A60" w:rsidRPr="00EE4249" w:rsidRDefault="00CD2A60" w:rsidP="00B96E87">
            <w:pPr>
              <w:tabs>
                <w:tab w:val="left" w:pos="142"/>
              </w:tabs>
              <w:spacing w:before="40" w:after="40"/>
              <w:ind w:left="142"/>
              <w:rPr>
                <w:szCs w:val="20"/>
              </w:rPr>
            </w:pPr>
            <w:r w:rsidRPr="00EE4249">
              <w:rPr>
                <w:szCs w:val="20"/>
              </w:rPr>
              <w:t>23</w:t>
            </w:r>
          </w:p>
        </w:tc>
        <w:tc>
          <w:tcPr>
            <w:tcW w:w="3762" w:type="dxa"/>
            <w:shd w:val="clear" w:color="auto" w:fill="FFFFFF" w:themeFill="background1"/>
          </w:tcPr>
          <w:p w14:paraId="2999CA28"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r w:rsidRPr="00EE4249">
              <w:rPr>
                <w:szCs w:val="20"/>
              </w:rPr>
              <w:t>Auditor assessment of cap and leachate dam.</w:t>
            </w:r>
          </w:p>
        </w:tc>
        <w:tc>
          <w:tcPr>
            <w:tcW w:w="2930" w:type="dxa"/>
            <w:shd w:val="clear" w:color="auto" w:fill="FFFFFF" w:themeFill="background1"/>
          </w:tcPr>
          <w:p w14:paraId="0BED1D3A"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r w:rsidRPr="00EE4249">
              <w:rPr>
                <w:szCs w:val="20"/>
              </w:rPr>
              <w:fldChar w:fldCharType="begin">
                <w:ffData>
                  <w:name w:val=""/>
                  <w:enabled/>
                  <w:calcOnExit w:val="0"/>
                  <w:textInput/>
                </w:ffData>
              </w:fldChar>
            </w:r>
            <w:r w:rsidRPr="00EE4249">
              <w:rPr>
                <w:szCs w:val="20"/>
              </w:rPr>
              <w:instrText xml:space="preserve"> FORMTEXT </w:instrText>
            </w:r>
            <w:r w:rsidRPr="00EE4249">
              <w:rPr>
                <w:szCs w:val="20"/>
              </w:rPr>
            </w:r>
            <w:r w:rsidRPr="00EE4249">
              <w:rPr>
                <w:szCs w:val="20"/>
              </w:rPr>
              <w:fldChar w:fldCharType="separate"/>
            </w:r>
            <w:r w:rsidRPr="00EE4249">
              <w:rPr>
                <w:noProof/>
                <w:szCs w:val="20"/>
              </w:rPr>
              <w:t> </w:t>
            </w:r>
            <w:r w:rsidRPr="00EE4249">
              <w:rPr>
                <w:noProof/>
                <w:szCs w:val="20"/>
              </w:rPr>
              <w:t> </w:t>
            </w:r>
            <w:r w:rsidRPr="00EE4249">
              <w:rPr>
                <w:noProof/>
                <w:szCs w:val="20"/>
              </w:rPr>
              <w:t> </w:t>
            </w:r>
            <w:r w:rsidRPr="00EE4249">
              <w:rPr>
                <w:noProof/>
                <w:szCs w:val="20"/>
              </w:rPr>
              <w:t> </w:t>
            </w:r>
            <w:r w:rsidRPr="00EE4249">
              <w:rPr>
                <w:noProof/>
                <w:szCs w:val="20"/>
              </w:rPr>
              <w:t> </w:t>
            </w:r>
            <w:r w:rsidRPr="00EE4249">
              <w:rPr>
                <w:szCs w:val="20"/>
              </w:rPr>
              <w:fldChar w:fldCharType="end"/>
            </w:r>
          </w:p>
          <w:p w14:paraId="2286F27E"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2E119CFF"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74C0B894"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2075ECB8"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6707187F"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1643AF2F"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3DA458E5"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tc>
        <w:tc>
          <w:tcPr>
            <w:tcW w:w="1587" w:type="dxa"/>
            <w:shd w:val="clear" w:color="auto" w:fill="FFFFFF" w:themeFill="background1"/>
          </w:tcPr>
          <w:p w14:paraId="64F31338"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r w:rsidRPr="00EE4249">
              <w:rPr>
                <w:rFonts w:cs="Arial"/>
                <w:szCs w:val="20"/>
              </w:rPr>
              <w:fldChar w:fldCharType="begin">
                <w:ffData>
                  <w:name w:val=""/>
                  <w:enabled/>
                  <w:calcOnExit w:val="0"/>
                  <w:ddList>
                    <w:listEntry w:val="Select Y/N/U"/>
                    <w:listEntry w:val="Yes"/>
                    <w:listEntry w:val="No"/>
                    <w:listEntry w:val="Uncertain"/>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c>
          <w:tcPr>
            <w:tcW w:w="1525" w:type="dxa"/>
            <w:shd w:val="clear" w:color="auto" w:fill="FFFFFF" w:themeFill="background1"/>
          </w:tcPr>
          <w:p w14:paraId="5C3536DD"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20"/>
              </w:rPr>
            </w:pPr>
            <w:r w:rsidRPr="00EE4249">
              <w:rPr>
                <w:rFonts w:cs="Arial"/>
                <w:szCs w:val="20"/>
              </w:rPr>
              <w:fldChar w:fldCharType="begin">
                <w:ffData>
                  <w:name w:val=""/>
                  <w:enabled/>
                  <w:calcOnExit w:val="0"/>
                  <w:ddList>
                    <w:listEntry w:val="Select Y/N/U"/>
                    <w:listEntry w:val="Yes"/>
                    <w:listEntry w:val="No"/>
                    <w:listEntry w:val="Uncertain"/>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r>
      <w:tr w:rsidR="00CD2A60" w:rsidRPr="00EE4249" w14:paraId="2172E188" w14:textId="77777777" w:rsidTr="00B96E87">
        <w:trPr>
          <w:trHeight w:val="89"/>
        </w:trPr>
        <w:tc>
          <w:tcPr>
            <w:cnfStyle w:val="001000000000" w:firstRow="0" w:lastRow="0" w:firstColumn="1" w:lastColumn="0" w:oddVBand="0" w:evenVBand="0" w:oddHBand="0" w:evenHBand="0" w:firstRowFirstColumn="0" w:firstRowLastColumn="0" w:lastRowFirstColumn="0" w:lastRowLastColumn="0"/>
            <w:tcW w:w="674" w:type="dxa"/>
            <w:shd w:val="clear" w:color="auto" w:fill="F2F2F2" w:themeFill="background1" w:themeFillShade="F2"/>
          </w:tcPr>
          <w:p w14:paraId="49FD0FF9" w14:textId="77777777" w:rsidR="00CD2A60" w:rsidRPr="00EE4249" w:rsidRDefault="00CD2A60" w:rsidP="00B96E87">
            <w:pPr>
              <w:tabs>
                <w:tab w:val="left" w:pos="142"/>
              </w:tabs>
              <w:spacing w:before="40" w:after="40"/>
              <w:ind w:left="142"/>
              <w:rPr>
                <w:szCs w:val="20"/>
              </w:rPr>
            </w:pPr>
            <w:r w:rsidRPr="00EE4249">
              <w:rPr>
                <w:szCs w:val="20"/>
              </w:rPr>
              <w:t>24</w:t>
            </w:r>
          </w:p>
        </w:tc>
        <w:tc>
          <w:tcPr>
            <w:tcW w:w="3762" w:type="dxa"/>
            <w:shd w:val="clear" w:color="auto" w:fill="F2F2F2" w:themeFill="background1" w:themeFillShade="F2"/>
          </w:tcPr>
          <w:p w14:paraId="0C5A9D60"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szCs w:val="20"/>
              </w:rPr>
              <w:t>Audit of construction of the cap including final rehabilitation.</w:t>
            </w:r>
          </w:p>
        </w:tc>
        <w:tc>
          <w:tcPr>
            <w:tcW w:w="2930" w:type="dxa"/>
            <w:shd w:val="clear" w:color="auto" w:fill="F2F2F2" w:themeFill="background1" w:themeFillShade="F2"/>
          </w:tcPr>
          <w:p w14:paraId="0B54299F"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szCs w:val="20"/>
              </w:rPr>
              <w:fldChar w:fldCharType="begin">
                <w:ffData>
                  <w:name w:val=""/>
                  <w:enabled/>
                  <w:calcOnExit w:val="0"/>
                  <w:textInput/>
                </w:ffData>
              </w:fldChar>
            </w:r>
            <w:r w:rsidRPr="00EE4249">
              <w:rPr>
                <w:szCs w:val="20"/>
              </w:rPr>
              <w:instrText xml:space="preserve"> FORMTEXT </w:instrText>
            </w:r>
            <w:r w:rsidRPr="00EE4249">
              <w:rPr>
                <w:szCs w:val="20"/>
              </w:rPr>
            </w:r>
            <w:r w:rsidRPr="00EE4249">
              <w:rPr>
                <w:szCs w:val="20"/>
              </w:rPr>
              <w:fldChar w:fldCharType="separate"/>
            </w:r>
            <w:r w:rsidRPr="00EE4249">
              <w:rPr>
                <w:noProof/>
                <w:szCs w:val="20"/>
              </w:rPr>
              <w:t> </w:t>
            </w:r>
            <w:r w:rsidRPr="00EE4249">
              <w:rPr>
                <w:noProof/>
                <w:szCs w:val="20"/>
              </w:rPr>
              <w:t> </w:t>
            </w:r>
            <w:r w:rsidRPr="00EE4249">
              <w:rPr>
                <w:noProof/>
                <w:szCs w:val="20"/>
              </w:rPr>
              <w:t> </w:t>
            </w:r>
            <w:r w:rsidRPr="00EE4249">
              <w:rPr>
                <w:noProof/>
                <w:szCs w:val="20"/>
              </w:rPr>
              <w:t> </w:t>
            </w:r>
            <w:r w:rsidRPr="00EE4249">
              <w:rPr>
                <w:noProof/>
                <w:szCs w:val="20"/>
              </w:rPr>
              <w:t> </w:t>
            </w:r>
            <w:r w:rsidRPr="00EE4249">
              <w:rPr>
                <w:szCs w:val="20"/>
              </w:rPr>
              <w:fldChar w:fldCharType="end"/>
            </w:r>
          </w:p>
          <w:p w14:paraId="36CD5FA7"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7FDB478E"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1A551424"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4CF25ECD"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092BC162"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6EA67715"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03336076"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tc>
        <w:tc>
          <w:tcPr>
            <w:tcW w:w="1587" w:type="dxa"/>
            <w:shd w:val="clear" w:color="auto" w:fill="F2F2F2" w:themeFill="background1" w:themeFillShade="F2"/>
          </w:tcPr>
          <w:p w14:paraId="65083DD8"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rFonts w:cs="Arial"/>
                <w:szCs w:val="20"/>
              </w:rPr>
              <w:fldChar w:fldCharType="begin">
                <w:ffData>
                  <w:name w:val=""/>
                  <w:enabled/>
                  <w:calcOnExit w:val="0"/>
                  <w:ddList>
                    <w:listEntry w:val="Select Y/N/U"/>
                    <w:listEntry w:val="Yes"/>
                    <w:listEntry w:val="No"/>
                    <w:listEntry w:val="Uncertain"/>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c>
          <w:tcPr>
            <w:tcW w:w="1525" w:type="dxa"/>
            <w:shd w:val="clear" w:color="auto" w:fill="F2F2F2" w:themeFill="background1" w:themeFillShade="F2"/>
          </w:tcPr>
          <w:p w14:paraId="08398368"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20"/>
              </w:rPr>
            </w:pPr>
            <w:r w:rsidRPr="00EE4249">
              <w:rPr>
                <w:rFonts w:cs="Arial"/>
                <w:szCs w:val="20"/>
              </w:rPr>
              <w:fldChar w:fldCharType="begin">
                <w:ffData>
                  <w:name w:val=""/>
                  <w:enabled/>
                  <w:calcOnExit w:val="0"/>
                  <w:ddList>
                    <w:listEntry w:val="Select Y/N/U"/>
                    <w:listEntry w:val="Yes"/>
                    <w:listEntry w:val="No"/>
                    <w:listEntry w:val="Uncertain"/>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r>
      <w:tr w:rsidR="00CD2A60" w:rsidRPr="00EE4249" w14:paraId="4829DA71" w14:textId="77777777" w:rsidTr="00B96E87">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674" w:type="dxa"/>
            <w:shd w:val="clear" w:color="auto" w:fill="FFFFFF" w:themeFill="background1"/>
          </w:tcPr>
          <w:p w14:paraId="4F42F373" w14:textId="77777777" w:rsidR="00CD2A60" w:rsidRPr="00EE4249" w:rsidRDefault="00CD2A60" w:rsidP="00B96E87">
            <w:pPr>
              <w:tabs>
                <w:tab w:val="left" w:pos="142"/>
              </w:tabs>
              <w:spacing w:before="40" w:after="40"/>
              <w:ind w:left="142"/>
              <w:rPr>
                <w:szCs w:val="20"/>
              </w:rPr>
            </w:pPr>
            <w:r w:rsidRPr="00EE4249">
              <w:rPr>
                <w:szCs w:val="20"/>
              </w:rPr>
              <w:lastRenderedPageBreak/>
              <w:t>25</w:t>
            </w:r>
          </w:p>
        </w:tc>
        <w:tc>
          <w:tcPr>
            <w:tcW w:w="3762" w:type="dxa"/>
            <w:shd w:val="clear" w:color="auto" w:fill="FFFFFF" w:themeFill="background1"/>
          </w:tcPr>
          <w:p w14:paraId="568262D6"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r w:rsidRPr="00EE4249">
              <w:rPr>
                <w:szCs w:val="20"/>
              </w:rPr>
              <w:t>Auditing of the leachate dam design and construction (if required).</w:t>
            </w:r>
          </w:p>
        </w:tc>
        <w:tc>
          <w:tcPr>
            <w:tcW w:w="2930" w:type="dxa"/>
            <w:shd w:val="clear" w:color="auto" w:fill="FFFFFF" w:themeFill="background1"/>
          </w:tcPr>
          <w:p w14:paraId="63168056"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r w:rsidRPr="00EE4249">
              <w:rPr>
                <w:szCs w:val="20"/>
              </w:rPr>
              <w:fldChar w:fldCharType="begin">
                <w:ffData>
                  <w:name w:val=""/>
                  <w:enabled/>
                  <w:calcOnExit w:val="0"/>
                  <w:textInput/>
                </w:ffData>
              </w:fldChar>
            </w:r>
            <w:r w:rsidRPr="00EE4249">
              <w:rPr>
                <w:szCs w:val="20"/>
              </w:rPr>
              <w:instrText xml:space="preserve"> FORMTEXT </w:instrText>
            </w:r>
            <w:r w:rsidRPr="00EE4249">
              <w:rPr>
                <w:szCs w:val="20"/>
              </w:rPr>
            </w:r>
            <w:r w:rsidRPr="00EE4249">
              <w:rPr>
                <w:szCs w:val="20"/>
              </w:rPr>
              <w:fldChar w:fldCharType="separate"/>
            </w:r>
            <w:r w:rsidRPr="00EE4249">
              <w:rPr>
                <w:noProof/>
                <w:szCs w:val="20"/>
              </w:rPr>
              <w:t> </w:t>
            </w:r>
            <w:r w:rsidRPr="00EE4249">
              <w:rPr>
                <w:noProof/>
                <w:szCs w:val="20"/>
              </w:rPr>
              <w:t> </w:t>
            </w:r>
            <w:r w:rsidRPr="00EE4249">
              <w:rPr>
                <w:noProof/>
                <w:szCs w:val="20"/>
              </w:rPr>
              <w:t> </w:t>
            </w:r>
            <w:r w:rsidRPr="00EE4249">
              <w:rPr>
                <w:noProof/>
                <w:szCs w:val="20"/>
              </w:rPr>
              <w:t> </w:t>
            </w:r>
            <w:r w:rsidRPr="00EE4249">
              <w:rPr>
                <w:noProof/>
                <w:szCs w:val="20"/>
              </w:rPr>
              <w:t> </w:t>
            </w:r>
            <w:r w:rsidRPr="00EE4249">
              <w:rPr>
                <w:szCs w:val="20"/>
              </w:rPr>
              <w:fldChar w:fldCharType="end"/>
            </w:r>
          </w:p>
          <w:p w14:paraId="71463FDA"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2F0C7B84"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0CEB5165"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3A9E4C62"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65E52A62"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2397E930"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15D9AC62"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tc>
        <w:tc>
          <w:tcPr>
            <w:tcW w:w="1587" w:type="dxa"/>
            <w:shd w:val="clear" w:color="auto" w:fill="FFFFFF" w:themeFill="background1"/>
          </w:tcPr>
          <w:p w14:paraId="5AB6EC30"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r w:rsidRPr="00EE4249">
              <w:rPr>
                <w:rFonts w:cs="Arial"/>
                <w:szCs w:val="20"/>
              </w:rPr>
              <w:fldChar w:fldCharType="begin">
                <w:ffData>
                  <w:name w:val=""/>
                  <w:enabled/>
                  <w:calcOnExit w:val="0"/>
                  <w:ddList>
                    <w:listEntry w:val="Select Y/N/U"/>
                    <w:listEntry w:val="Yes"/>
                    <w:listEntry w:val="No"/>
                    <w:listEntry w:val="Uncertain"/>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c>
          <w:tcPr>
            <w:tcW w:w="1525" w:type="dxa"/>
            <w:shd w:val="clear" w:color="auto" w:fill="FFFFFF" w:themeFill="background1"/>
          </w:tcPr>
          <w:p w14:paraId="368FDD4E"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20"/>
              </w:rPr>
            </w:pPr>
            <w:r w:rsidRPr="00EE4249">
              <w:rPr>
                <w:rFonts w:cs="Arial"/>
                <w:szCs w:val="20"/>
              </w:rPr>
              <w:fldChar w:fldCharType="begin">
                <w:ffData>
                  <w:name w:val=""/>
                  <w:enabled/>
                  <w:calcOnExit w:val="0"/>
                  <w:ddList>
                    <w:listEntry w:val="Select Y/N/U"/>
                    <w:listEntry w:val="Yes"/>
                    <w:listEntry w:val="No"/>
                    <w:listEntry w:val="Uncertain"/>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r>
      <w:tr w:rsidR="00CD2A60" w:rsidRPr="00EE4249" w14:paraId="7EC33528" w14:textId="77777777" w:rsidTr="00B96E87">
        <w:trPr>
          <w:trHeight w:val="89"/>
        </w:trPr>
        <w:tc>
          <w:tcPr>
            <w:cnfStyle w:val="001000000000" w:firstRow="0" w:lastRow="0" w:firstColumn="1" w:lastColumn="0" w:oddVBand="0" w:evenVBand="0" w:oddHBand="0" w:evenHBand="0" w:firstRowFirstColumn="0" w:firstRowLastColumn="0" w:lastRowFirstColumn="0" w:lastRowLastColumn="0"/>
            <w:tcW w:w="674" w:type="dxa"/>
            <w:shd w:val="clear" w:color="auto" w:fill="F2F2F2" w:themeFill="background1" w:themeFillShade="F2"/>
          </w:tcPr>
          <w:p w14:paraId="08AE0A7B" w14:textId="77777777" w:rsidR="00CD2A60" w:rsidRPr="00EE4249" w:rsidRDefault="00CD2A60" w:rsidP="00B96E87">
            <w:pPr>
              <w:tabs>
                <w:tab w:val="left" w:pos="142"/>
              </w:tabs>
              <w:spacing w:before="40" w:after="40"/>
              <w:ind w:left="142"/>
              <w:rPr>
                <w:szCs w:val="20"/>
              </w:rPr>
            </w:pPr>
            <w:r w:rsidRPr="00EE4249">
              <w:rPr>
                <w:szCs w:val="20"/>
              </w:rPr>
              <w:t>26</w:t>
            </w:r>
          </w:p>
        </w:tc>
        <w:tc>
          <w:tcPr>
            <w:tcW w:w="3762" w:type="dxa"/>
            <w:shd w:val="clear" w:color="auto" w:fill="F2F2F2" w:themeFill="background1" w:themeFillShade="F2"/>
          </w:tcPr>
          <w:p w14:paraId="17D4B39A"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szCs w:val="20"/>
              </w:rPr>
              <w:t>Management supervision, preliminaries and on-costs.</w:t>
            </w:r>
          </w:p>
        </w:tc>
        <w:tc>
          <w:tcPr>
            <w:tcW w:w="2930" w:type="dxa"/>
            <w:shd w:val="clear" w:color="auto" w:fill="F2F2F2" w:themeFill="background1" w:themeFillShade="F2"/>
          </w:tcPr>
          <w:p w14:paraId="55FAE725"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szCs w:val="20"/>
              </w:rPr>
              <w:fldChar w:fldCharType="begin">
                <w:ffData>
                  <w:name w:val=""/>
                  <w:enabled/>
                  <w:calcOnExit w:val="0"/>
                  <w:textInput/>
                </w:ffData>
              </w:fldChar>
            </w:r>
            <w:r w:rsidRPr="00EE4249">
              <w:rPr>
                <w:szCs w:val="20"/>
              </w:rPr>
              <w:instrText xml:space="preserve"> FORMTEXT </w:instrText>
            </w:r>
            <w:r w:rsidRPr="00EE4249">
              <w:rPr>
                <w:szCs w:val="20"/>
              </w:rPr>
            </w:r>
            <w:r w:rsidRPr="00EE4249">
              <w:rPr>
                <w:szCs w:val="20"/>
              </w:rPr>
              <w:fldChar w:fldCharType="separate"/>
            </w:r>
            <w:r w:rsidRPr="00EE4249">
              <w:rPr>
                <w:noProof/>
                <w:szCs w:val="20"/>
              </w:rPr>
              <w:t> </w:t>
            </w:r>
            <w:r w:rsidRPr="00EE4249">
              <w:rPr>
                <w:noProof/>
                <w:szCs w:val="20"/>
              </w:rPr>
              <w:t> </w:t>
            </w:r>
            <w:r w:rsidRPr="00EE4249">
              <w:rPr>
                <w:noProof/>
                <w:szCs w:val="20"/>
              </w:rPr>
              <w:t> </w:t>
            </w:r>
            <w:r w:rsidRPr="00EE4249">
              <w:rPr>
                <w:noProof/>
                <w:szCs w:val="20"/>
              </w:rPr>
              <w:t> </w:t>
            </w:r>
            <w:r w:rsidRPr="00EE4249">
              <w:rPr>
                <w:noProof/>
                <w:szCs w:val="20"/>
              </w:rPr>
              <w:t> </w:t>
            </w:r>
            <w:r w:rsidRPr="00EE4249">
              <w:rPr>
                <w:szCs w:val="20"/>
              </w:rPr>
              <w:fldChar w:fldCharType="end"/>
            </w:r>
          </w:p>
          <w:p w14:paraId="15826C3B"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477EDB97"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68BB069F"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69F9E8A3"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335E9E1E"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4FE4A3C3"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116B58E4"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tc>
        <w:tc>
          <w:tcPr>
            <w:tcW w:w="1587" w:type="dxa"/>
            <w:shd w:val="clear" w:color="auto" w:fill="F2F2F2" w:themeFill="background1" w:themeFillShade="F2"/>
          </w:tcPr>
          <w:p w14:paraId="5E3DEFA1"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rFonts w:cs="Arial"/>
                <w:szCs w:val="20"/>
              </w:rPr>
              <w:fldChar w:fldCharType="begin">
                <w:ffData>
                  <w:name w:val=""/>
                  <w:enabled/>
                  <w:calcOnExit w:val="0"/>
                  <w:ddList>
                    <w:listEntry w:val="Select Y/N/U"/>
                    <w:listEntry w:val="Yes"/>
                    <w:listEntry w:val="No"/>
                    <w:listEntry w:val="Uncertain"/>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c>
          <w:tcPr>
            <w:tcW w:w="1525" w:type="dxa"/>
            <w:shd w:val="clear" w:color="auto" w:fill="F2F2F2" w:themeFill="background1" w:themeFillShade="F2"/>
          </w:tcPr>
          <w:p w14:paraId="091ED44D"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20"/>
              </w:rPr>
            </w:pPr>
            <w:r w:rsidRPr="00EE4249">
              <w:rPr>
                <w:rFonts w:cs="Arial"/>
                <w:szCs w:val="20"/>
              </w:rPr>
              <w:fldChar w:fldCharType="begin">
                <w:ffData>
                  <w:name w:val=""/>
                  <w:enabled/>
                  <w:calcOnExit w:val="0"/>
                  <w:ddList>
                    <w:listEntry w:val="Select Y/N/U"/>
                    <w:listEntry w:val="Yes"/>
                    <w:listEntry w:val="No"/>
                    <w:listEntry w:val="Uncertain"/>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r>
      <w:tr w:rsidR="00CD2A60" w:rsidRPr="00EE4249" w14:paraId="13B60B86" w14:textId="77777777" w:rsidTr="00B96E87">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674" w:type="dxa"/>
            <w:shd w:val="clear" w:color="auto" w:fill="FFFFFF" w:themeFill="background1"/>
          </w:tcPr>
          <w:p w14:paraId="21DB3FA9" w14:textId="77777777" w:rsidR="00CD2A60" w:rsidRPr="00EE4249" w:rsidRDefault="00CD2A60" w:rsidP="00B96E87">
            <w:pPr>
              <w:tabs>
                <w:tab w:val="left" w:pos="142"/>
              </w:tabs>
              <w:spacing w:before="40" w:after="40"/>
              <w:ind w:left="142"/>
              <w:rPr>
                <w:szCs w:val="20"/>
              </w:rPr>
            </w:pPr>
            <w:r w:rsidRPr="00EE4249">
              <w:rPr>
                <w:szCs w:val="20"/>
              </w:rPr>
              <w:t>27</w:t>
            </w:r>
          </w:p>
        </w:tc>
        <w:tc>
          <w:tcPr>
            <w:tcW w:w="3762" w:type="dxa"/>
            <w:shd w:val="clear" w:color="auto" w:fill="FFFFFF" w:themeFill="background1"/>
          </w:tcPr>
          <w:p w14:paraId="7326013F"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r w:rsidRPr="00EE4249">
              <w:rPr>
                <w:szCs w:val="20"/>
              </w:rPr>
              <w:t>All relevant areas of landfill included in closure calculation.</w:t>
            </w:r>
          </w:p>
        </w:tc>
        <w:tc>
          <w:tcPr>
            <w:tcW w:w="2930" w:type="dxa"/>
            <w:shd w:val="clear" w:color="auto" w:fill="FFFFFF" w:themeFill="background1"/>
          </w:tcPr>
          <w:p w14:paraId="140AB956"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r w:rsidRPr="00EE4249">
              <w:rPr>
                <w:szCs w:val="20"/>
              </w:rPr>
              <w:fldChar w:fldCharType="begin">
                <w:ffData>
                  <w:name w:val=""/>
                  <w:enabled/>
                  <w:calcOnExit w:val="0"/>
                  <w:textInput/>
                </w:ffData>
              </w:fldChar>
            </w:r>
            <w:r w:rsidRPr="00EE4249">
              <w:rPr>
                <w:szCs w:val="20"/>
              </w:rPr>
              <w:instrText xml:space="preserve"> FORMTEXT </w:instrText>
            </w:r>
            <w:r w:rsidRPr="00EE4249">
              <w:rPr>
                <w:szCs w:val="20"/>
              </w:rPr>
            </w:r>
            <w:r w:rsidRPr="00EE4249">
              <w:rPr>
                <w:szCs w:val="20"/>
              </w:rPr>
              <w:fldChar w:fldCharType="separate"/>
            </w:r>
            <w:r w:rsidRPr="00EE4249">
              <w:rPr>
                <w:noProof/>
                <w:szCs w:val="20"/>
              </w:rPr>
              <w:t> </w:t>
            </w:r>
            <w:r w:rsidRPr="00EE4249">
              <w:rPr>
                <w:noProof/>
                <w:szCs w:val="20"/>
              </w:rPr>
              <w:t> </w:t>
            </w:r>
            <w:r w:rsidRPr="00EE4249">
              <w:rPr>
                <w:noProof/>
                <w:szCs w:val="20"/>
              </w:rPr>
              <w:t> </w:t>
            </w:r>
            <w:r w:rsidRPr="00EE4249">
              <w:rPr>
                <w:noProof/>
                <w:szCs w:val="20"/>
              </w:rPr>
              <w:t> </w:t>
            </w:r>
            <w:r w:rsidRPr="00EE4249">
              <w:rPr>
                <w:noProof/>
                <w:szCs w:val="20"/>
              </w:rPr>
              <w:t> </w:t>
            </w:r>
            <w:r w:rsidRPr="00EE4249">
              <w:rPr>
                <w:szCs w:val="20"/>
              </w:rPr>
              <w:fldChar w:fldCharType="end"/>
            </w:r>
          </w:p>
          <w:p w14:paraId="7A74DDFF"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707583F5"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675445D0"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2707277D"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5882A19A"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267E7DD1"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5DAD91D7"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tc>
        <w:tc>
          <w:tcPr>
            <w:tcW w:w="1587" w:type="dxa"/>
            <w:shd w:val="clear" w:color="auto" w:fill="FFFFFF" w:themeFill="background1"/>
          </w:tcPr>
          <w:p w14:paraId="66C0D9EB"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r w:rsidRPr="00EE4249">
              <w:rPr>
                <w:rFonts w:cs="Arial"/>
                <w:szCs w:val="20"/>
              </w:rPr>
              <w:fldChar w:fldCharType="begin">
                <w:ffData>
                  <w:name w:val=""/>
                  <w:enabled/>
                  <w:calcOnExit w:val="0"/>
                  <w:ddList>
                    <w:listEntry w:val="Select Y/N/U"/>
                    <w:listEntry w:val="Yes"/>
                    <w:listEntry w:val="No"/>
                    <w:listEntry w:val="Uncertain"/>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c>
          <w:tcPr>
            <w:tcW w:w="1525" w:type="dxa"/>
            <w:shd w:val="clear" w:color="auto" w:fill="FFFFFF" w:themeFill="background1"/>
          </w:tcPr>
          <w:p w14:paraId="0F74ED08"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20"/>
              </w:rPr>
            </w:pPr>
            <w:r w:rsidRPr="00EE4249">
              <w:rPr>
                <w:rFonts w:cs="Arial"/>
                <w:szCs w:val="20"/>
              </w:rPr>
              <w:t>N/A</w:t>
            </w:r>
          </w:p>
        </w:tc>
      </w:tr>
      <w:tr w:rsidR="00CD2A60" w:rsidRPr="00EE4249" w14:paraId="69F26D1B" w14:textId="77777777" w:rsidTr="00B96E87">
        <w:trPr>
          <w:trHeight w:val="89"/>
        </w:trPr>
        <w:tc>
          <w:tcPr>
            <w:cnfStyle w:val="001000000000" w:firstRow="0" w:lastRow="0" w:firstColumn="1" w:lastColumn="0" w:oddVBand="0" w:evenVBand="0" w:oddHBand="0" w:evenHBand="0" w:firstRowFirstColumn="0" w:firstRowLastColumn="0" w:lastRowFirstColumn="0" w:lastRowLastColumn="0"/>
            <w:tcW w:w="10478" w:type="dxa"/>
            <w:gridSpan w:val="5"/>
            <w:shd w:val="clear" w:color="auto" w:fill="C6F3FF" w:themeFill="accent1" w:themeFillTint="33"/>
          </w:tcPr>
          <w:p w14:paraId="49E4CF53" w14:textId="776F8276" w:rsidR="00CD2A60" w:rsidRPr="00EE4249" w:rsidRDefault="00945DC2" w:rsidP="00945DC2">
            <w:pPr>
              <w:tabs>
                <w:tab w:val="left" w:pos="142"/>
              </w:tabs>
              <w:spacing w:before="40" w:after="40"/>
              <w:ind w:left="142" w:hanging="142"/>
              <w:rPr>
                <w:rFonts w:cs="Arial"/>
                <w:szCs w:val="20"/>
              </w:rPr>
            </w:pPr>
            <w:r>
              <w:rPr>
                <w:rFonts w:cs="Arial"/>
                <w:szCs w:val="20"/>
              </w:rPr>
              <w:tab/>
            </w:r>
            <w:r w:rsidR="00CD2A60" w:rsidRPr="00EE4249">
              <w:rPr>
                <w:rFonts w:cs="Arial"/>
                <w:szCs w:val="20"/>
              </w:rPr>
              <w:t>Aftercare component</w:t>
            </w:r>
          </w:p>
        </w:tc>
      </w:tr>
      <w:tr w:rsidR="00CD2A60" w:rsidRPr="00EE4249" w14:paraId="0A9E0FC6" w14:textId="77777777" w:rsidTr="00B96E87">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674" w:type="dxa"/>
            <w:shd w:val="clear" w:color="auto" w:fill="F2F2F2" w:themeFill="background1" w:themeFillShade="F2"/>
          </w:tcPr>
          <w:p w14:paraId="1450895E" w14:textId="77777777" w:rsidR="00CD2A60" w:rsidRPr="00EE4249" w:rsidRDefault="00CD2A60" w:rsidP="00B96E87">
            <w:pPr>
              <w:tabs>
                <w:tab w:val="left" w:pos="142"/>
              </w:tabs>
              <w:spacing w:before="40" w:after="40"/>
              <w:ind w:left="142"/>
              <w:rPr>
                <w:szCs w:val="20"/>
              </w:rPr>
            </w:pPr>
            <w:r w:rsidRPr="00EE4249">
              <w:rPr>
                <w:szCs w:val="20"/>
              </w:rPr>
              <w:t>28</w:t>
            </w:r>
          </w:p>
        </w:tc>
        <w:tc>
          <w:tcPr>
            <w:tcW w:w="3762" w:type="dxa"/>
            <w:shd w:val="clear" w:color="auto" w:fill="F2F2F2" w:themeFill="background1" w:themeFillShade="F2"/>
          </w:tcPr>
          <w:p w14:paraId="70B2857B"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r w:rsidRPr="00EE4249">
              <w:rPr>
                <w:szCs w:val="20"/>
              </w:rPr>
              <w:t>Operation and maintenance of all structures including capping (and vegetation), wells and bores, and associated pipework.</w:t>
            </w:r>
          </w:p>
        </w:tc>
        <w:tc>
          <w:tcPr>
            <w:tcW w:w="2930" w:type="dxa"/>
            <w:shd w:val="clear" w:color="auto" w:fill="F2F2F2" w:themeFill="background1" w:themeFillShade="F2"/>
          </w:tcPr>
          <w:p w14:paraId="0BB7B194"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r w:rsidRPr="00EE4249">
              <w:rPr>
                <w:szCs w:val="20"/>
              </w:rPr>
              <w:fldChar w:fldCharType="begin">
                <w:ffData>
                  <w:name w:val=""/>
                  <w:enabled/>
                  <w:calcOnExit w:val="0"/>
                  <w:textInput/>
                </w:ffData>
              </w:fldChar>
            </w:r>
            <w:r w:rsidRPr="00EE4249">
              <w:rPr>
                <w:szCs w:val="20"/>
              </w:rPr>
              <w:instrText xml:space="preserve"> FORMTEXT </w:instrText>
            </w:r>
            <w:r w:rsidRPr="00EE4249">
              <w:rPr>
                <w:szCs w:val="20"/>
              </w:rPr>
            </w:r>
            <w:r w:rsidRPr="00EE4249">
              <w:rPr>
                <w:szCs w:val="20"/>
              </w:rPr>
              <w:fldChar w:fldCharType="separate"/>
            </w:r>
            <w:r w:rsidRPr="00EE4249">
              <w:rPr>
                <w:noProof/>
                <w:szCs w:val="20"/>
              </w:rPr>
              <w:t> </w:t>
            </w:r>
            <w:r w:rsidRPr="00EE4249">
              <w:rPr>
                <w:noProof/>
                <w:szCs w:val="20"/>
              </w:rPr>
              <w:t> </w:t>
            </w:r>
            <w:r w:rsidRPr="00EE4249">
              <w:rPr>
                <w:noProof/>
                <w:szCs w:val="20"/>
              </w:rPr>
              <w:t> </w:t>
            </w:r>
            <w:r w:rsidRPr="00EE4249">
              <w:rPr>
                <w:noProof/>
                <w:szCs w:val="20"/>
              </w:rPr>
              <w:t> </w:t>
            </w:r>
            <w:r w:rsidRPr="00EE4249">
              <w:rPr>
                <w:noProof/>
                <w:szCs w:val="20"/>
              </w:rPr>
              <w:t> </w:t>
            </w:r>
            <w:r w:rsidRPr="00EE4249">
              <w:rPr>
                <w:szCs w:val="20"/>
              </w:rPr>
              <w:fldChar w:fldCharType="end"/>
            </w:r>
          </w:p>
          <w:p w14:paraId="212431D7"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0498CBFE"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74D67C4D"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636B9C8B"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32616307"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5D20D7E9"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5007F3B7"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tc>
        <w:tc>
          <w:tcPr>
            <w:tcW w:w="1587" w:type="dxa"/>
            <w:shd w:val="clear" w:color="auto" w:fill="F2F2F2" w:themeFill="background1" w:themeFillShade="F2"/>
          </w:tcPr>
          <w:p w14:paraId="5C1D86CD"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r w:rsidRPr="00EE4249">
              <w:rPr>
                <w:rFonts w:cs="Arial"/>
                <w:szCs w:val="20"/>
              </w:rPr>
              <w:fldChar w:fldCharType="begin">
                <w:ffData>
                  <w:name w:val=""/>
                  <w:enabled/>
                  <w:calcOnExit w:val="0"/>
                  <w:ddList>
                    <w:listEntry w:val="Select Y/N/U"/>
                    <w:listEntry w:val="Yes"/>
                    <w:listEntry w:val="No"/>
                    <w:listEntry w:val="Uncertain"/>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c>
          <w:tcPr>
            <w:tcW w:w="1525" w:type="dxa"/>
            <w:shd w:val="clear" w:color="auto" w:fill="F2F2F2" w:themeFill="background1" w:themeFillShade="F2"/>
          </w:tcPr>
          <w:p w14:paraId="73C93FB6"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20"/>
              </w:rPr>
            </w:pPr>
            <w:r w:rsidRPr="00EE4249">
              <w:rPr>
                <w:rFonts w:cs="Arial"/>
                <w:szCs w:val="20"/>
              </w:rPr>
              <w:fldChar w:fldCharType="begin">
                <w:ffData>
                  <w:name w:val=""/>
                  <w:enabled/>
                  <w:calcOnExit w:val="0"/>
                  <w:ddList>
                    <w:listEntry w:val="Select Y/N/U"/>
                    <w:listEntry w:val="Yes"/>
                    <w:listEntry w:val="No"/>
                    <w:listEntry w:val="Uncertain"/>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r>
      <w:tr w:rsidR="00CD2A60" w:rsidRPr="00EE4249" w14:paraId="7D3478F8" w14:textId="77777777" w:rsidTr="00B96E87">
        <w:trPr>
          <w:trHeight w:val="89"/>
        </w:trPr>
        <w:tc>
          <w:tcPr>
            <w:cnfStyle w:val="001000000000" w:firstRow="0" w:lastRow="0" w:firstColumn="1" w:lastColumn="0" w:oddVBand="0" w:evenVBand="0" w:oddHBand="0" w:evenHBand="0" w:firstRowFirstColumn="0" w:firstRowLastColumn="0" w:lastRowFirstColumn="0" w:lastRowLastColumn="0"/>
            <w:tcW w:w="674" w:type="dxa"/>
            <w:shd w:val="clear" w:color="auto" w:fill="FFFFFF" w:themeFill="background1"/>
          </w:tcPr>
          <w:p w14:paraId="6CCFCCB5" w14:textId="77777777" w:rsidR="00CD2A60" w:rsidRPr="00EE4249" w:rsidRDefault="00CD2A60" w:rsidP="00B96E87">
            <w:pPr>
              <w:tabs>
                <w:tab w:val="left" w:pos="142"/>
              </w:tabs>
              <w:spacing w:before="40" w:after="40"/>
              <w:ind w:left="142"/>
              <w:rPr>
                <w:szCs w:val="20"/>
              </w:rPr>
            </w:pPr>
            <w:r w:rsidRPr="00EE4249">
              <w:rPr>
                <w:szCs w:val="20"/>
              </w:rPr>
              <w:lastRenderedPageBreak/>
              <w:t>29</w:t>
            </w:r>
          </w:p>
        </w:tc>
        <w:tc>
          <w:tcPr>
            <w:tcW w:w="3762" w:type="dxa"/>
            <w:shd w:val="clear" w:color="auto" w:fill="FFFFFF" w:themeFill="background1"/>
          </w:tcPr>
          <w:p w14:paraId="7AED3B47"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szCs w:val="20"/>
              </w:rPr>
              <w:t xml:space="preserve">Capping and vegetation maintenance/augmentation for </w:t>
            </w:r>
            <w:proofErr w:type="spellStart"/>
            <w:r w:rsidRPr="00EE4249">
              <w:rPr>
                <w:szCs w:val="20"/>
              </w:rPr>
              <w:t>phytocaps</w:t>
            </w:r>
            <w:proofErr w:type="spellEnd"/>
            <w:r w:rsidRPr="00EE4249">
              <w:rPr>
                <w:szCs w:val="20"/>
              </w:rPr>
              <w:t>.</w:t>
            </w:r>
          </w:p>
        </w:tc>
        <w:tc>
          <w:tcPr>
            <w:tcW w:w="2930" w:type="dxa"/>
            <w:shd w:val="clear" w:color="auto" w:fill="FFFFFF" w:themeFill="background1"/>
          </w:tcPr>
          <w:p w14:paraId="7A0818FC"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szCs w:val="20"/>
              </w:rPr>
              <w:fldChar w:fldCharType="begin">
                <w:ffData>
                  <w:name w:val=""/>
                  <w:enabled/>
                  <w:calcOnExit w:val="0"/>
                  <w:textInput/>
                </w:ffData>
              </w:fldChar>
            </w:r>
            <w:r w:rsidRPr="00EE4249">
              <w:rPr>
                <w:szCs w:val="20"/>
              </w:rPr>
              <w:instrText xml:space="preserve"> FORMTEXT </w:instrText>
            </w:r>
            <w:r w:rsidRPr="00EE4249">
              <w:rPr>
                <w:szCs w:val="20"/>
              </w:rPr>
            </w:r>
            <w:r w:rsidRPr="00EE4249">
              <w:rPr>
                <w:szCs w:val="20"/>
              </w:rPr>
              <w:fldChar w:fldCharType="separate"/>
            </w:r>
            <w:r w:rsidRPr="00EE4249">
              <w:rPr>
                <w:noProof/>
                <w:szCs w:val="20"/>
              </w:rPr>
              <w:t> </w:t>
            </w:r>
            <w:r w:rsidRPr="00EE4249">
              <w:rPr>
                <w:noProof/>
                <w:szCs w:val="20"/>
              </w:rPr>
              <w:t> </w:t>
            </w:r>
            <w:r w:rsidRPr="00EE4249">
              <w:rPr>
                <w:noProof/>
                <w:szCs w:val="20"/>
              </w:rPr>
              <w:t> </w:t>
            </w:r>
            <w:r w:rsidRPr="00EE4249">
              <w:rPr>
                <w:noProof/>
                <w:szCs w:val="20"/>
              </w:rPr>
              <w:t> </w:t>
            </w:r>
            <w:r w:rsidRPr="00EE4249">
              <w:rPr>
                <w:noProof/>
                <w:szCs w:val="20"/>
              </w:rPr>
              <w:t> </w:t>
            </w:r>
            <w:r w:rsidRPr="00EE4249">
              <w:rPr>
                <w:szCs w:val="20"/>
              </w:rPr>
              <w:fldChar w:fldCharType="end"/>
            </w:r>
          </w:p>
          <w:p w14:paraId="23B3880A"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3976B14A"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197C2C91"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4BC6717E"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16FCDF2B"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7E0A39C7"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69577A3B"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tc>
        <w:tc>
          <w:tcPr>
            <w:tcW w:w="1587" w:type="dxa"/>
            <w:shd w:val="clear" w:color="auto" w:fill="FFFFFF" w:themeFill="background1"/>
          </w:tcPr>
          <w:p w14:paraId="5BF91BD9"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rFonts w:cs="Arial"/>
                <w:szCs w:val="20"/>
              </w:rPr>
              <w:fldChar w:fldCharType="begin">
                <w:ffData>
                  <w:name w:val=""/>
                  <w:enabled/>
                  <w:calcOnExit w:val="0"/>
                  <w:ddList>
                    <w:listEntry w:val="Select Y/N/U"/>
                    <w:listEntry w:val="Yes"/>
                    <w:listEntry w:val="No"/>
                    <w:listEntry w:val="Uncertain"/>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c>
          <w:tcPr>
            <w:tcW w:w="1525" w:type="dxa"/>
            <w:shd w:val="clear" w:color="auto" w:fill="FFFFFF" w:themeFill="background1"/>
          </w:tcPr>
          <w:p w14:paraId="7EAE3BAE"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20"/>
              </w:rPr>
            </w:pPr>
            <w:r w:rsidRPr="00EE4249">
              <w:rPr>
                <w:rFonts w:cs="Arial"/>
                <w:szCs w:val="20"/>
              </w:rPr>
              <w:fldChar w:fldCharType="begin">
                <w:ffData>
                  <w:name w:val=""/>
                  <w:enabled/>
                  <w:calcOnExit w:val="0"/>
                  <w:ddList>
                    <w:listEntry w:val="Select Y/N/U"/>
                    <w:listEntry w:val="Yes"/>
                    <w:listEntry w:val="No"/>
                    <w:listEntry w:val="Uncertain"/>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r>
      <w:tr w:rsidR="00CD2A60" w:rsidRPr="00EE4249" w14:paraId="079206A4" w14:textId="77777777" w:rsidTr="00B96E87">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674" w:type="dxa"/>
            <w:shd w:val="clear" w:color="auto" w:fill="F2F2F2" w:themeFill="background1" w:themeFillShade="F2"/>
          </w:tcPr>
          <w:p w14:paraId="6111BE8C" w14:textId="77777777" w:rsidR="00CD2A60" w:rsidRPr="00EE4249" w:rsidRDefault="00CD2A60" w:rsidP="00B96E87">
            <w:pPr>
              <w:tabs>
                <w:tab w:val="left" w:pos="142"/>
              </w:tabs>
              <w:spacing w:before="40" w:after="40"/>
              <w:ind w:left="142"/>
              <w:rPr>
                <w:szCs w:val="20"/>
              </w:rPr>
            </w:pPr>
            <w:r w:rsidRPr="00EE4249">
              <w:rPr>
                <w:szCs w:val="20"/>
              </w:rPr>
              <w:t>30</w:t>
            </w:r>
          </w:p>
        </w:tc>
        <w:tc>
          <w:tcPr>
            <w:tcW w:w="3762" w:type="dxa"/>
            <w:shd w:val="clear" w:color="auto" w:fill="F2F2F2" w:themeFill="background1" w:themeFillShade="F2"/>
          </w:tcPr>
          <w:p w14:paraId="00C7F5D4"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r w:rsidRPr="00EE4249">
              <w:rPr>
                <w:szCs w:val="20"/>
              </w:rPr>
              <w:t>Leachate extraction/collection, treatment and disposal.</w:t>
            </w:r>
          </w:p>
        </w:tc>
        <w:tc>
          <w:tcPr>
            <w:tcW w:w="2930" w:type="dxa"/>
            <w:shd w:val="clear" w:color="auto" w:fill="F2F2F2" w:themeFill="background1" w:themeFillShade="F2"/>
          </w:tcPr>
          <w:p w14:paraId="122E67E3"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r w:rsidRPr="00EE4249">
              <w:rPr>
                <w:szCs w:val="20"/>
              </w:rPr>
              <w:fldChar w:fldCharType="begin">
                <w:ffData>
                  <w:name w:val=""/>
                  <w:enabled/>
                  <w:calcOnExit w:val="0"/>
                  <w:textInput/>
                </w:ffData>
              </w:fldChar>
            </w:r>
            <w:r w:rsidRPr="00EE4249">
              <w:rPr>
                <w:szCs w:val="20"/>
              </w:rPr>
              <w:instrText xml:space="preserve"> FORMTEXT </w:instrText>
            </w:r>
            <w:r w:rsidRPr="00EE4249">
              <w:rPr>
                <w:szCs w:val="20"/>
              </w:rPr>
            </w:r>
            <w:r w:rsidRPr="00EE4249">
              <w:rPr>
                <w:szCs w:val="20"/>
              </w:rPr>
              <w:fldChar w:fldCharType="separate"/>
            </w:r>
            <w:r w:rsidRPr="00EE4249">
              <w:rPr>
                <w:noProof/>
                <w:szCs w:val="20"/>
              </w:rPr>
              <w:t> </w:t>
            </w:r>
            <w:r w:rsidRPr="00EE4249">
              <w:rPr>
                <w:noProof/>
                <w:szCs w:val="20"/>
              </w:rPr>
              <w:t> </w:t>
            </w:r>
            <w:r w:rsidRPr="00EE4249">
              <w:rPr>
                <w:noProof/>
                <w:szCs w:val="20"/>
              </w:rPr>
              <w:t> </w:t>
            </w:r>
            <w:r w:rsidRPr="00EE4249">
              <w:rPr>
                <w:noProof/>
                <w:szCs w:val="20"/>
              </w:rPr>
              <w:t> </w:t>
            </w:r>
            <w:r w:rsidRPr="00EE4249">
              <w:rPr>
                <w:noProof/>
                <w:szCs w:val="20"/>
              </w:rPr>
              <w:t> </w:t>
            </w:r>
            <w:r w:rsidRPr="00EE4249">
              <w:rPr>
                <w:szCs w:val="20"/>
              </w:rPr>
              <w:fldChar w:fldCharType="end"/>
            </w:r>
          </w:p>
          <w:p w14:paraId="195426D7"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4C62CE00"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0585A790"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7379FB1A"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29A312B4"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70113969"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5FD46FEC"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tc>
        <w:tc>
          <w:tcPr>
            <w:tcW w:w="1587" w:type="dxa"/>
            <w:shd w:val="clear" w:color="auto" w:fill="F2F2F2" w:themeFill="background1" w:themeFillShade="F2"/>
          </w:tcPr>
          <w:p w14:paraId="73D69775"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r w:rsidRPr="00EE4249">
              <w:rPr>
                <w:rFonts w:cs="Arial"/>
                <w:szCs w:val="20"/>
              </w:rPr>
              <w:fldChar w:fldCharType="begin">
                <w:ffData>
                  <w:name w:val=""/>
                  <w:enabled/>
                  <w:calcOnExit w:val="0"/>
                  <w:ddList>
                    <w:listEntry w:val="Select Y/N/U"/>
                    <w:listEntry w:val="Yes"/>
                    <w:listEntry w:val="No"/>
                    <w:listEntry w:val="Uncertain"/>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c>
          <w:tcPr>
            <w:tcW w:w="1525" w:type="dxa"/>
            <w:shd w:val="clear" w:color="auto" w:fill="F2F2F2" w:themeFill="background1" w:themeFillShade="F2"/>
          </w:tcPr>
          <w:p w14:paraId="0A7D64D5"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20"/>
              </w:rPr>
            </w:pPr>
            <w:r w:rsidRPr="00EE4249">
              <w:rPr>
                <w:rFonts w:cs="Arial"/>
                <w:szCs w:val="20"/>
              </w:rPr>
              <w:fldChar w:fldCharType="begin">
                <w:ffData>
                  <w:name w:val=""/>
                  <w:enabled/>
                  <w:calcOnExit w:val="0"/>
                  <w:ddList>
                    <w:listEntry w:val="Select Y/N/U"/>
                    <w:listEntry w:val="Yes"/>
                    <w:listEntry w:val="No"/>
                    <w:listEntry w:val="Uncertain"/>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r>
      <w:tr w:rsidR="00CD2A60" w:rsidRPr="00EE4249" w14:paraId="6FD7A4AA" w14:textId="77777777" w:rsidTr="00B96E87">
        <w:trPr>
          <w:trHeight w:val="89"/>
        </w:trPr>
        <w:tc>
          <w:tcPr>
            <w:cnfStyle w:val="001000000000" w:firstRow="0" w:lastRow="0" w:firstColumn="1" w:lastColumn="0" w:oddVBand="0" w:evenVBand="0" w:oddHBand="0" w:evenHBand="0" w:firstRowFirstColumn="0" w:firstRowLastColumn="0" w:lastRowFirstColumn="0" w:lastRowLastColumn="0"/>
            <w:tcW w:w="674" w:type="dxa"/>
            <w:shd w:val="clear" w:color="auto" w:fill="FFFFFF" w:themeFill="background1"/>
          </w:tcPr>
          <w:p w14:paraId="08156B18" w14:textId="77777777" w:rsidR="00CD2A60" w:rsidRPr="00EE4249" w:rsidRDefault="00CD2A60" w:rsidP="00B96E87">
            <w:pPr>
              <w:tabs>
                <w:tab w:val="left" w:pos="142"/>
              </w:tabs>
              <w:spacing w:before="40" w:after="40"/>
              <w:ind w:left="142"/>
              <w:rPr>
                <w:szCs w:val="20"/>
              </w:rPr>
            </w:pPr>
            <w:r w:rsidRPr="00EE4249">
              <w:rPr>
                <w:szCs w:val="20"/>
              </w:rPr>
              <w:t>31</w:t>
            </w:r>
          </w:p>
        </w:tc>
        <w:tc>
          <w:tcPr>
            <w:tcW w:w="3762" w:type="dxa"/>
            <w:shd w:val="clear" w:color="auto" w:fill="FFFFFF" w:themeFill="background1"/>
          </w:tcPr>
          <w:p w14:paraId="38BA1CF5"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szCs w:val="20"/>
              </w:rPr>
              <w:t>Landfill gas extraction and treatment.</w:t>
            </w:r>
          </w:p>
        </w:tc>
        <w:tc>
          <w:tcPr>
            <w:tcW w:w="2930" w:type="dxa"/>
            <w:shd w:val="clear" w:color="auto" w:fill="FFFFFF" w:themeFill="background1"/>
          </w:tcPr>
          <w:p w14:paraId="56F5C768"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szCs w:val="20"/>
              </w:rPr>
              <w:fldChar w:fldCharType="begin">
                <w:ffData>
                  <w:name w:val=""/>
                  <w:enabled/>
                  <w:calcOnExit w:val="0"/>
                  <w:textInput/>
                </w:ffData>
              </w:fldChar>
            </w:r>
            <w:r w:rsidRPr="00EE4249">
              <w:rPr>
                <w:szCs w:val="20"/>
              </w:rPr>
              <w:instrText xml:space="preserve"> FORMTEXT </w:instrText>
            </w:r>
            <w:r w:rsidRPr="00EE4249">
              <w:rPr>
                <w:szCs w:val="20"/>
              </w:rPr>
            </w:r>
            <w:r w:rsidRPr="00EE4249">
              <w:rPr>
                <w:szCs w:val="20"/>
              </w:rPr>
              <w:fldChar w:fldCharType="separate"/>
            </w:r>
            <w:r w:rsidRPr="00EE4249">
              <w:rPr>
                <w:noProof/>
                <w:szCs w:val="20"/>
              </w:rPr>
              <w:t> </w:t>
            </w:r>
            <w:r w:rsidRPr="00EE4249">
              <w:rPr>
                <w:noProof/>
                <w:szCs w:val="20"/>
              </w:rPr>
              <w:t> </w:t>
            </w:r>
            <w:r w:rsidRPr="00EE4249">
              <w:rPr>
                <w:noProof/>
                <w:szCs w:val="20"/>
              </w:rPr>
              <w:t> </w:t>
            </w:r>
            <w:r w:rsidRPr="00EE4249">
              <w:rPr>
                <w:noProof/>
                <w:szCs w:val="20"/>
              </w:rPr>
              <w:t> </w:t>
            </w:r>
            <w:r w:rsidRPr="00EE4249">
              <w:rPr>
                <w:noProof/>
                <w:szCs w:val="20"/>
              </w:rPr>
              <w:t> </w:t>
            </w:r>
            <w:r w:rsidRPr="00EE4249">
              <w:rPr>
                <w:szCs w:val="20"/>
              </w:rPr>
              <w:fldChar w:fldCharType="end"/>
            </w:r>
          </w:p>
          <w:p w14:paraId="2DEFC9E8"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63219D0D"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1B92D869"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6B850211"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68AD42C8"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59E7CF31"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2D047128"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tc>
        <w:tc>
          <w:tcPr>
            <w:tcW w:w="1587" w:type="dxa"/>
            <w:shd w:val="clear" w:color="auto" w:fill="FFFFFF" w:themeFill="background1"/>
          </w:tcPr>
          <w:p w14:paraId="1E75C3A8"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rFonts w:cs="Arial"/>
                <w:szCs w:val="20"/>
              </w:rPr>
              <w:fldChar w:fldCharType="begin">
                <w:ffData>
                  <w:name w:val=""/>
                  <w:enabled/>
                  <w:calcOnExit w:val="0"/>
                  <w:ddList>
                    <w:listEntry w:val="Select Y/N/U"/>
                    <w:listEntry w:val="Yes"/>
                    <w:listEntry w:val="No"/>
                    <w:listEntry w:val="Uncertain"/>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c>
          <w:tcPr>
            <w:tcW w:w="1525" w:type="dxa"/>
            <w:shd w:val="clear" w:color="auto" w:fill="FFFFFF" w:themeFill="background1"/>
          </w:tcPr>
          <w:p w14:paraId="26DFB962"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20"/>
              </w:rPr>
            </w:pPr>
            <w:r w:rsidRPr="00EE4249">
              <w:rPr>
                <w:rFonts w:cs="Arial"/>
                <w:szCs w:val="20"/>
              </w:rPr>
              <w:fldChar w:fldCharType="begin">
                <w:ffData>
                  <w:name w:val=""/>
                  <w:enabled/>
                  <w:calcOnExit w:val="0"/>
                  <w:ddList>
                    <w:listEntry w:val="Select Y/N/U"/>
                    <w:listEntry w:val="Yes"/>
                    <w:listEntry w:val="No"/>
                    <w:listEntry w:val="Uncertain"/>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r>
      <w:tr w:rsidR="00CD2A60" w:rsidRPr="00EE4249" w14:paraId="337FE045" w14:textId="77777777" w:rsidTr="00B96E87">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674" w:type="dxa"/>
            <w:shd w:val="clear" w:color="auto" w:fill="F2F2F2" w:themeFill="background1" w:themeFillShade="F2"/>
          </w:tcPr>
          <w:p w14:paraId="3ED4F336" w14:textId="77777777" w:rsidR="00CD2A60" w:rsidRPr="00EE4249" w:rsidRDefault="00CD2A60" w:rsidP="00B96E87">
            <w:pPr>
              <w:tabs>
                <w:tab w:val="left" w:pos="142"/>
              </w:tabs>
              <w:spacing w:before="40" w:after="40"/>
              <w:ind w:left="142"/>
              <w:rPr>
                <w:szCs w:val="20"/>
              </w:rPr>
            </w:pPr>
            <w:r w:rsidRPr="00EE4249">
              <w:rPr>
                <w:szCs w:val="20"/>
              </w:rPr>
              <w:t>32</w:t>
            </w:r>
          </w:p>
        </w:tc>
        <w:tc>
          <w:tcPr>
            <w:tcW w:w="3762" w:type="dxa"/>
            <w:shd w:val="clear" w:color="auto" w:fill="F2F2F2" w:themeFill="background1" w:themeFillShade="F2"/>
          </w:tcPr>
          <w:p w14:paraId="0A83365D"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r w:rsidRPr="00EE4249">
              <w:rPr>
                <w:szCs w:val="20"/>
              </w:rPr>
              <w:t>Environmental monitoring.</w:t>
            </w:r>
          </w:p>
        </w:tc>
        <w:tc>
          <w:tcPr>
            <w:tcW w:w="2930" w:type="dxa"/>
            <w:shd w:val="clear" w:color="auto" w:fill="F2F2F2" w:themeFill="background1" w:themeFillShade="F2"/>
          </w:tcPr>
          <w:p w14:paraId="66C935CB"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r w:rsidRPr="00EE4249">
              <w:rPr>
                <w:szCs w:val="20"/>
              </w:rPr>
              <w:fldChar w:fldCharType="begin">
                <w:ffData>
                  <w:name w:val=""/>
                  <w:enabled/>
                  <w:calcOnExit w:val="0"/>
                  <w:textInput/>
                </w:ffData>
              </w:fldChar>
            </w:r>
            <w:r w:rsidRPr="00EE4249">
              <w:rPr>
                <w:szCs w:val="20"/>
              </w:rPr>
              <w:instrText xml:space="preserve"> FORMTEXT </w:instrText>
            </w:r>
            <w:r w:rsidRPr="00EE4249">
              <w:rPr>
                <w:szCs w:val="20"/>
              </w:rPr>
            </w:r>
            <w:r w:rsidRPr="00EE4249">
              <w:rPr>
                <w:szCs w:val="20"/>
              </w:rPr>
              <w:fldChar w:fldCharType="separate"/>
            </w:r>
            <w:r w:rsidRPr="00EE4249">
              <w:rPr>
                <w:noProof/>
                <w:szCs w:val="20"/>
              </w:rPr>
              <w:t> </w:t>
            </w:r>
            <w:r w:rsidRPr="00EE4249">
              <w:rPr>
                <w:noProof/>
                <w:szCs w:val="20"/>
              </w:rPr>
              <w:t> </w:t>
            </w:r>
            <w:r w:rsidRPr="00EE4249">
              <w:rPr>
                <w:noProof/>
                <w:szCs w:val="20"/>
              </w:rPr>
              <w:t> </w:t>
            </w:r>
            <w:r w:rsidRPr="00EE4249">
              <w:rPr>
                <w:noProof/>
                <w:szCs w:val="20"/>
              </w:rPr>
              <w:t> </w:t>
            </w:r>
            <w:r w:rsidRPr="00EE4249">
              <w:rPr>
                <w:noProof/>
                <w:szCs w:val="20"/>
              </w:rPr>
              <w:t> </w:t>
            </w:r>
            <w:r w:rsidRPr="00EE4249">
              <w:rPr>
                <w:szCs w:val="20"/>
              </w:rPr>
              <w:fldChar w:fldCharType="end"/>
            </w:r>
          </w:p>
          <w:p w14:paraId="5021ACCC"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36EEF835"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08B4EAE4"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1FA3D3F1"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6B069758"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76E90027"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63B7DBAA"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tc>
        <w:tc>
          <w:tcPr>
            <w:tcW w:w="1587" w:type="dxa"/>
            <w:shd w:val="clear" w:color="auto" w:fill="F2F2F2" w:themeFill="background1" w:themeFillShade="F2"/>
          </w:tcPr>
          <w:p w14:paraId="1F730092"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r w:rsidRPr="00EE4249">
              <w:rPr>
                <w:rFonts w:cs="Arial"/>
                <w:szCs w:val="20"/>
              </w:rPr>
              <w:fldChar w:fldCharType="begin">
                <w:ffData>
                  <w:name w:val=""/>
                  <w:enabled/>
                  <w:calcOnExit w:val="0"/>
                  <w:ddList>
                    <w:listEntry w:val="Select Y/N/U"/>
                    <w:listEntry w:val="Yes"/>
                    <w:listEntry w:val="No"/>
                    <w:listEntry w:val="Uncertain"/>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c>
          <w:tcPr>
            <w:tcW w:w="1525" w:type="dxa"/>
            <w:shd w:val="clear" w:color="auto" w:fill="F2F2F2" w:themeFill="background1" w:themeFillShade="F2"/>
          </w:tcPr>
          <w:p w14:paraId="19E9A587"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20"/>
              </w:rPr>
            </w:pPr>
            <w:r w:rsidRPr="00EE4249">
              <w:rPr>
                <w:rFonts w:cs="Arial"/>
                <w:szCs w:val="20"/>
              </w:rPr>
              <w:fldChar w:fldCharType="begin">
                <w:ffData>
                  <w:name w:val=""/>
                  <w:enabled/>
                  <w:calcOnExit w:val="0"/>
                  <w:ddList>
                    <w:listEntry w:val="Select Y/N/U"/>
                    <w:listEntry w:val="Yes"/>
                    <w:listEntry w:val="No"/>
                    <w:listEntry w:val="Uncertain"/>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r>
      <w:tr w:rsidR="00CD2A60" w:rsidRPr="00EE4249" w14:paraId="237F3849" w14:textId="77777777" w:rsidTr="00B96E87">
        <w:trPr>
          <w:trHeight w:val="89"/>
        </w:trPr>
        <w:tc>
          <w:tcPr>
            <w:cnfStyle w:val="001000000000" w:firstRow="0" w:lastRow="0" w:firstColumn="1" w:lastColumn="0" w:oddVBand="0" w:evenVBand="0" w:oddHBand="0" w:evenHBand="0" w:firstRowFirstColumn="0" w:firstRowLastColumn="0" w:lastRowFirstColumn="0" w:lastRowLastColumn="0"/>
            <w:tcW w:w="674" w:type="dxa"/>
            <w:shd w:val="clear" w:color="auto" w:fill="FFFFFF" w:themeFill="background1"/>
          </w:tcPr>
          <w:p w14:paraId="4BCB81B2" w14:textId="77777777" w:rsidR="00CD2A60" w:rsidRPr="00EE4249" w:rsidRDefault="00CD2A60" w:rsidP="00B96E87">
            <w:pPr>
              <w:tabs>
                <w:tab w:val="left" w:pos="142"/>
              </w:tabs>
              <w:spacing w:before="40" w:after="40"/>
              <w:ind w:left="142"/>
              <w:rPr>
                <w:szCs w:val="20"/>
              </w:rPr>
            </w:pPr>
            <w:r w:rsidRPr="00EE4249">
              <w:rPr>
                <w:szCs w:val="20"/>
              </w:rPr>
              <w:lastRenderedPageBreak/>
              <w:t>33</w:t>
            </w:r>
          </w:p>
        </w:tc>
        <w:tc>
          <w:tcPr>
            <w:tcW w:w="3762" w:type="dxa"/>
            <w:shd w:val="clear" w:color="auto" w:fill="FFFFFF" w:themeFill="background1"/>
          </w:tcPr>
          <w:p w14:paraId="593B6034"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szCs w:val="20"/>
              </w:rPr>
              <w:t>Infrastructure and leachate pond decommissioning (at the conclusion of the aftercare period).</w:t>
            </w:r>
          </w:p>
        </w:tc>
        <w:tc>
          <w:tcPr>
            <w:tcW w:w="2930" w:type="dxa"/>
            <w:shd w:val="clear" w:color="auto" w:fill="FFFFFF" w:themeFill="background1"/>
          </w:tcPr>
          <w:p w14:paraId="55E6A339"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szCs w:val="20"/>
              </w:rPr>
              <w:fldChar w:fldCharType="begin">
                <w:ffData>
                  <w:name w:val=""/>
                  <w:enabled/>
                  <w:calcOnExit w:val="0"/>
                  <w:textInput/>
                </w:ffData>
              </w:fldChar>
            </w:r>
            <w:r w:rsidRPr="00EE4249">
              <w:rPr>
                <w:szCs w:val="20"/>
              </w:rPr>
              <w:instrText xml:space="preserve"> FORMTEXT </w:instrText>
            </w:r>
            <w:r w:rsidRPr="00EE4249">
              <w:rPr>
                <w:szCs w:val="20"/>
              </w:rPr>
            </w:r>
            <w:r w:rsidRPr="00EE4249">
              <w:rPr>
                <w:szCs w:val="20"/>
              </w:rPr>
              <w:fldChar w:fldCharType="separate"/>
            </w:r>
            <w:r w:rsidRPr="00EE4249">
              <w:rPr>
                <w:noProof/>
                <w:szCs w:val="20"/>
              </w:rPr>
              <w:t> </w:t>
            </w:r>
            <w:r w:rsidRPr="00EE4249">
              <w:rPr>
                <w:noProof/>
                <w:szCs w:val="20"/>
              </w:rPr>
              <w:t> </w:t>
            </w:r>
            <w:r w:rsidRPr="00EE4249">
              <w:rPr>
                <w:noProof/>
                <w:szCs w:val="20"/>
              </w:rPr>
              <w:t> </w:t>
            </w:r>
            <w:r w:rsidRPr="00EE4249">
              <w:rPr>
                <w:noProof/>
                <w:szCs w:val="20"/>
              </w:rPr>
              <w:t> </w:t>
            </w:r>
            <w:r w:rsidRPr="00EE4249">
              <w:rPr>
                <w:noProof/>
                <w:szCs w:val="20"/>
              </w:rPr>
              <w:t> </w:t>
            </w:r>
            <w:r w:rsidRPr="00EE4249">
              <w:rPr>
                <w:szCs w:val="20"/>
              </w:rPr>
              <w:fldChar w:fldCharType="end"/>
            </w:r>
          </w:p>
          <w:p w14:paraId="0C10B6F9"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78482C32"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03D46DC8"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07844FA0"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79EF68EA"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7098D742"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328701BA"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tc>
        <w:tc>
          <w:tcPr>
            <w:tcW w:w="1587" w:type="dxa"/>
            <w:shd w:val="clear" w:color="auto" w:fill="FFFFFF" w:themeFill="background1"/>
          </w:tcPr>
          <w:p w14:paraId="005A1511"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rFonts w:cs="Arial"/>
                <w:szCs w:val="20"/>
              </w:rPr>
              <w:fldChar w:fldCharType="begin">
                <w:ffData>
                  <w:name w:val=""/>
                  <w:enabled/>
                  <w:calcOnExit w:val="0"/>
                  <w:ddList>
                    <w:listEntry w:val="Select Y/N/U"/>
                    <w:listEntry w:val="Yes"/>
                    <w:listEntry w:val="No"/>
                    <w:listEntry w:val="Uncertain"/>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c>
          <w:tcPr>
            <w:tcW w:w="1525" w:type="dxa"/>
            <w:shd w:val="clear" w:color="auto" w:fill="FFFFFF" w:themeFill="background1"/>
          </w:tcPr>
          <w:p w14:paraId="1AE6CE26"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20"/>
              </w:rPr>
            </w:pPr>
            <w:r w:rsidRPr="00EE4249">
              <w:rPr>
                <w:rFonts w:cs="Arial"/>
                <w:szCs w:val="20"/>
              </w:rPr>
              <w:fldChar w:fldCharType="begin">
                <w:ffData>
                  <w:name w:val=""/>
                  <w:enabled/>
                  <w:calcOnExit w:val="0"/>
                  <w:ddList>
                    <w:listEntry w:val="Select Y/N/U"/>
                    <w:listEntry w:val="Yes"/>
                    <w:listEntry w:val="No"/>
                    <w:listEntry w:val="Uncertain"/>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r>
      <w:tr w:rsidR="00CD2A60" w:rsidRPr="00EE4249" w14:paraId="0990108D" w14:textId="77777777" w:rsidTr="00B96E87">
        <w:trPr>
          <w:cnfStyle w:val="000000010000" w:firstRow="0" w:lastRow="0" w:firstColumn="0" w:lastColumn="0" w:oddVBand="0" w:evenVBand="0" w:oddHBand="0" w:evenHBand="1"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674" w:type="dxa"/>
            <w:shd w:val="clear" w:color="auto" w:fill="F2F2F2" w:themeFill="background1" w:themeFillShade="F2"/>
          </w:tcPr>
          <w:p w14:paraId="629F1E63" w14:textId="77777777" w:rsidR="00CD2A60" w:rsidRPr="00EE4249" w:rsidRDefault="00CD2A60" w:rsidP="00B96E87">
            <w:pPr>
              <w:tabs>
                <w:tab w:val="left" w:pos="142"/>
              </w:tabs>
              <w:spacing w:before="40" w:after="40"/>
              <w:ind w:left="142"/>
              <w:rPr>
                <w:szCs w:val="20"/>
              </w:rPr>
            </w:pPr>
            <w:r w:rsidRPr="00EE4249">
              <w:rPr>
                <w:szCs w:val="20"/>
              </w:rPr>
              <w:t>34</w:t>
            </w:r>
          </w:p>
        </w:tc>
        <w:tc>
          <w:tcPr>
            <w:tcW w:w="3762" w:type="dxa"/>
            <w:shd w:val="clear" w:color="auto" w:fill="F2F2F2" w:themeFill="background1" w:themeFillShade="F2"/>
          </w:tcPr>
          <w:p w14:paraId="0D5D9BF4"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r w:rsidRPr="00EE4249">
              <w:rPr>
                <w:szCs w:val="20"/>
              </w:rPr>
              <w:t>Inspection, audit and annual reporting costs.</w:t>
            </w:r>
          </w:p>
        </w:tc>
        <w:tc>
          <w:tcPr>
            <w:tcW w:w="2930" w:type="dxa"/>
            <w:shd w:val="clear" w:color="auto" w:fill="F2F2F2" w:themeFill="background1" w:themeFillShade="F2"/>
          </w:tcPr>
          <w:p w14:paraId="5B3486E7"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r w:rsidRPr="00EE4249">
              <w:rPr>
                <w:szCs w:val="20"/>
              </w:rPr>
              <w:fldChar w:fldCharType="begin">
                <w:ffData>
                  <w:name w:val=""/>
                  <w:enabled/>
                  <w:calcOnExit w:val="0"/>
                  <w:textInput/>
                </w:ffData>
              </w:fldChar>
            </w:r>
            <w:r w:rsidRPr="00EE4249">
              <w:rPr>
                <w:szCs w:val="20"/>
              </w:rPr>
              <w:instrText xml:space="preserve"> FORMTEXT </w:instrText>
            </w:r>
            <w:r w:rsidRPr="00EE4249">
              <w:rPr>
                <w:szCs w:val="20"/>
              </w:rPr>
            </w:r>
            <w:r w:rsidRPr="00EE4249">
              <w:rPr>
                <w:szCs w:val="20"/>
              </w:rPr>
              <w:fldChar w:fldCharType="separate"/>
            </w:r>
            <w:r w:rsidRPr="00EE4249">
              <w:rPr>
                <w:noProof/>
                <w:szCs w:val="20"/>
              </w:rPr>
              <w:t> </w:t>
            </w:r>
            <w:r w:rsidRPr="00EE4249">
              <w:rPr>
                <w:noProof/>
                <w:szCs w:val="20"/>
              </w:rPr>
              <w:t> </w:t>
            </w:r>
            <w:r w:rsidRPr="00EE4249">
              <w:rPr>
                <w:noProof/>
                <w:szCs w:val="20"/>
              </w:rPr>
              <w:t> </w:t>
            </w:r>
            <w:r w:rsidRPr="00EE4249">
              <w:rPr>
                <w:noProof/>
                <w:szCs w:val="20"/>
              </w:rPr>
              <w:t> </w:t>
            </w:r>
            <w:r w:rsidRPr="00EE4249">
              <w:rPr>
                <w:noProof/>
                <w:szCs w:val="20"/>
              </w:rPr>
              <w:t> </w:t>
            </w:r>
            <w:r w:rsidRPr="00EE4249">
              <w:rPr>
                <w:szCs w:val="20"/>
              </w:rPr>
              <w:fldChar w:fldCharType="end"/>
            </w:r>
          </w:p>
          <w:p w14:paraId="09282CA7"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6545C940"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41467A23"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47C85B0B"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6C599607"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43DD6D00"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p w14:paraId="20AB668E"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p>
        </w:tc>
        <w:tc>
          <w:tcPr>
            <w:tcW w:w="1587" w:type="dxa"/>
            <w:shd w:val="clear" w:color="auto" w:fill="F2F2F2" w:themeFill="background1" w:themeFillShade="F2"/>
          </w:tcPr>
          <w:p w14:paraId="6A8A08FC"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szCs w:val="20"/>
              </w:rPr>
            </w:pPr>
            <w:r w:rsidRPr="00EE4249">
              <w:rPr>
                <w:rFonts w:cs="Arial"/>
                <w:szCs w:val="20"/>
              </w:rPr>
              <w:fldChar w:fldCharType="begin">
                <w:ffData>
                  <w:name w:val=""/>
                  <w:enabled/>
                  <w:calcOnExit w:val="0"/>
                  <w:ddList>
                    <w:listEntry w:val="Select Y/N/U"/>
                    <w:listEntry w:val="Yes"/>
                    <w:listEntry w:val="No"/>
                    <w:listEntry w:val="Uncertain"/>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c>
          <w:tcPr>
            <w:tcW w:w="1525" w:type="dxa"/>
            <w:shd w:val="clear" w:color="auto" w:fill="F2F2F2" w:themeFill="background1" w:themeFillShade="F2"/>
          </w:tcPr>
          <w:p w14:paraId="4C879C9D" w14:textId="77777777" w:rsidR="00CD2A60" w:rsidRPr="00EE4249" w:rsidRDefault="00CD2A60" w:rsidP="00B96E87">
            <w:pPr>
              <w:tabs>
                <w:tab w:val="left" w:pos="142"/>
              </w:tabs>
              <w:spacing w:before="40" w:after="40"/>
              <w:ind w:left="142"/>
              <w:cnfStyle w:val="000000010000" w:firstRow="0" w:lastRow="0" w:firstColumn="0" w:lastColumn="0" w:oddVBand="0" w:evenVBand="0" w:oddHBand="0" w:evenHBand="1" w:firstRowFirstColumn="0" w:firstRowLastColumn="0" w:lastRowFirstColumn="0" w:lastRowLastColumn="0"/>
              <w:rPr>
                <w:rFonts w:cs="Arial"/>
                <w:szCs w:val="20"/>
              </w:rPr>
            </w:pPr>
            <w:r w:rsidRPr="00EE4249">
              <w:rPr>
                <w:rFonts w:cs="Arial"/>
                <w:szCs w:val="20"/>
              </w:rPr>
              <w:fldChar w:fldCharType="begin">
                <w:ffData>
                  <w:name w:val=""/>
                  <w:enabled/>
                  <w:calcOnExit w:val="0"/>
                  <w:ddList>
                    <w:listEntry w:val="Select Y/N/U"/>
                    <w:listEntry w:val="Yes"/>
                    <w:listEntry w:val="No"/>
                    <w:listEntry w:val="Uncertain"/>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r>
      <w:tr w:rsidR="00CD2A60" w:rsidRPr="00EE4249" w14:paraId="3F1F53F2" w14:textId="77777777" w:rsidTr="00B96E87">
        <w:trPr>
          <w:trHeight w:val="89"/>
        </w:trPr>
        <w:tc>
          <w:tcPr>
            <w:cnfStyle w:val="001000000000" w:firstRow="0" w:lastRow="0" w:firstColumn="1" w:lastColumn="0" w:oddVBand="0" w:evenVBand="0" w:oddHBand="0" w:evenHBand="0" w:firstRowFirstColumn="0" w:firstRowLastColumn="0" w:lastRowFirstColumn="0" w:lastRowLastColumn="0"/>
            <w:tcW w:w="674" w:type="dxa"/>
            <w:shd w:val="clear" w:color="auto" w:fill="FFFFFF" w:themeFill="background1"/>
          </w:tcPr>
          <w:p w14:paraId="76D798B5" w14:textId="77777777" w:rsidR="00CD2A60" w:rsidRPr="00EE4249" w:rsidRDefault="00CD2A60" w:rsidP="00B96E87">
            <w:pPr>
              <w:tabs>
                <w:tab w:val="left" w:pos="142"/>
              </w:tabs>
              <w:spacing w:before="40" w:after="40"/>
              <w:ind w:left="142"/>
              <w:rPr>
                <w:szCs w:val="20"/>
              </w:rPr>
            </w:pPr>
            <w:r w:rsidRPr="00EE4249">
              <w:rPr>
                <w:szCs w:val="20"/>
              </w:rPr>
              <w:t>35</w:t>
            </w:r>
          </w:p>
        </w:tc>
        <w:tc>
          <w:tcPr>
            <w:tcW w:w="3762" w:type="dxa"/>
            <w:shd w:val="clear" w:color="auto" w:fill="FFFFFF" w:themeFill="background1"/>
          </w:tcPr>
          <w:p w14:paraId="480A4D64"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szCs w:val="20"/>
              </w:rPr>
              <w:t>Stormwater management and surface water monitoring.</w:t>
            </w:r>
          </w:p>
        </w:tc>
        <w:tc>
          <w:tcPr>
            <w:tcW w:w="2930" w:type="dxa"/>
            <w:shd w:val="clear" w:color="auto" w:fill="FFFFFF" w:themeFill="background1"/>
          </w:tcPr>
          <w:p w14:paraId="4E47D60F"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szCs w:val="20"/>
              </w:rPr>
              <w:fldChar w:fldCharType="begin">
                <w:ffData>
                  <w:name w:val=""/>
                  <w:enabled/>
                  <w:calcOnExit w:val="0"/>
                  <w:textInput/>
                </w:ffData>
              </w:fldChar>
            </w:r>
            <w:r w:rsidRPr="00EE4249">
              <w:rPr>
                <w:szCs w:val="20"/>
              </w:rPr>
              <w:instrText xml:space="preserve"> FORMTEXT </w:instrText>
            </w:r>
            <w:r w:rsidRPr="00EE4249">
              <w:rPr>
                <w:szCs w:val="20"/>
              </w:rPr>
            </w:r>
            <w:r w:rsidRPr="00EE4249">
              <w:rPr>
                <w:szCs w:val="20"/>
              </w:rPr>
              <w:fldChar w:fldCharType="separate"/>
            </w:r>
            <w:r w:rsidRPr="00EE4249">
              <w:rPr>
                <w:noProof/>
                <w:szCs w:val="20"/>
              </w:rPr>
              <w:t> </w:t>
            </w:r>
            <w:r w:rsidRPr="00EE4249">
              <w:rPr>
                <w:noProof/>
                <w:szCs w:val="20"/>
              </w:rPr>
              <w:t> </w:t>
            </w:r>
            <w:r w:rsidRPr="00EE4249">
              <w:rPr>
                <w:noProof/>
                <w:szCs w:val="20"/>
              </w:rPr>
              <w:t> </w:t>
            </w:r>
            <w:r w:rsidRPr="00EE4249">
              <w:rPr>
                <w:noProof/>
                <w:szCs w:val="20"/>
              </w:rPr>
              <w:t> </w:t>
            </w:r>
            <w:r w:rsidRPr="00EE4249">
              <w:rPr>
                <w:noProof/>
                <w:szCs w:val="20"/>
              </w:rPr>
              <w:t> </w:t>
            </w:r>
            <w:r w:rsidRPr="00EE4249">
              <w:rPr>
                <w:szCs w:val="20"/>
              </w:rPr>
              <w:fldChar w:fldCharType="end"/>
            </w:r>
          </w:p>
          <w:p w14:paraId="34EBEA65"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598C0293"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6B4BB218"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51FC23C0"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50F45F48"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49F82186"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p w14:paraId="4F2AFFC0"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p>
        </w:tc>
        <w:tc>
          <w:tcPr>
            <w:tcW w:w="1587" w:type="dxa"/>
            <w:shd w:val="clear" w:color="auto" w:fill="FFFFFF" w:themeFill="background1"/>
          </w:tcPr>
          <w:p w14:paraId="3FA23C12"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szCs w:val="20"/>
              </w:rPr>
            </w:pPr>
            <w:r w:rsidRPr="00EE4249">
              <w:rPr>
                <w:rFonts w:cs="Arial"/>
                <w:szCs w:val="20"/>
              </w:rPr>
              <w:fldChar w:fldCharType="begin">
                <w:ffData>
                  <w:name w:val=""/>
                  <w:enabled/>
                  <w:calcOnExit w:val="0"/>
                  <w:ddList>
                    <w:listEntry w:val="Select Y/N/U"/>
                    <w:listEntry w:val="Yes"/>
                    <w:listEntry w:val="No"/>
                    <w:listEntry w:val="Uncertain"/>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c>
          <w:tcPr>
            <w:tcW w:w="1525" w:type="dxa"/>
            <w:shd w:val="clear" w:color="auto" w:fill="FFFFFF" w:themeFill="background1"/>
          </w:tcPr>
          <w:p w14:paraId="4DE757C7" w14:textId="77777777" w:rsidR="00CD2A60" w:rsidRPr="00EE4249" w:rsidRDefault="00CD2A60" w:rsidP="00B96E87">
            <w:pPr>
              <w:tabs>
                <w:tab w:val="left" w:pos="142"/>
              </w:tabs>
              <w:spacing w:before="40" w:after="40"/>
              <w:ind w:left="142"/>
              <w:cnfStyle w:val="000000000000" w:firstRow="0" w:lastRow="0" w:firstColumn="0" w:lastColumn="0" w:oddVBand="0" w:evenVBand="0" w:oddHBand="0" w:evenHBand="0" w:firstRowFirstColumn="0" w:firstRowLastColumn="0" w:lastRowFirstColumn="0" w:lastRowLastColumn="0"/>
              <w:rPr>
                <w:rFonts w:cs="Arial"/>
                <w:szCs w:val="20"/>
              </w:rPr>
            </w:pPr>
            <w:r w:rsidRPr="00EE4249">
              <w:rPr>
                <w:rFonts w:cs="Arial"/>
                <w:szCs w:val="20"/>
              </w:rPr>
              <w:fldChar w:fldCharType="begin">
                <w:ffData>
                  <w:name w:val=""/>
                  <w:enabled/>
                  <w:calcOnExit w:val="0"/>
                  <w:ddList>
                    <w:listEntry w:val="Select Y/N/U"/>
                    <w:listEntry w:val="Yes"/>
                    <w:listEntry w:val="No"/>
                    <w:listEntry w:val="Uncertain"/>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p>
        </w:tc>
      </w:tr>
    </w:tbl>
    <w:p w14:paraId="2FE43EE9" w14:textId="77777777" w:rsidR="00CD2A60" w:rsidRPr="00EE4249" w:rsidRDefault="00CD2A60" w:rsidP="00CD2A60">
      <w:pPr>
        <w:spacing w:before="80" w:after="80"/>
        <w:rPr>
          <w:rFonts w:eastAsia="Times New Roman" w:cs="Arial"/>
          <w:b/>
          <w:bCs/>
          <w:iCs/>
          <w:color w:val="00B3E1" w:themeColor="accent1"/>
          <w:szCs w:val="20"/>
          <w:lang w:eastAsia="en-AU"/>
        </w:rPr>
      </w:pPr>
      <w:r w:rsidRPr="00EE4249">
        <w:rPr>
          <w:szCs w:val="20"/>
        </w:rPr>
        <w:br w:type="page"/>
      </w:r>
    </w:p>
    <w:p w14:paraId="55F410CD" w14:textId="77777777" w:rsidR="00CD2A60" w:rsidRPr="00EE4249" w:rsidRDefault="00CD2A60" w:rsidP="000D2814">
      <w:pPr>
        <w:pStyle w:val="Heading2"/>
      </w:pPr>
      <w:r w:rsidRPr="00EE4249">
        <w:lastRenderedPageBreak/>
        <w:t>Overall comments</w:t>
      </w:r>
    </w:p>
    <w:tbl>
      <w:tblPr>
        <w:tblStyle w:val="EPATable"/>
        <w:tblW w:w="5000" w:type="pct"/>
        <w:tblLook w:val="0620" w:firstRow="1" w:lastRow="0" w:firstColumn="0" w:lastColumn="0" w:noHBand="1" w:noVBand="1"/>
      </w:tblPr>
      <w:tblGrid>
        <w:gridCol w:w="10188"/>
      </w:tblGrid>
      <w:tr w:rsidR="00CD2A60" w:rsidRPr="00EE4249" w14:paraId="0F4E3A20" w14:textId="77777777" w:rsidTr="00B96E87">
        <w:trPr>
          <w:cnfStyle w:val="100000000000" w:firstRow="1" w:lastRow="0" w:firstColumn="0" w:lastColumn="0" w:oddVBand="0" w:evenVBand="0" w:oddHBand="0" w:evenHBand="0" w:firstRowFirstColumn="0" w:firstRowLastColumn="0" w:lastRowFirstColumn="0" w:lastRowLastColumn="0"/>
        </w:trPr>
        <w:tc>
          <w:tcPr>
            <w:tcW w:w="10478" w:type="dxa"/>
          </w:tcPr>
          <w:p w14:paraId="0F356AC8" w14:textId="77777777" w:rsidR="00CD2A60" w:rsidRPr="00945DC2" w:rsidRDefault="00CD2A60" w:rsidP="00B96E87">
            <w:pPr>
              <w:pStyle w:val="TableHeading"/>
              <w:tabs>
                <w:tab w:val="left" w:pos="426"/>
              </w:tabs>
              <w:rPr>
                <w:rFonts w:ascii="VIC Medium" w:hAnsi="VIC Medium"/>
                <w:b w:val="0"/>
                <w:sz w:val="20"/>
                <w:szCs w:val="20"/>
              </w:rPr>
            </w:pPr>
            <w:r w:rsidRPr="00945DC2">
              <w:rPr>
                <w:rFonts w:ascii="VIC Medium" w:hAnsi="VIC Medium"/>
                <w:b w:val="0"/>
                <w:sz w:val="20"/>
                <w:szCs w:val="20"/>
              </w:rPr>
              <w:t>List the key elements of the closure and aftercare works where information is not known with certainty, and assumptions have been made, potentially impacting the quality of the calculation estimate:</w:t>
            </w:r>
          </w:p>
        </w:tc>
      </w:tr>
      <w:tr w:rsidR="00CD2A60" w:rsidRPr="00EE4249" w14:paraId="2C934248" w14:textId="77777777" w:rsidTr="00B96E87">
        <w:trPr>
          <w:trHeight w:val="70"/>
        </w:trPr>
        <w:tc>
          <w:tcPr>
            <w:tcW w:w="10478" w:type="dxa"/>
          </w:tcPr>
          <w:p w14:paraId="47188B55" w14:textId="77777777" w:rsidR="00CD2A60" w:rsidRPr="00EE4249" w:rsidRDefault="00CD2A60" w:rsidP="00B96E87">
            <w:pPr>
              <w:pStyle w:val="TableText"/>
              <w:rPr>
                <w:rFonts w:ascii="VIC" w:hAnsi="VIC"/>
                <w:sz w:val="20"/>
                <w:szCs w:val="20"/>
              </w:rPr>
            </w:pPr>
            <w:r w:rsidRPr="00EE4249">
              <w:rPr>
                <w:rFonts w:ascii="VIC" w:hAnsi="VIC"/>
                <w:sz w:val="20"/>
                <w:szCs w:val="20"/>
              </w:rPr>
              <w:fldChar w:fldCharType="begin">
                <w:ffData>
                  <w:name w:val=""/>
                  <w:enabled/>
                  <w:calcOnExit w:val="0"/>
                  <w:textInput/>
                </w:ffData>
              </w:fldChar>
            </w:r>
            <w:r w:rsidRPr="00EE4249">
              <w:rPr>
                <w:rFonts w:ascii="VIC" w:hAnsi="VIC"/>
                <w:sz w:val="20"/>
                <w:szCs w:val="20"/>
              </w:rPr>
              <w:instrText xml:space="preserve"> FORMTEXT </w:instrText>
            </w:r>
            <w:r w:rsidRPr="00EE4249">
              <w:rPr>
                <w:rFonts w:ascii="VIC" w:hAnsi="VIC"/>
                <w:sz w:val="20"/>
                <w:szCs w:val="20"/>
              </w:rPr>
            </w:r>
            <w:r w:rsidRPr="00EE4249">
              <w:rPr>
                <w:rFonts w:ascii="VIC" w:hAnsi="VIC"/>
                <w:sz w:val="20"/>
                <w:szCs w:val="20"/>
              </w:rPr>
              <w:fldChar w:fldCharType="separate"/>
            </w:r>
            <w:r w:rsidRPr="00EE4249">
              <w:rPr>
                <w:rFonts w:ascii="VIC" w:hAnsi="VIC"/>
                <w:noProof/>
                <w:sz w:val="20"/>
                <w:szCs w:val="20"/>
              </w:rPr>
              <w:t> </w:t>
            </w:r>
            <w:r w:rsidRPr="00EE4249">
              <w:rPr>
                <w:rFonts w:ascii="VIC" w:hAnsi="VIC"/>
                <w:noProof/>
                <w:sz w:val="20"/>
                <w:szCs w:val="20"/>
              </w:rPr>
              <w:t> </w:t>
            </w:r>
            <w:r w:rsidRPr="00EE4249">
              <w:rPr>
                <w:rFonts w:ascii="VIC" w:hAnsi="VIC"/>
                <w:noProof/>
                <w:sz w:val="20"/>
                <w:szCs w:val="20"/>
              </w:rPr>
              <w:t> </w:t>
            </w:r>
            <w:r w:rsidRPr="00EE4249">
              <w:rPr>
                <w:rFonts w:ascii="VIC" w:hAnsi="VIC"/>
                <w:noProof/>
                <w:sz w:val="20"/>
                <w:szCs w:val="20"/>
              </w:rPr>
              <w:t> </w:t>
            </w:r>
            <w:r w:rsidRPr="00EE4249">
              <w:rPr>
                <w:rFonts w:ascii="VIC" w:hAnsi="VIC"/>
                <w:noProof/>
                <w:sz w:val="20"/>
                <w:szCs w:val="20"/>
              </w:rPr>
              <w:t> </w:t>
            </w:r>
            <w:r w:rsidRPr="00EE4249">
              <w:rPr>
                <w:rFonts w:ascii="VIC" w:hAnsi="VIC"/>
                <w:sz w:val="20"/>
                <w:szCs w:val="20"/>
              </w:rPr>
              <w:fldChar w:fldCharType="end"/>
            </w:r>
          </w:p>
          <w:p w14:paraId="13A60E14" w14:textId="77777777" w:rsidR="00CD2A60" w:rsidRPr="00EE4249" w:rsidRDefault="00CD2A60" w:rsidP="00B96E87">
            <w:pPr>
              <w:pStyle w:val="TableText"/>
              <w:rPr>
                <w:rFonts w:ascii="VIC" w:hAnsi="VIC"/>
                <w:sz w:val="20"/>
                <w:szCs w:val="20"/>
              </w:rPr>
            </w:pPr>
          </w:p>
          <w:p w14:paraId="6476D2B4" w14:textId="77777777" w:rsidR="00CD2A60" w:rsidRPr="00EE4249" w:rsidRDefault="00CD2A60" w:rsidP="00B96E87">
            <w:pPr>
              <w:pStyle w:val="TableText"/>
              <w:rPr>
                <w:rFonts w:ascii="VIC" w:hAnsi="VIC"/>
                <w:sz w:val="20"/>
                <w:szCs w:val="20"/>
              </w:rPr>
            </w:pPr>
          </w:p>
          <w:p w14:paraId="2FA37383" w14:textId="77777777" w:rsidR="00CD2A60" w:rsidRPr="00EE4249" w:rsidRDefault="00CD2A60" w:rsidP="00945DC2">
            <w:pPr>
              <w:pStyle w:val="TableText"/>
              <w:ind w:left="0"/>
              <w:rPr>
                <w:rFonts w:ascii="VIC" w:hAnsi="VIC"/>
                <w:sz w:val="20"/>
                <w:szCs w:val="20"/>
              </w:rPr>
            </w:pPr>
          </w:p>
        </w:tc>
      </w:tr>
    </w:tbl>
    <w:p w14:paraId="286287E5" w14:textId="77777777" w:rsidR="00CD2A60" w:rsidRPr="00EE4249" w:rsidRDefault="00CD2A60" w:rsidP="00CD2A60">
      <w:pPr>
        <w:pStyle w:val="BodyText"/>
        <w:rPr>
          <w:rFonts w:ascii="VIC" w:hAnsi="VIC"/>
          <w:sz w:val="20"/>
          <w:szCs w:val="20"/>
        </w:rPr>
      </w:pPr>
    </w:p>
    <w:tbl>
      <w:tblPr>
        <w:tblStyle w:val="EPATable"/>
        <w:tblW w:w="5000" w:type="pct"/>
        <w:tblLook w:val="0620" w:firstRow="1" w:lastRow="0" w:firstColumn="0" w:lastColumn="0" w:noHBand="1" w:noVBand="1"/>
      </w:tblPr>
      <w:tblGrid>
        <w:gridCol w:w="10188"/>
      </w:tblGrid>
      <w:tr w:rsidR="00CD2A60" w:rsidRPr="00EE4249" w14:paraId="2304D758" w14:textId="77777777" w:rsidTr="00B96E87">
        <w:trPr>
          <w:cnfStyle w:val="100000000000" w:firstRow="1" w:lastRow="0" w:firstColumn="0" w:lastColumn="0" w:oddVBand="0" w:evenVBand="0" w:oddHBand="0" w:evenHBand="0" w:firstRowFirstColumn="0" w:firstRowLastColumn="0" w:lastRowFirstColumn="0" w:lastRowLastColumn="0"/>
        </w:trPr>
        <w:tc>
          <w:tcPr>
            <w:tcW w:w="10478" w:type="dxa"/>
          </w:tcPr>
          <w:p w14:paraId="67041775" w14:textId="77777777" w:rsidR="00CD2A60" w:rsidRPr="00945DC2" w:rsidRDefault="00CD2A60" w:rsidP="00B96E87">
            <w:pPr>
              <w:pStyle w:val="TableHeading"/>
              <w:tabs>
                <w:tab w:val="left" w:pos="426"/>
              </w:tabs>
              <w:rPr>
                <w:rFonts w:ascii="VIC Medium" w:hAnsi="VIC Medium"/>
                <w:b w:val="0"/>
                <w:sz w:val="20"/>
                <w:szCs w:val="20"/>
              </w:rPr>
            </w:pPr>
            <w:proofErr w:type="gramStart"/>
            <w:r w:rsidRPr="00945DC2">
              <w:rPr>
                <w:rFonts w:ascii="VIC Medium" w:hAnsi="VIC Medium"/>
                <w:b w:val="0"/>
                <w:sz w:val="20"/>
                <w:szCs w:val="20"/>
              </w:rPr>
              <w:t>In light of</w:t>
            </w:r>
            <w:proofErr w:type="gramEnd"/>
            <w:r w:rsidRPr="00945DC2">
              <w:rPr>
                <w:rFonts w:ascii="VIC Medium" w:hAnsi="VIC Medium"/>
                <w:b w:val="0"/>
                <w:sz w:val="20"/>
                <w:szCs w:val="20"/>
              </w:rPr>
              <w:t xml:space="preserve"> the above assumptions and any unjustified costs, do you consider the application of a further contingency to be appropriate? If so, what would you consider to be an appropriate contingency amount?</w:t>
            </w:r>
          </w:p>
        </w:tc>
      </w:tr>
      <w:tr w:rsidR="00CD2A60" w:rsidRPr="00EE4249" w14:paraId="44F97B70" w14:textId="77777777" w:rsidTr="00B96E87">
        <w:trPr>
          <w:trHeight w:val="70"/>
        </w:trPr>
        <w:tc>
          <w:tcPr>
            <w:tcW w:w="10478" w:type="dxa"/>
          </w:tcPr>
          <w:p w14:paraId="0BC61DC5" w14:textId="77777777" w:rsidR="00CD2A60" w:rsidRPr="00EE4249" w:rsidRDefault="00CD2A60" w:rsidP="00B96E87">
            <w:pPr>
              <w:pStyle w:val="TableText"/>
              <w:rPr>
                <w:rFonts w:ascii="VIC" w:hAnsi="VIC"/>
                <w:sz w:val="20"/>
                <w:szCs w:val="20"/>
              </w:rPr>
            </w:pPr>
            <w:r w:rsidRPr="00EE4249">
              <w:rPr>
                <w:rFonts w:ascii="VIC" w:hAnsi="VIC"/>
                <w:sz w:val="20"/>
                <w:szCs w:val="20"/>
              </w:rPr>
              <w:fldChar w:fldCharType="begin">
                <w:ffData>
                  <w:name w:val=""/>
                  <w:enabled/>
                  <w:calcOnExit w:val="0"/>
                  <w:textInput/>
                </w:ffData>
              </w:fldChar>
            </w:r>
            <w:r w:rsidRPr="00EE4249">
              <w:rPr>
                <w:rFonts w:ascii="VIC" w:hAnsi="VIC"/>
                <w:sz w:val="20"/>
                <w:szCs w:val="20"/>
              </w:rPr>
              <w:instrText xml:space="preserve"> FORMTEXT </w:instrText>
            </w:r>
            <w:r w:rsidRPr="00EE4249">
              <w:rPr>
                <w:rFonts w:ascii="VIC" w:hAnsi="VIC"/>
                <w:sz w:val="20"/>
                <w:szCs w:val="20"/>
              </w:rPr>
            </w:r>
            <w:r w:rsidRPr="00EE4249">
              <w:rPr>
                <w:rFonts w:ascii="VIC" w:hAnsi="VIC"/>
                <w:sz w:val="20"/>
                <w:szCs w:val="20"/>
              </w:rPr>
              <w:fldChar w:fldCharType="separate"/>
            </w:r>
            <w:r w:rsidRPr="00EE4249">
              <w:rPr>
                <w:rFonts w:ascii="VIC" w:hAnsi="VIC"/>
                <w:noProof/>
                <w:sz w:val="20"/>
                <w:szCs w:val="20"/>
              </w:rPr>
              <w:t> </w:t>
            </w:r>
            <w:r w:rsidRPr="00EE4249">
              <w:rPr>
                <w:rFonts w:ascii="VIC" w:hAnsi="VIC"/>
                <w:noProof/>
                <w:sz w:val="20"/>
                <w:szCs w:val="20"/>
              </w:rPr>
              <w:t> </w:t>
            </w:r>
            <w:r w:rsidRPr="00EE4249">
              <w:rPr>
                <w:rFonts w:ascii="VIC" w:hAnsi="VIC"/>
                <w:noProof/>
                <w:sz w:val="20"/>
                <w:szCs w:val="20"/>
              </w:rPr>
              <w:t> </w:t>
            </w:r>
            <w:r w:rsidRPr="00EE4249">
              <w:rPr>
                <w:rFonts w:ascii="VIC" w:hAnsi="VIC"/>
                <w:noProof/>
                <w:sz w:val="20"/>
                <w:szCs w:val="20"/>
              </w:rPr>
              <w:t> </w:t>
            </w:r>
            <w:r w:rsidRPr="00EE4249">
              <w:rPr>
                <w:rFonts w:ascii="VIC" w:hAnsi="VIC"/>
                <w:noProof/>
                <w:sz w:val="20"/>
                <w:szCs w:val="20"/>
              </w:rPr>
              <w:t> </w:t>
            </w:r>
            <w:r w:rsidRPr="00EE4249">
              <w:rPr>
                <w:rFonts w:ascii="VIC" w:hAnsi="VIC"/>
                <w:sz w:val="20"/>
                <w:szCs w:val="20"/>
              </w:rPr>
              <w:fldChar w:fldCharType="end"/>
            </w:r>
          </w:p>
          <w:p w14:paraId="4A70B707" w14:textId="77777777" w:rsidR="00CD2A60" w:rsidRPr="00EE4249" w:rsidRDefault="00CD2A60" w:rsidP="00B96E87">
            <w:pPr>
              <w:pStyle w:val="TableText"/>
              <w:rPr>
                <w:rFonts w:ascii="VIC" w:hAnsi="VIC"/>
                <w:sz w:val="20"/>
                <w:szCs w:val="20"/>
              </w:rPr>
            </w:pPr>
          </w:p>
          <w:p w14:paraId="612A64AD" w14:textId="77777777" w:rsidR="00CD2A60" w:rsidRPr="00EE4249" w:rsidRDefault="00CD2A60" w:rsidP="00B96E87">
            <w:pPr>
              <w:pStyle w:val="TableText"/>
              <w:rPr>
                <w:rFonts w:ascii="VIC" w:hAnsi="VIC"/>
                <w:sz w:val="20"/>
                <w:szCs w:val="20"/>
              </w:rPr>
            </w:pPr>
          </w:p>
          <w:p w14:paraId="70389001" w14:textId="77777777" w:rsidR="00CD2A60" w:rsidRPr="00EE4249" w:rsidRDefault="00CD2A60" w:rsidP="00945DC2">
            <w:pPr>
              <w:pStyle w:val="TableText"/>
              <w:ind w:left="0"/>
              <w:rPr>
                <w:rFonts w:ascii="VIC" w:hAnsi="VIC"/>
                <w:sz w:val="20"/>
                <w:szCs w:val="20"/>
              </w:rPr>
            </w:pPr>
          </w:p>
        </w:tc>
      </w:tr>
    </w:tbl>
    <w:p w14:paraId="320141F1" w14:textId="77777777" w:rsidR="00CD2A60" w:rsidRPr="00EE4249" w:rsidRDefault="00CD2A60" w:rsidP="00CD2A60">
      <w:pPr>
        <w:pStyle w:val="BodyText"/>
        <w:rPr>
          <w:rFonts w:ascii="VIC" w:hAnsi="VIC"/>
          <w:sz w:val="20"/>
          <w:szCs w:val="20"/>
        </w:rPr>
      </w:pPr>
    </w:p>
    <w:tbl>
      <w:tblPr>
        <w:tblStyle w:val="EPATable"/>
        <w:tblW w:w="5000" w:type="pct"/>
        <w:tblLook w:val="0620" w:firstRow="1" w:lastRow="0" w:firstColumn="0" w:lastColumn="0" w:noHBand="1" w:noVBand="1"/>
      </w:tblPr>
      <w:tblGrid>
        <w:gridCol w:w="10188"/>
      </w:tblGrid>
      <w:tr w:rsidR="00CD2A60" w:rsidRPr="00EE4249" w14:paraId="6F91319C" w14:textId="77777777" w:rsidTr="00B96E87">
        <w:trPr>
          <w:cnfStyle w:val="100000000000" w:firstRow="1" w:lastRow="0" w:firstColumn="0" w:lastColumn="0" w:oddVBand="0" w:evenVBand="0" w:oddHBand="0" w:evenHBand="0" w:firstRowFirstColumn="0" w:firstRowLastColumn="0" w:lastRowFirstColumn="0" w:lastRowLastColumn="0"/>
        </w:trPr>
        <w:tc>
          <w:tcPr>
            <w:tcW w:w="10478" w:type="dxa"/>
          </w:tcPr>
          <w:p w14:paraId="754B949D" w14:textId="77777777" w:rsidR="00CD2A60" w:rsidRPr="00945DC2" w:rsidRDefault="00CD2A60" w:rsidP="00B96E87">
            <w:pPr>
              <w:pStyle w:val="TableHeading"/>
              <w:tabs>
                <w:tab w:val="left" w:pos="426"/>
              </w:tabs>
              <w:rPr>
                <w:rFonts w:ascii="VIC Medium" w:hAnsi="VIC Medium"/>
                <w:b w:val="0"/>
                <w:sz w:val="20"/>
                <w:szCs w:val="20"/>
              </w:rPr>
            </w:pPr>
            <w:r w:rsidRPr="00945DC2">
              <w:rPr>
                <w:rFonts w:ascii="VIC Medium" w:hAnsi="VIC Medium"/>
                <w:b w:val="0"/>
                <w:sz w:val="20"/>
                <w:szCs w:val="20"/>
              </w:rPr>
              <w:t>List the primary sources of information used for unit cost rate comparison:</w:t>
            </w:r>
          </w:p>
        </w:tc>
      </w:tr>
      <w:tr w:rsidR="00CD2A60" w:rsidRPr="00EE4249" w14:paraId="32273687" w14:textId="77777777" w:rsidTr="00B96E87">
        <w:trPr>
          <w:trHeight w:val="70"/>
        </w:trPr>
        <w:tc>
          <w:tcPr>
            <w:tcW w:w="10478" w:type="dxa"/>
          </w:tcPr>
          <w:p w14:paraId="30292123" w14:textId="77777777" w:rsidR="00CD2A60" w:rsidRPr="00EE4249" w:rsidRDefault="00CD2A60" w:rsidP="00B96E87">
            <w:pPr>
              <w:pStyle w:val="TableText"/>
              <w:rPr>
                <w:rFonts w:ascii="VIC" w:hAnsi="VIC"/>
                <w:sz w:val="20"/>
                <w:szCs w:val="20"/>
              </w:rPr>
            </w:pPr>
            <w:r w:rsidRPr="00EE4249">
              <w:rPr>
                <w:rFonts w:ascii="VIC" w:hAnsi="VIC"/>
                <w:sz w:val="20"/>
                <w:szCs w:val="20"/>
              </w:rPr>
              <w:fldChar w:fldCharType="begin">
                <w:ffData>
                  <w:name w:val=""/>
                  <w:enabled/>
                  <w:calcOnExit w:val="0"/>
                  <w:textInput/>
                </w:ffData>
              </w:fldChar>
            </w:r>
            <w:r w:rsidRPr="00EE4249">
              <w:rPr>
                <w:rFonts w:ascii="VIC" w:hAnsi="VIC"/>
                <w:sz w:val="20"/>
                <w:szCs w:val="20"/>
              </w:rPr>
              <w:instrText xml:space="preserve"> FORMTEXT </w:instrText>
            </w:r>
            <w:r w:rsidRPr="00EE4249">
              <w:rPr>
                <w:rFonts w:ascii="VIC" w:hAnsi="VIC"/>
                <w:sz w:val="20"/>
                <w:szCs w:val="20"/>
              </w:rPr>
            </w:r>
            <w:r w:rsidRPr="00EE4249">
              <w:rPr>
                <w:rFonts w:ascii="VIC" w:hAnsi="VIC"/>
                <w:sz w:val="20"/>
                <w:szCs w:val="20"/>
              </w:rPr>
              <w:fldChar w:fldCharType="separate"/>
            </w:r>
            <w:r w:rsidRPr="00EE4249">
              <w:rPr>
                <w:rFonts w:ascii="VIC" w:hAnsi="VIC"/>
                <w:noProof/>
                <w:sz w:val="20"/>
                <w:szCs w:val="20"/>
              </w:rPr>
              <w:t> </w:t>
            </w:r>
            <w:r w:rsidRPr="00EE4249">
              <w:rPr>
                <w:rFonts w:ascii="VIC" w:hAnsi="VIC"/>
                <w:noProof/>
                <w:sz w:val="20"/>
                <w:szCs w:val="20"/>
              </w:rPr>
              <w:t> </w:t>
            </w:r>
            <w:r w:rsidRPr="00EE4249">
              <w:rPr>
                <w:rFonts w:ascii="VIC" w:hAnsi="VIC"/>
                <w:noProof/>
                <w:sz w:val="20"/>
                <w:szCs w:val="20"/>
              </w:rPr>
              <w:t> </w:t>
            </w:r>
            <w:r w:rsidRPr="00EE4249">
              <w:rPr>
                <w:rFonts w:ascii="VIC" w:hAnsi="VIC"/>
                <w:noProof/>
                <w:sz w:val="20"/>
                <w:szCs w:val="20"/>
              </w:rPr>
              <w:t> </w:t>
            </w:r>
            <w:r w:rsidRPr="00EE4249">
              <w:rPr>
                <w:rFonts w:ascii="VIC" w:hAnsi="VIC"/>
                <w:noProof/>
                <w:sz w:val="20"/>
                <w:szCs w:val="20"/>
              </w:rPr>
              <w:t> </w:t>
            </w:r>
            <w:r w:rsidRPr="00EE4249">
              <w:rPr>
                <w:rFonts w:ascii="VIC" w:hAnsi="VIC"/>
                <w:sz w:val="20"/>
                <w:szCs w:val="20"/>
              </w:rPr>
              <w:fldChar w:fldCharType="end"/>
            </w:r>
          </w:p>
          <w:p w14:paraId="34E9121C" w14:textId="77777777" w:rsidR="00CD2A60" w:rsidRPr="00EE4249" w:rsidRDefault="00CD2A60" w:rsidP="00B96E87">
            <w:pPr>
              <w:pStyle w:val="TableText"/>
              <w:rPr>
                <w:rFonts w:ascii="VIC" w:hAnsi="VIC"/>
                <w:sz w:val="20"/>
                <w:szCs w:val="20"/>
              </w:rPr>
            </w:pPr>
          </w:p>
          <w:p w14:paraId="6C688034" w14:textId="77777777" w:rsidR="00CD2A60" w:rsidRPr="00EE4249" w:rsidRDefault="00CD2A60" w:rsidP="00B96E87">
            <w:pPr>
              <w:pStyle w:val="TableText"/>
              <w:rPr>
                <w:rFonts w:ascii="VIC" w:hAnsi="VIC"/>
                <w:sz w:val="20"/>
                <w:szCs w:val="20"/>
              </w:rPr>
            </w:pPr>
          </w:p>
          <w:p w14:paraId="4BE52E1F" w14:textId="77777777" w:rsidR="00CD2A60" w:rsidRPr="00EE4249" w:rsidRDefault="00CD2A60" w:rsidP="00945DC2">
            <w:pPr>
              <w:pStyle w:val="TableText"/>
              <w:ind w:left="0"/>
              <w:rPr>
                <w:rFonts w:ascii="VIC" w:hAnsi="VIC"/>
                <w:sz w:val="20"/>
                <w:szCs w:val="20"/>
              </w:rPr>
            </w:pPr>
          </w:p>
        </w:tc>
      </w:tr>
    </w:tbl>
    <w:p w14:paraId="2563A34D" w14:textId="77777777" w:rsidR="00CD2A60" w:rsidRPr="00EE4249" w:rsidRDefault="00CD2A60" w:rsidP="00CD2A60">
      <w:pPr>
        <w:pStyle w:val="BodyText"/>
        <w:rPr>
          <w:rFonts w:ascii="VIC" w:hAnsi="VIC"/>
          <w:sz w:val="20"/>
          <w:szCs w:val="20"/>
        </w:rPr>
      </w:pPr>
    </w:p>
    <w:tbl>
      <w:tblPr>
        <w:tblStyle w:val="EPATable"/>
        <w:tblW w:w="5000" w:type="pct"/>
        <w:tblLook w:val="0620" w:firstRow="1" w:lastRow="0" w:firstColumn="0" w:lastColumn="0" w:noHBand="1" w:noVBand="1"/>
      </w:tblPr>
      <w:tblGrid>
        <w:gridCol w:w="10188"/>
      </w:tblGrid>
      <w:tr w:rsidR="00CD2A60" w:rsidRPr="00EE4249" w14:paraId="1394D110" w14:textId="77777777" w:rsidTr="00B96E87">
        <w:trPr>
          <w:cnfStyle w:val="100000000000" w:firstRow="1" w:lastRow="0" w:firstColumn="0" w:lastColumn="0" w:oddVBand="0" w:evenVBand="0" w:oddHBand="0" w:evenHBand="0" w:firstRowFirstColumn="0" w:firstRowLastColumn="0" w:lastRowFirstColumn="0" w:lastRowLastColumn="0"/>
        </w:trPr>
        <w:tc>
          <w:tcPr>
            <w:tcW w:w="10478" w:type="dxa"/>
          </w:tcPr>
          <w:p w14:paraId="7A7C74AC" w14:textId="77777777" w:rsidR="00CD2A60" w:rsidRPr="00945DC2" w:rsidRDefault="00CD2A60" w:rsidP="00B96E87">
            <w:pPr>
              <w:pStyle w:val="TableHeading"/>
              <w:tabs>
                <w:tab w:val="left" w:pos="426"/>
              </w:tabs>
              <w:rPr>
                <w:rFonts w:ascii="VIC Medium" w:hAnsi="VIC Medium"/>
                <w:b w:val="0"/>
                <w:sz w:val="20"/>
                <w:szCs w:val="20"/>
              </w:rPr>
            </w:pPr>
            <w:r w:rsidRPr="00945DC2">
              <w:rPr>
                <w:rFonts w:ascii="VIC Medium" w:hAnsi="VIC Medium"/>
                <w:b w:val="0"/>
                <w:sz w:val="20"/>
                <w:szCs w:val="20"/>
              </w:rPr>
              <w:t>Other comments:</w:t>
            </w:r>
          </w:p>
        </w:tc>
      </w:tr>
      <w:tr w:rsidR="00CD2A60" w:rsidRPr="00EE4249" w14:paraId="1C2A8185" w14:textId="77777777" w:rsidTr="00B96E87">
        <w:trPr>
          <w:trHeight w:val="70"/>
        </w:trPr>
        <w:tc>
          <w:tcPr>
            <w:tcW w:w="10478" w:type="dxa"/>
          </w:tcPr>
          <w:p w14:paraId="4F251FEA" w14:textId="77777777" w:rsidR="00CD2A60" w:rsidRPr="00EE4249" w:rsidRDefault="00CD2A60" w:rsidP="00B96E87">
            <w:pPr>
              <w:pStyle w:val="TableText"/>
              <w:rPr>
                <w:rFonts w:ascii="VIC" w:hAnsi="VIC"/>
                <w:sz w:val="20"/>
                <w:szCs w:val="20"/>
              </w:rPr>
            </w:pPr>
            <w:r w:rsidRPr="00EE4249">
              <w:rPr>
                <w:rFonts w:ascii="VIC" w:hAnsi="VIC"/>
                <w:sz w:val="20"/>
                <w:szCs w:val="20"/>
              </w:rPr>
              <w:fldChar w:fldCharType="begin">
                <w:ffData>
                  <w:name w:val=""/>
                  <w:enabled/>
                  <w:calcOnExit w:val="0"/>
                  <w:textInput/>
                </w:ffData>
              </w:fldChar>
            </w:r>
            <w:r w:rsidRPr="00EE4249">
              <w:rPr>
                <w:rFonts w:ascii="VIC" w:hAnsi="VIC"/>
                <w:sz w:val="20"/>
                <w:szCs w:val="20"/>
              </w:rPr>
              <w:instrText xml:space="preserve"> FORMTEXT </w:instrText>
            </w:r>
            <w:r w:rsidRPr="00EE4249">
              <w:rPr>
                <w:rFonts w:ascii="VIC" w:hAnsi="VIC"/>
                <w:sz w:val="20"/>
                <w:szCs w:val="20"/>
              </w:rPr>
            </w:r>
            <w:r w:rsidRPr="00EE4249">
              <w:rPr>
                <w:rFonts w:ascii="VIC" w:hAnsi="VIC"/>
                <w:sz w:val="20"/>
                <w:szCs w:val="20"/>
              </w:rPr>
              <w:fldChar w:fldCharType="separate"/>
            </w:r>
            <w:r w:rsidRPr="00EE4249">
              <w:rPr>
                <w:rFonts w:ascii="VIC" w:hAnsi="VIC"/>
                <w:noProof/>
                <w:sz w:val="20"/>
                <w:szCs w:val="20"/>
              </w:rPr>
              <w:t> </w:t>
            </w:r>
            <w:r w:rsidRPr="00EE4249">
              <w:rPr>
                <w:rFonts w:ascii="VIC" w:hAnsi="VIC"/>
                <w:noProof/>
                <w:sz w:val="20"/>
                <w:szCs w:val="20"/>
              </w:rPr>
              <w:t> </w:t>
            </w:r>
            <w:r w:rsidRPr="00EE4249">
              <w:rPr>
                <w:rFonts w:ascii="VIC" w:hAnsi="VIC"/>
                <w:noProof/>
                <w:sz w:val="20"/>
                <w:szCs w:val="20"/>
              </w:rPr>
              <w:t> </w:t>
            </w:r>
            <w:r w:rsidRPr="00EE4249">
              <w:rPr>
                <w:rFonts w:ascii="VIC" w:hAnsi="VIC"/>
                <w:noProof/>
                <w:sz w:val="20"/>
                <w:szCs w:val="20"/>
              </w:rPr>
              <w:t> </w:t>
            </w:r>
            <w:r w:rsidRPr="00EE4249">
              <w:rPr>
                <w:rFonts w:ascii="VIC" w:hAnsi="VIC"/>
                <w:noProof/>
                <w:sz w:val="20"/>
                <w:szCs w:val="20"/>
              </w:rPr>
              <w:t> </w:t>
            </w:r>
            <w:r w:rsidRPr="00EE4249">
              <w:rPr>
                <w:rFonts w:ascii="VIC" w:hAnsi="VIC"/>
                <w:sz w:val="20"/>
                <w:szCs w:val="20"/>
              </w:rPr>
              <w:fldChar w:fldCharType="end"/>
            </w:r>
          </w:p>
          <w:p w14:paraId="5E462A53" w14:textId="77777777" w:rsidR="00CD2A60" w:rsidRPr="00EE4249" w:rsidRDefault="00CD2A60" w:rsidP="00B96E87">
            <w:pPr>
              <w:pStyle w:val="TableText"/>
              <w:rPr>
                <w:rFonts w:ascii="VIC" w:hAnsi="VIC"/>
                <w:sz w:val="20"/>
                <w:szCs w:val="20"/>
              </w:rPr>
            </w:pPr>
          </w:p>
          <w:p w14:paraId="44D29595" w14:textId="77777777" w:rsidR="00CD2A60" w:rsidRPr="00EE4249" w:rsidRDefault="00CD2A60" w:rsidP="00B96E87">
            <w:pPr>
              <w:pStyle w:val="TableText"/>
              <w:rPr>
                <w:rFonts w:ascii="VIC" w:hAnsi="VIC"/>
                <w:sz w:val="20"/>
                <w:szCs w:val="20"/>
              </w:rPr>
            </w:pPr>
          </w:p>
          <w:p w14:paraId="5C35EF4F" w14:textId="77777777" w:rsidR="00CD2A60" w:rsidRPr="00EE4249" w:rsidRDefault="00CD2A60" w:rsidP="00945DC2">
            <w:pPr>
              <w:pStyle w:val="TableText"/>
              <w:ind w:left="0"/>
              <w:rPr>
                <w:rFonts w:ascii="VIC" w:hAnsi="VIC"/>
                <w:sz w:val="20"/>
                <w:szCs w:val="20"/>
              </w:rPr>
            </w:pPr>
          </w:p>
        </w:tc>
      </w:tr>
    </w:tbl>
    <w:p w14:paraId="25B77A4C" w14:textId="77777777" w:rsidR="00CD2A60" w:rsidRPr="00EE4249" w:rsidRDefault="00CD2A60" w:rsidP="00CD2A60">
      <w:pPr>
        <w:pStyle w:val="BodyText"/>
        <w:rPr>
          <w:rFonts w:ascii="VIC" w:hAnsi="VIC"/>
          <w:sz w:val="20"/>
          <w:szCs w:val="20"/>
        </w:rPr>
      </w:pPr>
    </w:p>
    <w:tbl>
      <w:tblPr>
        <w:tblStyle w:val="EPATable"/>
        <w:tblW w:w="5000" w:type="pct"/>
        <w:tblLook w:val="0620" w:firstRow="1" w:lastRow="0" w:firstColumn="0" w:lastColumn="0" w:noHBand="1" w:noVBand="1"/>
      </w:tblPr>
      <w:tblGrid>
        <w:gridCol w:w="10188"/>
      </w:tblGrid>
      <w:tr w:rsidR="00CD2A60" w:rsidRPr="00EE4249" w14:paraId="237727D3" w14:textId="77777777" w:rsidTr="00B96E87">
        <w:trPr>
          <w:cnfStyle w:val="100000000000" w:firstRow="1" w:lastRow="0" w:firstColumn="0" w:lastColumn="0" w:oddVBand="0" w:evenVBand="0" w:oddHBand="0" w:evenHBand="0" w:firstRowFirstColumn="0" w:firstRowLastColumn="0" w:lastRowFirstColumn="0" w:lastRowLastColumn="0"/>
        </w:trPr>
        <w:tc>
          <w:tcPr>
            <w:tcW w:w="10478" w:type="dxa"/>
          </w:tcPr>
          <w:p w14:paraId="0ADB8B2E" w14:textId="77777777" w:rsidR="00CD2A60" w:rsidRPr="00945DC2" w:rsidRDefault="00CD2A60" w:rsidP="00B96E87">
            <w:pPr>
              <w:pStyle w:val="TableHeading"/>
              <w:tabs>
                <w:tab w:val="left" w:pos="426"/>
              </w:tabs>
              <w:rPr>
                <w:rFonts w:ascii="VIC Medium" w:hAnsi="VIC Medium"/>
                <w:b w:val="0"/>
                <w:sz w:val="20"/>
                <w:szCs w:val="20"/>
              </w:rPr>
            </w:pPr>
            <w:r w:rsidRPr="00945DC2">
              <w:rPr>
                <w:rFonts w:ascii="VIC Medium" w:hAnsi="VIC Medium"/>
                <w:b w:val="0"/>
                <w:sz w:val="20"/>
                <w:szCs w:val="20"/>
              </w:rPr>
              <w:t>Overall judgement of cost estimate accuracy and reliability:</w:t>
            </w:r>
          </w:p>
        </w:tc>
      </w:tr>
      <w:tr w:rsidR="00CD2A60" w:rsidRPr="00EE4249" w14:paraId="49C6C201" w14:textId="77777777" w:rsidTr="00B96E87">
        <w:trPr>
          <w:trHeight w:val="70"/>
        </w:trPr>
        <w:tc>
          <w:tcPr>
            <w:tcW w:w="10478" w:type="dxa"/>
          </w:tcPr>
          <w:p w14:paraId="2D3F8167" w14:textId="77777777" w:rsidR="00CD2A60" w:rsidRPr="00EE4249" w:rsidRDefault="00CD2A60" w:rsidP="00B96E87">
            <w:pPr>
              <w:pStyle w:val="TableText"/>
              <w:rPr>
                <w:rFonts w:ascii="VIC" w:hAnsi="VIC"/>
                <w:sz w:val="20"/>
                <w:szCs w:val="20"/>
              </w:rPr>
            </w:pPr>
            <w:r w:rsidRPr="00EE4249">
              <w:rPr>
                <w:rFonts w:ascii="VIC" w:hAnsi="VIC"/>
                <w:sz w:val="20"/>
                <w:szCs w:val="20"/>
              </w:rPr>
              <w:fldChar w:fldCharType="begin">
                <w:ffData>
                  <w:name w:val=""/>
                  <w:enabled/>
                  <w:calcOnExit w:val="0"/>
                  <w:textInput/>
                </w:ffData>
              </w:fldChar>
            </w:r>
            <w:r w:rsidRPr="00EE4249">
              <w:rPr>
                <w:rFonts w:ascii="VIC" w:hAnsi="VIC"/>
                <w:sz w:val="20"/>
                <w:szCs w:val="20"/>
              </w:rPr>
              <w:instrText xml:space="preserve"> FORMTEXT </w:instrText>
            </w:r>
            <w:r w:rsidRPr="00EE4249">
              <w:rPr>
                <w:rFonts w:ascii="VIC" w:hAnsi="VIC"/>
                <w:sz w:val="20"/>
                <w:szCs w:val="20"/>
              </w:rPr>
            </w:r>
            <w:r w:rsidRPr="00EE4249">
              <w:rPr>
                <w:rFonts w:ascii="VIC" w:hAnsi="VIC"/>
                <w:sz w:val="20"/>
                <w:szCs w:val="20"/>
              </w:rPr>
              <w:fldChar w:fldCharType="separate"/>
            </w:r>
            <w:r w:rsidRPr="00EE4249">
              <w:rPr>
                <w:rFonts w:ascii="VIC" w:hAnsi="VIC"/>
                <w:noProof/>
                <w:sz w:val="20"/>
                <w:szCs w:val="20"/>
              </w:rPr>
              <w:t> </w:t>
            </w:r>
            <w:r w:rsidRPr="00EE4249">
              <w:rPr>
                <w:rFonts w:ascii="VIC" w:hAnsi="VIC"/>
                <w:noProof/>
                <w:sz w:val="20"/>
                <w:szCs w:val="20"/>
              </w:rPr>
              <w:t> </w:t>
            </w:r>
            <w:r w:rsidRPr="00EE4249">
              <w:rPr>
                <w:rFonts w:ascii="VIC" w:hAnsi="VIC"/>
                <w:noProof/>
                <w:sz w:val="20"/>
                <w:szCs w:val="20"/>
              </w:rPr>
              <w:t> </w:t>
            </w:r>
            <w:r w:rsidRPr="00EE4249">
              <w:rPr>
                <w:rFonts w:ascii="VIC" w:hAnsi="VIC"/>
                <w:noProof/>
                <w:sz w:val="20"/>
                <w:szCs w:val="20"/>
              </w:rPr>
              <w:t> </w:t>
            </w:r>
            <w:r w:rsidRPr="00EE4249">
              <w:rPr>
                <w:rFonts w:ascii="VIC" w:hAnsi="VIC"/>
                <w:noProof/>
                <w:sz w:val="20"/>
                <w:szCs w:val="20"/>
              </w:rPr>
              <w:t> </w:t>
            </w:r>
            <w:r w:rsidRPr="00EE4249">
              <w:rPr>
                <w:rFonts w:ascii="VIC" w:hAnsi="VIC"/>
                <w:sz w:val="20"/>
                <w:szCs w:val="20"/>
              </w:rPr>
              <w:fldChar w:fldCharType="end"/>
            </w:r>
          </w:p>
          <w:p w14:paraId="78540549" w14:textId="77777777" w:rsidR="00CD2A60" w:rsidRPr="00EE4249" w:rsidRDefault="00CD2A60" w:rsidP="00B96E87">
            <w:pPr>
              <w:pStyle w:val="TableText"/>
              <w:rPr>
                <w:rFonts w:ascii="VIC" w:hAnsi="VIC"/>
                <w:sz w:val="20"/>
                <w:szCs w:val="20"/>
              </w:rPr>
            </w:pPr>
          </w:p>
          <w:p w14:paraId="4A5BBC8D" w14:textId="77777777" w:rsidR="00CD2A60" w:rsidRPr="00EE4249" w:rsidRDefault="00CD2A60" w:rsidP="00B96E87">
            <w:pPr>
              <w:pStyle w:val="TableText"/>
              <w:rPr>
                <w:rFonts w:ascii="VIC" w:hAnsi="VIC"/>
                <w:sz w:val="20"/>
                <w:szCs w:val="20"/>
              </w:rPr>
            </w:pPr>
          </w:p>
          <w:p w14:paraId="62F77169" w14:textId="77777777" w:rsidR="00CD2A60" w:rsidRPr="00EE4249" w:rsidRDefault="00CD2A60" w:rsidP="00945DC2">
            <w:pPr>
              <w:pStyle w:val="TableText"/>
              <w:ind w:left="0"/>
              <w:rPr>
                <w:rFonts w:ascii="VIC" w:hAnsi="VIC"/>
                <w:sz w:val="20"/>
                <w:szCs w:val="20"/>
              </w:rPr>
            </w:pPr>
          </w:p>
        </w:tc>
      </w:tr>
    </w:tbl>
    <w:p w14:paraId="5F2A4001" w14:textId="77777777" w:rsidR="00CD2A60" w:rsidRDefault="00CD2A60" w:rsidP="00CD2A60">
      <w:pPr>
        <w:spacing w:before="80" w:after="80"/>
        <w:rPr>
          <w:b/>
          <w:bCs/>
          <w:szCs w:val="20"/>
        </w:rPr>
      </w:pPr>
      <w:r>
        <w:rPr>
          <w:b/>
          <w:bCs/>
          <w:szCs w:val="20"/>
        </w:rPr>
        <w:br w:type="page"/>
      </w:r>
    </w:p>
    <w:p w14:paraId="0BAD7872" w14:textId="77777777" w:rsidR="00CD2A60" w:rsidRPr="00EE4249" w:rsidRDefault="00CD2A60" w:rsidP="000D2814">
      <w:pPr>
        <w:pStyle w:val="Heading2"/>
      </w:pPr>
      <w:r w:rsidRPr="00EE4249">
        <w:lastRenderedPageBreak/>
        <w:t>Declaration</w:t>
      </w:r>
    </w:p>
    <w:p w14:paraId="18F258E0" w14:textId="77777777" w:rsidR="00CD2A60" w:rsidRPr="00EE4249" w:rsidRDefault="00CD2A60" w:rsidP="00CD2A60">
      <w:pPr>
        <w:spacing w:after="120"/>
        <w:rPr>
          <w:szCs w:val="20"/>
        </w:rPr>
      </w:pPr>
      <w:r w:rsidRPr="00EE4249">
        <w:rPr>
          <w:szCs w:val="20"/>
        </w:rPr>
        <w:t xml:space="preserve">I, </w:t>
      </w:r>
      <w:r w:rsidRPr="00890E0E">
        <w:rPr>
          <w:szCs w:val="20"/>
          <w:highlight w:val="lightGray"/>
        </w:rPr>
        <w:t xml:space="preserve">[insert full </w:t>
      </w:r>
      <w:proofErr w:type="gramStart"/>
      <w:r w:rsidRPr="00890E0E">
        <w:rPr>
          <w:szCs w:val="20"/>
          <w:highlight w:val="lightGray"/>
        </w:rPr>
        <w:t>name]</w:t>
      </w:r>
      <w:r w:rsidRPr="00EE4249">
        <w:rPr>
          <w:szCs w:val="20"/>
        </w:rPr>
        <w:t xml:space="preserve">   </w:t>
      </w:r>
      <w:proofErr w:type="gramEnd"/>
      <w:r w:rsidRPr="00EE4249">
        <w:rPr>
          <w:szCs w:val="20"/>
        </w:rPr>
        <w:t xml:space="preserve">                                                                       </w:t>
      </w:r>
      <w:r w:rsidRPr="00EE4249">
        <w:rPr>
          <w:szCs w:val="20"/>
        </w:rPr>
        <w:br/>
        <w:t xml:space="preserve">of </w:t>
      </w:r>
      <w:r w:rsidRPr="00890E0E">
        <w:rPr>
          <w:szCs w:val="20"/>
          <w:highlight w:val="lightGray"/>
        </w:rPr>
        <w:t>[insert address]</w:t>
      </w:r>
      <w:r w:rsidRPr="00EE4249">
        <w:rPr>
          <w:szCs w:val="20"/>
        </w:rPr>
        <w:t xml:space="preserve">, </w:t>
      </w:r>
      <w:r w:rsidRPr="00EE4249">
        <w:rPr>
          <w:szCs w:val="20"/>
        </w:rPr>
        <w:br/>
        <w:t xml:space="preserve">an environmental auditor (appointed pursuant to the </w:t>
      </w:r>
      <w:r w:rsidRPr="00EE4249">
        <w:rPr>
          <w:i/>
          <w:szCs w:val="20"/>
        </w:rPr>
        <w:t>Environment Protection Act 2017</w:t>
      </w:r>
      <w:r w:rsidRPr="00EE4249">
        <w:rPr>
          <w:szCs w:val="20"/>
        </w:rPr>
        <w:t xml:space="preserve">), </w:t>
      </w:r>
    </w:p>
    <w:p w14:paraId="24484A57" w14:textId="77777777" w:rsidR="00CD2A60" w:rsidRPr="00EE4249" w:rsidRDefault="00CD2A60" w:rsidP="00CD2A60">
      <w:pPr>
        <w:spacing w:after="120"/>
        <w:ind w:left="357" w:hanging="357"/>
        <w:rPr>
          <w:szCs w:val="20"/>
        </w:rPr>
      </w:pPr>
      <w:r w:rsidRPr="00EE4249">
        <w:rPr>
          <w:szCs w:val="20"/>
        </w:rPr>
        <w:t>1.</w:t>
      </w:r>
      <w:r w:rsidRPr="00EE4249">
        <w:rPr>
          <w:szCs w:val="20"/>
        </w:rPr>
        <w:tab/>
        <w:t xml:space="preserve">having been requested by </w:t>
      </w:r>
      <w:r w:rsidRPr="001D5D49">
        <w:rPr>
          <w:szCs w:val="20"/>
          <w:highlight w:val="lightGray"/>
        </w:rPr>
        <w:t>[insert name of duty holder</w:t>
      </w:r>
      <w:r w:rsidRPr="00890E0E">
        <w:rPr>
          <w:szCs w:val="20"/>
          <w:highlight w:val="lightGray"/>
        </w:rPr>
        <w:t>]</w:t>
      </w:r>
      <w:r w:rsidRPr="00EE4249">
        <w:rPr>
          <w:szCs w:val="20"/>
        </w:rPr>
        <w:t xml:space="preserve"> to assess the financial assurance calculation for the site located at </w:t>
      </w:r>
      <w:r w:rsidRPr="001D5D49">
        <w:rPr>
          <w:szCs w:val="20"/>
          <w:highlight w:val="lightGray"/>
        </w:rPr>
        <w:t>[insert site address],</w:t>
      </w:r>
      <w:r w:rsidRPr="00EE4249">
        <w:rPr>
          <w:szCs w:val="20"/>
        </w:rPr>
        <w:t xml:space="preserve"> with regards to EPA </w:t>
      </w:r>
      <w:r w:rsidRPr="00E045D1">
        <w:rPr>
          <w:szCs w:val="20"/>
          <w:highlight w:val="lightGray"/>
        </w:rPr>
        <w:t>licence/site management order/environmental action notice/</w:t>
      </w:r>
      <w:r w:rsidRPr="00E045D1">
        <w:rPr>
          <w:rFonts w:cs="Arial"/>
          <w:szCs w:val="20"/>
          <w:highlight w:val="lightGray"/>
        </w:rPr>
        <w:t>post closure pollution abatement notice</w:t>
      </w:r>
      <w:r w:rsidRPr="00EE4249">
        <w:rPr>
          <w:szCs w:val="20"/>
        </w:rPr>
        <w:t xml:space="preserve"> [select one] number [insert EPA reference number] (‘the site’),</w:t>
      </w:r>
    </w:p>
    <w:p w14:paraId="0458B198" w14:textId="77777777" w:rsidR="00CD2A60" w:rsidRPr="00EE4249" w:rsidRDefault="00CD2A60" w:rsidP="00CD2A60">
      <w:pPr>
        <w:spacing w:after="120"/>
        <w:rPr>
          <w:szCs w:val="20"/>
        </w:rPr>
      </w:pPr>
      <w:r w:rsidRPr="00EE4249">
        <w:rPr>
          <w:szCs w:val="20"/>
        </w:rPr>
        <w:t xml:space="preserve">and </w:t>
      </w:r>
    </w:p>
    <w:p w14:paraId="59A1BA5B" w14:textId="77777777" w:rsidR="00CD2A60" w:rsidRPr="00EE4249" w:rsidRDefault="00CD2A60" w:rsidP="00CD2A60">
      <w:pPr>
        <w:spacing w:after="120"/>
        <w:ind w:left="357" w:hanging="357"/>
        <w:rPr>
          <w:szCs w:val="20"/>
        </w:rPr>
      </w:pPr>
      <w:r w:rsidRPr="00EE4249">
        <w:rPr>
          <w:szCs w:val="20"/>
        </w:rPr>
        <w:t>2.</w:t>
      </w:r>
      <w:r w:rsidRPr="00EE4249">
        <w:rPr>
          <w:szCs w:val="20"/>
        </w:rPr>
        <w:tab/>
        <w:t xml:space="preserve">having assessed the duty holder’s attached financial assurance calculation and with reference to the assessment comments provided in this document, </w:t>
      </w:r>
    </w:p>
    <w:p w14:paraId="2C77205C" w14:textId="77777777" w:rsidR="00CD2A60" w:rsidRPr="00EE4249" w:rsidRDefault="00CD2A60" w:rsidP="00CD2A60">
      <w:pPr>
        <w:spacing w:after="120"/>
        <w:rPr>
          <w:szCs w:val="20"/>
        </w:rPr>
      </w:pPr>
      <w:r w:rsidRPr="00EE4249">
        <w:rPr>
          <w:szCs w:val="20"/>
        </w:rPr>
        <w:t xml:space="preserve">hereby declare that </w:t>
      </w:r>
      <w:r w:rsidRPr="00EE4249">
        <w:rPr>
          <w:rFonts w:cs="Arial"/>
          <w:szCs w:val="20"/>
        </w:rPr>
        <w:fldChar w:fldCharType="begin">
          <w:ffData>
            <w:name w:val=""/>
            <w:enabled/>
            <w:calcOnExit w:val="0"/>
            <w:ddList>
              <w:listEntry w:val="I / I with the support of my expert support team"/>
              <w:listEntry w:val="I"/>
              <w:listEntry w:val="I with the support of my expert support team"/>
            </w:ddList>
          </w:ffData>
        </w:fldChar>
      </w:r>
      <w:r w:rsidRPr="00EE4249">
        <w:rPr>
          <w:rFonts w:cs="Arial"/>
          <w:szCs w:val="20"/>
        </w:rPr>
        <w:instrText xml:space="preserve"> FORMDROPDOWN </w:instrText>
      </w:r>
      <w:r w:rsidR="003B282A">
        <w:rPr>
          <w:rFonts w:cs="Arial"/>
          <w:szCs w:val="20"/>
        </w:rPr>
      </w:r>
      <w:r w:rsidR="003B282A">
        <w:rPr>
          <w:rFonts w:cs="Arial"/>
          <w:szCs w:val="20"/>
        </w:rPr>
        <w:fldChar w:fldCharType="separate"/>
      </w:r>
      <w:r w:rsidRPr="00EE4249">
        <w:rPr>
          <w:rFonts w:cs="Arial"/>
          <w:szCs w:val="20"/>
        </w:rPr>
        <w:fldChar w:fldCharType="end"/>
      </w:r>
      <w:r w:rsidRPr="00EE4249">
        <w:rPr>
          <w:rStyle w:val="FootnoteReference"/>
          <w:szCs w:val="20"/>
        </w:rPr>
        <w:footnoteReference w:id="6"/>
      </w:r>
      <w:r w:rsidRPr="00EE4249">
        <w:rPr>
          <w:szCs w:val="20"/>
        </w:rPr>
        <w:t xml:space="preserve"> [select one] </w:t>
      </w:r>
      <w:proofErr w:type="gramStart"/>
      <w:r w:rsidRPr="00EE4249">
        <w:rPr>
          <w:szCs w:val="20"/>
        </w:rPr>
        <w:t>am of the opinion that</w:t>
      </w:r>
      <w:proofErr w:type="gramEnd"/>
      <w:r w:rsidRPr="00EE4249">
        <w:rPr>
          <w:szCs w:val="20"/>
        </w:rPr>
        <w:t xml:space="preserve"> the calculation describes the necessary closure and aftercare activities: </w:t>
      </w:r>
    </w:p>
    <w:p w14:paraId="71212117" w14:textId="77777777" w:rsidR="00CD2A60" w:rsidRPr="00EE4249" w:rsidRDefault="00CD2A60" w:rsidP="00CD2A60">
      <w:pPr>
        <w:spacing w:after="120"/>
        <w:ind w:left="357" w:hanging="357"/>
        <w:rPr>
          <w:szCs w:val="20"/>
        </w:rPr>
      </w:pPr>
      <w:proofErr w:type="spellStart"/>
      <w:r w:rsidRPr="00EE4249">
        <w:rPr>
          <w:szCs w:val="20"/>
        </w:rPr>
        <w:t>i</w:t>
      </w:r>
      <w:proofErr w:type="spellEnd"/>
      <w:r w:rsidRPr="00EE4249">
        <w:rPr>
          <w:szCs w:val="20"/>
        </w:rPr>
        <w:t>.</w:t>
      </w:r>
      <w:r w:rsidRPr="00EE4249">
        <w:rPr>
          <w:szCs w:val="20"/>
        </w:rPr>
        <w:tab/>
        <w:t xml:space="preserve">in accordance with </w:t>
      </w:r>
      <w:r w:rsidRPr="005E09C7">
        <w:rPr>
          <w:i/>
          <w:szCs w:val="20"/>
        </w:rPr>
        <w:t>Calculation of financial assurance for landfills, reportable priority waste and waste resource recovery facilities</w:t>
      </w:r>
      <w:r w:rsidRPr="00EE4249">
        <w:rPr>
          <w:i/>
          <w:szCs w:val="20"/>
        </w:rPr>
        <w:t xml:space="preserve"> </w:t>
      </w:r>
      <w:r w:rsidRPr="00EE4249">
        <w:rPr>
          <w:szCs w:val="20"/>
        </w:rPr>
        <w:t xml:space="preserve">(publication </w:t>
      </w:r>
      <w:r>
        <w:rPr>
          <w:szCs w:val="20"/>
        </w:rPr>
        <w:t>2003</w:t>
      </w:r>
      <w:r w:rsidRPr="00EE4249">
        <w:rPr>
          <w:szCs w:val="20"/>
        </w:rPr>
        <w:t xml:space="preserve">), </w:t>
      </w:r>
    </w:p>
    <w:p w14:paraId="1EFF6DFD" w14:textId="77777777" w:rsidR="00CD2A60" w:rsidRPr="00EE4249" w:rsidRDefault="00CD2A60" w:rsidP="00CD2A60">
      <w:pPr>
        <w:spacing w:after="120"/>
        <w:rPr>
          <w:szCs w:val="20"/>
        </w:rPr>
      </w:pPr>
      <w:r w:rsidRPr="00EE4249">
        <w:rPr>
          <w:szCs w:val="20"/>
        </w:rPr>
        <w:t xml:space="preserve">and </w:t>
      </w:r>
    </w:p>
    <w:p w14:paraId="482B357D" w14:textId="77777777" w:rsidR="00CD2A60" w:rsidRPr="00EE4249" w:rsidRDefault="00CD2A60" w:rsidP="00CD2A60">
      <w:pPr>
        <w:spacing w:after="120"/>
        <w:ind w:left="357" w:hanging="357"/>
        <w:rPr>
          <w:iCs/>
          <w:szCs w:val="20"/>
        </w:rPr>
      </w:pPr>
      <w:r w:rsidRPr="00EE4249">
        <w:rPr>
          <w:szCs w:val="20"/>
        </w:rPr>
        <w:t>ii.</w:t>
      </w:r>
      <w:r w:rsidRPr="00EE4249">
        <w:rPr>
          <w:szCs w:val="20"/>
        </w:rPr>
        <w:tab/>
        <w:t xml:space="preserve">including the costs of complying with the most recent version of </w:t>
      </w:r>
      <w:r w:rsidRPr="001E5EFC">
        <w:rPr>
          <w:i/>
          <w:iCs/>
          <w:szCs w:val="20"/>
        </w:rPr>
        <w:t>Siting, design, operation and rehabilitation of landfills</w:t>
      </w:r>
      <w:r w:rsidRPr="00EE4249" w:rsidDel="00774B25">
        <w:rPr>
          <w:szCs w:val="20"/>
        </w:rPr>
        <w:t xml:space="preserve"> </w:t>
      </w:r>
      <w:r w:rsidRPr="00EE4249">
        <w:rPr>
          <w:szCs w:val="20"/>
        </w:rPr>
        <w:t xml:space="preserve">(publication 788), </w:t>
      </w:r>
      <w:r w:rsidRPr="001E5EFC">
        <w:rPr>
          <w:i/>
          <w:szCs w:val="20"/>
        </w:rPr>
        <w:t>Closed landfill guideline</w:t>
      </w:r>
      <w:r w:rsidRPr="00EE4249">
        <w:rPr>
          <w:iCs/>
          <w:szCs w:val="20"/>
        </w:rPr>
        <w:t xml:space="preserve"> </w:t>
      </w:r>
      <w:r>
        <w:rPr>
          <w:iCs/>
          <w:szCs w:val="20"/>
        </w:rPr>
        <w:t>(</w:t>
      </w:r>
      <w:r w:rsidRPr="00EE4249">
        <w:rPr>
          <w:iCs/>
          <w:szCs w:val="20"/>
        </w:rPr>
        <w:t xml:space="preserve">publication 1490) and </w:t>
      </w:r>
      <w:r w:rsidRPr="008E734D">
        <w:rPr>
          <w:i/>
          <w:szCs w:val="20"/>
        </w:rPr>
        <w:t>Landfill licensing</w:t>
      </w:r>
      <w:r w:rsidRPr="00EE4249">
        <w:rPr>
          <w:iCs/>
          <w:szCs w:val="20"/>
        </w:rPr>
        <w:t xml:space="preserve"> (publication 1323).</w:t>
      </w:r>
    </w:p>
    <w:p w14:paraId="3CAFC730" w14:textId="77777777" w:rsidR="00CD2A60" w:rsidRPr="00EE4249" w:rsidRDefault="00CD2A60" w:rsidP="00CD2A60">
      <w:pPr>
        <w:spacing w:after="120"/>
        <w:rPr>
          <w:szCs w:val="20"/>
        </w:rPr>
      </w:pPr>
      <w:r w:rsidRPr="00EE4249">
        <w:rPr>
          <w:szCs w:val="20"/>
        </w:rPr>
        <w:t>and</w:t>
      </w:r>
    </w:p>
    <w:p w14:paraId="3E7960EB" w14:textId="77777777" w:rsidR="00CD2A60" w:rsidRPr="00EE4249" w:rsidRDefault="00CD2A60" w:rsidP="00CD2A60">
      <w:pPr>
        <w:spacing w:after="120"/>
        <w:ind w:left="357" w:hanging="357"/>
        <w:rPr>
          <w:szCs w:val="20"/>
        </w:rPr>
      </w:pPr>
      <w:r w:rsidRPr="00EE4249">
        <w:rPr>
          <w:szCs w:val="20"/>
        </w:rPr>
        <w:t>iii.</w:t>
      </w:r>
      <w:r w:rsidRPr="00EE4249">
        <w:rPr>
          <w:szCs w:val="20"/>
        </w:rPr>
        <w:tab/>
        <w:t>considering the known environmental characteristics of the landfill site</w:t>
      </w:r>
    </w:p>
    <w:p w14:paraId="5187E11A" w14:textId="77777777" w:rsidR="00CD2A60" w:rsidRPr="00EE4249" w:rsidRDefault="00CD2A60" w:rsidP="00CD2A60">
      <w:pPr>
        <w:spacing w:after="120"/>
        <w:rPr>
          <w:szCs w:val="20"/>
        </w:rPr>
      </w:pPr>
      <w:r w:rsidRPr="00EE4249">
        <w:rPr>
          <w:szCs w:val="20"/>
        </w:rPr>
        <w:t>and</w:t>
      </w:r>
    </w:p>
    <w:p w14:paraId="64D37218" w14:textId="77777777" w:rsidR="00CD2A60" w:rsidRPr="00EE4249" w:rsidRDefault="00CD2A60" w:rsidP="00CD2A60">
      <w:pPr>
        <w:spacing w:after="120"/>
        <w:ind w:left="357" w:hanging="357"/>
        <w:rPr>
          <w:szCs w:val="20"/>
        </w:rPr>
      </w:pPr>
      <w:r w:rsidRPr="00EE4249">
        <w:rPr>
          <w:szCs w:val="20"/>
        </w:rPr>
        <w:t>iv.</w:t>
      </w:r>
      <w:r w:rsidRPr="00EE4249">
        <w:rPr>
          <w:szCs w:val="20"/>
        </w:rPr>
        <w:tab/>
        <w:t>noting that the accuracy of the calculation may be impacted by the assumptions and uncertainties described in the assessment</w:t>
      </w:r>
    </w:p>
    <w:p w14:paraId="1ECCDFC8" w14:textId="77777777" w:rsidR="00CD2A60" w:rsidRPr="00EE4249" w:rsidRDefault="00CD2A60" w:rsidP="00CD2A60">
      <w:pPr>
        <w:spacing w:after="120"/>
        <w:rPr>
          <w:szCs w:val="20"/>
        </w:rPr>
      </w:pPr>
      <w:r w:rsidRPr="00EE4249">
        <w:rPr>
          <w:szCs w:val="20"/>
        </w:rPr>
        <w:t>and</w:t>
      </w:r>
    </w:p>
    <w:p w14:paraId="34B1C610" w14:textId="345C665F" w:rsidR="00CD2A60" w:rsidRDefault="00CD2A60" w:rsidP="00CD2A60">
      <w:pPr>
        <w:spacing w:after="120"/>
        <w:ind w:left="357" w:hanging="357"/>
        <w:rPr>
          <w:szCs w:val="20"/>
        </w:rPr>
      </w:pPr>
      <w:r w:rsidRPr="00EE4249">
        <w:rPr>
          <w:szCs w:val="20"/>
        </w:rPr>
        <w:t>v.</w:t>
      </w:r>
      <w:r w:rsidRPr="00EE4249">
        <w:rPr>
          <w:szCs w:val="20"/>
        </w:rPr>
        <w:tab/>
      </w:r>
      <w:proofErr w:type="gramStart"/>
      <w:r w:rsidRPr="00EE4249">
        <w:rPr>
          <w:szCs w:val="20"/>
        </w:rPr>
        <w:t>with the exception of</w:t>
      </w:r>
      <w:proofErr w:type="gramEnd"/>
      <w:r w:rsidRPr="00EE4249">
        <w:rPr>
          <w:szCs w:val="20"/>
        </w:rPr>
        <w:t xml:space="preserve"> the unjustified costs described in the assessment.</w:t>
      </w:r>
    </w:p>
    <w:p w14:paraId="57D008DA" w14:textId="62F071D4" w:rsidR="00CD2A60" w:rsidRDefault="00CD2A60" w:rsidP="00CD2A60">
      <w:pPr>
        <w:spacing w:after="120"/>
        <w:ind w:left="357" w:hanging="357"/>
        <w:rPr>
          <w:szCs w:val="20"/>
        </w:rPr>
      </w:pPr>
    </w:p>
    <w:tbl>
      <w:tblPr>
        <w:tblStyle w:val="EPATable"/>
        <w:tblW w:w="5000" w:type="pct"/>
        <w:tblLook w:val="0600" w:firstRow="0" w:lastRow="0" w:firstColumn="0" w:lastColumn="0" w:noHBand="1" w:noVBand="1"/>
      </w:tblPr>
      <w:tblGrid>
        <w:gridCol w:w="2223"/>
        <w:gridCol w:w="4803"/>
        <w:gridCol w:w="1253"/>
        <w:gridCol w:w="1909"/>
      </w:tblGrid>
      <w:tr w:rsidR="00CD2A60" w:rsidRPr="00EE4249" w14:paraId="3B9062C8" w14:textId="77777777" w:rsidTr="00B96E87">
        <w:tc>
          <w:tcPr>
            <w:tcW w:w="2263" w:type="dxa"/>
          </w:tcPr>
          <w:p w14:paraId="2CDEF94F" w14:textId="77777777" w:rsidR="00CD2A60" w:rsidRPr="00A169FB" w:rsidRDefault="00CD2A60" w:rsidP="00B96E87">
            <w:pPr>
              <w:pStyle w:val="TableHeading"/>
              <w:spacing w:after="120"/>
              <w:rPr>
                <w:rFonts w:ascii="VIC SemiBold" w:hAnsi="VIC SemiBold"/>
                <w:bCs/>
                <w:sz w:val="20"/>
                <w:szCs w:val="20"/>
              </w:rPr>
            </w:pPr>
            <w:r w:rsidRPr="00A169FB">
              <w:rPr>
                <w:rFonts w:ascii="VIC SemiBold" w:hAnsi="VIC SemiBold"/>
                <w:bCs/>
                <w:sz w:val="20"/>
                <w:szCs w:val="20"/>
              </w:rPr>
              <w:t>Full name</w:t>
            </w:r>
          </w:p>
        </w:tc>
        <w:tc>
          <w:tcPr>
            <w:tcW w:w="8215" w:type="dxa"/>
            <w:gridSpan w:val="3"/>
          </w:tcPr>
          <w:p w14:paraId="010F1B21" w14:textId="77777777" w:rsidR="00CD2A60" w:rsidRPr="00EE4249" w:rsidRDefault="00CD2A60" w:rsidP="00B96E87">
            <w:pPr>
              <w:pStyle w:val="TableText"/>
              <w:spacing w:after="120"/>
              <w:rPr>
                <w:rFonts w:ascii="VIC" w:hAnsi="VIC"/>
                <w:sz w:val="20"/>
                <w:szCs w:val="20"/>
              </w:rPr>
            </w:pPr>
            <w:r w:rsidRPr="00EE4249">
              <w:rPr>
                <w:rFonts w:ascii="VIC" w:hAnsi="VIC"/>
                <w:sz w:val="20"/>
                <w:szCs w:val="20"/>
              </w:rPr>
              <w:fldChar w:fldCharType="begin">
                <w:ffData>
                  <w:name w:val=""/>
                  <w:enabled/>
                  <w:calcOnExit w:val="0"/>
                  <w:textInput/>
                </w:ffData>
              </w:fldChar>
            </w:r>
            <w:r w:rsidRPr="00EE4249">
              <w:rPr>
                <w:rFonts w:ascii="VIC" w:hAnsi="VIC"/>
                <w:sz w:val="20"/>
                <w:szCs w:val="20"/>
              </w:rPr>
              <w:instrText xml:space="preserve"> FORMTEXT </w:instrText>
            </w:r>
            <w:r w:rsidRPr="00EE4249">
              <w:rPr>
                <w:rFonts w:ascii="VIC" w:hAnsi="VIC"/>
                <w:sz w:val="20"/>
                <w:szCs w:val="20"/>
              </w:rPr>
            </w:r>
            <w:r w:rsidRPr="00EE4249">
              <w:rPr>
                <w:rFonts w:ascii="VIC" w:hAnsi="VIC"/>
                <w:sz w:val="20"/>
                <w:szCs w:val="20"/>
              </w:rPr>
              <w:fldChar w:fldCharType="separate"/>
            </w:r>
            <w:r w:rsidRPr="00EE4249">
              <w:rPr>
                <w:rFonts w:ascii="VIC" w:hAnsi="VIC"/>
                <w:noProof/>
                <w:sz w:val="20"/>
                <w:szCs w:val="20"/>
              </w:rPr>
              <w:t> </w:t>
            </w:r>
            <w:r w:rsidRPr="00EE4249">
              <w:rPr>
                <w:rFonts w:ascii="VIC" w:hAnsi="VIC"/>
                <w:noProof/>
                <w:sz w:val="20"/>
                <w:szCs w:val="20"/>
              </w:rPr>
              <w:t> </w:t>
            </w:r>
            <w:r w:rsidRPr="00EE4249">
              <w:rPr>
                <w:rFonts w:ascii="VIC" w:hAnsi="VIC"/>
                <w:noProof/>
                <w:sz w:val="20"/>
                <w:szCs w:val="20"/>
              </w:rPr>
              <w:t> </w:t>
            </w:r>
            <w:r w:rsidRPr="00EE4249">
              <w:rPr>
                <w:rFonts w:ascii="VIC" w:hAnsi="VIC"/>
                <w:noProof/>
                <w:sz w:val="20"/>
                <w:szCs w:val="20"/>
              </w:rPr>
              <w:t> </w:t>
            </w:r>
            <w:r w:rsidRPr="00EE4249">
              <w:rPr>
                <w:rFonts w:ascii="VIC" w:hAnsi="VIC"/>
                <w:noProof/>
                <w:sz w:val="20"/>
                <w:szCs w:val="20"/>
              </w:rPr>
              <w:t> </w:t>
            </w:r>
            <w:r w:rsidRPr="00EE4249">
              <w:rPr>
                <w:rFonts w:ascii="VIC" w:hAnsi="VIC"/>
                <w:sz w:val="20"/>
                <w:szCs w:val="20"/>
              </w:rPr>
              <w:fldChar w:fldCharType="end"/>
            </w:r>
            <w:r w:rsidRPr="00EE4249">
              <w:rPr>
                <w:rFonts w:ascii="VIC" w:hAnsi="VIC"/>
                <w:sz w:val="20"/>
                <w:szCs w:val="20"/>
              </w:rPr>
              <w:t xml:space="preserve"> </w:t>
            </w:r>
          </w:p>
        </w:tc>
      </w:tr>
      <w:tr w:rsidR="00CD2A60" w:rsidRPr="00EE4249" w14:paraId="31D76C47" w14:textId="77777777" w:rsidTr="00B96E87">
        <w:tc>
          <w:tcPr>
            <w:tcW w:w="2263" w:type="dxa"/>
          </w:tcPr>
          <w:p w14:paraId="2D2A696D" w14:textId="77777777" w:rsidR="00CD2A60" w:rsidRPr="00A169FB" w:rsidRDefault="00CD2A60" w:rsidP="00B96E87">
            <w:pPr>
              <w:pStyle w:val="TableHeading"/>
              <w:spacing w:after="120"/>
              <w:rPr>
                <w:rFonts w:ascii="VIC SemiBold" w:hAnsi="VIC SemiBold"/>
                <w:bCs/>
                <w:sz w:val="20"/>
                <w:szCs w:val="20"/>
              </w:rPr>
            </w:pPr>
            <w:r w:rsidRPr="00A169FB">
              <w:rPr>
                <w:rFonts w:ascii="VIC SemiBold" w:hAnsi="VIC SemiBold"/>
                <w:bCs/>
                <w:sz w:val="20"/>
                <w:szCs w:val="20"/>
              </w:rPr>
              <w:t>Signature</w:t>
            </w:r>
          </w:p>
        </w:tc>
        <w:tc>
          <w:tcPr>
            <w:tcW w:w="4962" w:type="dxa"/>
          </w:tcPr>
          <w:p w14:paraId="4F1B4693" w14:textId="77777777" w:rsidR="00CD2A60" w:rsidRPr="00EE4249" w:rsidRDefault="00CD2A60" w:rsidP="00B96E87">
            <w:pPr>
              <w:pStyle w:val="TableText"/>
              <w:spacing w:after="120"/>
              <w:rPr>
                <w:rFonts w:ascii="VIC" w:hAnsi="VIC"/>
                <w:sz w:val="20"/>
                <w:szCs w:val="20"/>
              </w:rPr>
            </w:pPr>
            <w:r w:rsidRPr="00EE4249">
              <w:rPr>
                <w:rFonts w:ascii="VIC" w:hAnsi="VIC"/>
                <w:sz w:val="20"/>
                <w:szCs w:val="20"/>
              </w:rPr>
              <w:fldChar w:fldCharType="begin">
                <w:ffData>
                  <w:name w:val=""/>
                  <w:enabled/>
                  <w:calcOnExit w:val="0"/>
                  <w:textInput/>
                </w:ffData>
              </w:fldChar>
            </w:r>
            <w:r w:rsidRPr="00EE4249">
              <w:rPr>
                <w:rFonts w:ascii="VIC" w:hAnsi="VIC"/>
                <w:sz w:val="20"/>
                <w:szCs w:val="20"/>
              </w:rPr>
              <w:instrText xml:space="preserve"> FORMTEXT </w:instrText>
            </w:r>
            <w:r w:rsidRPr="00EE4249">
              <w:rPr>
                <w:rFonts w:ascii="VIC" w:hAnsi="VIC"/>
                <w:sz w:val="20"/>
                <w:szCs w:val="20"/>
              </w:rPr>
            </w:r>
            <w:r w:rsidRPr="00EE4249">
              <w:rPr>
                <w:rFonts w:ascii="VIC" w:hAnsi="VIC"/>
                <w:sz w:val="20"/>
                <w:szCs w:val="20"/>
              </w:rPr>
              <w:fldChar w:fldCharType="separate"/>
            </w:r>
            <w:r w:rsidRPr="00EE4249">
              <w:rPr>
                <w:rFonts w:ascii="VIC" w:hAnsi="VIC"/>
                <w:noProof/>
                <w:sz w:val="20"/>
                <w:szCs w:val="20"/>
              </w:rPr>
              <w:t> </w:t>
            </w:r>
            <w:r w:rsidRPr="00EE4249">
              <w:rPr>
                <w:rFonts w:ascii="VIC" w:hAnsi="VIC"/>
                <w:noProof/>
                <w:sz w:val="20"/>
                <w:szCs w:val="20"/>
              </w:rPr>
              <w:t> </w:t>
            </w:r>
            <w:r w:rsidRPr="00EE4249">
              <w:rPr>
                <w:rFonts w:ascii="VIC" w:hAnsi="VIC"/>
                <w:noProof/>
                <w:sz w:val="20"/>
                <w:szCs w:val="20"/>
              </w:rPr>
              <w:t> </w:t>
            </w:r>
            <w:r w:rsidRPr="00EE4249">
              <w:rPr>
                <w:rFonts w:ascii="VIC" w:hAnsi="VIC"/>
                <w:noProof/>
                <w:sz w:val="20"/>
                <w:szCs w:val="20"/>
              </w:rPr>
              <w:t> </w:t>
            </w:r>
            <w:r w:rsidRPr="00EE4249">
              <w:rPr>
                <w:rFonts w:ascii="VIC" w:hAnsi="VIC"/>
                <w:noProof/>
                <w:sz w:val="20"/>
                <w:szCs w:val="20"/>
              </w:rPr>
              <w:t> </w:t>
            </w:r>
            <w:r w:rsidRPr="00EE4249">
              <w:rPr>
                <w:rFonts w:ascii="VIC" w:hAnsi="VIC"/>
                <w:sz w:val="20"/>
                <w:szCs w:val="20"/>
              </w:rPr>
              <w:fldChar w:fldCharType="end"/>
            </w:r>
          </w:p>
        </w:tc>
        <w:tc>
          <w:tcPr>
            <w:tcW w:w="1275" w:type="dxa"/>
          </w:tcPr>
          <w:p w14:paraId="646F5648" w14:textId="77777777" w:rsidR="00CD2A60" w:rsidRPr="00A169FB" w:rsidRDefault="00CD2A60" w:rsidP="00B96E87">
            <w:pPr>
              <w:pStyle w:val="TableText"/>
              <w:spacing w:after="120"/>
              <w:rPr>
                <w:rFonts w:ascii="VIC SemiBold" w:hAnsi="VIC SemiBold"/>
                <w:b/>
                <w:bCs/>
                <w:sz w:val="20"/>
                <w:szCs w:val="20"/>
              </w:rPr>
            </w:pPr>
            <w:r w:rsidRPr="00A169FB">
              <w:rPr>
                <w:rFonts w:ascii="VIC SemiBold" w:hAnsi="VIC SemiBold"/>
                <w:b/>
                <w:bCs/>
                <w:sz w:val="20"/>
                <w:szCs w:val="20"/>
              </w:rPr>
              <w:t>Date</w:t>
            </w:r>
          </w:p>
        </w:tc>
        <w:tc>
          <w:tcPr>
            <w:tcW w:w="1978" w:type="dxa"/>
          </w:tcPr>
          <w:sdt>
            <w:sdtPr>
              <w:rPr>
                <w:rFonts w:ascii="VIC" w:hAnsi="VIC"/>
                <w:sz w:val="20"/>
                <w:szCs w:val="20"/>
              </w:rPr>
              <w:id w:val="761728046"/>
              <w:placeholder>
                <w:docPart w:val="73A4D3513BF5F540A004F0936C8FB5A9"/>
              </w:placeholder>
              <w:showingPlcHdr/>
              <w:date>
                <w:dateFormat w:val="dd/MM/yyyy"/>
                <w:lid w:val="en-AU"/>
                <w:storeMappedDataAs w:val="dateTime"/>
                <w:calendar w:val="gregorian"/>
              </w:date>
            </w:sdtPr>
            <w:sdtEndPr/>
            <w:sdtContent>
              <w:p w14:paraId="1E4E030B" w14:textId="77777777" w:rsidR="00CD2A60" w:rsidRPr="00EE4249" w:rsidRDefault="00CD2A60" w:rsidP="00B96E87">
                <w:pPr>
                  <w:pStyle w:val="TableText"/>
                  <w:spacing w:after="120"/>
                  <w:ind w:right="0"/>
                  <w:rPr>
                    <w:rFonts w:ascii="VIC" w:hAnsi="VIC"/>
                    <w:sz w:val="20"/>
                    <w:szCs w:val="20"/>
                  </w:rPr>
                </w:pPr>
                <w:r w:rsidRPr="00EE4249">
                  <w:rPr>
                    <w:rStyle w:val="PlaceholderText"/>
                    <w:rFonts w:ascii="VIC" w:hAnsi="VIC"/>
                    <w:sz w:val="20"/>
                    <w:szCs w:val="20"/>
                    <w:shd w:val="clear" w:color="auto" w:fill="BFBFBF" w:themeFill="background1" w:themeFillShade="BF"/>
                  </w:rPr>
                  <w:t xml:space="preserve">      /      /        </w:t>
                </w:r>
              </w:p>
            </w:sdtContent>
          </w:sdt>
        </w:tc>
      </w:tr>
      <w:tr w:rsidR="00CD2A60" w:rsidRPr="00EE4249" w14:paraId="464A6A9C" w14:textId="77777777" w:rsidTr="00B96E87">
        <w:tc>
          <w:tcPr>
            <w:tcW w:w="2263" w:type="dxa"/>
          </w:tcPr>
          <w:p w14:paraId="3061AADF" w14:textId="77777777" w:rsidR="00CD2A60" w:rsidRPr="00A169FB" w:rsidRDefault="00CD2A60" w:rsidP="00B96E87">
            <w:pPr>
              <w:pStyle w:val="TableHeading"/>
              <w:spacing w:after="120"/>
              <w:rPr>
                <w:rFonts w:ascii="VIC SemiBold" w:hAnsi="VIC SemiBold"/>
                <w:bCs/>
                <w:sz w:val="20"/>
                <w:szCs w:val="20"/>
              </w:rPr>
            </w:pPr>
          </w:p>
        </w:tc>
        <w:tc>
          <w:tcPr>
            <w:tcW w:w="8215" w:type="dxa"/>
            <w:gridSpan w:val="3"/>
          </w:tcPr>
          <w:p w14:paraId="2DE50701" w14:textId="77777777" w:rsidR="00CD2A60" w:rsidRPr="00EE4249" w:rsidRDefault="00CD2A60" w:rsidP="00B96E87">
            <w:pPr>
              <w:spacing w:after="120"/>
              <w:rPr>
                <w:szCs w:val="20"/>
              </w:rPr>
            </w:pPr>
            <w:r w:rsidRPr="00EE4249">
              <w:rPr>
                <w:szCs w:val="20"/>
              </w:rPr>
              <w:t xml:space="preserve">Environmental auditor (appointed pursuant to the </w:t>
            </w:r>
            <w:r w:rsidRPr="00EE4249">
              <w:rPr>
                <w:i/>
                <w:szCs w:val="20"/>
              </w:rPr>
              <w:t xml:space="preserve">Environment Protection </w:t>
            </w:r>
            <w:r w:rsidRPr="00EE4249">
              <w:rPr>
                <w:i/>
                <w:szCs w:val="20"/>
              </w:rPr>
              <w:br/>
              <w:t>Act 2017</w:t>
            </w:r>
            <w:r w:rsidRPr="00EE4249">
              <w:rPr>
                <w:szCs w:val="20"/>
              </w:rPr>
              <w:t>)</w:t>
            </w:r>
          </w:p>
        </w:tc>
      </w:tr>
    </w:tbl>
    <w:p w14:paraId="3D4BBBAA" w14:textId="77777777" w:rsidR="00CD2A60" w:rsidRPr="00EE4249" w:rsidRDefault="00CD2A60" w:rsidP="00CD2A60">
      <w:pPr>
        <w:spacing w:after="120"/>
        <w:ind w:left="357" w:hanging="357"/>
        <w:rPr>
          <w:szCs w:val="20"/>
        </w:rPr>
      </w:pPr>
    </w:p>
    <w:p w14:paraId="7AAC41CC" w14:textId="72E63F4D" w:rsidR="00CD2A60" w:rsidRDefault="00CD2A60" w:rsidP="00CD2A60">
      <w:pPr>
        <w:spacing w:before="80" w:after="80"/>
        <w:rPr>
          <w:rFonts w:eastAsia="Times New Roman" w:cs="Times New Roman"/>
          <w:b/>
          <w:bCs/>
          <w:szCs w:val="20"/>
          <w:lang w:eastAsia="en-AU"/>
        </w:rPr>
      </w:pPr>
      <w:r>
        <w:rPr>
          <w:b/>
          <w:bCs/>
          <w:szCs w:val="20"/>
        </w:rPr>
        <w:br w:type="page"/>
      </w:r>
    </w:p>
    <w:p w14:paraId="56B133B7" w14:textId="355F7EF6" w:rsidR="004A5957" w:rsidRDefault="004A5957" w:rsidP="000A1FE6">
      <w:pPr>
        <w:pBdr>
          <w:bottom w:val="single" w:sz="4" w:space="1" w:color="auto"/>
        </w:pBdr>
        <w:spacing w:before="7360" w:after="0" w:line="240" w:lineRule="atLeast"/>
        <w:rPr>
          <w:rFonts w:eastAsia="Times New Roman" w:cs="Arial"/>
          <w:color w:val="363534"/>
          <w:sz w:val="22"/>
          <w:szCs w:val="22"/>
          <w:bdr w:val="none" w:sz="0" w:space="0" w:color="auto" w:frame="1"/>
          <w:lang w:eastAsia="en-AU" w:bidi="ar-SA"/>
        </w:rPr>
      </w:pPr>
    </w:p>
    <w:p w14:paraId="2B966AA0" w14:textId="77777777" w:rsidR="00EA1F1C" w:rsidRDefault="00EA1F1C" w:rsidP="000A1FE6">
      <w:pPr>
        <w:pBdr>
          <w:bottom w:val="single" w:sz="4" w:space="1" w:color="auto"/>
        </w:pBdr>
        <w:spacing w:before="7360" w:after="0" w:line="240" w:lineRule="atLeast"/>
        <w:rPr>
          <w:rFonts w:eastAsia="Times New Roman" w:cs="Arial"/>
          <w:color w:val="363534"/>
          <w:sz w:val="22"/>
          <w:szCs w:val="22"/>
          <w:bdr w:val="none" w:sz="0" w:space="0" w:color="auto" w:frame="1"/>
          <w:lang w:eastAsia="en-AU" w:bidi="ar-SA"/>
        </w:rPr>
      </w:pPr>
    </w:p>
    <w:p w14:paraId="1797E13D" w14:textId="77777777" w:rsidR="00A169FB" w:rsidRPr="001A4677" w:rsidRDefault="00A169FB" w:rsidP="00AC32C4">
      <w:pPr>
        <w:pStyle w:val="Heading1"/>
        <w:spacing w:after="0"/>
        <w:rPr>
          <w:rFonts w:eastAsia="Times New Roman" w:cs="Arial"/>
          <w:color w:val="363534"/>
          <w:sz w:val="22"/>
          <w:szCs w:val="22"/>
          <w:bdr w:val="none" w:sz="0" w:space="0" w:color="auto" w:frame="1"/>
          <w:lang w:eastAsia="en-AU" w:bidi="ar-SA"/>
        </w:rPr>
      </w:pPr>
    </w:p>
    <w:p w14:paraId="79880C8C" w14:textId="77777777" w:rsidR="001A4677" w:rsidRPr="001A4677" w:rsidRDefault="001A4677" w:rsidP="00AC32C4">
      <w:pPr>
        <w:spacing w:after="120" w:line="240" w:lineRule="atLeast"/>
        <w:rPr>
          <w:rFonts w:eastAsia="Times New Roman" w:cs="Arial"/>
          <w:color w:val="363534"/>
          <w:sz w:val="22"/>
          <w:szCs w:val="22"/>
          <w:bdr w:val="none" w:sz="0" w:space="0" w:color="auto" w:frame="1"/>
          <w:lang w:eastAsia="en-AU" w:bidi="ar-SA"/>
        </w:rPr>
      </w:pPr>
      <w:r w:rsidRPr="001A4677">
        <w:rPr>
          <w:rFonts w:eastAsia="Times New Roman" w:cs="Arial"/>
          <w:noProof/>
          <w:color w:val="363534"/>
          <w:sz w:val="22"/>
          <w:szCs w:val="22"/>
          <w:bdr w:val="none" w:sz="0" w:space="0" w:color="auto" w:frame="1"/>
          <w:lang w:val="en-US" w:bidi="ar-SA"/>
        </w:rPr>
        <w:drawing>
          <wp:anchor distT="0" distB="0" distL="114300" distR="114300" simplePos="0" relativeHeight="251656192" behindDoc="0" locked="0" layoutInCell="1" allowOverlap="1" wp14:anchorId="20EEA3FA" wp14:editId="7E157F57">
            <wp:simplePos x="0" y="0"/>
            <wp:positionH relativeFrom="column">
              <wp:posOffset>34290</wp:posOffset>
            </wp:positionH>
            <wp:positionV relativeFrom="paragraph">
              <wp:posOffset>97790</wp:posOffset>
            </wp:positionV>
            <wp:extent cx="1143000" cy="1769745"/>
            <wp:effectExtent l="0" t="0" r="0" b="8255"/>
            <wp:wrapSquare wrapText="bothSides"/>
            <wp:docPr id="8" name="Picture 8" descr="Macintosh HD:Users:Pete:Desktop:EPA:EPA Shield 2 transparent EDIT 99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Pete:Desktop:EPA:EPA Shield 2 transparent EDIT 99mm.jpg"/>
                    <pic:cNvPicPr>
                      <a:picLocks noChangeAspect="1" noChangeArrowheads="1"/>
                    </pic:cNvPicPr>
                  </pic:nvPicPr>
                  <pic:blipFill rotWithShape="1">
                    <a:blip r:embed="rId26">
                      <a:extLst>
                        <a:ext uri="{28A0092B-C50C-407E-A947-70E740481C1C}">
                          <a14:useLocalDpi xmlns:a14="http://schemas.microsoft.com/office/drawing/2010/main" val="0"/>
                        </a:ext>
                      </a:extLst>
                    </a:blip>
                    <a:srcRect l="12506" t="4559" r="4560" b="4559"/>
                    <a:stretch/>
                  </pic:blipFill>
                  <pic:spPr bwMode="auto">
                    <a:xfrm>
                      <a:off x="0" y="0"/>
                      <a:ext cx="1143000" cy="176974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r w:rsidRPr="001A4677">
        <w:rPr>
          <w:rFonts w:eastAsia="Times New Roman" w:cs="Arial"/>
          <w:color w:val="363534"/>
          <w:sz w:val="22"/>
          <w:szCs w:val="22"/>
          <w:bdr w:val="none" w:sz="0" w:space="0" w:color="auto" w:frame="1"/>
          <w:lang w:eastAsia="en-AU" w:bidi="ar-SA"/>
        </w:rPr>
        <w:t xml:space="preserve">EPA acknowledges Aboriginal people as the first peoples and Traditional custodians of the land and water on which we live, work and depend. </w:t>
      </w:r>
      <w:r w:rsidRPr="001A4677">
        <w:rPr>
          <w:rFonts w:eastAsia="Times New Roman" w:cs="Arial"/>
          <w:color w:val="363534"/>
          <w:sz w:val="22"/>
          <w:szCs w:val="22"/>
          <w:bdr w:val="none" w:sz="0" w:space="0" w:color="auto" w:frame="1"/>
          <w:lang w:eastAsia="en-AU" w:bidi="ar-SA"/>
        </w:rPr>
        <w:br/>
        <w:t xml:space="preserve">We pay respect to Aboriginal Elders, past and present. </w:t>
      </w:r>
    </w:p>
    <w:p w14:paraId="73565363" w14:textId="77777777" w:rsidR="001A4677" w:rsidRPr="001A4677" w:rsidRDefault="001A4677" w:rsidP="00257CF5">
      <w:pPr>
        <w:spacing w:after="120" w:line="240" w:lineRule="atLeast"/>
        <w:rPr>
          <w:rFonts w:eastAsia="Times New Roman" w:cs="Arial"/>
          <w:color w:val="363534"/>
          <w:sz w:val="22"/>
          <w:szCs w:val="22"/>
          <w:bdr w:val="none" w:sz="0" w:space="0" w:color="auto" w:frame="1"/>
          <w:lang w:eastAsia="en-AU" w:bidi="ar-SA"/>
        </w:rPr>
      </w:pPr>
      <w:r w:rsidRPr="001A4677">
        <w:rPr>
          <w:rFonts w:eastAsia="Times New Roman" w:cs="Arial"/>
          <w:color w:val="363534"/>
          <w:sz w:val="22"/>
          <w:szCs w:val="22"/>
          <w:bdr w:val="none" w:sz="0" w:space="0" w:color="auto" w:frame="1"/>
          <w:lang w:eastAsia="en-AU" w:bidi="ar-SA"/>
        </w:rPr>
        <w:t xml:space="preserve">As Victoria's environmental regulator, we pay respect to how Country has been protected and cared for by Aboriginal people over many tens of thousands of years. </w:t>
      </w:r>
    </w:p>
    <w:p w14:paraId="51C9F8F8" w14:textId="77777777" w:rsidR="001A4677" w:rsidRPr="001A4677" w:rsidRDefault="001A4677" w:rsidP="00AC32C4">
      <w:pPr>
        <w:spacing w:after="240" w:line="240" w:lineRule="atLeast"/>
        <w:ind w:left="1843"/>
        <w:rPr>
          <w:rFonts w:eastAsia="Times New Roman" w:cs="Arial"/>
          <w:color w:val="363534"/>
          <w:sz w:val="22"/>
          <w:szCs w:val="22"/>
          <w:bdr w:val="none" w:sz="0" w:space="0" w:color="auto" w:frame="1"/>
          <w:lang w:eastAsia="en-AU" w:bidi="ar-SA"/>
        </w:rPr>
      </w:pPr>
      <w:r w:rsidRPr="001A4677">
        <w:rPr>
          <w:rFonts w:eastAsia="Times New Roman" w:cs="Arial"/>
          <w:color w:val="363534"/>
          <w:sz w:val="22"/>
          <w:szCs w:val="22"/>
          <w:bdr w:val="none" w:sz="0" w:space="0" w:color="auto" w:frame="1"/>
          <w:lang w:eastAsia="en-AU" w:bidi="ar-SA"/>
        </w:rPr>
        <w:t>We acknowledge the unique spiritual and cultural significance of land, water and all that is in the environment to Traditional Owners, and recognise their continuing connection to, and aspirations for Country.</w:t>
      </w:r>
    </w:p>
    <w:p w14:paraId="4C61339C" w14:textId="77777777" w:rsidR="00862830" w:rsidRDefault="00862830" w:rsidP="00257CF5">
      <w:pPr>
        <w:pBdr>
          <w:top w:val="single" w:sz="4" w:space="1" w:color="auto"/>
        </w:pBdr>
        <w:spacing w:after="0"/>
      </w:pPr>
    </w:p>
    <w:p w14:paraId="4805C8A1" w14:textId="77777777" w:rsidR="001A4677" w:rsidRPr="00862830" w:rsidRDefault="001A4677" w:rsidP="00257CF5">
      <w:r>
        <w:rPr>
          <w:noProof/>
        </w:rPr>
        <w:drawing>
          <wp:inline distT="0" distB="0" distL="0" distR="0" wp14:anchorId="19C31E6D" wp14:editId="6D72EBC6">
            <wp:extent cx="6477635"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77635" cy="571500"/>
                    </a:xfrm>
                    <a:prstGeom prst="rect">
                      <a:avLst/>
                    </a:prstGeom>
                    <a:noFill/>
                  </pic:spPr>
                </pic:pic>
              </a:graphicData>
            </a:graphic>
          </wp:inline>
        </w:drawing>
      </w:r>
    </w:p>
    <w:sectPr w:rsidR="001A4677" w:rsidRPr="00862830" w:rsidSect="00671A1D">
      <w:headerReference w:type="default" r:id="rId28"/>
      <w:footerReference w:type="default" r:id="rId29"/>
      <w:headerReference w:type="first" r:id="rId30"/>
      <w:footerReference w:type="first" r:id="rId31"/>
      <w:pgSz w:w="11900" w:h="16840"/>
      <w:pgMar w:top="2552" w:right="851" w:bottom="851" w:left="851" w:header="567" w:footer="50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1A2FA" w14:textId="77777777" w:rsidR="001D17D9" w:rsidRDefault="001D17D9" w:rsidP="00DB6F23">
      <w:r>
        <w:separator/>
      </w:r>
    </w:p>
    <w:p w14:paraId="3C064AA7" w14:textId="77777777" w:rsidR="001D17D9" w:rsidRDefault="001D17D9" w:rsidP="00DB6F23"/>
  </w:endnote>
  <w:endnote w:type="continuationSeparator" w:id="0">
    <w:p w14:paraId="14B46FE2" w14:textId="77777777" w:rsidR="001D17D9" w:rsidRDefault="001D17D9" w:rsidP="00DB6F23">
      <w:r>
        <w:continuationSeparator/>
      </w:r>
    </w:p>
    <w:p w14:paraId="6934DF7B" w14:textId="77777777" w:rsidR="001D17D9" w:rsidRDefault="001D17D9" w:rsidP="00DB6F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Arial"/>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3E32" w14:textId="77777777" w:rsidR="00EF2CBC" w:rsidRPr="004E4BDC" w:rsidRDefault="00EF2CBC">
    <w:pPr>
      <w:pStyle w:val="Footer"/>
      <w:rPr>
        <w:sz w:val="32"/>
        <w:szCs w:val="32"/>
      </w:rPr>
    </w:pPr>
  </w:p>
  <w:p w14:paraId="1B02D610" w14:textId="77777777" w:rsidR="000E1478" w:rsidRDefault="000E1478">
    <w:pPr>
      <w:pStyle w:val="Footer"/>
    </w:pPr>
    <w:r w:rsidRPr="00032DBA">
      <w:rPr>
        <w:noProof/>
        <w:lang w:val="en-US" w:bidi="ar-SA"/>
      </w:rPr>
      <w:drawing>
        <wp:anchor distT="0" distB="0" distL="114300" distR="114300" simplePos="0" relativeHeight="251655680" behindDoc="0" locked="0" layoutInCell="1" allowOverlap="1" wp14:anchorId="3E72C0F1" wp14:editId="059AB7CB">
          <wp:simplePos x="0" y="0"/>
          <wp:positionH relativeFrom="column">
            <wp:posOffset>6071870</wp:posOffset>
          </wp:positionH>
          <wp:positionV relativeFrom="page">
            <wp:posOffset>9791383</wp:posOffset>
          </wp:positionV>
          <wp:extent cx="722188" cy="722188"/>
          <wp:effectExtent l="0" t="0" r="1905" b="1905"/>
          <wp:wrapNone/>
          <wp:docPr id="51" name="Picture 51" descr="A close up of a sign&#10;&#10;Description automatically generate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png"/>
                  <pic:cNvPicPr/>
                </pic:nvPicPr>
                <pic:blipFill>
                  <a:blip r:embed="rId1">
                    <a:extLst>
                      <a:ext uri="{28A0092B-C50C-407E-A947-70E740481C1C}">
                        <a14:useLocalDpi xmlns:a14="http://schemas.microsoft.com/office/drawing/2010/main" val="0"/>
                      </a:ext>
                    </a:extLst>
                  </a:blip>
                  <a:stretch>
                    <a:fillRect/>
                  </a:stretch>
                </pic:blipFill>
                <pic:spPr>
                  <a:xfrm>
                    <a:off x="0" y="0"/>
                    <a:ext cx="722188" cy="722188"/>
                  </a:xfrm>
                  <a:prstGeom prst="rect">
                    <a:avLst/>
                  </a:prstGeom>
                </pic:spPr>
              </pic:pic>
            </a:graphicData>
          </a:graphic>
          <wp14:sizeRelH relativeFrom="page">
            <wp14:pctWidth>0</wp14:pctWidth>
          </wp14:sizeRelH>
          <wp14:sizeRelV relativeFrom="page">
            <wp14:pctHeight>0</wp14:pctHeight>
          </wp14:sizeRelV>
        </wp:anchor>
      </w:drawing>
    </w:r>
    <w:r>
      <w:t>p</w:t>
    </w:r>
    <w:sdt>
      <w:sdtPr>
        <w:id w:val="-1751881665"/>
        <w:docPartObj>
          <w:docPartGallery w:val="Page Numbers (Bottom of Page)"/>
          <w:docPartUnique/>
        </w:docPartObj>
      </w:sdtPr>
      <w:sdtEndPr>
        <w:rPr>
          <w:noProof/>
        </w:rPr>
      </w:sdtEndPr>
      <w:sdtContent>
        <w:r>
          <w:t xml:space="preserve">age. </w:t>
        </w:r>
        <w:r>
          <w:fldChar w:fldCharType="begin"/>
        </w:r>
        <w:r>
          <w:instrText xml:space="preserve"> PAGE   \* MERGEFORMAT </w:instrText>
        </w:r>
        <w:r>
          <w:fldChar w:fldCharType="separate"/>
        </w:r>
        <w:r w:rsidR="00A76087">
          <w:rPr>
            <w:noProof/>
          </w:rPr>
          <w:t>2</w:t>
        </w:r>
        <w:r>
          <w:rPr>
            <w:noProof/>
          </w:rPr>
          <w:fldChar w:fldCharType="end"/>
        </w:r>
      </w:sdtContent>
    </w:sdt>
  </w:p>
  <w:p w14:paraId="24265888" w14:textId="1C7CE99D" w:rsidR="003613A2" w:rsidRDefault="00E60511" w:rsidP="004E4BDC">
    <w:pPr>
      <w:pStyle w:val="Footer"/>
    </w:pPr>
    <w:r>
      <w:rPr>
        <w:noProof/>
        <w:lang w:val="en-US" w:bidi="ar-SA"/>
      </w:rPr>
      <mc:AlternateContent>
        <mc:Choice Requires="wps">
          <w:drawing>
            <wp:anchor distT="0" distB="0" distL="114300" distR="114300" simplePos="0" relativeHeight="251656704" behindDoc="0" locked="0" layoutInCell="1" allowOverlap="1" wp14:anchorId="3DE465F8" wp14:editId="1B899009">
              <wp:simplePos x="0" y="0"/>
              <wp:positionH relativeFrom="column">
                <wp:posOffset>-26670</wp:posOffset>
              </wp:positionH>
              <wp:positionV relativeFrom="paragraph">
                <wp:posOffset>-8255</wp:posOffset>
              </wp:positionV>
              <wp:extent cx="5580434" cy="0"/>
              <wp:effectExtent l="0" t="0" r="33020" b="25400"/>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80434"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AED6D9" id="Straight Connector 23"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65pt" to="437.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" strokecolor="#00b3e1 [3204]" strokeweight=".5pt">
              <v:stroke joinstyle="miter"/>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283DA" w14:textId="77777777" w:rsidR="00862830" w:rsidRDefault="00862830" w:rsidP="00862830">
    <w:pPr>
      <w:pStyle w:val="Footer"/>
    </w:pPr>
    <w:r>
      <w:rPr>
        <w:noProof/>
        <w:lang w:val="en-US" w:bidi="ar-SA"/>
      </w:rPr>
      <mc:AlternateContent>
        <mc:Choice Requires="wps">
          <w:drawing>
            <wp:anchor distT="0" distB="0" distL="114300" distR="114300" simplePos="0" relativeHeight="251658752" behindDoc="0" locked="0" layoutInCell="1" allowOverlap="1" wp14:anchorId="00062FBB" wp14:editId="23D97780">
              <wp:simplePos x="0" y="0"/>
              <wp:positionH relativeFrom="column">
                <wp:posOffset>4364</wp:posOffset>
              </wp:positionH>
              <wp:positionV relativeFrom="paragraph">
                <wp:posOffset>32466</wp:posOffset>
              </wp:positionV>
              <wp:extent cx="6499995" cy="0"/>
              <wp:effectExtent l="0" t="0" r="15240"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9995"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EBFDD8" id="Straight Connector 1" o:spid="_x0000_s1026" alt="&quot;&quot;"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2.55pt" to="512.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" strokecolor="#00b3e1 [3204]" strokeweight=".5pt">
              <v:stroke joinstyle="miter"/>
            </v:line>
          </w:pict>
        </mc:Fallback>
      </mc:AlternateContent>
    </w:r>
  </w:p>
  <w:p w14:paraId="4F68F5F8" w14:textId="77777777" w:rsidR="00862830" w:rsidRPr="005F2779" w:rsidRDefault="00862830" w:rsidP="00862830">
    <w:pPr>
      <w:pStyle w:val="Footer"/>
    </w:pPr>
    <w:r w:rsidRPr="005F2779">
      <w:rPr>
        <w:noProof/>
        <w:lang w:val="en-US" w:bidi="ar-SA"/>
      </w:rPr>
      <w:drawing>
        <wp:anchor distT="0" distB="0" distL="114300" distR="114300" simplePos="0" relativeHeight="251659776" behindDoc="0" locked="0" layoutInCell="1" allowOverlap="1" wp14:anchorId="27D52D62" wp14:editId="68CA2B23">
          <wp:simplePos x="0" y="0"/>
          <wp:positionH relativeFrom="column">
            <wp:posOffset>5737860</wp:posOffset>
          </wp:positionH>
          <wp:positionV relativeFrom="page">
            <wp:posOffset>9879222</wp:posOffset>
          </wp:positionV>
          <wp:extent cx="762000" cy="431800"/>
          <wp:effectExtent l="0" t="0" r="0" b="0"/>
          <wp:wrapNone/>
          <wp:docPr id="54" name="Picture 54" descr="A close up of a sign&#10;&#10;Description automatically generate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VIC Gov Logo.png"/>
                  <pic:cNvPicPr/>
                </pic:nvPicPr>
                <pic:blipFill>
                  <a:blip r:embed="rId1">
                    <a:extLst>
                      <a:ext uri="{28A0092B-C50C-407E-A947-70E740481C1C}">
                        <a14:useLocalDpi xmlns:a14="http://schemas.microsoft.com/office/drawing/2010/main" val="0"/>
                      </a:ext>
                    </a:extLst>
                  </a:blip>
                  <a:stretch>
                    <a:fillRect/>
                  </a:stretch>
                </pic:blipFill>
                <pic:spPr>
                  <a:xfrm>
                    <a:off x="0" y="0"/>
                    <a:ext cx="762000" cy="431800"/>
                  </a:xfrm>
                  <a:prstGeom prst="rect">
                    <a:avLst/>
                  </a:prstGeom>
                </pic:spPr>
              </pic:pic>
            </a:graphicData>
          </a:graphic>
          <wp14:sizeRelH relativeFrom="page">
            <wp14:pctWidth>0</wp14:pctWidth>
          </wp14:sizeRelH>
          <wp14:sizeRelV relativeFrom="page">
            <wp14:pctHeight>0</wp14:pctHeight>
          </wp14:sizeRelV>
        </wp:anchor>
      </w:drawing>
    </w:r>
    <w:r w:rsidRPr="005F2779">
      <w:t>Environment Protection Authority Victoria</w:t>
    </w:r>
  </w:p>
  <w:p w14:paraId="08B118A5" w14:textId="77777777" w:rsidR="00862830" w:rsidRPr="005F2779" w:rsidRDefault="00862830" w:rsidP="00862830">
    <w:pPr>
      <w:pStyle w:val="Footer"/>
    </w:pPr>
    <w:r w:rsidRPr="005F2779">
      <w:t>GPO BOX 4395 Melbourne VIC 3001</w:t>
    </w:r>
  </w:p>
  <w:p w14:paraId="0D0B147D" w14:textId="49C19758" w:rsidR="00862830" w:rsidRDefault="00862830" w:rsidP="00862830">
    <w:pPr>
      <w:pStyle w:val="Footer"/>
    </w:pPr>
    <w:r w:rsidRPr="005F2779">
      <w:t xml:space="preserve">1300 372 842 (1300 EPA VIC) </w:t>
    </w:r>
    <w:r w:rsidRPr="005F2779">
      <w:rPr>
        <w:rFonts w:ascii="VIC SemiBold" w:hAnsi="VIC SemiBold"/>
        <w:b/>
        <w:bCs/>
      </w:rPr>
      <w:t>epa.vic.gov.au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AE8D2" w14:textId="77777777" w:rsidR="001D17D9" w:rsidRDefault="001D17D9" w:rsidP="000D2814">
      <w:r>
        <w:separator/>
      </w:r>
    </w:p>
  </w:footnote>
  <w:footnote w:type="continuationSeparator" w:id="0">
    <w:p w14:paraId="5FDD47C4" w14:textId="77777777" w:rsidR="001D17D9" w:rsidRDefault="001D17D9" w:rsidP="00DB6F23">
      <w:r>
        <w:continuationSeparator/>
      </w:r>
    </w:p>
    <w:p w14:paraId="47170517" w14:textId="77777777" w:rsidR="001D17D9" w:rsidRDefault="001D17D9" w:rsidP="00DB6F23"/>
  </w:footnote>
  <w:footnote w:id="1">
    <w:p w14:paraId="3D6532D5" w14:textId="77777777" w:rsidR="00CD2A60" w:rsidRPr="00E467A1" w:rsidRDefault="00CD2A60" w:rsidP="00CD2A60">
      <w:pPr>
        <w:pStyle w:val="FootnoteText"/>
        <w:rPr>
          <w:rFonts w:ascii="VIC" w:hAnsi="VIC"/>
          <w:sz w:val="16"/>
          <w:szCs w:val="16"/>
        </w:rPr>
      </w:pPr>
      <w:r w:rsidRPr="00E467A1">
        <w:rPr>
          <w:rStyle w:val="FootnoteReference"/>
          <w:rFonts w:ascii="VIC" w:hAnsi="VIC"/>
          <w:sz w:val="16"/>
          <w:szCs w:val="16"/>
        </w:rPr>
        <w:footnoteRef/>
      </w:r>
      <w:r w:rsidRPr="00E467A1">
        <w:rPr>
          <w:rFonts w:ascii="VIC" w:hAnsi="VIC"/>
          <w:sz w:val="16"/>
          <w:szCs w:val="16"/>
        </w:rPr>
        <w:t xml:space="preserve"> Post closure pollution abatement notice issued under the </w:t>
      </w:r>
      <w:r w:rsidRPr="00E467A1">
        <w:rPr>
          <w:rFonts w:ascii="VIC" w:hAnsi="VIC"/>
          <w:i/>
          <w:iCs/>
          <w:sz w:val="16"/>
          <w:szCs w:val="16"/>
        </w:rPr>
        <w:t>Environment Protection Act</w:t>
      </w:r>
      <w:r w:rsidRPr="00E467A1">
        <w:rPr>
          <w:rFonts w:ascii="VIC" w:hAnsi="VIC"/>
          <w:sz w:val="16"/>
          <w:szCs w:val="16"/>
        </w:rPr>
        <w:t xml:space="preserve"> 1970.</w:t>
      </w:r>
    </w:p>
  </w:footnote>
  <w:footnote w:id="2">
    <w:p w14:paraId="624E3BDF" w14:textId="77777777" w:rsidR="00CD2A60" w:rsidRPr="00E467A1" w:rsidRDefault="00CD2A60" w:rsidP="00CD2A60">
      <w:pPr>
        <w:pStyle w:val="FootnoteText"/>
        <w:rPr>
          <w:rFonts w:ascii="VIC" w:hAnsi="VIC"/>
          <w:sz w:val="16"/>
          <w:szCs w:val="16"/>
        </w:rPr>
      </w:pPr>
      <w:r w:rsidRPr="00E467A1">
        <w:rPr>
          <w:rStyle w:val="FootnoteReference"/>
          <w:rFonts w:ascii="VIC" w:hAnsi="VIC"/>
          <w:sz w:val="16"/>
          <w:szCs w:val="16"/>
        </w:rPr>
        <w:footnoteRef/>
      </w:r>
      <w:r w:rsidRPr="00E467A1">
        <w:rPr>
          <w:rFonts w:ascii="VIC" w:hAnsi="VIC"/>
          <w:sz w:val="16"/>
          <w:szCs w:val="16"/>
        </w:rPr>
        <w:t xml:space="preserve"> </w:t>
      </w:r>
      <w:r w:rsidRPr="00E467A1">
        <w:rPr>
          <w:rFonts w:ascii="VIC" w:hAnsi="VIC" w:cs="Arial"/>
          <w:sz w:val="16"/>
          <w:szCs w:val="16"/>
          <w:lang w:val="en-GB"/>
        </w:rPr>
        <w:t xml:space="preserve">In areas where clay is not available for capping, the calculation should incorporate the cost of purchasing and hauling clay unless an alternative capping design is approved by EPA. Where the final capping design has not yet been approved by EPA, the capping design used as a basis for calculating financial assurance should be in accordance with </w:t>
      </w:r>
      <w:r w:rsidRPr="00E467A1">
        <w:rPr>
          <w:rFonts w:ascii="VIC" w:hAnsi="VIC" w:cs="Arial"/>
          <w:i/>
          <w:iCs/>
          <w:sz w:val="16"/>
          <w:szCs w:val="16"/>
          <w:lang w:val="en-GB"/>
        </w:rPr>
        <w:t xml:space="preserve">Siting, design, </w:t>
      </w:r>
      <w:proofErr w:type="gramStart"/>
      <w:r w:rsidRPr="00E467A1">
        <w:rPr>
          <w:rFonts w:ascii="VIC" w:hAnsi="VIC" w:cs="Arial"/>
          <w:i/>
          <w:iCs/>
          <w:sz w:val="16"/>
          <w:szCs w:val="16"/>
          <w:lang w:val="en-GB"/>
        </w:rPr>
        <w:t>operation</w:t>
      </w:r>
      <w:proofErr w:type="gramEnd"/>
      <w:r w:rsidRPr="00E467A1">
        <w:rPr>
          <w:rFonts w:ascii="VIC" w:hAnsi="VIC" w:cs="Arial"/>
          <w:i/>
          <w:iCs/>
          <w:sz w:val="16"/>
          <w:szCs w:val="16"/>
          <w:lang w:val="en-GB"/>
        </w:rPr>
        <w:t xml:space="preserve"> and rehabilitation of landfills</w:t>
      </w:r>
      <w:r w:rsidRPr="00E467A1">
        <w:rPr>
          <w:rFonts w:ascii="VIC" w:hAnsi="VIC" w:cs="Arial"/>
          <w:sz w:val="16"/>
          <w:szCs w:val="16"/>
          <w:lang w:val="en-GB"/>
        </w:rPr>
        <w:t xml:space="preserve"> (publication 788).</w:t>
      </w:r>
    </w:p>
  </w:footnote>
  <w:footnote w:id="3">
    <w:p w14:paraId="6E5BC1EF" w14:textId="77777777" w:rsidR="00CD2A60" w:rsidRPr="00E467A1" w:rsidRDefault="00CD2A60" w:rsidP="00CD2A60">
      <w:pPr>
        <w:pStyle w:val="FootnoteText"/>
        <w:rPr>
          <w:rFonts w:ascii="VIC" w:hAnsi="VIC"/>
          <w:sz w:val="16"/>
          <w:szCs w:val="16"/>
        </w:rPr>
      </w:pPr>
      <w:r w:rsidRPr="00E467A1">
        <w:rPr>
          <w:rStyle w:val="FootnoteReference"/>
          <w:rFonts w:ascii="VIC" w:hAnsi="VIC"/>
          <w:sz w:val="16"/>
          <w:szCs w:val="16"/>
        </w:rPr>
        <w:footnoteRef/>
      </w:r>
      <w:r w:rsidRPr="00E467A1">
        <w:rPr>
          <w:rFonts w:ascii="VIC" w:hAnsi="VIC"/>
          <w:sz w:val="16"/>
          <w:szCs w:val="16"/>
        </w:rPr>
        <w:t xml:space="preserve"> </w:t>
      </w:r>
      <w:r w:rsidRPr="00E467A1">
        <w:rPr>
          <w:rFonts w:ascii="VIC" w:hAnsi="VIC" w:cs="Arial"/>
          <w:sz w:val="16"/>
          <w:szCs w:val="16"/>
        </w:rPr>
        <w:t xml:space="preserve">The cost of a hydrogeological assessment is not required where all cells onsite are fully engineered to the standard in the most recent version of </w:t>
      </w:r>
      <w:r w:rsidRPr="00E467A1">
        <w:rPr>
          <w:rFonts w:ascii="VIC" w:hAnsi="VIC" w:cs="Arial"/>
          <w:i/>
          <w:iCs/>
          <w:sz w:val="16"/>
          <w:szCs w:val="16"/>
        </w:rPr>
        <w:t>Siting, design, operation and rehabilitation of landfills</w:t>
      </w:r>
      <w:r w:rsidRPr="00E467A1">
        <w:rPr>
          <w:rFonts w:ascii="VIC" w:hAnsi="VIC" w:cs="Arial"/>
          <w:sz w:val="16"/>
          <w:szCs w:val="16"/>
        </w:rPr>
        <w:t xml:space="preserve"> (publication 788).</w:t>
      </w:r>
    </w:p>
  </w:footnote>
  <w:footnote w:id="4">
    <w:p w14:paraId="512BEB8E" w14:textId="77777777" w:rsidR="00CD2A60" w:rsidRPr="00E467A1" w:rsidRDefault="00CD2A60" w:rsidP="00CD2A60">
      <w:pPr>
        <w:pStyle w:val="FootnoteText"/>
        <w:rPr>
          <w:rFonts w:ascii="VIC" w:hAnsi="VIC"/>
          <w:sz w:val="16"/>
          <w:szCs w:val="16"/>
        </w:rPr>
      </w:pPr>
      <w:r w:rsidRPr="00E467A1">
        <w:rPr>
          <w:rStyle w:val="FootnoteReference"/>
          <w:rFonts w:ascii="VIC" w:hAnsi="VIC"/>
          <w:sz w:val="16"/>
          <w:szCs w:val="16"/>
        </w:rPr>
        <w:footnoteRef/>
      </w:r>
      <w:r w:rsidRPr="00E467A1">
        <w:rPr>
          <w:rFonts w:ascii="VIC" w:hAnsi="VIC"/>
          <w:sz w:val="16"/>
          <w:szCs w:val="16"/>
        </w:rPr>
        <w:t xml:space="preserve"> </w:t>
      </w:r>
      <w:r w:rsidRPr="00E467A1">
        <w:rPr>
          <w:rFonts w:ascii="VIC" w:hAnsi="VIC" w:cs="Arial"/>
          <w:sz w:val="16"/>
          <w:szCs w:val="16"/>
        </w:rPr>
        <w:t xml:space="preserve">The cost of establishing an environmental monitoring program is not required in the closure and aftercare financial assurance estimate if this program is already in place in accordance with </w:t>
      </w:r>
      <w:r w:rsidRPr="00E467A1">
        <w:rPr>
          <w:rFonts w:ascii="VIC" w:hAnsi="VIC" w:cs="Arial"/>
          <w:i/>
          <w:iCs/>
          <w:sz w:val="16"/>
          <w:szCs w:val="16"/>
        </w:rPr>
        <w:t>Landfill licensing</w:t>
      </w:r>
      <w:r w:rsidRPr="00E467A1">
        <w:rPr>
          <w:rFonts w:ascii="VIC" w:hAnsi="VIC" w:cs="Arial"/>
          <w:sz w:val="16"/>
          <w:szCs w:val="16"/>
        </w:rPr>
        <w:t xml:space="preserve"> (publication 1323).</w:t>
      </w:r>
    </w:p>
  </w:footnote>
  <w:footnote w:id="5">
    <w:p w14:paraId="1CF878A3" w14:textId="77777777" w:rsidR="00CD2A60" w:rsidRPr="00E467A1" w:rsidRDefault="00CD2A60" w:rsidP="00CD2A60">
      <w:pPr>
        <w:pStyle w:val="FootnoteText"/>
        <w:rPr>
          <w:rFonts w:ascii="VIC" w:hAnsi="VIC"/>
          <w:sz w:val="16"/>
          <w:szCs w:val="16"/>
        </w:rPr>
      </w:pPr>
      <w:r w:rsidRPr="00E467A1">
        <w:rPr>
          <w:rStyle w:val="FootnoteReference"/>
          <w:rFonts w:ascii="VIC" w:hAnsi="VIC"/>
          <w:sz w:val="16"/>
          <w:szCs w:val="16"/>
        </w:rPr>
        <w:footnoteRef/>
      </w:r>
      <w:r w:rsidRPr="00E467A1">
        <w:rPr>
          <w:rFonts w:ascii="VIC" w:hAnsi="VIC"/>
          <w:sz w:val="16"/>
          <w:szCs w:val="16"/>
        </w:rPr>
        <w:t xml:space="preserve"> </w:t>
      </w:r>
      <w:r w:rsidRPr="00E467A1">
        <w:rPr>
          <w:rFonts w:ascii="VIC" w:hAnsi="VIC" w:cs="Arial"/>
          <w:sz w:val="16"/>
          <w:szCs w:val="16"/>
        </w:rPr>
        <w:t xml:space="preserve">The cost of preparing a rehabilitation plan and an aftercare management plan is not required in the closure and aftercare financial assurance estimate if the documents are already in place in accordance with </w:t>
      </w:r>
      <w:r w:rsidRPr="00E467A1">
        <w:rPr>
          <w:rFonts w:ascii="VIC" w:hAnsi="VIC" w:cs="Arial"/>
          <w:i/>
          <w:iCs/>
          <w:sz w:val="16"/>
          <w:szCs w:val="16"/>
        </w:rPr>
        <w:t>Siting, design, operation and rehabilitation of landfills</w:t>
      </w:r>
      <w:r w:rsidRPr="00E467A1">
        <w:rPr>
          <w:rFonts w:ascii="VIC" w:hAnsi="VIC" w:cs="Arial"/>
          <w:sz w:val="16"/>
          <w:szCs w:val="16"/>
        </w:rPr>
        <w:t xml:space="preserve"> (publication 788).</w:t>
      </w:r>
    </w:p>
  </w:footnote>
  <w:footnote w:id="6">
    <w:p w14:paraId="23081574" w14:textId="77777777" w:rsidR="00CD2A60" w:rsidRDefault="00CD2A60" w:rsidP="00CD2A60">
      <w:pPr>
        <w:pStyle w:val="FootnoteText"/>
      </w:pPr>
      <w:r w:rsidRPr="00E467A1">
        <w:rPr>
          <w:rStyle w:val="FootnoteReference"/>
          <w:rFonts w:ascii="VIC" w:hAnsi="VIC"/>
          <w:sz w:val="16"/>
          <w:szCs w:val="16"/>
        </w:rPr>
        <w:footnoteRef/>
      </w:r>
      <w:r w:rsidRPr="00E467A1">
        <w:rPr>
          <w:rFonts w:ascii="VIC" w:hAnsi="VIC"/>
          <w:sz w:val="16"/>
          <w:szCs w:val="16"/>
        </w:rPr>
        <w:t xml:space="preserve"> Auditors preparing the assessment with expert support may include here ‘with the support of my expert support team’.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64DE4" w14:textId="66808347" w:rsidR="00DA43F7" w:rsidRPr="00257CF5" w:rsidRDefault="004A5957" w:rsidP="000D2814">
    <w:pPr>
      <w:pStyle w:val="Heading2"/>
    </w:pPr>
    <w:r>
      <w:t xml:space="preserve">Landfill financial assurance </w:t>
    </w:r>
    <w:r>
      <w:br/>
      <w:t>calculation assessment</w:t>
    </w:r>
  </w:p>
  <w:p w14:paraId="42098A17" w14:textId="77777777" w:rsidR="003613A2" w:rsidRDefault="003613A2"/>
  <w:p w14:paraId="316C6DE5" w14:textId="77777777" w:rsidR="003613A2" w:rsidRDefault="003613A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62420" w14:textId="2FDCD030" w:rsidR="00635901" w:rsidRDefault="00862830" w:rsidP="00257CF5">
    <w:pPr>
      <w:pStyle w:val="Header"/>
      <w:spacing w:before="0" w:after="120"/>
      <w:rPr>
        <w:rFonts w:ascii="VIC SemiBold" w:hAnsi="VIC SemiBold"/>
      </w:rPr>
    </w:pPr>
    <w:r w:rsidRPr="00257CF5">
      <w:rPr>
        <w:rFonts w:ascii="VIC SemiBold" w:hAnsi="VIC SemiBold"/>
        <w:lang w:val="en-US" w:bidi="ar-SA"/>
      </w:rPr>
      <w:drawing>
        <wp:anchor distT="0" distB="0" distL="114300" distR="114300" simplePos="0" relativeHeight="251657728" behindDoc="0" locked="0" layoutInCell="1" allowOverlap="1" wp14:anchorId="7AFCC321" wp14:editId="07675FF9">
          <wp:simplePos x="0" y="0"/>
          <wp:positionH relativeFrom="column">
            <wp:posOffset>5448300</wp:posOffset>
          </wp:positionH>
          <wp:positionV relativeFrom="page">
            <wp:posOffset>360045</wp:posOffset>
          </wp:positionV>
          <wp:extent cx="1159739" cy="1159739"/>
          <wp:effectExtent l="0" t="0" r="0" b="0"/>
          <wp:wrapNone/>
          <wp:docPr id="52" name="Picture 52" descr="A close up of a sign&#10;&#10;Description automatically generated">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59739" cy="1159739"/>
                  </a:xfrm>
                  <a:prstGeom prst="rect">
                    <a:avLst/>
                  </a:prstGeom>
                </pic:spPr>
              </pic:pic>
            </a:graphicData>
          </a:graphic>
          <wp14:sizeRelH relativeFrom="page">
            <wp14:pctWidth>0</wp14:pctWidth>
          </wp14:sizeRelH>
          <wp14:sizeRelV relativeFrom="page">
            <wp14:pctHeight>0</wp14:pctHeight>
          </wp14:sizeRelV>
        </wp:anchor>
      </w:drawing>
    </w:r>
    <w:r w:rsidR="004A5957">
      <w:rPr>
        <w:rFonts w:ascii="VIC SemiBold" w:hAnsi="VIC SemiBold"/>
      </w:rPr>
      <w:t>Landfill financial assurance</w:t>
    </w:r>
    <w:r w:rsidR="00257CF5">
      <w:rPr>
        <w:rFonts w:ascii="VIC SemiBold" w:hAnsi="VIC SemiBold"/>
      </w:rPr>
      <w:br/>
    </w:r>
    <w:r w:rsidR="004A5957">
      <w:rPr>
        <w:rFonts w:ascii="VIC SemiBold" w:hAnsi="VIC SemiBold"/>
      </w:rPr>
      <w:t>calculation assessment</w:t>
    </w:r>
  </w:p>
  <w:p w14:paraId="61B1DE78" w14:textId="09CA38FE" w:rsidR="00257CF5" w:rsidRPr="007A0B2D" w:rsidRDefault="00257CF5" w:rsidP="00257CF5">
    <w:pPr>
      <w:pStyle w:val="Header"/>
      <w:spacing w:before="0" w:after="720"/>
      <w:rPr>
        <w:b w:val="0"/>
        <w:bCs w:val="0"/>
        <w:sz w:val="16"/>
        <w:szCs w:val="16"/>
      </w:rPr>
    </w:pPr>
    <w:r w:rsidRPr="007A0B2D">
      <w:rPr>
        <w:b w:val="0"/>
        <w:bCs w:val="0"/>
        <w:sz w:val="16"/>
        <w:szCs w:val="16"/>
      </w:rPr>
      <w:t xml:space="preserve">Publication </w:t>
    </w:r>
    <w:r w:rsidR="004A5957" w:rsidRPr="007A0B2D">
      <w:rPr>
        <w:b w:val="0"/>
        <w:bCs w:val="0"/>
        <w:sz w:val="16"/>
        <w:szCs w:val="16"/>
      </w:rPr>
      <w:t>F1014.1*</w:t>
    </w:r>
    <w:r w:rsidRPr="007A0B2D">
      <w:rPr>
        <w:b w:val="0"/>
        <w:bCs w:val="0"/>
        <w:sz w:val="16"/>
        <w:szCs w:val="16"/>
      </w:rPr>
      <w:t xml:space="preserve"> June 2021</w:t>
    </w:r>
    <w:r w:rsidR="004A5957" w:rsidRPr="007A0B2D">
      <w:rPr>
        <w:b w:val="0"/>
        <w:bCs w:val="0"/>
        <w:sz w:val="16"/>
        <w:szCs w:val="16"/>
      </w:rPr>
      <w:br/>
      <w:t>This replaces publication F1014 published January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1E7A"/>
    <w:multiLevelType w:val="multilevel"/>
    <w:tmpl w:val="D36A47AA"/>
    <w:lvl w:ilvl="0">
      <w:start w:val="1"/>
      <w:numFmt w:val="decimal"/>
      <w:pStyle w:val="BilingualScheduleNumbering1"/>
      <w:lvlText w:val="%1"/>
      <w:lvlJc w:val="left"/>
      <w:pPr>
        <w:ind w:left="709" w:hanging="709"/>
      </w:pPr>
      <w:rPr>
        <w:rFonts w:ascii="Arial Bold" w:hAnsi="Arial Bold" w:hint="default"/>
        <w:b/>
        <w:i w:val="0"/>
        <w:sz w:val="20"/>
      </w:rPr>
    </w:lvl>
    <w:lvl w:ilvl="1">
      <w:start w:val="1"/>
      <w:numFmt w:val="decimal"/>
      <w:pStyle w:val="BilingualScheduleNumbering2"/>
      <w:lvlText w:val="%1.%2"/>
      <w:lvlJc w:val="left"/>
      <w:pPr>
        <w:ind w:left="709" w:hanging="709"/>
      </w:pPr>
      <w:rPr>
        <w:rFonts w:ascii="Arial" w:hAnsi="Arial" w:hint="default"/>
        <w:b w:val="0"/>
        <w:i w:val="0"/>
        <w:sz w:val="20"/>
      </w:rPr>
    </w:lvl>
    <w:lvl w:ilvl="2">
      <w:start w:val="1"/>
      <w:numFmt w:val="decimal"/>
      <w:pStyle w:val="BilingualScheduleNumbering3"/>
      <w:lvlText w:val="(%3)"/>
      <w:lvlJc w:val="right"/>
      <w:pPr>
        <w:ind w:left="1418" w:hanging="709"/>
      </w:pPr>
      <w:rPr>
        <w:rFonts w:hint="default"/>
      </w:rPr>
    </w:lvl>
    <w:lvl w:ilvl="3">
      <w:start w:val="1"/>
      <w:numFmt w:val="lowerLetter"/>
      <w:pStyle w:val="BilingualScheduleNumbering4"/>
      <w:lvlText w:val="(%4)"/>
      <w:lvlJc w:val="left"/>
      <w:pPr>
        <w:ind w:left="2126" w:hanging="708"/>
      </w:pPr>
      <w:rPr>
        <w:rFonts w:hint="default"/>
      </w:rPr>
    </w:lvl>
    <w:lvl w:ilvl="4">
      <w:start w:val="1"/>
      <w:numFmt w:val="lowerRoman"/>
      <w:pStyle w:val="BilingualScheduleNumbering5"/>
      <w:lvlText w:val="(%5)"/>
      <w:lvlJc w:val="left"/>
      <w:pPr>
        <w:ind w:left="2835" w:hanging="709"/>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 w15:restartNumberingAfterBreak="0">
    <w:nsid w:val="05026036"/>
    <w:multiLevelType w:val="multilevel"/>
    <w:tmpl w:val="434AC19E"/>
    <w:lvl w:ilvl="0">
      <w:start w:val="1"/>
      <w:numFmt w:val="decimal"/>
      <w:pStyle w:val="BilingualSchedule"/>
      <w:suff w:val="nothing"/>
      <w:lvlText w:val="Schedule %1"/>
      <w:lvlJc w:val="left"/>
      <w:pPr>
        <w:ind w:left="709" w:hanging="709"/>
      </w:pPr>
      <w:rPr>
        <w:rFonts w:hint="default"/>
        <w:b/>
        <w:i w:val="0"/>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righ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righ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right"/>
      <w:pPr>
        <w:ind w:left="0" w:firstLine="0"/>
      </w:pPr>
      <w:rPr>
        <w:rFonts w:hint="default"/>
      </w:rPr>
    </w:lvl>
  </w:abstractNum>
  <w:abstractNum w:abstractNumId="2" w15:restartNumberingAfterBreak="0">
    <w:nsid w:val="0A225F39"/>
    <w:multiLevelType w:val="multilevel"/>
    <w:tmpl w:val="8E7818E6"/>
    <w:lvl w:ilvl="0">
      <w:start w:val="1"/>
      <w:numFmt w:val="upperLetter"/>
      <w:pStyle w:val="BilingualAnnexure"/>
      <w:suff w:val="nothing"/>
      <w:lvlText w:val="Annexure %1"/>
      <w:lvlJc w:val="left"/>
      <w:pPr>
        <w:ind w:left="431" w:hanging="431"/>
      </w:pPr>
      <w:rPr>
        <w:rFonts w:ascii="Arial Bold" w:hAnsi="Arial Bold" w:hint="default"/>
        <w:b/>
        <w:i w:val="0"/>
        <w:sz w:val="24"/>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righ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righ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right"/>
      <w:pPr>
        <w:ind w:left="0" w:firstLine="0"/>
      </w:pPr>
      <w:rPr>
        <w:rFonts w:hint="default"/>
      </w:rPr>
    </w:lvl>
  </w:abstractNum>
  <w:abstractNum w:abstractNumId="3" w15:restartNumberingAfterBreak="0">
    <w:nsid w:val="0BA616AA"/>
    <w:multiLevelType w:val="hybridMultilevel"/>
    <w:tmpl w:val="E962F1EC"/>
    <w:lvl w:ilvl="0" w:tplc="0C09000F">
      <w:start w:val="1"/>
      <w:numFmt w:val="decimal"/>
      <w:lvlText w:val="%1."/>
      <w:lvlJc w:val="left"/>
      <w:pPr>
        <w:ind w:left="360" w:hanging="360"/>
      </w:pPr>
    </w:lvl>
    <w:lvl w:ilvl="1" w:tplc="CAC0CB8C">
      <w:start w:val="1"/>
      <w:numFmt w:val="lowerLetter"/>
      <w:lvlText w:val="(%2)"/>
      <w:lvlJc w:val="left"/>
      <w:pPr>
        <w:ind w:left="1395" w:hanging="675"/>
      </w:pPr>
      <w:rPr>
        <w:rFonts w:hint="default"/>
      </w:rPr>
    </w:lvl>
    <w:lvl w:ilvl="2" w:tplc="16644492">
      <w:start w:val="1"/>
      <w:numFmt w:val="lowerRoman"/>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DFF1339"/>
    <w:multiLevelType w:val="hybridMultilevel"/>
    <w:tmpl w:val="5A4C7A2E"/>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5" w15:restartNumberingAfterBreak="0">
    <w:nsid w:val="0EF5120A"/>
    <w:multiLevelType w:val="hybridMultilevel"/>
    <w:tmpl w:val="69A2EFC2"/>
    <w:lvl w:ilvl="0" w:tplc="522AAD34">
      <w:start w:val="1"/>
      <w:numFmt w:val="decimal"/>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EF6324"/>
    <w:multiLevelType w:val="multilevel"/>
    <w:tmpl w:val="E99EE40C"/>
    <w:lvl w:ilvl="0">
      <w:start w:val="1"/>
      <w:numFmt w:val="decimal"/>
      <w:pStyle w:val="ScheduleNumbering1"/>
      <w:lvlText w:val="%1"/>
      <w:lvlJc w:val="left"/>
      <w:pPr>
        <w:ind w:left="709" w:hanging="709"/>
      </w:pPr>
      <w:rPr>
        <w:rFonts w:ascii="Arial Bold" w:hAnsi="Arial Bold" w:hint="default"/>
        <w:b/>
        <w:i w:val="0"/>
        <w:sz w:val="20"/>
      </w:rPr>
    </w:lvl>
    <w:lvl w:ilvl="1">
      <w:start w:val="1"/>
      <w:numFmt w:val="decimal"/>
      <w:pStyle w:val="ScheduleNumbering2"/>
      <w:lvlText w:val="%1.%2"/>
      <w:lvlJc w:val="left"/>
      <w:pPr>
        <w:ind w:left="709" w:hanging="709"/>
      </w:pPr>
      <w:rPr>
        <w:rFonts w:hint="default"/>
      </w:rPr>
    </w:lvl>
    <w:lvl w:ilvl="2">
      <w:start w:val="1"/>
      <w:numFmt w:val="decimal"/>
      <w:pStyle w:val="ScheduleNumbering3"/>
      <w:lvlText w:val="(%3)"/>
      <w:lvlJc w:val="left"/>
      <w:pPr>
        <w:ind w:left="1418" w:hanging="709"/>
      </w:pPr>
      <w:rPr>
        <w:rFonts w:hint="default"/>
      </w:rPr>
    </w:lvl>
    <w:lvl w:ilvl="3">
      <w:start w:val="1"/>
      <w:numFmt w:val="lowerLetter"/>
      <w:pStyle w:val="ScheduleNumbering4"/>
      <w:lvlText w:val="(%4)"/>
      <w:lvlJc w:val="left"/>
      <w:pPr>
        <w:ind w:left="2126" w:hanging="708"/>
      </w:pPr>
      <w:rPr>
        <w:rFonts w:hint="default"/>
      </w:rPr>
    </w:lvl>
    <w:lvl w:ilvl="4">
      <w:start w:val="1"/>
      <w:numFmt w:val="lowerRoman"/>
      <w:pStyle w:val="ScheduleNumbering5"/>
      <w:lvlText w:val="(%5)"/>
      <w:lvlJc w:val="left"/>
      <w:pPr>
        <w:ind w:left="2835" w:hanging="709"/>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1C356454"/>
    <w:multiLevelType w:val="multilevel"/>
    <w:tmpl w:val="3FCCDA5A"/>
    <w:lvl w:ilvl="0">
      <w:start w:val="1"/>
      <w:numFmt w:val="upperLetter"/>
      <w:pStyle w:val="Recital"/>
      <w:lvlText w:val="%1"/>
      <w:lvlJc w:val="left"/>
      <w:pPr>
        <w:tabs>
          <w:tab w:val="num" w:pos="709"/>
        </w:tabs>
        <w:ind w:left="709" w:hanging="709"/>
      </w:pPr>
      <w:rPr>
        <w:rFonts w:hint="default"/>
        <w:b/>
        <w:i w:val="0"/>
        <w:sz w:val="20"/>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8" w15:restartNumberingAfterBreak="0">
    <w:nsid w:val="1C407FC3"/>
    <w:multiLevelType w:val="hybridMultilevel"/>
    <w:tmpl w:val="A5FC6698"/>
    <w:lvl w:ilvl="0" w:tplc="3FBA4A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F34401"/>
    <w:multiLevelType w:val="hybridMultilevel"/>
    <w:tmpl w:val="BBA070D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FF4684"/>
    <w:multiLevelType w:val="hybridMultilevel"/>
    <w:tmpl w:val="C3B8FCB8"/>
    <w:lvl w:ilvl="0" w:tplc="C7DCDF4E">
      <w:start w:val="1"/>
      <w:numFmt w:val="decimal"/>
      <w:lvlText w:val="%1."/>
      <w:lvlJc w:val="left"/>
      <w:pPr>
        <w:ind w:left="360" w:hanging="360"/>
      </w:pPr>
      <w:rPr>
        <w:b w:val="0"/>
        <w:bCs/>
      </w:rPr>
    </w:lvl>
    <w:lvl w:ilvl="1" w:tplc="CAC0CB8C">
      <w:start w:val="1"/>
      <w:numFmt w:val="lowerLetter"/>
      <w:lvlText w:val="(%2)"/>
      <w:lvlJc w:val="left"/>
      <w:pPr>
        <w:ind w:left="1395" w:hanging="675"/>
      </w:pPr>
      <w:rPr>
        <w:rFonts w:hint="default"/>
      </w:rPr>
    </w:lvl>
    <w:lvl w:ilvl="2" w:tplc="16644492">
      <w:start w:val="1"/>
      <w:numFmt w:val="lowerRoman"/>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7325D0E"/>
    <w:multiLevelType w:val="multilevel"/>
    <w:tmpl w:val="73AAAAE0"/>
    <w:lvl w:ilvl="0">
      <w:start w:val="1"/>
      <w:numFmt w:val="upperLetter"/>
      <w:pStyle w:val="BilingualRecital"/>
      <w:lvlText w:val="%1"/>
      <w:lvlJc w:val="left"/>
      <w:pPr>
        <w:tabs>
          <w:tab w:val="num" w:pos="709"/>
        </w:tabs>
        <w:ind w:left="709" w:hanging="709"/>
      </w:pPr>
      <w:rPr>
        <w:rFonts w:hint="default"/>
        <w:b/>
        <w:i w:val="0"/>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righ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righ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right"/>
      <w:pPr>
        <w:ind w:left="0" w:firstLine="0"/>
      </w:pPr>
      <w:rPr>
        <w:rFonts w:hint="default"/>
      </w:rPr>
    </w:lvl>
  </w:abstractNum>
  <w:abstractNum w:abstractNumId="12" w15:restartNumberingAfterBreak="0">
    <w:nsid w:val="2B3B2A8A"/>
    <w:multiLevelType w:val="multilevel"/>
    <w:tmpl w:val="4D400834"/>
    <w:lvl w:ilvl="0">
      <w:start w:val="1"/>
      <w:numFmt w:val="decimal"/>
      <w:pStyle w:val="Item"/>
      <w:lvlText w:val="Item %1"/>
      <w:lvlJc w:val="left"/>
      <w:pPr>
        <w:tabs>
          <w:tab w:val="num" w:pos="1418"/>
        </w:tabs>
        <w:ind w:left="1418" w:hanging="1418"/>
      </w:pPr>
      <w:rPr>
        <w:rFonts w:ascii="Arial" w:hAnsi="Arial" w:hint="default"/>
        <w:b w:val="0"/>
        <w:i w:val="0"/>
        <w:sz w:val="20"/>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15:restartNumberingAfterBreak="0">
    <w:nsid w:val="2C4F1C97"/>
    <w:multiLevelType w:val="hybridMultilevel"/>
    <w:tmpl w:val="BBA070D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465C0D"/>
    <w:multiLevelType w:val="multilevel"/>
    <w:tmpl w:val="07A6B95A"/>
    <w:lvl w:ilvl="0">
      <w:start w:val="1"/>
      <w:numFmt w:val="decimal"/>
      <w:pStyle w:val="Schedule"/>
      <w:suff w:val="nothing"/>
      <w:lvlText w:val="Schedule %1"/>
      <w:lvlJc w:val="left"/>
      <w:pPr>
        <w:ind w:left="432" w:hanging="432"/>
      </w:pPr>
      <w:rPr>
        <w:rFonts w:ascii="Arial" w:hAnsi="Arial" w:hint="default"/>
        <w:b/>
        <w:i w:val="0"/>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391028F"/>
    <w:multiLevelType w:val="multilevel"/>
    <w:tmpl w:val="B210C0A8"/>
    <w:lvl w:ilvl="0">
      <w:start w:val="1"/>
      <w:numFmt w:val="decimal"/>
      <w:pStyle w:val="BilingualHeading1"/>
      <w:lvlText w:val="%1"/>
      <w:lvlJc w:val="left"/>
      <w:pPr>
        <w:tabs>
          <w:tab w:val="num" w:pos="709"/>
        </w:tabs>
        <w:ind w:left="709" w:hanging="709"/>
      </w:pPr>
      <w:rPr>
        <w:rFonts w:ascii="Arial" w:hAnsi="Arial" w:hint="default"/>
        <w:b/>
        <w:i w:val="0"/>
        <w:sz w:val="24"/>
        <w:szCs w:val="24"/>
      </w:rPr>
    </w:lvl>
    <w:lvl w:ilvl="1">
      <w:start w:val="1"/>
      <w:numFmt w:val="decimal"/>
      <w:pStyle w:val="BilingualHeading2"/>
      <w:lvlText w:val="%1.%2"/>
      <w:lvlJc w:val="left"/>
      <w:pPr>
        <w:tabs>
          <w:tab w:val="num" w:pos="709"/>
        </w:tabs>
        <w:ind w:left="709" w:hanging="709"/>
      </w:pPr>
      <w:rPr>
        <w:rFonts w:ascii="Arial" w:hAnsi="Arial" w:hint="default"/>
        <w:b w:val="0"/>
        <w:i w:val="0"/>
        <w:sz w:val="20"/>
      </w:rPr>
    </w:lvl>
    <w:lvl w:ilvl="2">
      <w:start w:val="1"/>
      <w:numFmt w:val="decimal"/>
      <w:pStyle w:val="BilingualHeading3"/>
      <w:lvlText w:val="(%3)"/>
      <w:lvlJc w:val="left"/>
      <w:pPr>
        <w:tabs>
          <w:tab w:val="num" w:pos="1418"/>
        </w:tabs>
        <w:ind w:left="1418" w:hanging="709"/>
      </w:pPr>
      <w:rPr>
        <w:rFonts w:ascii="Arial" w:hAnsi="Arial" w:hint="default"/>
        <w:b w:val="0"/>
        <w:i w:val="0"/>
        <w:sz w:val="20"/>
      </w:rPr>
    </w:lvl>
    <w:lvl w:ilvl="3">
      <w:start w:val="1"/>
      <w:numFmt w:val="lowerLetter"/>
      <w:pStyle w:val="BilingualHeading4"/>
      <w:lvlText w:val="(%4)"/>
      <w:lvlJc w:val="left"/>
      <w:pPr>
        <w:tabs>
          <w:tab w:val="num" w:pos="2126"/>
        </w:tabs>
        <w:ind w:left="2126" w:hanging="708"/>
      </w:pPr>
      <w:rPr>
        <w:rFonts w:ascii="Arial" w:hAnsi="Arial" w:hint="default"/>
        <w:b w:val="0"/>
        <w:i w:val="0"/>
        <w:sz w:val="20"/>
      </w:rPr>
    </w:lvl>
    <w:lvl w:ilvl="4">
      <w:start w:val="1"/>
      <w:numFmt w:val="lowerRoman"/>
      <w:pStyle w:val="BilingualHeading5"/>
      <w:lvlText w:val="(%5)"/>
      <w:lvlJc w:val="left"/>
      <w:pPr>
        <w:tabs>
          <w:tab w:val="num" w:pos="2835"/>
        </w:tabs>
        <w:ind w:left="2835" w:hanging="709"/>
      </w:pPr>
      <w:rPr>
        <w:rFonts w:ascii="Arial" w:hAnsi="Arial" w:hint="default"/>
        <w:b w:val="0"/>
        <w:i w:val="0"/>
        <w:sz w:val="20"/>
      </w:rPr>
    </w:lvl>
    <w:lvl w:ilvl="5">
      <w:start w:val="1"/>
      <w:numFmt w:val="upperLetter"/>
      <w:pStyle w:val="BilingualHeading6"/>
      <w:lvlText w:val="(%6)"/>
      <w:lvlJc w:val="left"/>
      <w:pPr>
        <w:tabs>
          <w:tab w:val="num" w:pos="3544"/>
        </w:tabs>
        <w:ind w:left="3544" w:hanging="709"/>
      </w:pPr>
      <w:rPr>
        <w:rFonts w:ascii="Arial" w:hAnsi="Arial" w:hint="default"/>
        <w:b w:val="0"/>
        <w:i w:val="0"/>
        <w:sz w:val="20"/>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33E769F6"/>
    <w:multiLevelType w:val="hybridMultilevel"/>
    <w:tmpl w:val="BBA070D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B000F7"/>
    <w:multiLevelType w:val="hybridMultilevel"/>
    <w:tmpl w:val="5AA271C6"/>
    <w:lvl w:ilvl="0" w:tplc="62666562">
      <w:start w:val="1"/>
      <w:numFmt w:val="decimal"/>
      <w:lvlText w:val="%1."/>
      <w:lvlJc w:val="left"/>
      <w:pPr>
        <w:ind w:left="360" w:hanging="360"/>
      </w:pPr>
    </w:lvl>
    <w:lvl w:ilvl="1" w:tplc="84DA0A2A">
      <w:start w:val="1"/>
      <w:numFmt w:val="lowerLetter"/>
      <w:lvlText w:val="(%2)"/>
      <w:lvlJc w:val="left"/>
      <w:pPr>
        <w:ind w:left="1080" w:hanging="360"/>
      </w:pPr>
      <w:rPr>
        <w:rFonts w:hint="default"/>
      </w:rPr>
    </w:lvl>
    <w:lvl w:ilvl="2" w:tplc="071C409E">
      <w:start w:val="1"/>
      <w:numFmt w:val="lowerRoman"/>
      <w:lvlText w:val="%3."/>
      <w:lvlJc w:val="right"/>
      <w:pPr>
        <w:ind w:left="1800" w:hanging="180"/>
      </w:pPr>
    </w:lvl>
    <w:lvl w:ilvl="3" w:tplc="40EAE4E2" w:tentative="1">
      <w:start w:val="1"/>
      <w:numFmt w:val="decimal"/>
      <w:lvlText w:val="%4."/>
      <w:lvlJc w:val="left"/>
      <w:pPr>
        <w:ind w:left="2520" w:hanging="360"/>
      </w:pPr>
    </w:lvl>
    <w:lvl w:ilvl="4" w:tplc="78802C2A" w:tentative="1">
      <w:start w:val="1"/>
      <w:numFmt w:val="lowerLetter"/>
      <w:lvlText w:val="%5."/>
      <w:lvlJc w:val="left"/>
      <w:pPr>
        <w:ind w:left="3240" w:hanging="360"/>
      </w:pPr>
    </w:lvl>
    <w:lvl w:ilvl="5" w:tplc="C324CCF8" w:tentative="1">
      <w:start w:val="1"/>
      <w:numFmt w:val="lowerRoman"/>
      <w:lvlText w:val="%6."/>
      <w:lvlJc w:val="right"/>
      <w:pPr>
        <w:ind w:left="3960" w:hanging="180"/>
      </w:pPr>
    </w:lvl>
    <w:lvl w:ilvl="6" w:tplc="F7565E84" w:tentative="1">
      <w:start w:val="1"/>
      <w:numFmt w:val="decimal"/>
      <w:lvlText w:val="%7."/>
      <w:lvlJc w:val="left"/>
      <w:pPr>
        <w:ind w:left="4680" w:hanging="360"/>
      </w:pPr>
    </w:lvl>
    <w:lvl w:ilvl="7" w:tplc="5CEE901C" w:tentative="1">
      <w:start w:val="1"/>
      <w:numFmt w:val="lowerLetter"/>
      <w:lvlText w:val="%8."/>
      <w:lvlJc w:val="left"/>
      <w:pPr>
        <w:ind w:left="5400" w:hanging="360"/>
      </w:pPr>
    </w:lvl>
    <w:lvl w:ilvl="8" w:tplc="F946B428" w:tentative="1">
      <w:start w:val="1"/>
      <w:numFmt w:val="lowerRoman"/>
      <w:lvlText w:val="%9."/>
      <w:lvlJc w:val="right"/>
      <w:pPr>
        <w:ind w:left="6120" w:hanging="180"/>
      </w:pPr>
    </w:lvl>
  </w:abstractNum>
  <w:abstractNum w:abstractNumId="18" w15:restartNumberingAfterBreak="0">
    <w:nsid w:val="3BF14144"/>
    <w:multiLevelType w:val="hybridMultilevel"/>
    <w:tmpl w:val="BBA070D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D5E6FD6"/>
    <w:multiLevelType w:val="hybridMultilevel"/>
    <w:tmpl w:val="BBA070D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DFC39F2"/>
    <w:multiLevelType w:val="hybridMultilevel"/>
    <w:tmpl w:val="1F30DB70"/>
    <w:lvl w:ilvl="0" w:tplc="0C09000F">
      <w:start w:val="1"/>
      <w:numFmt w:val="decimal"/>
      <w:lvlText w:val="%1."/>
      <w:lvlJc w:val="left"/>
      <w:pPr>
        <w:ind w:left="360" w:hanging="360"/>
      </w:pPr>
    </w:lvl>
    <w:lvl w:ilvl="1" w:tplc="CAC0CB8C">
      <w:start w:val="1"/>
      <w:numFmt w:val="lowerLetter"/>
      <w:lvlText w:val="(%2)"/>
      <w:lvlJc w:val="left"/>
      <w:pPr>
        <w:ind w:left="1395" w:hanging="675"/>
      </w:pPr>
      <w:rPr>
        <w:rFonts w:hint="default"/>
      </w:rPr>
    </w:lvl>
    <w:lvl w:ilvl="2" w:tplc="16644492">
      <w:start w:val="1"/>
      <w:numFmt w:val="lowerRoman"/>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E312607"/>
    <w:multiLevelType w:val="hybridMultilevel"/>
    <w:tmpl w:val="1F30DB70"/>
    <w:lvl w:ilvl="0" w:tplc="0C09000F">
      <w:start w:val="1"/>
      <w:numFmt w:val="decimal"/>
      <w:lvlText w:val="%1."/>
      <w:lvlJc w:val="left"/>
      <w:pPr>
        <w:ind w:left="360" w:hanging="360"/>
      </w:pPr>
    </w:lvl>
    <w:lvl w:ilvl="1" w:tplc="CAC0CB8C">
      <w:start w:val="1"/>
      <w:numFmt w:val="lowerLetter"/>
      <w:lvlText w:val="(%2)"/>
      <w:lvlJc w:val="left"/>
      <w:pPr>
        <w:ind w:left="1395" w:hanging="675"/>
      </w:pPr>
      <w:rPr>
        <w:rFonts w:hint="default"/>
      </w:rPr>
    </w:lvl>
    <w:lvl w:ilvl="2" w:tplc="16644492">
      <w:start w:val="1"/>
      <w:numFmt w:val="lowerRoman"/>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FCE4F13"/>
    <w:multiLevelType w:val="hybridMultilevel"/>
    <w:tmpl w:val="1F30DB70"/>
    <w:lvl w:ilvl="0" w:tplc="0C09000F">
      <w:start w:val="1"/>
      <w:numFmt w:val="decimal"/>
      <w:lvlText w:val="%1."/>
      <w:lvlJc w:val="left"/>
      <w:pPr>
        <w:ind w:left="360" w:hanging="360"/>
      </w:pPr>
    </w:lvl>
    <w:lvl w:ilvl="1" w:tplc="CAC0CB8C">
      <w:start w:val="1"/>
      <w:numFmt w:val="lowerLetter"/>
      <w:lvlText w:val="(%2)"/>
      <w:lvlJc w:val="left"/>
      <w:pPr>
        <w:ind w:left="1395" w:hanging="675"/>
      </w:pPr>
      <w:rPr>
        <w:rFonts w:hint="default"/>
      </w:rPr>
    </w:lvl>
    <w:lvl w:ilvl="2" w:tplc="16644492">
      <w:start w:val="1"/>
      <w:numFmt w:val="lowerRoman"/>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FF41BFF"/>
    <w:multiLevelType w:val="hybridMultilevel"/>
    <w:tmpl w:val="BBA070D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00E6F29"/>
    <w:multiLevelType w:val="hybridMultilevel"/>
    <w:tmpl w:val="52D8B884"/>
    <w:lvl w:ilvl="0" w:tplc="0C09000F">
      <w:start w:val="1"/>
      <w:numFmt w:val="decimal"/>
      <w:lvlText w:val="%1."/>
      <w:lvlJc w:val="left"/>
      <w:pPr>
        <w:ind w:left="360" w:hanging="360"/>
      </w:pPr>
    </w:lvl>
    <w:lvl w:ilvl="1" w:tplc="CAC0CB8C">
      <w:start w:val="1"/>
      <w:numFmt w:val="lowerLetter"/>
      <w:lvlText w:val="(%2)"/>
      <w:lvlJc w:val="left"/>
      <w:pPr>
        <w:ind w:left="1395" w:hanging="675"/>
      </w:pPr>
      <w:rPr>
        <w:rFonts w:hint="default"/>
      </w:rPr>
    </w:lvl>
    <w:lvl w:ilvl="2" w:tplc="16644492">
      <w:start w:val="1"/>
      <w:numFmt w:val="lowerRoman"/>
      <w:lvlText w:val="(%3)"/>
      <w:lvlJc w:val="left"/>
      <w:pPr>
        <w:ind w:left="1800" w:hanging="180"/>
      </w:pPr>
      <w:rPr>
        <w:rFonts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E066219"/>
    <w:multiLevelType w:val="hybridMultilevel"/>
    <w:tmpl w:val="333CD20E"/>
    <w:lvl w:ilvl="0" w:tplc="EF8EA050">
      <w:start w:val="1"/>
      <w:numFmt w:val="decimal"/>
      <w:pStyle w:val="FigureTitle"/>
      <w:lvlText w:val="Figur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DF3DC8"/>
    <w:multiLevelType w:val="multilevel"/>
    <w:tmpl w:val="9F004F4C"/>
    <w:lvl w:ilvl="0">
      <w:start w:val="1"/>
      <w:numFmt w:val="upperLetter"/>
      <w:pStyle w:val="Annexure"/>
      <w:suff w:val="nothing"/>
      <w:lvlText w:val="Annexure %1"/>
      <w:lvlJc w:val="left"/>
      <w:pPr>
        <w:ind w:left="431" w:hanging="431"/>
      </w:pPr>
      <w:rPr>
        <w:rFonts w:ascii="Arial" w:hAnsi="Arial" w:hint="default"/>
        <w:b/>
        <w:i w:val="0"/>
        <w:sz w:val="24"/>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7" w15:restartNumberingAfterBreak="0">
    <w:nsid w:val="5FF1734B"/>
    <w:multiLevelType w:val="hybridMultilevel"/>
    <w:tmpl w:val="1F30DB70"/>
    <w:lvl w:ilvl="0" w:tplc="0C09000F">
      <w:start w:val="1"/>
      <w:numFmt w:val="decimal"/>
      <w:lvlText w:val="%1."/>
      <w:lvlJc w:val="left"/>
      <w:pPr>
        <w:ind w:left="360" w:hanging="360"/>
      </w:pPr>
    </w:lvl>
    <w:lvl w:ilvl="1" w:tplc="CAC0CB8C">
      <w:start w:val="1"/>
      <w:numFmt w:val="lowerLetter"/>
      <w:lvlText w:val="(%2)"/>
      <w:lvlJc w:val="left"/>
      <w:pPr>
        <w:ind w:left="1395" w:hanging="675"/>
      </w:pPr>
      <w:rPr>
        <w:rFonts w:hint="default"/>
      </w:rPr>
    </w:lvl>
    <w:lvl w:ilvl="2" w:tplc="16644492">
      <w:start w:val="1"/>
      <w:numFmt w:val="lowerRoman"/>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1B76355"/>
    <w:multiLevelType w:val="hybridMultilevel"/>
    <w:tmpl w:val="72D0EEC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483434"/>
    <w:multiLevelType w:val="multilevel"/>
    <w:tmpl w:val="C72679B4"/>
    <w:lvl w:ilvl="0">
      <w:start w:val="1"/>
      <w:numFmt w:val="bullet"/>
      <w:pStyle w:val="NRFABullet1"/>
      <w:lvlText w:val=""/>
      <w:lvlJc w:val="left"/>
      <w:pPr>
        <w:ind w:left="709" w:hanging="709"/>
      </w:pPr>
      <w:rPr>
        <w:rFonts w:ascii="Symbol" w:hAnsi="Symbol" w:hint="default"/>
      </w:rPr>
    </w:lvl>
    <w:lvl w:ilvl="1">
      <w:start w:val="1"/>
      <w:numFmt w:val="bullet"/>
      <w:pStyle w:val="NRFABullet2"/>
      <w:lvlText w:val="-"/>
      <w:lvlJc w:val="left"/>
      <w:pPr>
        <w:ind w:left="1418" w:hanging="709"/>
      </w:pPr>
      <w:rPr>
        <w:rFonts w:ascii="Courier New" w:hAnsi="Courier New" w:hint="default"/>
      </w:rPr>
    </w:lvl>
    <w:lvl w:ilvl="2">
      <w:start w:val="1"/>
      <w:numFmt w:val="none"/>
      <w:lvlText w:val=""/>
      <w:lvlJc w:val="left"/>
      <w:pPr>
        <w:ind w:left="2126" w:hanging="708"/>
      </w:pPr>
      <w:rPr>
        <w:rFonts w:hint="default"/>
      </w:rPr>
    </w:lvl>
    <w:lvl w:ilvl="3">
      <w:start w:val="1"/>
      <w:numFmt w:val="none"/>
      <w:lvlText w:val=""/>
      <w:lvlJc w:val="left"/>
      <w:pPr>
        <w:ind w:left="2835" w:hanging="709"/>
      </w:pPr>
      <w:rPr>
        <w:rFonts w:hint="default"/>
      </w:rPr>
    </w:lvl>
    <w:lvl w:ilvl="4">
      <w:start w:val="1"/>
      <w:numFmt w:val="none"/>
      <w:lvlText w:val=""/>
      <w:lvlJc w:val="left"/>
      <w:pPr>
        <w:ind w:left="3544" w:hanging="709"/>
      </w:pPr>
      <w:rPr>
        <w:rFonts w:hint="default"/>
      </w:rPr>
    </w:lvl>
    <w:lvl w:ilvl="5">
      <w:start w:val="1"/>
      <w:numFmt w:val="none"/>
      <w:lvlText w:val=""/>
      <w:lvlJc w:val="left"/>
      <w:pPr>
        <w:ind w:left="4253" w:hanging="709"/>
      </w:pPr>
      <w:rPr>
        <w:rFonts w:hint="default"/>
      </w:rPr>
    </w:lvl>
    <w:lvl w:ilvl="6">
      <w:start w:val="1"/>
      <w:numFmt w:val="none"/>
      <w:lvlText w:val="%7"/>
      <w:lvlJc w:val="left"/>
      <w:pPr>
        <w:ind w:left="4820" w:hanging="709"/>
      </w:pPr>
      <w:rPr>
        <w:rFonts w:hint="default"/>
      </w:rPr>
    </w:lvl>
    <w:lvl w:ilvl="7">
      <w:start w:val="1"/>
      <w:numFmt w:val="none"/>
      <w:lvlText w:val=""/>
      <w:lvlJc w:val="left"/>
      <w:pPr>
        <w:ind w:left="5528" w:hanging="708"/>
      </w:pPr>
      <w:rPr>
        <w:rFonts w:hint="default"/>
      </w:rPr>
    </w:lvl>
    <w:lvl w:ilvl="8">
      <w:start w:val="1"/>
      <w:numFmt w:val="none"/>
      <w:lvlText w:val=""/>
      <w:lvlJc w:val="left"/>
      <w:pPr>
        <w:ind w:left="6237" w:hanging="709"/>
      </w:pPr>
      <w:rPr>
        <w:rFonts w:hint="default"/>
      </w:rPr>
    </w:lvl>
  </w:abstractNum>
  <w:abstractNum w:abstractNumId="30" w15:restartNumberingAfterBreak="0">
    <w:nsid w:val="6471022D"/>
    <w:multiLevelType w:val="hybridMultilevel"/>
    <w:tmpl w:val="6E82D220"/>
    <w:lvl w:ilvl="0" w:tplc="ABF686EE">
      <w:start w:val="1"/>
      <w:numFmt w:val="decimal"/>
      <w:pStyle w:val="BilingualItem"/>
      <w:lvlText w:val="Item %1"/>
      <w:lvlJc w:val="left"/>
      <w:pPr>
        <w:ind w:left="720" w:hanging="360"/>
      </w:pPr>
      <w:rPr>
        <w:rFonts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90364EB"/>
    <w:multiLevelType w:val="hybridMultilevel"/>
    <w:tmpl w:val="1F30DB70"/>
    <w:lvl w:ilvl="0" w:tplc="0C09000F">
      <w:start w:val="1"/>
      <w:numFmt w:val="decimal"/>
      <w:lvlText w:val="%1."/>
      <w:lvlJc w:val="left"/>
      <w:pPr>
        <w:ind w:left="360" w:hanging="360"/>
      </w:pPr>
    </w:lvl>
    <w:lvl w:ilvl="1" w:tplc="CAC0CB8C">
      <w:start w:val="1"/>
      <w:numFmt w:val="lowerLetter"/>
      <w:lvlText w:val="(%2)"/>
      <w:lvlJc w:val="left"/>
      <w:pPr>
        <w:ind w:left="1395" w:hanging="675"/>
      </w:pPr>
      <w:rPr>
        <w:rFonts w:hint="default"/>
      </w:rPr>
    </w:lvl>
    <w:lvl w:ilvl="2" w:tplc="16644492">
      <w:start w:val="1"/>
      <w:numFmt w:val="lowerRoman"/>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F7C483E"/>
    <w:multiLevelType w:val="hybridMultilevel"/>
    <w:tmpl w:val="1F30DB70"/>
    <w:lvl w:ilvl="0" w:tplc="0C09000F">
      <w:start w:val="1"/>
      <w:numFmt w:val="decimal"/>
      <w:lvlText w:val="%1."/>
      <w:lvlJc w:val="left"/>
      <w:pPr>
        <w:ind w:left="360" w:hanging="360"/>
      </w:pPr>
    </w:lvl>
    <w:lvl w:ilvl="1" w:tplc="CAC0CB8C">
      <w:start w:val="1"/>
      <w:numFmt w:val="lowerLetter"/>
      <w:lvlText w:val="(%2)"/>
      <w:lvlJc w:val="left"/>
      <w:pPr>
        <w:ind w:left="1395" w:hanging="675"/>
      </w:pPr>
      <w:rPr>
        <w:rFonts w:hint="default"/>
      </w:rPr>
    </w:lvl>
    <w:lvl w:ilvl="2" w:tplc="16644492">
      <w:start w:val="1"/>
      <w:numFmt w:val="lowerRoman"/>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FDA40CC"/>
    <w:multiLevelType w:val="hybridMultilevel"/>
    <w:tmpl w:val="E8800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FA165D"/>
    <w:multiLevelType w:val="hybridMultilevel"/>
    <w:tmpl w:val="FC980D1A"/>
    <w:lvl w:ilvl="0" w:tplc="A364A8B6">
      <w:start w:val="1"/>
      <w:numFmt w:val="lowerLetter"/>
      <w:lvlText w:val="(%1)"/>
      <w:lvlJc w:val="left"/>
      <w:pPr>
        <w:ind w:left="1080" w:hanging="360"/>
      </w:pPr>
      <w:rPr>
        <w:rFonts w:hint="default"/>
        <w:b w:val="0"/>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71C02A24"/>
    <w:multiLevelType w:val="hybridMultilevel"/>
    <w:tmpl w:val="A4526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22000E"/>
    <w:multiLevelType w:val="hybridMultilevel"/>
    <w:tmpl w:val="BBA070D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26"/>
  </w:num>
  <w:num w:numId="3">
    <w:abstractNumId w:val="2"/>
  </w:num>
  <w:num w:numId="4">
    <w:abstractNumId w:val="15"/>
  </w:num>
  <w:num w:numId="5">
    <w:abstractNumId w:val="30"/>
  </w:num>
  <w:num w:numId="6">
    <w:abstractNumId w:val="11"/>
  </w:num>
  <w:num w:numId="7">
    <w:abstractNumId w:val="1"/>
  </w:num>
  <w:num w:numId="8">
    <w:abstractNumId w:val="0"/>
  </w:num>
  <w:num w:numId="9">
    <w:abstractNumId w:val="12"/>
  </w:num>
  <w:num w:numId="10">
    <w:abstractNumId w:val="29"/>
  </w:num>
  <w:num w:numId="11">
    <w:abstractNumId w:val="7"/>
  </w:num>
  <w:num w:numId="12">
    <w:abstractNumId w:val="14"/>
  </w:num>
  <w:num w:numId="13">
    <w:abstractNumId w:val="6"/>
  </w:num>
  <w:num w:numId="14">
    <w:abstractNumId w:val="22"/>
  </w:num>
  <w:num w:numId="15">
    <w:abstractNumId w:val="9"/>
  </w:num>
  <w:num w:numId="16">
    <w:abstractNumId w:val="20"/>
  </w:num>
  <w:num w:numId="17">
    <w:abstractNumId w:val="32"/>
  </w:num>
  <w:num w:numId="18">
    <w:abstractNumId w:val="19"/>
  </w:num>
  <w:num w:numId="19">
    <w:abstractNumId w:val="13"/>
  </w:num>
  <w:num w:numId="20">
    <w:abstractNumId w:val="36"/>
  </w:num>
  <w:num w:numId="21">
    <w:abstractNumId w:val="21"/>
  </w:num>
  <w:num w:numId="22">
    <w:abstractNumId w:val="31"/>
  </w:num>
  <w:num w:numId="23">
    <w:abstractNumId w:val="18"/>
  </w:num>
  <w:num w:numId="24">
    <w:abstractNumId w:val="16"/>
  </w:num>
  <w:num w:numId="25">
    <w:abstractNumId w:val="3"/>
  </w:num>
  <w:num w:numId="26">
    <w:abstractNumId w:val="24"/>
  </w:num>
  <w:num w:numId="27">
    <w:abstractNumId w:val="23"/>
  </w:num>
  <w:num w:numId="28">
    <w:abstractNumId w:val="17"/>
  </w:num>
  <w:num w:numId="29">
    <w:abstractNumId w:val="10"/>
  </w:num>
  <w:num w:numId="30">
    <w:abstractNumId w:val="34"/>
  </w:num>
  <w:num w:numId="31">
    <w:abstractNumId w:val="35"/>
  </w:num>
  <w:num w:numId="32">
    <w:abstractNumId w:val="28"/>
  </w:num>
  <w:num w:numId="33">
    <w:abstractNumId w:val="5"/>
  </w:num>
  <w:num w:numId="34">
    <w:abstractNumId w:val="27"/>
  </w:num>
  <w:num w:numId="35">
    <w:abstractNumId w:val="8"/>
  </w:num>
  <w:num w:numId="36">
    <w:abstractNumId w:val="33"/>
  </w:num>
  <w:num w:numId="37">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CF5"/>
    <w:rsid w:val="0001439B"/>
    <w:rsid w:val="00030BF8"/>
    <w:rsid w:val="000322F3"/>
    <w:rsid w:val="00032DBA"/>
    <w:rsid w:val="00040B65"/>
    <w:rsid w:val="00041E41"/>
    <w:rsid w:val="00064938"/>
    <w:rsid w:val="0007094A"/>
    <w:rsid w:val="0007189B"/>
    <w:rsid w:val="00074449"/>
    <w:rsid w:val="00075102"/>
    <w:rsid w:val="000901B9"/>
    <w:rsid w:val="00092CC8"/>
    <w:rsid w:val="000A1FE6"/>
    <w:rsid w:val="000A4991"/>
    <w:rsid w:val="000C53E3"/>
    <w:rsid w:val="000D00B5"/>
    <w:rsid w:val="000D2814"/>
    <w:rsid w:val="000D5CF0"/>
    <w:rsid w:val="000E1127"/>
    <w:rsid w:val="000E1478"/>
    <w:rsid w:val="000F3D24"/>
    <w:rsid w:val="000F557D"/>
    <w:rsid w:val="000F6929"/>
    <w:rsid w:val="0010324D"/>
    <w:rsid w:val="001151E4"/>
    <w:rsid w:val="00115F94"/>
    <w:rsid w:val="0012016F"/>
    <w:rsid w:val="0013796C"/>
    <w:rsid w:val="00140EA3"/>
    <w:rsid w:val="00144408"/>
    <w:rsid w:val="00155318"/>
    <w:rsid w:val="001553AF"/>
    <w:rsid w:val="001A4677"/>
    <w:rsid w:val="001B4D6D"/>
    <w:rsid w:val="001C21AF"/>
    <w:rsid w:val="001D17D9"/>
    <w:rsid w:val="001D432B"/>
    <w:rsid w:val="001D77B3"/>
    <w:rsid w:val="001E3B2E"/>
    <w:rsid w:val="001F2FA4"/>
    <w:rsid w:val="00201703"/>
    <w:rsid w:val="00207180"/>
    <w:rsid w:val="002072F3"/>
    <w:rsid w:val="00250C20"/>
    <w:rsid w:val="00256A7C"/>
    <w:rsid w:val="00257CF5"/>
    <w:rsid w:val="002753BC"/>
    <w:rsid w:val="00284C03"/>
    <w:rsid w:val="002C6ADA"/>
    <w:rsid w:val="002D155B"/>
    <w:rsid w:val="002F63A7"/>
    <w:rsid w:val="00304CF1"/>
    <w:rsid w:val="00322B44"/>
    <w:rsid w:val="0033661F"/>
    <w:rsid w:val="00337CBD"/>
    <w:rsid w:val="003613A2"/>
    <w:rsid w:val="003B282A"/>
    <w:rsid w:val="003B5B9E"/>
    <w:rsid w:val="003D3480"/>
    <w:rsid w:val="00407480"/>
    <w:rsid w:val="004115B7"/>
    <w:rsid w:val="00420A7F"/>
    <w:rsid w:val="004408B3"/>
    <w:rsid w:val="0044399C"/>
    <w:rsid w:val="004636FD"/>
    <w:rsid w:val="00471A87"/>
    <w:rsid w:val="00474A41"/>
    <w:rsid w:val="00482CF1"/>
    <w:rsid w:val="00494F3E"/>
    <w:rsid w:val="004A0B49"/>
    <w:rsid w:val="004A5957"/>
    <w:rsid w:val="004B13F0"/>
    <w:rsid w:val="004D26AE"/>
    <w:rsid w:val="004E4BDC"/>
    <w:rsid w:val="005025A2"/>
    <w:rsid w:val="00523D0D"/>
    <w:rsid w:val="00525EA5"/>
    <w:rsid w:val="00556574"/>
    <w:rsid w:val="00590B57"/>
    <w:rsid w:val="005E0997"/>
    <w:rsid w:val="005E2999"/>
    <w:rsid w:val="005E3F38"/>
    <w:rsid w:val="005F2779"/>
    <w:rsid w:val="00612A56"/>
    <w:rsid w:val="00613BE7"/>
    <w:rsid w:val="00635901"/>
    <w:rsid w:val="00635963"/>
    <w:rsid w:val="0064289C"/>
    <w:rsid w:val="00650A31"/>
    <w:rsid w:val="006525BB"/>
    <w:rsid w:val="00653E15"/>
    <w:rsid w:val="00654A1B"/>
    <w:rsid w:val="00666C16"/>
    <w:rsid w:val="00671A1D"/>
    <w:rsid w:val="00671C47"/>
    <w:rsid w:val="00675E29"/>
    <w:rsid w:val="00676819"/>
    <w:rsid w:val="006A31AC"/>
    <w:rsid w:val="006D130A"/>
    <w:rsid w:val="006F397D"/>
    <w:rsid w:val="00724B5A"/>
    <w:rsid w:val="00737AF0"/>
    <w:rsid w:val="007560F8"/>
    <w:rsid w:val="00770B54"/>
    <w:rsid w:val="007A0B2D"/>
    <w:rsid w:val="007A78A2"/>
    <w:rsid w:val="007C4DE7"/>
    <w:rsid w:val="007E7AF2"/>
    <w:rsid w:val="007F6AE5"/>
    <w:rsid w:val="008324F3"/>
    <w:rsid w:val="0084682C"/>
    <w:rsid w:val="00862830"/>
    <w:rsid w:val="00887CC7"/>
    <w:rsid w:val="00894620"/>
    <w:rsid w:val="008A2127"/>
    <w:rsid w:val="008D3BDD"/>
    <w:rsid w:val="008E3475"/>
    <w:rsid w:val="008E6E0F"/>
    <w:rsid w:val="00915987"/>
    <w:rsid w:val="00915F16"/>
    <w:rsid w:val="00931E71"/>
    <w:rsid w:val="009416E6"/>
    <w:rsid w:val="00942AAC"/>
    <w:rsid w:val="00945DC2"/>
    <w:rsid w:val="009A5198"/>
    <w:rsid w:val="009C055F"/>
    <w:rsid w:val="009D0991"/>
    <w:rsid w:val="009F1B40"/>
    <w:rsid w:val="00A169FB"/>
    <w:rsid w:val="00A3418E"/>
    <w:rsid w:val="00A43ECB"/>
    <w:rsid w:val="00A5389E"/>
    <w:rsid w:val="00A76087"/>
    <w:rsid w:val="00A76CB6"/>
    <w:rsid w:val="00A97135"/>
    <w:rsid w:val="00AA2E68"/>
    <w:rsid w:val="00AC1825"/>
    <w:rsid w:val="00AC32C4"/>
    <w:rsid w:val="00AD0F22"/>
    <w:rsid w:val="00AE0795"/>
    <w:rsid w:val="00AE19DA"/>
    <w:rsid w:val="00B14C3A"/>
    <w:rsid w:val="00B55B0F"/>
    <w:rsid w:val="00BA3C25"/>
    <w:rsid w:val="00BA51A2"/>
    <w:rsid w:val="00BD075C"/>
    <w:rsid w:val="00C04379"/>
    <w:rsid w:val="00C20D77"/>
    <w:rsid w:val="00C42919"/>
    <w:rsid w:val="00C8439B"/>
    <w:rsid w:val="00C93500"/>
    <w:rsid w:val="00CA3C2A"/>
    <w:rsid w:val="00CC14AF"/>
    <w:rsid w:val="00CC487B"/>
    <w:rsid w:val="00CD2A60"/>
    <w:rsid w:val="00D07EDE"/>
    <w:rsid w:val="00D10F4A"/>
    <w:rsid w:val="00D345F7"/>
    <w:rsid w:val="00D36BDF"/>
    <w:rsid w:val="00D413A6"/>
    <w:rsid w:val="00D647D3"/>
    <w:rsid w:val="00D71314"/>
    <w:rsid w:val="00D74F59"/>
    <w:rsid w:val="00D97174"/>
    <w:rsid w:val="00DA0AE1"/>
    <w:rsid w:val="00DA43F7"/>
    <w:rsid w:val="00DB5980"/>
    <w:rsid w:val="00DB6F23"/>
    <w:rsid w:val="00DC1349"/>
    <w:rsid w:val="00DD002A"/>
    <w:rsid w:val="00DF7943"/>
    <w:rsid w:val="00E014F3"/>
    <w:rsid w:val="00E31FE7"/>
    <w:rsid w:val="00E33C95"/>
    <w:rsid w:val="00E467A1"/>
    <w:rsid w:val="00E60511"/>
    <w:rsid w:val="00E60849"/>
    <w:rsid w:val="00E70DDC"/>
    <w:rsid w:val="00EA1F1C"/>
    <w:rsid w:val="00EA4269"/>
    <w:rsid w:val="00EB2A92"/>
    <w:rsid w:val="00ED28E3"/>
    <w:rsid w:val="00EE2754"/>
    <w:rsid w:val="00EF1944"/>
    <w:rsid w:val="00EF2CBC"/>
    <w:rsid w:val="00F10ABA"/>
    <w:rsid w:val="00F240F4"/>
    <w:rsid w:val="00F30AB2"/>
    <w:rsid w:val="00F705AF"/>
    <w:rsid w:val="00FD5078"/>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DE33F8D"/>
  <w15:docId w15:val="{9B573185-767D-8741-B056-1ECEFF04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F23"/>
    <w:pPr>
      <w:spacing w:after="180"/>
    </w:pPr>
    <w:rPr>
      <w:rFonts w:ascii="VIC" w:hAnsi="VIC"/>
      <w:sz w:val="20"/>
    </w:rPr>
  </w:style>
  <w:style w:type="paragraph" w:styleId="Heading1">
    <w:name w:val="heading 1"/>
    <w:basedOn w:val="Subtitle"/>
    <w:next w:val="Normal"/>
    <w:link w:val="Heading1Char"/>
    <w:qFormat/>
    <w:rsid w:val="00D413A6"/>
    <w:pPr>
      <w:spacing w:after="180"/>
      <w:outlineLvl w:val="0"/>
    </w:pPr>
    <w:rPr>
      <w:color w:val="005FB3" w:themeColor="accent2"/>
      <w:sz w:val="40"/>
      <w:szCs w:val="40"/>
    </w:rPr>
  </w:style>
  <w:style w:type="paragraph" w:styleId="Heading2">
    <w:name w:val="heading 2"/>
    <w:next w:val="Normal"/>
    <w:link w:val="Heading2Char"/>
    <w:unhideWhenUsed/>
    <w:qFormat/>
    <w:rsid w:val="000D2814"/>
    <w:pPr>
      <w:spacing w:before="240" w:after="120"/>
      <w:outlineLvl w:val="1"/>
    </w:pPr>
    <w:rPr>
      <w:rFonts w:ascii="VIC SemiBold" w:hAnsi="VIC SemiBold"/>
      <w:b/>
      <w:bCs/>
      <w:color w:val="0A3C73" w:themeColor="text2"/>
      <w:sz w:val="22"/>
      <w:szCs w:val="20"/>
    </w:rPr>
  </w:style>
  <w:style w:type="paragraph" w:styleId="Heading3">
    <w:name w:val="heading 3"/>
    <w:basedOn w:val="Heading2"/>
    <w:next w:val="Normal"/>
    <w:link w:val="Heading3Char"/>
    <w:unhideWhenUsed/>
    <w:qFormat/>
    <w:rsid w:val="00A97135"/>
    <w:pPr>
      <w:spacing w:before="120"/>
      <w:outlineLvl w:val="2"/>
    </w:pPr>
    <w:rPr>
      <w:color w:val="003F72"/>
      <w:sz w:val="20"/>
      <w:szCs w:val="18"/>
    </w:rPr>
  </w:style>
  <w:style w:type="paragraph" w:styleId="Heading4">
    <w:name w:val="heading 4"/>
    <w:basedOn w:val="Normal"/>
    <w:next w:val="Normal"/>
    <w:link w:val="Heading4Char"/>
    <w:unhideWhenUsed/>
    <w:qFormat/>
    <w:rsid w:val="008324F3"/>
    <w:pPr>
      <w:keepNext/>
      <w:keepLines/>
      <w:spacing w:before="40"/>
      <w:outlineLvl w:val="3"/>
    </w:pPr>
    <w:rPr>
      <w:rFonts w:eastAsiaTheme="majorEastAsia" w:cstheme="majorBidi"/>
      <w:i/>
      <w:iCs/>
      <w:color w:val="005FB3" w:themeColor="accent2"/>
      <w:sz w:val="18"/>
    </w:rPr>
  </w:style>
  <w:style w:type="paragraph" w:styleId="Heading5">
    <w:name w:val="heading 5"/>
    <w:basedOn w:val="Normal"/>
    <w:link w:val="Heading5Char"/>
    <w:qFormat/>
    <w:rsid w:val="00257CF5"/>
    <w:pPr>
      <w:tabs>
        <w:tab w:val="num" w:pos="2835"/>
      </w:tabs>
      <w:spacing w:before="240" w:after="0"/>
      <w:ind w:left="2835" w:hanging="709"/>
      <w:outlineLvl w:val="4"/>
    </w:pPr>
    <w:rPr>
      <w:rFonts w:ascii="Times New Roman" w:eastAsia="MS Mincho" w:hAnsi="Times New Roman" w:cs="Times New Roman"/>
      <w:sz w:val="22"/>
      <w:szCs w:val="22"/>
      <w:lang w:bidi="ar-SA"/>
    </w:rPr>
  </w:style>
  <w:style w:type="paragraph" w:styleId="Heading6">
    <w:name w:val="heading 6"/>
    <w:basedOn w:val="Normal"/>
    <w:link w:val="Heading6Char"/>
    <w:qFormat/>
    <w:rsid w:val="00257CF5"/>
    <w:pPr>
      <w:tabs>
        <w:tab w:val="num" w:pos="3544"/>
      </w:tabs>
      <w:spacing w:before="240" w:after="0"/>
      <w:ind w:left="3544" w:hanging="709"/>
      <w:outlineLvl w:val="5"/>
    </w:pPr>
    <w:rPr>
      <w:rFonts w:ascii="Times New Roman" w:eastAsia="MS Mincho" w:hAnsi="Times New Roman" w:cs="Times New Roman"/>
      <w:sz w:val="22"/>
      <w:szCs w:val="22"/>
      <w:lang w:bidi="ar-SA"/>
    </w:rPr>
  </w:style>
  <w:style w:type="paragraph" w:styleId="Heading7">
    <w:name w:val="heading 7"/>
    <w:basedOn w:val="Normal"/>
    <w:next w:val="Normal"/>
    <w:link w:val="Heading7Char"/>
    <w:qFormat/>
    <w:rsid w:val="00257CF5"/>
    <w:pPr>
      <w:spacing w:after="0"/>
      <w:outlineLvl w:val="6"/>
    </w:pPr>
    <w:rPr>
      <w:rFonts w:ascii="Times New Roman" w:eastAsia="MS Mincho" w:hAnsi="Times New Roman" w:cs="Times New Roman"/>
      <w:sz w:val="22"/>
      <w:szCs w:val="22"/>
      <w:lang w:bidi="ar-SA"/>
    </w:rPr>
  </w:style>
  <w:style w:type="paragraph" w:styleId="Heading8">
    <w:name w:val="heading 8"/>
    <w:basedOn w:val="Normal"/>
    <w:next w:val="Normal"/>
    <w:link w:val="Heading8Char"/>
    <w:qFormat/>
    <w:rsid w:val="00257CF5"/>
    <w:pPr>
      <w:spacing w:after="0"/>
      <w:outlineLvl w:val="7"/>
    </w:pPr>
    <w:rPr>
      <w:rFonts w:ascii="Times New Roman" w:eastAsia="MS Mincho" w:hAnsi="Times New Roman" w:cs="Times New Roman"/>
      <w:sz w:val="22"/>
      <w:szCs w:val="22"/>
      <w:lang w:bidi="ar-SA"/>
    </w:rPr>
  </w:style>
  <w:style w:type="paragraph" w:styleId="Heading9">
    <w:name w:val="heading 9"/>
    <w:basedOn w:val="Normal"/>
    <w:next w:val="Normal"/>
    <w:link w:val="Heading9Char"/>
    <w:qFormat/>
    <w:rsid w:val="00257CF5"/>
    <w:pPr>
      <w:spacing w:after="0"/>
      <w:outlineLvl w:val="8"/>
    </w:pPr>
    <w:rPr>
      <w:rFonts w:ascii="Times New Roman" w:eastAsia="MS Mincho" w:hAnsi="Times New Roman"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4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uiPriority w:val="49"/>
    <w:unhideWhenUsed/>
    <w:rsid w:val="00D413A6"/>
    <w:pPr>
      <w:spacing w:before="720" w:after="1920"/>
    </w:pPr>
    <w:rPr>
      <w:rFonts w:ascii="VIC" w:hAnsi="VIC"/>
      <w:b/>
      <w:bCs/>
      <w:noProof/>
      <w:color w:val="0A3C73" w:themeColor="text2"/>
      <w:sz w:val="40"/>
      <w:szCs w:val="40"/>
    </w:rPr>
  </w:style>
  <w:style w:type="character" w:customStyle="1" w:styleId="HeaderChar">
    <w:name w:val="Header Char"/>
    <w:basedOn w:val="DefaultParagraphFont"/>
    <w:link w:val="Header"/>
    <w:uiPriority w:val="49"/>
    <w:rsid w:val="00D413A6"/>
    <w:rPr>
      <w:rFonts w:ascii="VIC" w:hAnsi="VIC"/>
      <w:b/>
      <w:bCs/>
      <w:noProof/>
      <w:color w:val="0A3C73" w:themeColor="text2"/>
      <w:sz w:val="40"/>
      <w:szCs w:val="40"/>
    </w:rPr>
  </w:style>
  <w:style w:type="paragraph" w:styleId="Footer">
    <w:name w:val="footer"/>
    <w:link w:val="FooterChar"/>
    <w:unhideWhenUsed/>
    <w:rsid w:val="009C055F"/>
    <w:pPr>
      <w:tabs>
        <w:tab w:val="center" w:pos="4680"/>
        <w:tab w:val="right" w:pos="9360"/>
      </w:tabs>
    </w:pPr>
    <w:rPr>
      <w:rFonts w:ascii="VIC" w:hAnsi="VIC"/>
      <w:color w:val="003B71"/>
      <w:sz w:val="20"/>
      <w:szCs w:val="20"/>
    </w:rPr>
  </w:style>
  <w:style w:type="character" w:customStyle="1" w:styleId="FooterChar">
    <w:name w:val="Footer Char"/>
    <w:basedOn w:val="DefaultParagraphFont"/>
    <w:link w:val="Footer"/>
    <w:rsid w:val="009C055F"/>
    <w:rPr>
      <w:rFonts w:ascii="VIC" w:hAnsi="VIC"/>
      <w:color w:val="003B71"/>
      <w:sz w:val="20"/>
      <w:szCs w:val="20"/>
    </w:rPr>
  </w:style>
  <w:style w:type="paragraph" w:customStyle="1" w:styleId="Line">
    <w:name w:val="Line"/>
    <w:basedOn w:val="Heading2"/>
    <w:qFormat/>
    <w:rsid w:val="00590B57"/>
    <w:pPr>
      <w:spacing w:after="480"/>
    </w:pPr>
  </w:style>
  <w:style w:type="character" w:customStyle="1" w:styleId="Heading2Char">
    <w:name w:val="Heading 2 Char"/>
    <w:basedOn w:val="DefaultParagraphFont"/>
    <w:link w:val="Heading2"/>
    <w:rsid w:val="000D2814"/>
    <w:rPr>
      <w:rFonts w:ascii="VIC SemiBold" w:hAnsi="VIC SemiBold"/>
      <w:b/>
      <w:bCs/>
      <w:color w:val="0A3C73" w:themeColor="text2"/>
      <w:sz w:val="22"/>
      <w:szCs w:val="20"/>
    </w:rPr>
  </w:style>
  <w:style w:type="character" w:customStyle="1" w:styleId="Heading3Char">
    <w:name w:val="Heading 3 Char"/>
    <w:basedOn w:val="DefaultParagraphFont"/>
    <w:link w:val="Heading3"/>
    <w:rsid w:val="00A97135"/>
    <w:rPr>
      <w:rFonts w:ascii="VIC SemiBold" w:hAnsi="VIC SemiBold"/>
      <w:b/>
      <w:bCs/>
      <w:color w:val="003F72"/>
      <w:sz w:val="20"/>
      <w:szCs w:val="18"/>
    </w:rPr>
  </w:style>
  <w:style w:type="paragraph" w:customStyle="1" w:styleId="SmallBody">
    <w:name w:val="Small Body"/>
    <w:basedOn w:val="Normal"/>
    <w:qFormat/>
    <w:rsid w:val="0064289C"/>
    <w:pPr>
      <w:spacing w:before="20"/>
    </w:pPr>
    <w:rPr>
      <w:color w:val="000000" w:themeColor="text1"/>
      <w:sz w:val="16"/>
      <w:szCs w:val="16"/>
    </w:rPr>
  </w:style>
  <w:style w:type="character" w:customStyle="1" w:styleId="Heading1Char">
    <w:name w:val="Heading 1 Char"/>
    <w:basedOn w:val="DefaultParagraphFont"/>
    <w:link w:val="Heading1"/>
    <w:uiPriority w:val="9"/>
    <w:rsid w:val="00D413A6"/>
    <w:rPr>
      <w:rFonts w:ascii="VIC" w:hAnsi="VIC"/>
      <w:color w:val="005FB3" w:themeColor="accent2"/>
      <w:sz w:val="40"/>
      <w:szCs w:val="40"/>
    </w:rPr>
  </w:style>
  <w:style w:type="character" w:styleId="PageNumber">
    <w:name w:val="page number"/>
    <w:basedOn w:val="DefaultParagraphFont"/>
    <w:unhideWhenUsed/>
    <w:rsid w:val="001E3B2E"/>
  </w:style>
  <w:style w:type="character" w:customStyle="1" w:styleId="Heading4Char">
    <w:name w:val="Heading 4 Char"/>
    <w:basedOn w:val="DefaultParagraphFont"/>
    <w:link w:val="Heading4"/>
    <w:uiPriority w:val="9"/>
    <w:semiHidden/>
    <w:rsid w:val="008324F3"/>
    <w:rPr>
      <w:rFonts w:ascii="VIC" w:eastAsiaTheme="majorEastAsia" w:hAnsi="VIC" w:cstheme="majorBidi"/>
      <w:i/>
      <w:iCs/>
      <w:color w:val="005FB3" w:themeColor="accent2"/>
      <w:sz w:val="18"/>
    </w:rPr>
  </w:style>
  <w:style w:type="paragraph" w:styleId="NoSpacing">
    <w:name w:val="No Spacing"/>
    <w:link w:val="NoSpacingChar"/>
    <w:uiPriority w:val="1"/>
    <w:qFormat/>
    <w:rsid w:val="001C21AF"/>
    <w:rPr>
      <w:rFonts w:eastAsiaTheme="minorEastAsia"/>
      <w:sz w:val="22"/>
      <w:szCs w:val="22"/>
      <w:lang w:val="en-US" w:eastAsia="zh-CN" w:bidi="ar-SA"/>
    </w:rPr>
  </w:style>
  <w:style w:type="character" w:customStyle="1" w:styleId="NoSpacingChar">
    <w:name w:val="No Spacing Char"/>
    <w:basedOn w:val="DefaultParagraphFont"/>
    <w:link w:val="NoSpacing"/>
    <w:uiPriority w:val="1"/>
    <w:rsid w:val="001C21AF"/>
    <w:rPr>
      <w:rFonts w:eastAsiaTheme="minorEastAsia"/>
      <w:sz w:val="22"/>
      <w:szCs w:val="22"/>
      <w:lang w:val="en-US" w:eastAsia="zh-CN" w:bidi="ar-SA"/>
    </w:rPr>
  </w:style>
  <w:style w:type="paragraph" w:styleId="Title">
    <w:name w:val="Title"/>
    <w:next w:val="Normal"/>
    <w:link w:val="TitleChar"/>
    <w:qFormat/>
    <w:rsid w:val="004A0B49"/>
    <w:pPr>
      <w:spacing w:before="1440"/>
    </w:pPr>
    <w:rPr>
      <w:rFonts w:ascii="VIC" w:hAnsi="VIC"/>
      <w:b/>
      <w:bCs/>
      <w:color w:val="0A3C73" w:themeColor="text2"/>
      <w:sz w:val="68"/>
      <w:szCs w:val="68"/>
    </w:rPr>
  </w:style>
  <w:style w:type="character" w:customStyle="1" w:styleId="TitleChar">
    <w:name w:val="Title Char"/>
    <w:basedOn w:val="DefaultParagraphFont"/>
    <w:link w:val="Title"/>
    <w:rsid w:val="004A0B49"/>
    <w:rPr>
      <w:rFonts w:ascii="VIC" w:hAnsi="VIC"/>
      <w:b/>
      <w:bCs/>
      <w:color w:val="0A3C73" w:themeColor="text2"/>
      <w:sz w:val="68"/>
      <w:szCs w:val="68"/>
    </w:rPr>
  </w:style>
  <w:style w:type="paragraph" w:styleId="Subtitle">
    <w:name w:val="Subtitle"/>
    <w:next w:val="Normal"/>
    <w:link w:val="SubtitleChar"/>
    <w:qFormat/>
    <w:rsid w:val="004A0B49"/>
    <w:pPr>
      <w:spacing w:line="168" w:lineRule="auto"/>
    </w:pPr>
    <w:rPr>
      <w:rFonts w:ascii="VIC" w:hAnsi="VIC"/>
      <w:color w:val="0A3C73" w:themeColor="text2"/>
      <w:sz w:val="68"/>
      <w:szCs w:val="68"/>
    </w:rPr>
  </w:style>
  <w:style w:type="character" w:customStyle="1" w:styleId="SubtitleChar">
    <w:name w:val="Subtitle Char"/>
    <w:basedOn w:val="DefaultParagraphFont"/>
    <w:link w:val="Subtitle"/>
    <w:uiPriority w:val="11"/>
    <w:rsid w:val="004A0B49"/>
    <w:rPr>
      <w:rFonts w:ascii="VIC" w:hAnsi="VIC"/>
      <w:color w:val="0A3C73" w:themeColor="text2"/>
      <w:sz w:val="68"/>
      <w:szCs w:val="68"/>
    </w:rPr>
  </w:style>
  <w:style w:type="character" w:styleId="IntenseEmphasis">
    <w:name w:val="Intense Emphasis"/>
    <w:basedOn w:val="DefaultParagraphFont"/>
    <w:uiPriority w:val="21"/>
    <w:qFormat/>
    <w:rsid w:val="00DB6F23"/>
    <w:rPr>
      <w:i/>
      <w:iCs/>
      <w:color w:val="00B3E1" w:themeColor="accent1"/>
    </w:rPr>
  </w:style>
  <w:style w:type="paragraph" w:styleId="Quote">
    <w:name w:val="Quote"/>
    <w:basedOn w:val="Normal"/>
    <w:next w:val="Normal"/>
    <w:link w:val="QuoteChar"/>
    <w:uiPriority w:val="29"/>
    <w:qFormat/>
    <w:rsid w:val="00DB6F23"/>
    <w:pPr>
      <w:spacing w:after="200" w:line="216" w:lineRule="auto"/>
    </w:pPr>
    <w:rPr>
      <w:color w:val="005FB3" w:themeColor="accent2"/>
      <w:sz w:val="28"/>
      <w:szCs w:val="28"/>
    </w:rPr>
  </w:style>
  <w:style w:type="character" w:customStyle="1" w:styleId="QuoteChar">
    <w:name w:val="Quote Char"/>
    <w:basedOn w:val="DefaultParagraphFont"/>
    <w:link w:val="Quote"/>
    <w:uiPriority w:val="29"/>
    <w:rsid w:val="00DB6F23"/>
    <w:rPr>
      <w:rFonts w:ascii="VIC" w:hAnsi="VIC"/>
      <w:color w:val="005FB3" w:themeColor="accent2"/>
      <w:sz w:val="28"/>
      <w:szCs w:val="28"/>
    </w:rPr>
  </w:style>
  <w:style w:type="paragraph" w:customStyle="1" w:styleId="FigureTitle">
    <w:name w:val="Figure Title"/>
    <w:next w:val="Normal"/>
    <w:qFormat/>
    <w:rsid w:val="00666C16"/>
    <w:pPr>
      <w:numPr>
        <w:numId w:val="1"/>
      </w:numPr>
      <w:ind w:left="360"/>
    </w:pPr>
    <w:rPr>
      <w:rFonts w:ascii="VIC" w:hAnsi="VIC"/>
      <w:i/>
      <w:color w:val="000000" w:themeColor="text1"/>
      <w:sz w:val="16"/>
      <w:szCs w:val="16"/>
    </w:rPr>
  </w:style>
  <w:style w:type="paragraph" w:styleId="TOC1">
    <w:name w:val="toc 1"/>
    <w:basedOn w:val="Normal"/>
    <w:next w:val="Normal"/>
    <w:autoRedefine/>
    <w:unhideWhenUsed/>
    <w:rsid w:val="00523D0D"/>
    <w:pPr>
      <w:tabs>
        <w:tab w:val="right" w:pos="10188"/>
      </w:tabs>
      <w:spacing w:after="100"/>
    </w:pPr>
    <w:rPr>
      <w:b/>
      <w:noProof/>
      <w:color w:val="005FB3" w:themeColor="accent2"/>
    </w:rPr>
  </w:style>
  <w:style w:type="paragraph" w:styleId="TOC2">
    <w:name w:val="toc 2"/>
    <w:basedOn w:val="Normal"/>
    <w:next w:val="Normal"/>
    <w:autoRedefine/>
    <w:unhideWhenUsed/>
    <w:rsid w:val="00523D0D"/>
    <w:pPr>
      <w:tabs>
        <w:tab w:val="right" w:pos="10188"/>
      </w:tabs>
      <w:spacing w:after="100"/>
      <w:ind w:left="200"/>
    </w:pPr>
    <w:rPr>
      <w:noProof/>
      <w:color w:val="005FB3" w:themeColor="accent2"/>
    </w:rPr>
  </w:style>
  <w:style w:type="paragraph" w:styleId="TOC3">
    <w:name w:val="toc 3"/>
    <w:basedOn w:val="Normal"/>
    <w:next w:val="Normal"/>
    <w:autoRedefine/>
    <w:unhideWhenUsed/>
    <w:rsid w:val="00523D0D"/>
    <w:pPr>
      <w:spacing w:after="100"/>
      <w:ind w:left="400"/>
    </w:pPr>
  </w:style>
  <w:style w:type="character" w:styleId="Hyperlink">
    <w:name w:val="Hyperlink"/>
    <w:basedOn w:val="DefaultParagraphFont"/>
    <w:unhideWhenUsed/>
    <w:qFormat/>
    <w:rsid w:val="00CD2A60"/>
    <w:rPr>
      <w:color w:val="003F72"/>
      <w:u w:val="single"/>
    </w:rPr>
  </w:style>
  <w:style w:type="paragraph" w:customStyle="1" w:styleId="PulloutHeading">
    <w:name w:val="Pullout Heading"/>
    <w:basedOn w:val="Normal"/>
    <w:qFormat/>
    <w:rsid w:val="0010324D"/>
    <w:rPr>
      <w:rFonts w:ascii="VIC SemiBold" w:hAnsi="VIC SemiBold"/>
      <w:b/>
      <w:bCs/>
      <w:color w:val="0A3C73" w:themeColor="text2"/>
    </w:rPr>
  </w:style>
  <w:style w:type="paragraph" w:styleId="ListParagraph">
    <w:name w:val="List Paragraph"/>
    <w:basedOn w:val="Normal"/>
    <w:uiPriority w:val="34"/>
    <w:qFormat/>
    <w:rsid w:val="00A76087"/>
    <w:pPr>
      <w:ind w:left="720"/>
      <w:contextualSpacing/>
    </w:pPr>
  </w:style>
  <w:style w:type="character" w:customStyle="1" w:styleId="Heading5Char">
    <w:name w:val="Heading 5 Char"/>
    <w:basedOn w:val="DefaultParagraphFont"/>
    <w:link w:val="Heading5"/>
    <w:rsid w:val="00257CF5"/>
    <w:rPr>
      <w:rFonts w:ascii="Times New Roman" w:eastAsia="MS Mincho" w:hAnsi="Times New Roman" w:cs="Times New Roman"/>
      <w:sz w:val="22"/>
      <w:szCs w:val="22"/>
      <w:lang w:bidi="ar-SA"/>
    </w:rPr>
  </w:style>
  <w:style w:type="character" w:customStyle="1" w:styleId="Heading6Char">
    <w:name w:val="Heading 6 Char"/>
    <w:basedOn w:val="DefaultParagraphFont"/>
    <w:link w:val="Heading6"/>
    <w:rsid w:val="00257CF5"/>
    <w:rPr>
      <w:rFonts w:ascii="Times New Roman" w:eastAsia="MS Mincho" w:hAnsi="Times New Roman" w:cs="Times New Roman"/>
      <w:sz w:val="22"/>
      <w:szCs w:val="22"/>
      <w:lang w:bidi="ar-SA"/>
    </w:rPr>
  </w:style>
  <w:style w:type="character" w:customStyle="1" w:styleId="Heading7Char">
    <w:name w:val="Heading 7 Char"/>
    <w:basedOn w:val="DefaultParagraphFont"/>
    <w:link w:val="Heading7"/>
    <w:rsid w:val="00257CF5"/>
    <w:rPr>
      <w:rFonts w:ascii="Times New Roman" w:eastAsia="MS Mincho" w:hAnsi="Times New Roman" w:cs="Times New Roman"/>
      <w:sz w:val="22"/>
      <w:szCs w:val="22"/>
      <w:lang w:bidi="ar-SA"/>
    </w:rPr>
  </w:style>
  <w:style w:type="character" w:customStyle="1" w:styleId="Heading8Char">
    <w:name w:val="Heading 8 Char"/>
    <w:basedOn w:val="DefaultParagraphFont"/>
    <w:link w:val="Heading8"/>
    <w:rsid w:val="00257CF5"/>
    <w:rPr>
      <w:rFonts w:ascii="Times New Roman" w:eastAsia="MS Mincho" w:hAnsi="Times New Roman" w:cs="Times New Roman"/>
      <w:sz w:val="22"/>
      <w:szCs w:val="22"/>
      <w:lang w:bidi="ar-SA"/>
    </w:rPr>
  </w:style>
  <w:style w:type="character" w:customStyle="1" w:styleId="Heading9Char">
    <w:name w:val="Heading 9 Char"/>
    <w:basedOn w:val="DefaultParagraphFont"/>
    <w:link w:val="Heading9"/>
    <w:rsid w:val="00257CF5"/>
    <w:rPr>
      <w:rFonts w:ascii="Times New Roman" w:eastAsia="MS Mincho" w:hAnsi="Times New Roman" w:cs="Times New Roman"/>
      <w:sz w:val="22"/>
      <w:szCs w:val="22"/>
      <w:lang w:bidi="ar-SA"/>
    </w:rPr>
  </w:style>
  <w:style w:type="paragraph" w:customStyle="1" w:styleId="Annexure">
    <w:name w:val="Annexure"/>
    <w:basedOn w:val="Normal"/>
    <w:next w:val="BodyText1"/>
    <w:rsid w:val="00257CF5"/>
    <w:pPr>
      <w:numPr>
        <w:numId w:val="2"/>
      </w:numPr>
      <w:spacing w:before="240" w:after="0"/>
      <w:outlineLvl w:val="0"/>
    </w:pPr>
    <w:rPr>
      <w:rFonts w:ascii="Times New Roman" w:eastAsia="MS Mincho" w:hAnsi="Times New Roman" w:cs="Times New Roman"/>
      <w:b/>
      <w:sz w:val="24"/>
      <w:szCs w:val="22"/>
      <w:lang w:bidi="ar-SA"/>
    </w:rPr>
  </w:style>
  <w:style w:type="paragraph" w:customStyle="1" w:styleId="AText">
    <w:name w:val="AText"/>
    <w:basedOn w:val="Normal"/>
    <w:rsid w:val="00257CF5"/>
    <w:pPr>
      <w:keepLines/>
      <w:spacing w:after="0"/>
    </w:pPr>
    <w:rPr>
      <w:rFonts w:ascii="Times New Roman" w:eastAsia="MS Mincho" w:hAnsi="Times New Roman" w:cs="Times New Roman"/>
      <w:sz w:val="22"/>
      <w:szCs w:val="22"/>
      <w:lang w:bidi="ar-SA"/>
    </w:rPr>
  </w:style>
  <w:style w:type="paragraph" w:customStyle="1" w:styleId="AuthorPageDate1">
    <w:name w:val="Author  Page #  Date1"/>
    <w:rsid w:val="00257CF5"/>
    <w:rPr>
      <w:rFonts w:ascii="Times New Roman" w:eastAsia="Times New Roman" w:hAnsi="Times New Roman" w:cs="Times New Roman"/>
      <w:lang w:bidi="ar-SA"/>
    </w:rPr>
  </w:style>
  <w:style w:type="paragraph" w:styleId="BodyText">
    <w:name w:val="Body Text"/>
    <w:basedOn w:val="Normal"/>
    <w:link w:val="BodyTextChar"/>
    <w:rsid w:val="00257CF5"/>
    <w:pPr>
      <w:tabs>
        <w:tab w:val="left" w:pos="1701"/>
      </w:tabs>
      <w:spacing w:after="0"/>
    </w:pPr>
    <w:rPr>
      <w:rFonts w:ascii="Times New Roman" w:eastAsia="MS Mincho" w:hAnsi="Times New Roman" w:cs="Times New Roman"/>
      <w:sz w:val="22"/>
      <w:szCs w:val="22"/>
      <w:lang w:bidi="ar-SA"/>
    </w:rPr>
  </w:style>
  <w:style w:type="character" w:customStyle="1" w:styleId="BodyTextChar">
    <w:name w:val="Body Text Char"/>
    <w:basedOn w:val="DefaultParagraphFont"/>
    <w:link w:val="BodyText"/>
    <w:rsid w:val="00257CF5"/>
    <w:rPr>
      <w:rFonts w:ascii="Times New Roman" w:eastAsia="MS Mincho" w:hAnsi="Times New Roman" w:cs="Times New Roman"/>
      <w:sz w:val="22"/>
      <w:szCs w:val="22"/>
      <w:lang w:bidi="ar-SA"/>
    </w:rPr>
  </w:style>
  <w:style w:type="paragraph" w:customStyle="1" w:styleId="BodyText1">
    <w:name w:val="Body Text 1"/>
    <w:basedOn w:val="Normal"/>
    <w:rsid w:val="00257CF5"/>
    <w:pPr>
      <w:spacing w:before="240" w:after="0"/>
    </w:pPr>
    <w:rPr>
      <w:rFonts w:ascii="Times New Roman" w:eastAsia="MS Mincho" w:hAnsi="Times New Roman" w:cs="Times New Roman"/>
      <w:sz w:val="22"/>
      <w:szCs w:val="22"/>
      <w:lang w:bidi="ar-SA"/>
    </w:rPr>
  </w:style>
  <w:style w:type="paragraph" w:styleId="BodyText2">
    <w:name w:val="Body Text 2"/>
    <w:basedOn w:val="Normal"/>
    <w:link w:val="BodyText2Char"/>
    <w:rsid w:val="00257CF5"/>
    <w:pPr>
      <w:spacing w:before="240" w:after="0"/>
      <w:ind w:left="709"/>
    </w:pPr>
    <w:rPr>
      <w:rFonts w:ascii="Times New Roman" w:eastAsia="MS Mincho" w:hAnsi="Times New Roman" w:cs="Times New Roman"/>
      <w:sz w:val="22"/>
      <w:szCs w:val="22"/>
      <w:lang w:bidi="ar-SA"/>
    </w:rPr>
  </w:style>
  <w:style w:type="character" w:customStyle="1" w:styleId="BodyText2Char">
    <w:name w:val="Body Text 2 Char"/>
    <w:basedOn w:val="DefaultParagraphFont"/>
    <w:link w:val="BodyText2"/>
    <w:rsid w:val="00257CF5"/>
    <w:rPr>
      <w:rFonts w:ascii="Times New Roman" w:eastAsia="MS Mincho" w:hAnsi="Times New Roman" w:cs="Times New Roman"/>
      <w:sz w:val="22"/>
      <w:szCs w:val="22"/>
      <w:lang w:bidi="ar-SA"/>
    </w:rPr>
  </w:style>
  <w:style w:type="paragraph" w:styleId="BodyText3">
    <w:name w:val="Body Text 3"/>
    <w:basedOn w:val="Normal"/>
    <w:link w:val="BodyText3Char"/>
    <w:rsid w:val="00257CF5"/>
    <w:pPr>
      <w:spacing w:before="240" w:after="0"/>
      <w:ind w:left="1418"/>
    </w:pPr>
    <w:rPr>
      <w:rFonts w:ascii="Times New Roman" w:eastAsia="MS Mincho" w:hAnsi="Times New Roman" w:cs="Times New Roman"/>
      <w:sz w:val="22"/>
      <w:szCs w:val="22"/>
      <w:lang w:bidi="ar-SA"/>
    </w:rPr>
  </w:style>
  <w:style w:type="character" w:customStyle="1" w:styleId="BodyText3Char">
    <w:name w:val="Body Text 3 Char"/>
    <w:basedOn w:val="DefaultParagraphFont"/>
    <w:link w:val="BodyText3"/>
    <w:rsid w:val="00257CF5"/>
    <w:rPr>
      <w:rFonts w:ascii="Times New Roman" w:eastAsia="MS Mincho" w:hAnsi="Times New Roman" w:cs="Times New Roman"/>
      <w:sz w:val="22"/>
      <w:szCs w:val="22"/>
      <w:lang w:bidi="ar-SA"/>
    </w:rPr>
  </w:style>
  <w:style w:type="paragraph" w:customStyle="1" w:styleId="BodyText4">
    <w:name w:val="Body Text 4"/>
    <w:basedOn w:val="Normal"/>
    <w:rsid w:val="00257CF5"/>
    <w:pPr>
      <w:spacing w:before="240" w:after="0"/>
      <w:ind w:left="2126"/>
    </w:pPr>
    <w:rPr>
      <w:rFonts w:ascii="Times New Roman" w:eastAsia="MS Mincho" w:hAnsi="Times New Roman" w:cs="Times New Roman"/>
      <w:sz w:val="22"/>
      <w:szCs w:val="22"/>
      <w:lang w:bidi="ar-SA"/>
    </w:rPr>
  </w:style>
  <w:style w:type="paragraph" w:customStyle="1" w:styleId="BodyText5">
    <w:name w:val="Body Text 5"/>
    <w:basedOn w:val="Normal"/>
    <w:rsid w:val="00257CF5"/>
    <w:pPr>
      <w:spacing w:before="240" w:after="0"/>
      <w:ind w:left="2835"/>
    </w:pPr>
    <w:rPr>
      <w:rFonts w:ascii="Times New Roman" w:eastAsia="MS Mincho" w:hAnsi="Times New Roman" w:cs="Times New Roman"/>
      <w:sz w:val="22"/>
      <w:szCs w:val="22"/>
      <w:lang w:bidi="ar-SA"/>
    </w:rPr>
  </w:style>
  <w:style w:type="paragraph" w:customStyle="1" w:styleId="BodyText6">
    <w:name w:val="Body Text 6"/>
    <w:basedOn w:val="Normal"/>
    <w:rsid w:val="00257CF5"/>
    <w:pPr>
      <w:spacing w:before="240" w:after="0"/>
      <w:ind w:left="3544"/>
    </w:pPr>
    <w:rPr>
      <w:rFonts w:ascii="Times New Roman" w:eastAsia="MS Mincho" w:hAnsi="Times New Roman" w:cs="Times New Roman"/>
      <w:sz w:val="22"/>
      <w:szCs w:val="22"/>
      <w:lang w:bidi="ar-SA"/>
    </w:rPr>
  </w:style>
  <w:style w:type="paragraph" w:styleId="Caption">
    <w:name w:val="caption"/>
    <w:basedOn w:val="Normal"/>
    <w:next w:val="Normal"/>
    <w:rsid w:val="00257CF5"/>
    <w:pPr>
      <w:spacing w:before="120" w:after="120"/>
    </w:pPr>
    <w:rPr>
      <w:rFonts w:ascii="Times New Roman" w:eastAsia="MS Mincho" w:hAnsi="Times New Roman" w:cs="Times New Roman"/>
      <w:b/>
      <w:sz w:val="22"/>
      <w:szCs w:val="22"/>
      <w:lang w:bidi="ar-SA"/>
    </w:rPr>
  </w:style>
  <w:style w:type="paragraph" w:customStyle="1" w:styleId="CommentBox">
    <w:name w:val="Comment Box"/>
    <w:basedOn w:val="Normal"/>
    <w:rsid w:val="00257CF5"/>
    <w:pPr>
      <w:pBdr>
        <w:top w:val="single" w:sz="4" w:space="1" w:color="auto"/>
        <w:left w:val="single" w:sz="4" w:space="4" w:color="auto"/>
        <w:bottom w:val="single" w:sz="4" w:space="1" w:color="auto"/>
        <w:right w:val="single" w:sz="4" w:space="4" w:color="auto"/>
      </w:pBdr>
      <w:shd w:val="pct12" w:color="auto" w:fill="FFFFFF"/>
      <w:spacing w:after="0"/>
    </w:pPr>
    <w:rPr>
      <w:rFonts w:ascii="Times New Roman" w:eastAsia="MS Mincho" w:hAnsi="Times New Roman" w:cs="Times New Roman"/>
      <w:sz w:val="22"/>
      <w:szCs w:val="22"/>
      <w:lang w:bidi="ar-SA"/>
    </w:rPr>
  </w:style>
  <w:style w:type="paragraph" w:customStyle="1" w:styleId="DefaultParagraphFont1">
    <w:name w:val="Default Paragraph Font1"/>
    <w:basedOn w:val="Normal"/>
    <w:rsid w:val="00257CF5"/>
    <w:pPr>
      <w:spacing w:before="240" w:after="0"/>
    </w:pPr>
    <w:rPr>
      <w:rFonts w:ascii="Times New Roman" w:eastAsia="MS Mincho" w:hAnsi="Times New Roman" w:cs="Times New Roman"/>
      <w:sz w:val="22"/>
      <w:szCs w:val="22"/>
      <w:lang w:bidi="ar-SA"/>
    </w:rPr>
  </w:style>
  <w:style w:type="paragraph" w:customStyle="1" w:styleId="Disclaimer">
    <w:name w:val="Disclaimer"/>
    <w:basedOn w:val="Footer"/>
    <w:rsid w:val="00257CF5"/>
    <w:pPr>
      <w:tabs>
        <w:tab w:val="clear" w:pos="4680"/>
        <w:tab w:val="clear" w:pos="9360"/>
      </w:tabs>
      <w:jc w:val="center"/>
    </w:pPr>
    <w:rPr>
      <w:rFonts w:ascii="Times New Roman" w:eastAsia="MS Mincho" w:hAnsi="Times New Roman" w:cs="Times New Roman"/>
      <w:b/>
      <w:i/>
      <w:color w:val="auto"/>
      <w:sz w:val="18"/>
      <w:szCs w:val="22"/>
      <w:lang w:bidi="ar-SA"/>
    </w:rPr>
  </w:style>
  <w:style w:type="paragraph" w:customStyle="1" w:styleId="Fax">
    <w:name w:val="Fax"/>
    <w:basedOn w:val="Normal"/>
    <w:rsid w:val="00257CF5"/>
    <w:pPr>
      <w:tabs>
        <w:tab w:val="left" w:pos="2694"/>
      </w:tabs>
      <w:spacing w:after="0" w:line="360" w:lineRule="auto"/>
      <w:ind w:left="2693" w:hanging="2693"/>
    </w:pPr>
    <w:rPr>
      <w:rFonts w:ascii="Times New Roman" w:eastAsia="MS Mincho" w:hAnsi="Times New Roman" w:cs="Times New Roman"/>
      <w:b/>
      <w:sz w:val="22"/>
      <w:szCs w:val="22"/>
      <w:lang w:bidi="ar-SA"/>
    </w:rPr>
  </w:style>
  <w:style w:type="paragraph" w:customStyle="1" w:styleId="FaxHeader">
    <w:name w:val="FaxHeader"/>
    <w:basedOn w:val="Normal"/>
    <w:rsid w:val="00257CF5"/>
    <w:pPr>
      <w:tabs>
        <w:tab w:val="left" w:pos="2693"/>
      </w:tabs>
      <w:spacing w:after="0"/>
      <w:ind w:left="2693" w:hanging="2693"/>
    </w:pPr>
    <w:rPr>
      <w:rFonts w:ascii="Times New Roman" w:eastAsia="MS Mincho" w:hAnsi="Times New Roman" w:cs="Times New Roman"/>
      <w:sz w:val="22"/>
      <w:szCs w:val="22"/>
      <w:lang w:bidi="ar-SA"/>
    </w:rPr>
  </w:style>
  <w:style w:type="paragraph" w:customStyle="1" w:styleId="Item">
    <w:name w:val="Item"/>
    <w:next w:val="BodyText3"/>
    <w:rsid w:val="00257CF5"/>
    <w:pPr>
      <w:keepNext/>
      <w:numPr>
        <w:numId w:val="9"/>
      </w:numPr>
      <w:spacing w:before="240"/>
    </w:pPr>
    <w:rPr>
      <w:rFonts w:ascii="Arial" w:eastAsia="Times New Roman" w:hAnsi="Arial" w:cs="Times New Roman"/>
      <w:b/>
      <w:sz w:val="20"/>
      <w:szCs w:val="20"/>
      <w:lang w:bidi="ar-SA"/>
    </w:rPr>
  </w:style>
  <w:style w:type="paragraph" w:customStyle="1" w:styleId="Recital">
    <w:name w:val="Recital"/>
    <w:basedOn w:val="Normal"/>
    <w:rsid w:val="00257CF5"/>
    <w:pPr>
      <w:numPr>
        <w:numId w:val="11"/>
      </w:numPr>
      <w:spacing w:before="240" w:after="0"/>
    </w:pPr>
    <w:rPr>
      <w:rFonts w:ascii="Times New Roman" w:eastAsia="MS Mincho" w:hAnsi="Times New Roman" w:cs="Times New Roman"/>
      <w:sz w:val="22"/>
      <w:szCs w:val="22"/>
      <w:lang w:bidi="ar-SA"/>
    </w:rPr>
  </w:style>
  <w:style w:type="paragraph" w:customStyle="1" w:styleId="Schedule">
    <w:name w:val="Schedule"/>
    <w:basedOn w:val="Normal"/>
    <w:next w:val="BodyText1"/>
    <w:rsid w:val="00257CF5"/>
    <w:pPr>
      <w:keepNext/>
      <w:numPr>
        <w:numId w:val="12"/>
      </w:numPr>
      <w:spacing w:before="480" w:after="0"/>
      <w:outlineLvl w:val="0"/>
    </w:pPr>
    <w:rPr>
      <w:rFonts w:ascii="Times New Roman" w:eastAsia="MS Mincho" w:hAnsi="Times New Roman" w:cs="Times New Roman"/>
      <w:b/>
      <w:sz w:val="24"/>
      <w:szCs w:val="22"/>
      <w:lang w:bidi="ar-SA"/>
    </w:rPr>
  </w:style>
  <w:style w:type="paragraph" w:customStyle="1" w:styleId="TableText">
    <w:name w:val="Table Text"/>
    <w:basedOn w:val="Normal"/>
    <w:uiPriority w:val="3"/>
    <w:qFormat/>
    <w:rsid w:val="00257CF5"/>
    <w:pPr>
      <w:spacing w:before="60" w:after="60"/>
    </w:pPr>
    <w:rPr>
      <w:rFonts w:ascii="Times New Roman" w:eastAsia="MS Mincho" w:hAnsi="Times New Roman" w:cs="Times New Roman"/>
      <w:sz w:val="22"/>
      <w:szCs w:val="22"/>
      <w:lang w:bidi="ar-SA"/>
    </w:rPr>
  </w:style>
  <w:style w:type="paragraph" w:styleId="TOC4">
    <w:name w:val="toc 4"/>
    <w:basedOn w:val="Normal"/>
    <w:next w:val="Normal"/>
    <w:semiHidden/>
    <w:rsid w:val="00257CF5"/>
    <w:pPr>
      <w:tabs>
        <w:tab w:val="right" w:leader="dot" w:pos="8789"/>
      </w:tabs>
      <w:spacing w:before="60" w:after="60"/>
      <w:ind w:left="709" w:right="425" w:hanging="709"/>
    </w:pPr>
    <w:rPr>
      <w:rFonts w:ascii="Times New Roman" w:eastAsia="MS Mincho" w:hAnsi="Times New Roman" w:cs="Times New Roman"/>
      <w:sz w:val="22"/>
      <w:szCs w:val="22"/>
      <w:lang w:bidi="ar-SA"/>
    </w:rPr>
  </w:style>
  <w:style w:type="paragraph" w:styleId="TOC5">
    <w:name w:val="toc 5"/>
    <w:basedOn w:val="Normal"/>
    <w:next w:val="Normal"/>
    <w:semiHidden/>
    <w:rsid w:val="00257CF5"/>
    <w:pPr>
      <w:tabs>
        <w:tab w:val="right" w:leader="dot" w:pos="8789"/>
      </w:tabs>
      <w:spacing w:before="60" w:after="60"/>
      <w:ind w:left="709" w:right="425" w:hanging="709"/>
    </w:pPr>
    <w:rPr>
      <w:rFonts w:ascii="Times New Roman" w:eastAsia="MS Mincho" w:hAnsi="Times New Roman" w:cs="Times New Roman"/>
      <w:sz w:val="22"/>
      <w:szCs w:val="22"/>
      <w:lang w:bidi="ar-SA"/>
    </w:rPr>
  </w:style>
  <w:style w:type="paragraph" w:styleId="TOC6">
    <w:name w:val="toc 6"/>
    <w:basedOn w:val="Normal"/>
    <w:next w:val="Normal"/>
    <w:semiHidden/>
    <w:rsid w:val="00257CF5"/>
    <w:pPr>
      <w:tabs>
        <w:tab w:val="right" w:leader="dot" w:pos="8789"/>
      </w:tabs>
      <w:spacing w:before="60" w:after="60"/>
      <w:ind w:left="709" w:right="425" w:hanging="709"/>
    </w:pPr>
    <w:rPr>
      <w:rFonts w:ascii="Times New Roman" w:eastAsia="MS Mincho" w:hAnsi="Times New Roman" w:cs="Times New Roman"/>
      <w:sz w:val="22"/>
      <w:szCs w:val="22"/>
      <w:lang w:bidi="ar-SA"/>
    </w:rPr>
  </w:style>
  <w:style w:type="paragraph" w:styleId="TOC7">
    <w:name w:val="toc 7"/>
    <w:basedOn w:val="Normal"/>
    <w:next w:val="Normal"/>
    <w:semiHidden/>
    <w:rsid w:val="00257CF5"/>
    <w:pPr>
      <w:tabs>
        <w:tab w:val="right" w:pos="8789"/>
      </w:tabs>
      <w:spacing w:before="60" w:after="60"/>
      <w:ind w:left="709" w:right="425" w:hanging="709"/>
    </w:pPr>
    <w:rPr>
      <w:rFonts w:ascii="Times New Roman" w:eastAsia="MS Mincho" w:hAnsi="Times New Roman" w:cs="Times New Roman"/>
      <w:sz w:val="22"/>
      <w:szCs w:val="22"/>
      <w:lang w:bidi="ar-SA"/>
    </w:rPr>
  </w:style>
  <w:style w:type="paragraph" w:styleId="TOC8">
    <w:name w:val="toc 8"/>
    <w:basedOn w:val="Normal"/>
    <w:next w:val="Normal"/>
    <w:semiHidden/>
    <w:rsid w:val="00257CF5"/>
    <w:pPr>
      <w:tabs>
        <w:tab w:val="right" w:leader="dot" w:pos="8789"/>
      </w:tabs>
      <w:spacing w:before="60" w:after="60"/>
      <w:ind w:left="709" w:right="425" w:hanging="709"/>
      <w:outlineLvl w:val="0"/>
    </w:pPr>
    <w:rPr>
      <w:rFonts w:ascii="Times New Roman" w:eastAsia="MS Mincho" w:hAnsi="Times New Roman" w:cs="Times New Roman"/>
      <w:sz w:val="22"/>
      <w:szCs w:val="22"/>
      <w:lang w:bidi="ar-SA"/>
    </w:rPr>
  </w:style>
  <w:style w:type="paragraph" w:styleId="TOC9">
    <w:name w:val="toc 9"/>
    <w:basedOn w:val="Normal"/>
    <w:next w:val="Normal"/>
    <w:semiHidden/>
    <w:rsid w:val="00257CF5"/>
    <w:pPr>
      <w:tabs>
        <w:tab w:val="right" w:leader="dot" w:pos="8789"/>
      </w:tabs>
      <w:spacing w:before="60" w:after="60"/>
      <w:ind w:left="709" w:right="425" w:hanging="709"/>
      <w:outlineLvl w:val="0"/>
    </w:pPr>
    <w:rPr>
      <w:rFonts w:ascii="Times New Roman" w:eastAsia="MS Mincho" w:hAnsi="Times New Roman" w:cs="Times New Roman"/>
      <w:sz w:val="22"/>
      <w:szCs w:val="22"/>
      <w:lang w:bidi="ar-SA"/>
    </w:rPr>
  </w:style>
  <w:style w:type="paragraph" w:styleId="FootnoteText">
    <w:name w:val="footnote text"/>
    <w:basedOn w:val="Normal"/>
    <w:link w:val="FootnoteTextChar"/>
    <w:uiPriority w:val="99"/>
    <w:rsid w:val="00257CF5"/>
    <w:pPr>
      <w:spacing w:after="0"/>
    </w:pPr>
    <w:rPr>
      <w:rFonts w:ascii="Times New Roman" w:eastAsia="MS Mincho" w:hAnsi="Times New Roman" w:cs="Times New Roman"/>
      <w:sz w:val="18"/>
      <w:szCs w:val="22"/>
      <w:lang w:bidi="ar-SA"/>
    </w:rPr>
  </w:style>
  <w:style w:type="character" w:customStyle="1" w:styleId="FootnoteTextChar">
    <w:name w:val="Footnote Text Char"/>
    <w:basedOn w:val="DefaultParagraphFont"/>
    <w:link w:val="FootnoteText"/>
    <w:uiPriority w:val="99"/>
    <w:rsid w:val="00257CF5"/>
    <w:rPr>
      <w:rFonts w:ascii="Times New Roman" w:eastAsia="MS Mincho" w:hAnsi="Times New Roman" w:cs="Times New Roman"/>
      <w:sz w:val="18"/>
      <w:szCs w:val="22"/>
      <w:lang w:bidi="ar-SA"/>
    </w:rPr>
  </w:style>
  <w:style w:type="paragraph" w:customStyle="1" w:styleId="NRFABullet1">
    <w:name w:val="NRFA Bullet 1"/>
    <w:basedOn w:val="BodyText2"/>
    <w:qFormat/>
    <w:rsid w:val="00257CF5"/>
    <w:pPr>
      <w:numPr>
        <w:numId w:val="10"/>
      </w:numPr>
      <w:tabs>
        <w:tab w:val="left" w:pos="709"/>
      </w:tabs>
      <w:outlineLvl w:val="0"/>
    </w:pPr>
  </w:style>
  <w:style w:type="paragraph" w:customStyle="1" w:styleId="NRFABullet2">
    <w:name w:val="NRFA Bullet 2"/>
    <w:basedOn w:val="NRFABullet1"/>
    <w:qFormat/>
    <w:rsid w:val="00257CF5"/>
    <w:pPr>
      <w:numPr>
        <w:ilvl w:val="1"/>
      </w:numPr>
      <w:outlineLvl w:val="1"/>
    </w:pPr>
  </w:style>
  <w:style w:type="table" w:customStyle="1" w:styleId="NRFATable">
    <w:name w:val="NRFA Table"/>
    <w:basedOn w:val="TableNormal"/>
    <w:rsid w:val="00257CF5"/>
    <w:pPr>
      <w:spacing w:before="120"/>
    </w:pPr>
    <w:rPr>
      <w:rFonts w:ascii="Arial" w:eastAsia="Times New Roman" w:hAnsi="Arial" w:cs="Times New Roman"/>
      <w:sz w:val="20"/>
      <w:szCs w:val="20"/>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jc w:val="center"/>
      </w:pPr>
      <w:rPr>
        <w:b/>
      </w:rPr>
      <w:tblPr/>
      <w:trPr>
        <w:tblHeader/>
      </w:trPr>
      <w:tcPr>
        <w:shd w:val="clear" w:color="auto" w:fill="E6E6E6"/>
      </w:tcPr>
    </w:tblStylePr>
  </w:style>
  <w:style w:type="paragraph" w:customStyle="1" w:styleId="ScheduleNumbering1">
    <w:name w:val="Schedule Numbering 1"/>
    <w:basedOn w:val="Normal"/>
    <w:next w:val="ScheduleNumbering2"/>
    <w:rsid w:val="00257CF5"/>
    <w:pPr>
      <w:keepNext/>
      <w:widowControl w:val="0"/>
      <w:numPr>
        <w:numId w:val="13"/>
      </w:numPr>
      <w:spacing w:before="240" w:after="0"/>
      <w:outlineLvl w:val="0"/>
    </w:pPr>
    <w:rPr>
      <w:rFonts w:ascii="Times New Roman" w:eastAsia="MS Mincho" w:hAnsi="Times New Roman" w:cs="Times New Roman"/>
      <w:b/>
      <w:sz w:val="22"/>
      <w:szCs w:val="22"/>
      <w:lang w:bidi="ar-SA"/>
    </w:rPr>
  </w:style>
  <w:style w:type="paragraph" w:customStyle="1" w:styleId="ScheduleNumbering2">
    <w:name w:val="Schedule Numbering 2"/>
    <w:basedOn w:val="Normal"/>
    <w:rsid w:val="00257CF5"/>
    <w:pPr>
      <w:numPr>
        <w:ilvl w:val="1"/>
        <w:numId w:val="13"/>
      </w:numPr>
      <w:spacing w:before="240" w:after="0"/>
      <w:outlineLvl w:val="1"/>
    </w:pPr>
    <w:rPr>
      <w:rFonts w:ascii="Times New Roman" w:eastAsia="MS Mincho" w:hAnsi="Times New Roman" w:cs="Times New Roman"/>
      <w:sz w:val="22"/>
      <w:szCs w:val="22"/>
      <w:lang w:bidi="ar-SA"/>
    </w:rPr>
  </w:style>
  <w:style w:type="paragraph" w:customStyle="1" w:styleId="ScheduleNumbering3">
    <w:name w:val="Schedule Numbering 3"/>
    <w:basedOn w:val="Normal"/>
    <w:rsid w:val="00257CF5"/>
    <w:pPr>
      <w:numPr>
        <w:ilvl w:val="2"/>
        <w:numId w:val="13"/>
      </w:numPr>
      <w:spacing w:before="240" w:after="0"/>
      <w:outlineLvl w:val="2"/>
    </w:pPr>
    <w:rPr>
      <w:rFonts w:ascii="Times New Roman" w:eastAsia="MS Mincho" w:hAnsi="Times New Roman" w:cs="Times New Roman"/>
      <w:sz w:val="22"/>
      <w:szCs w:val="22"/>
      <w:lang w:bidi="ar-SA"/>
    </w:rPr>
  </w:style>
  <w:style w:type="paragraph" w:customStyle="1" w:styleId="ScheduleNumbering4">
    <w:name w:val="Schedule Numbering 4"/>
    <w:basedOn w:val="Normal"/>
    <w:rsid w:val="00257CF5"/>
    <w:pPr>
      <w:numPr>
        <w:ilvl w:val="3"/>
        <w:numId w:val="13"/>
      </w:numPr>
      <w:spacing w:before="240" w:after="0"/>
      <w:outlineLvl w:val="3"/>
    </w:pPr>
    <w:rPr>
      <w:rFonts w:ascii="Times New Roman" w:eastAsia="MS Mincho" w:hAnsi="Times New Roman" w:cs="Times New Roman"/>
      <w:sz w:val="22"/>
      <w:szCs w:val="22"/>
      <w:lang w:bidi="ar-SA"/>
    </w:rPr>
  </w:style>
  <w:style w:type="paragraph" w:customStyle="1" w:styleId="ScheduleNumbering5">
    <w:name w:val="Schedule Numbering 5"/>
    <w:basedOn w:val="Normal"/>
    <w:rsid w:val="00257CF5"/>
    <w:pPr>
      <w:numPr>
        <w:ilvl w:val="4"/>
        <w:numId w:val="13"/>
      </w:numPr>
      <w:spacing w:before="240" w:after="0"/>
      <w:outlineLvl w:val="4"/>
    </w:pPr>
    <w:rPr>
      <w:rFonts w:ascii="Times New Roman" w:eastAsia="MS Mincho" w:hAnsi="Times New Roman" w:cs="Times New Roman"/>
      <w:sz w:val="22"/>
      <w:szCs w:val="22"/>
      <w:lang w:bidi="ar-SA"/>
    </w:rPr>
  </w:style>
  <w:style w:type="paragraph" w:customStyle="1" w:styleId="BilingualHeading1">
    <w:name w:val="Bilingual Heading 1"/>
    <w:basedOn w:val="Normal"/>
    <w:next w:val="BilingualHeading2"/>
    <w:unhideWhenUsed/>
    <w:rsid w:val="00257CF5"/>
    <w:pPr>
      <w:keepNext/>
      <w:numPr>
        <w:numId w:val="4"/>
      </w:numPr>
      <w:spacing w:before="360" w:after="0"/>
    </w:pPr>
    <w:rPr>
      <w:rFonts w:ascii="Times New Roman" w:eastAsia="MS Mincho" w:hAnsi="Times New Roman" w:cs="Times New Roman"/>
      <w:b/>
      <w:sz w:val="24"/>
      <w:szCs w:val="22"/>
      <w:lang w:bidi="ar-SA"/>
    </w:rPr>
  </w:style>
  <w:style w:type="paragraph" w:customStyle="1" w:styleId="BilingualHeading2">
    <w:name w:val="Bilingual Heading 2"/>
    <w:basedOn w:val="Normal"/>
    <w:next w:val="BodyText2"/>
    <w:unhideWhenUsed/>
    <w:rsid w:val="00257CF5"/>
    <w:pPr>
      <w:numPr>
        <w:ilvl w:val="1"/>
        <w:numId w:val="4"/>
      </w:numPr>
      <w:spacing w:before="240" w:after="0"/>
    </w:pPr>
    <w:rPr>
      <w:rFonts w:ascii="Times New Roman" w:eastAsia="MS Mincho" w:hAnsi="Times New Roman" w:cs="Times New Roman"/>
      <w:sz w:val="22"/>
      <w:szCs w:val="22"/>
      <w:lang w:bidi="ar-SA"/>
    </w:rPr>
  </w:style>
  <w:style w:type="paragraph" w:customStyle="1" w:styleId="BilingualHeading3">
    <w:name w:val="Bilingual Heading 3"/>
    <w:basedOn w:val="Normal"/>
    <w:unhideWhenUsed/>
    <w:rsid w:val="00257CF5"/>
    <w:pPr>
      <w:numPr>
        <w:ilvl w:val="2"/>
        <w:numId w:val="4"/>
      </w:numPr>
      <w:spacing w:before="240" w:after="0"/>
    </w:pPr>
    <w:rPr>
      <w:rFonts w:ascii="Times New Roman" w:eastAsia="MS Mincho" w:hAnsi="Times New Roman" w:cs="Times New Roman"/>
      <w:sz w:val="22"/>
      <w:szCs w:val="22"/>
      <w:lang w:bidi="ar-SA"/>
    </w:rPr>
  </w:style>
  <w:style w:type="paragraph" w:customStyle="1" w:styleId="BilingualHeading4">
    <w:name w:val="Bilingual Heading 4"/>
    <w:basedOn w:val="Normal"/>
    <w:unhideWhenUsed/>
    <w:rsid w:val="00257CF5"/>
    <w:pPr>
      <w:numPr>
        <w:ilvl w:val="3"/>
        <w:numId w:val="4"/>
      </w:numPr>
      <w:spacing w:before="240" w:after="0"/>
    </w:pPr>
    <w:rPr>
      <w:rFonts w:ascii="Times New Roman" w:eastAsia="MS Mincho" w:hAnsi="Times New Roman" w:cs="Times New Roman"/>
      <w:sz w:val="22"/>
      <w:szCs w:val="22"/>
      <w:lang w:bidi="ar-SA"/>
    </w:rPr>
  </w:style>
  <w:style w:type="paragraph" w:customStyle="1" w:styleId="BilingualHeading5">
    <w:name w:val="Bilingual Heading 5"/>
    <w:basedOn w:val="Normal"/>
    <w:unhideWhenUsed/>
    <w:rsid w:val="00257CF5"/>
    <w:pPr>
      <w:numPr>
        <w:ilvl w:val="4"/>
        <w:numId w:val="4"/>
      </w:numPr>
      <w:spacing w:before="240" w:after="0"/>
    </w:pPr>
    <w:rPr>
      <w:rFonts w:ascii="Times New Roman" w:eastAsia="MS Mincho" w:hAnsi="Times New Roman" w:cs="Times New Roman"/>
      <w:sz w:val="22"/>
      <w:szCs w:val="22"/>
      <w:lang w:bidi="ar-SA"/>
    </w:rPr>
  </w:style>
  <w:style w:type="paragraph" w:customStyle="1" w:styleId="BilingualHeading6">
    <w:name w:val="Bilingual Heading 6"/>
    <w:basedOn w:val="Normal"/>
    <w:unhideWhenUsed/>
    <w:rsid w:val="00257CF5"/>
    <w:pPr>
      <w:numPr>
        <w:ilvl w:val="5"/>
        <w:numId w:val="4"/>
      </w:numPr>
      <w:spacing w:before="240" w:after="0"/>
    </w:pPr>
    <w:rPr>
      <w:rFonts w:ascii="Times New Roman" w:eastAsia="MS Mincho" w:hAnsi="Times New Roman" w:cs="Times New Roman"/>
      <w:sz w:val="22"/>
      <w:szCs w:val="22"/>
      <w:lang w:bidi="ar-SA"/>
    </w:rPr>
  </w:style>
  <w:style w:type="table" w:customStyle="1" w:styleId="BilingualTable">
    <w:name w:val="Bilingual Table"/>
    <w:basedOn w:val="TableNormal"/>
    <w:uiPriority w:val="99"/>
    <w:rsid w:val="00257CF5"/>
    <w:rPr>
      <w:rFonts w:ascii="Arial" w:eastAsia="Times New Roman" w:hAnsi="Arial" w:cs="Times New Roman"/>
      <w:sz w:val="20"/>
      <w:szCs w:val="20"/>
      <w:lang w:val="en-US" w:bidi="ar-SA"/>
    </w:rPr>
    <w:tblPr/>
  </w:style>
  <w:style w:type="paragraph" w:customStyle="1" w:styleId="BilingualAnnexure">
    <w:name w:val="Bilingual Annexure"/>
    <w:basedOn w:val="Normal"/>
    <w:next w:val="BodyText1"/>
    <w:rsid w:val="00257CF5"/>
    <w:pPr>
      <w:numPr>
        <w:numId w:val="3"/>
      </w:numPr>
      <w:spacing w:before="240" w:after="0"/>
      <w:outlineLvl w:val="0"/>
    </w:pPr>
    <w:rPr>
      <w:rFonts w:ascii="Times New Roman" w:eastAsia="MS Mincho" w:hAnsi="Times New Roman" w:cs="Times New Roman"/>
      <w:b/>
      <w:sz w:val="24"/>
      <w:szCs w:val="22"/>
      <w:lang w:bidi="ar-SA"/>
    </w:rPr>
  </w:style>
  <w:style w:type="paragraph" w:customStyle="1" w:styleId="BilingualItem">
    <w:name w:val="Bilingual Item"/>
    <w:next w:val="BodyText3"/>
    <w:rsid w:val="00257CF5"/>
    <w:pPr>
      <w:keepNext/>
      <w:numPr>
        <w:numId w:val="5"/>
      </w:numPr>
      <w:spacing w:before="240"/>
    </w:pPr>
    <w:rPr>
      <w:rFonts w:ascii="Arial" w:eastAsia="Times New Roman" w:hAnsi="Arial" w:cs="Times New Roman"/>
      <w:b/>
      <w:sz w:val="20"/>
      <w:szCs w:val="20"/>
      <w:lang w:bidi="ar-SA"/>
    </w:rPr>
  </w:style>
  <w:style w:type="paragraph" w:customStyle="1" w:styleId="BilingualRecital">
    <w:name w:val="Bilingual Recital"/>
    <w:basedOn w:val="Normal"/>
    <w:rsid w:val="00257CF5"/>
    <w:pPr>
      <w:numPr>
        <w:numId w:val="6"/>
      </w:numPr>
      <w:spacing w:before="240" w:after="0"/>
    </w:pPr>
    <w:rPr>
      <w:rFonts w:ascii="Times New Roman" w:eastAsia="MS Mincho" w:hAnsi="Times New Roman" w:cs="Times New Roman"/>
      <w:sz w:val="22"/>
      <w:szCs w:val="22"/>
      <w:lang w:bidi="ar-SA"/>
    </w:rPr>
  </w:style>
  <w:style w:type="paragraph" w:customStyle="1" w:styleId="BilingualSchedule">
    <w:name w:val="Bilingual Schedule"/>
    <w:basedOn w:val="Normal"/>
    <w:next w:val="BodyText1"/>
    <w:rsid w:val="00257CF5"/>
    <w:pPr>
      <w:keepNext/>
      <w:numPr>
        <w:numId w:val="7"/>
      </w:numPr>
      <w:spacing w:before="480" w:after="0"/>
      <w:outlineLvl w:val="0"/>
    </w:pPr>
    <w:rPr>
      <w:rFonts w:ascii="Times New Roman" w:eastAsia="MS Mincho" w:hAnsi="Times New Roman" w:cs="Times New Roman"/>
      <w:b/>
      <w:sz w:val="24"/>
      <w:szCs w:val="22"/>
      <w:lang w:bidi="ar-SA"/>
    </w:rPr>
  </w:style>
  <w:style w:type="paragraph" w:customStyle="1" w:styleId="BilingualScheduleNumbering1">
    <w:name w:val="Bilingual Schedule Numbering 1"/>
    <w:basedOn w:val="Normal"/>
    <w:next w:val="Normal"/>
    <w:rsid w:val="00257CF5"/>
    <w:pPr>
      <w:keepNext/>
      <w:widowControl w:val="0"/>
      <w:numPr>
        <w:numId w:val="8"/>
      </w:numPr>
      <w:spacing w:before="240" w:after="0"/>
      <w:outlineLvl w:val="0"/>
    </w:pPr>
    <w:rPr>
      <w:rFonts w:ascii="Times New Roman" w:eastAsia="MS Mincho" w:hAnsi="Times New Roman" w:cs="Times New Roman"/>
      <w:b/>
      <w:sz w:val="22"/>
      <w:szCs w:val="22"/>
      <w:lang w:bidi="ar-SA"/>
    </w:rPr>
  </w:style>
  <w:style w:type="paragraph" w:customStyle="1" w:styleId="BilingualScheduleNumbering2">
    <w:name w:val="Bilingual Schedule Numbering 2"/>
    <w:basedOn w:val="Normal"/>
    <w:rsid w:val="00257CF5"/>
    <w:pPr>
      <w:numPr>
        <w:ilvl w:val="1"/>
        <w:numId w:val="8"/>
      </w:numPr>
      <w:spacing w:before="240" w:after="0"/>
      <w:outlineLvl w:val="1"/>
    </w:pPr>
    <w:rPr>
      <w:rFonts w:ascii="Times New Roman" w:eastAsia="MS Mincho" w:hAnsi="Times New Roman" w:cs="Times New Roman"/>
      <w:sz w:val="22"/>
      <w:szCs w:val="22"/>
      <w:lang w:bidi="ar-SA"/>
    </w:rPr>
  </w:style>
  <w:style w:type="paragraph" w:customStyle="1" w:styleId="BilingualScheduleNumbering3">
    <w:name w:val="Bilingual Schedule Numbering 3"/>
    <w:basedOn w:val="Normal"/>
    <w:rsid w:val="00257CF5"/>
    <w:pPr>
      <w:numPr>
        <w:ilvl w:val="2"/>
        <w:numId w:val="8"/>
      </w:numPr>
      <w:spacing w:before="240" w:after="0"/>
      <w:outlineLvl w:val="2"/>
    </w:pPr>
    <w:rPr>
      <w:rFonts w:ascii="Times New Roman" w:eastAsia="MS Mincho" w:hAnsi="Times New Roman" w:cs="Times New Roman"/>
      <w:sz w:val="22"/>
      <w:szCs w:val="22"/>
      <w:lang w:bidi="ar-SA"/>
    </w:rPr>
  </w:style>
  <w:style w:type="paragraph" w:customStyle="1" w:styleId="BilingualScheduleNumbering4">
    <w:name w:val="Bilingual Schedule Numbering 4"/>
    <w:basedOn w:val="Normal"/>
    <w:rsid w:val="00257CF5"/>
    <w:pPr>
      <w:numPr>
        <w:ilvl w:val="3"/>
        <w:numId w:val="8"/>
      </w:numPr>
      <w:spacing w:before="240" w:after="0"/>
      <w:outlineLvl w:val="3"/>
    </w:pPr>
    <w:rPr>
      <w:rFonts w:ascii="Times New Roman" w:eastAsia="MS Mincho" w:hAnsi="Times New Roman" w:cs="Times New Roman"/>
      <w:sz w:val="22"/>
      <w:szCs w:val="22"/>
      <w:lang w:bidi="ar-SA"/>
    </w:rPr>
  </w:style>
  <w:style w:type="paragraph" w:customStyle="1" w:styleId="BilingualScheduleNumbering5">
    <w:name w:val="Bilingual Schedule Numbering 5"/>
    <w:basedOn w:val="Normal"/>
    <w:rsid w:val="00257CF5"/>
    <w:pPr>
      <w:numPr>
        <w:ilvl w:val="4"/>
        <w:numId w:val="8"/>
      </w:numPr>
      <w:spacing w:before="240" w:after="0"/>
      <w:outlineLvl w:val="4"/>
    </w:pPr>
    <w:rPr>
      <w:rFonts w:ascii="Times New Roman" w:eastAsia="MS Mincho" w:hAnsi="Times New Roman" w:cs="Times New Roman"/>
      <w:sz w:val="22"/>
      <w:szCs w:val="22"/>
      <w:lang w:bidi="ar-SA"/>
    </w:rPr>
  </w:style>
  <w:style w:type="paragraph" w:customStyle="1" w:styleId="wText1">
    <w:name w:val="wText1"/>
    <w:basedOn w:val="Normal"/>
    <w:uiPriority w:val="1"/>
    <w:qFormat/>
    <w:rsid w:val="00257CF5"/>
    <w:pPr>
      <w:ind w:left="720"/>
      <w:jc w:val="both"/>
    </w:pPr>
    <w:rPr>
      <w:rFonts w:ascii="Times New Roman" w:eastAsia="MS Mincho" w:hAnsi="Times New Roman" w:cs="Times New Roman"/>
      <w:sz w:val="22"/>
      <w:szCs w:val="22"/>
      <w:lang w:bidi="ar-SA"/>
    </w:rPr>
  </w:style>
  <w:style w:type="character" w:styleId="CommentReference">
    <w:name w:val="annotation reference"/>
    <w:basedOn w:val="DefaultParagraphFont"/>
    <w:uiPriority w:val="99"/>
    <w:semiHidden/>
    <w:unhideWhenUsed/>
    <w:rsid w:val="00257CF5"/>
    <w:rPr>
      <w:sz w:val="16"/>
      <w:szCs w:val="16"/>
    </w:rPr>
  </w:style>
  <w:style w:type="paragraph" w:styleId="CommentText">
    <w:name w:val="annotation text"/>
    <w:basedOn w:val="Normal"/>
    <w:link w:val="CommentTextChar"/>
    <w:uiPriority w:val="99"/>
    <w:unhideWhenUsed/>
    <w:rsid w:val="00257CF5"/>
    <w:pPr>
      <w:spacing w:after="0"/>
    </w:pPr>
    <w:rPr>
      <w:rFonts w:ascii="Times New Roman" w:eastAsia="MS Mincho" w:hAnsi="Times New Roman" w:cs="Times New Roman"/>
      <w:szCs w:val="20"/>
      <w:lang w:bidi="ar-SA"/>
    </w:rPr>
  </w:style>
  <w:style w:type="character" w:customStyle="1" w:styleId="CommentTextChar">
    <w:name w:val="Comment Text Char"/>
    <w:basedOn w:val="DefaultParagraphFont"/>
    <w:link w:val="CommentText"/>
    <w:uiPriority w:val="99"/>
    <w:rsid w:val="00257CF5"/>
    <w:rPr>
      <w:rFonts w:ascii="Times New Roman" w:eastAsia="MS Mincho" w:hAnsi="Times New Roman" w:cs="Times New Roman"/>
      <w:sz w:val="20"/>
      <w:szCs w:val="20"/>
      <w:lang w:bidi="ar-SA"/>
    </w:rPr>
  </w:style>
  <w:style w:type="paragraph" w:styleId="BalloonText">
    <w:name w:val="Balloon Text"/>
    <w:basedOn w:val="Normal"/>
    <w:link w:val="BalloonTextChar"/>
    <w:semiHidden/>
    <w:unhideWhenUsed/>
    <w:rsid w:val="00257CF5"/>
    <w:pPr>
      <w:spacing w:after="0"/>
    </w:pPr>
    <w:rPr>
      <w:rFonts w:ascii="Segoe UI" w:eastAsia="MS Mincho" w:hAnsi="Segoe UI" w:cs="Segoe UI"/>
      <w:sz w:val="18"/>
      <w:szCs w:val="18"/>
      <w:lang w:bidi="ar-SA"/>
    </w:rPr>
  </w:style>
  <w:style w:type="character" w:customStyle="1" w:styleId="BalloonTextChar">
    <w:name w:val="Balloon Text Char"/>
    <w:basedOn w:val="DefaultParagraphFont"/>
    <w:link w:val="BalloonText"/>
    <w:semiHidden/>
    <w:rsid w:val="00257CF5"/>
    <w:rPr>
      <w:rFonts w:ascii="Segoe UI" w:eastAsia="MS Mincho" w:hAnsi="Segoe UI" w:cs="Segoe UI"/>
      <w:sz w:val="18"/>
      <w:szCs w:val="18"/>
      <w:lang w:bidi="ar-SA"/>
    </w:rPr>
  </w:style>
  <w:style w:type="paragraph" w:styleId="CommentSubject">
    <w:name w:val="annotation subject"/>
    <w:basedOn w:val="CommentText"/>
    <w:next w:val="CommentText"/>
    <w:link w:val="CommentSubjectChar"/>
    <w:semiHidden/>
    <w:unhideWhenUsed/>
    <w:rsid w:val="00257CF5"/>
    <w:rPr>
      <w:b/>
      <w:bCs/>
    </w:rPr>
  </w:style>
  <w:style w:type="character" w:customStyle="1" w:styleId="CommentSubjectChar">
    <w:name w:val="Comment Subject Char"/>
    <w:basedOn w:val="CommentTextChar"/>
    <w:link w:val="CommentSubject"/>
    <w:semiHidden/>
    <w:rsid w:val="00257CF5"/>
    <w:rPr>
      <w:rFonts w:ascii="Times New Roman" w:eastAsia="MS Mincho" w:hAnsi="Times New Roman" w:cs="Times New Roman"/>
      <w:b/>
      <w:bCs/>
      <w:sz w:val="20"/>
      <w:szCs w:val="20"/>
      <w:lang w:bidi="ar-SA"/>
    </w:rPr>
  </w:style>
  <w:style w:type="paragraph" w:styleId="Revision">
    <w:name w:val="Revision"/>
    <w:hidden/>
    <w:uiPriority w:val="99"/>
    <w:semiHidden/>
    <w:rsid w:val="00257CF5"/>
    <w:rPr>
      <w:rFonts w:ascii="Times New Roman" w:eastAsia="MS Mincho" w:hAnsi="Times New Roman" w:cs="Times New Roman"/>
      <w:sz w:val="22"/>
      <w:szCs w:val="22"/>
      <w:lang w:bidi="ar-SA"/>
    </w:rPr>
  </w:style>
  <w:style w:type="character" w:styleId="UnresolvedMention">
    <w:name w:val="Unresolved Mention"/>
    <w:basedOn w:val="DefaultParagraphFont"/>
    <w:uiPriority w:val="99"/>
    <w:semiHidden/>
    <w:unhideWhenUsed/>
    <w:rsid w:val="00671C47"/>
    <w:rPr>
      <w:color w:val="605E5C"/>
      <w:shd w:val="clear" w:color="auto" w:fill="E1DFDD"/>
    </w:rPr>
  </w:style>
  <w:style w:type="paragraph" w:customStyle="1" w:styleId="BodyText10">
    <w:name w:val="Body Text1"/>
    <w:basedOn w:val="Normal"/>
    <w:uiPriority w:val="3"/>
    <w:qFormat/>
    <w:rsid w:val="00CD2A60"/>
    <w:pPr>
      <w:spacing w:after="80" w:line="220" w:lineRule="exact"/>
    </w:pPr>
    <w:rPr>
      <w:rFonts w:eastAsia="Times New Roman" w:cs="Times New Roman"/>
      <w:sz w:val="18"/>
      <w:szCs w:val="20"/>
      <w:lang w:bidi="ar-SA"/>
    </w:rPr>
  </w:style>
  <w:style w:type="paragraph" w:customStyle="1" w:styleId="TableHeading">
    <w:name w:val="Table Heading"/>
    <w:basedOn w:val="Normal"/>
    <w:next w:val="BodyText"/>
    <w:uiPriority w:val="3"/>
    <w:qFormat/>
    <w:rsid w:val="00CD2A60"/>
    <w:pPr>
      <w:spacing w:before="40" w:after="40"/>
      <w:ind w:left="113" w:right="113"/>
    </w:pPr>
    <w:rPr>
      <w:rFonts w:asciiTheme="minorHAnsi" w:hAnsiTheme="minorHAnsi"/>
      <w:b/>
      <w:sz w:val="18"/>
      <w:szCs w:val="22"/>
      <w:lang w:bidi="ar-SA"/>
    </w:rPr>
  </w:style>
  <w:style w:type="table" w:customStyle="1" w:styleId="EPATable">
    <w:name w:val="EPA Table"/>
    <w:basedOn w:val="TableNormal"/>
    <w:uiPriority w:val="99"/>
    <w:rsid w:val="00A97135"/>
    <w:pPr>
      <w:ind w:left="113" w:right="113"/>
    </w:pPr>
    <w:rPr>
      <w:rFonts w:ascii="VIC Medium" w:hAnsi="VIC Medium"/>
      <w:sz w:val="22"/>
      <w:szCs w:val="22"/>
      <w:lang w:bidi="ar-SA"/>
    </w:rPr>
    <w:tblPr>
      <w:tblStyleRowBandSize w:val="1"/>
      <w:tblStyleColBandSize w:val="1"/>
      <w:tblBorders>
        <w:top w:val="single" w:sz="4" w:space="0" w:color="003F72"/>
        <w:left w:val="single" w:sz="4" w:space="0" w:color="003F72"/>
        <w:bottom w:val="single" w:sz="4" w:space="0" w:color="003F72"/>
        <w:right w:val="single" w:sz="4" w:space="0" w:color="003F72"/>
        <w:insideH w:val="single" w:sz="4" w:space="0" w:color="003F72"/>
        <w:insideV w:val="single" w:sz="4" w:space="0" w:color="003F72"/>
      </w:tblBorders>
      <w:tblCellMar>
        <w:left w:w="0" w:type="dxa"/>
        <w:right w:w="0" w:type="dxa"/>
      </w:tblCellMar>
    </w:tblPr>
    <w:trPr>
      <w:cantSplit/>
    </w:trPr>
    <w:tcPr>
      <w:shd w:val="clear" w:color="auto" w:fill="auto"/>
    </w:tcPr>
    <w:tblStylePr w:type="firstRow">
      <w:rPr>
        <w:rFonts w:ascii="VIC Medium" w:hAnsi="VIC Medium"/>
        <w:b w:val="0"/>
        <w:i w:val="0"/>
        <w:color w:val="FFFFFF" w:themeColor="background1"/>
        <w:sz w:val="22"/>
      </w:rPr>
      <w:tblPr/>
      <w:tcPr>
        <w:shd w:val="clear" w:color="auto" w:fill="003F72"/>
      </w:tcPr>
    </w:tblStylePr>
    <w:tblStylePr w:type="lastRow">
      <w:rPr>
        <w:b/>
      </w:rPr>
      <w:tblPr/>
      <w:tcPr>
        <w:shd w:val="clear" w:color="auto" w:fill="0A3C73" w:themeFill="accent6"/>
      </w:tcPr>
    </w:tblStylePr>
    <w:tblStylePr w:type="firstCol">
      <w:rPr>
        <w:b w:val="0"/>
      </w:rPr>
      <w:tblPr/>
      <w:tcPr>
        <w:shd w:val="clear" w:color="auto" w:fill="00B3E1" w:themeFill="accent1"/>
      </w:tcPr>
    </w:tblStylePr>
    <w:tblStylePr w:type="lastCol">
      <w:tblPr/>
      <w:tcPr>
        <w:shd w:val="clear" w:color="auto" w:fill="0A3C73" w:themeFill="accent6"/>
      </w:tcPr>
    </w:tblStylePr>
    <w:tblStylePr w:type="band2Vert">
      <w:pPr>
        <w:jc w:val="left"/>
      </w:pPr>
      <w:tblPr/>
      <w:tcPr>
        <w:shd w:val="clear" w:color="auto" w:fill="0A3C73" w:themeFill="accent6"/>
      </w:tcPr>
    </w:tblStylePr>
    <w:tblStylePr w:type="band2Horz">
      <w:tblPr/>
      <w:tcPr>
        <w:shd w:val="clear" w:color="auto" w:fill="0A3C73" w:themeFill="accent6"/>
      </w:tcPr>
    </w:tblStylePr>
  </w:style>
  <w:style w:type="character" w:styleId="FootnoteReference">
    <w:name w:val="footnote reference"/>
    <w:basedOn w:val="DefaultParagraphFont"/>
    <w:uiPriority w:val="99"/>
    <w:semiHidden/>
    <w:rsid w:val="00CD2A60"/>
    <w:rPr>
      <w:vertAlign w:val="superscript"/>
    </w:rPr>
  </w:style>
  <w:style w:type="character" w:styleId="PlaceholderText">
    <w:name w:val="Placeholder Text"/>
    <w:basedOn w:val="DefaultParagraphFont"/>
    <w:uiPriority w:val="99"/>
    <w:semiHidden/>
    <w:rsid w:val="00CD2A60"/>
    <w:rPr>
      <w:color w:val="808080"/>
    </w:rPr>
  </w:style>
  <w:style w:type="table" w:customStyle="1" w:styleId="F1014tables">
    <w:name w:val="F1014 tables"/>
    <w:basedOn w:val="TableNormal"/>
    <w:uiPriority w:val="99"/>
    <w:rsid w:val="00A97135"/>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pa.vic.gov.au/about-epa/publications/788-3" TargetMode="External"/><Relationship Id="rId18" Type="http://schemas.openxmlformats.org/officeDocument/2006/relationships/hyperlink" Target="mailto:contact@epa.vic.gov.au" TargetMode="External"/><Relationship Id="rId26"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hyperlink" Target="https://www.epa.vic.gov.au/for-business/find-a-topic/licences/financial-assurance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pa.vic.gov.au/about-epa/publications/2003" TargetMode="External"/><Relationship Id="rId17" Type="http://schemas.openxmlformats.org/officeDocument/2006/relationships/hyperlink" Target="mailto:financial.assurance@epa.vic.gov.au" TargetMode="External"/><Relationship Id="rId25" Type="http://schemas.openxmlformats.org/officeDocument/2006/relationships/hyperlink" Target="https://www.epa.vic.gov.au/about-epa/publications/1323-3"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pa.vic.gov.au/for-business/find-a-topic/licences/financial-assurances" TargetMode="External"/><Relationship Id="rId20" Type="http://schemas.openxmlformats.org/officeDocument/2006/relationships/hyperlink" Target="https://www.epa.vic.gov.au/about-epa/publications/200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a.vic.gov.au/about-epa/publications/2002" TargetMode="External"/><Relationship Id="rId24" Type="http://schemas.openxmlformats.org/officeDocument/2006/relationships/hyperlink" Target="https://www.epa.vic.gov.au/about-epa/publications/1490-1"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pa.vic.gov.au/about-epa/publications/1323-3" TargetMode="External"/><Relationship Id="rId23" Type="http://schemas.openxmlformats.org/officeDocument/2006/relationships/hyperlink" Target="https://www.epa.vic.gov.au/about-epa/publications/1490-1"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pa.vic.gov.au/our-work/publication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vic.gov.au/about-epa/publications/1490-1" TargetMode="External"/><Relationship Id="rId22" Type="http://schemas.openxmlformats.org/officeDocument/2006/relationships/hyperlink" Target="https://www.epa.vic.gov.au/about-epa/publications/2003" TargetMode="External"/><Relationship Id="rId27" Type="http://schemas.openxmlformats.org/officeDocument/2006/relationships/image" Target="media/image2.png"/><Relationship Id="rId30" Type="http://schemas.openxmlformats.org/officeDocument/2006/relationships/header" Target="header2.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A4D3513BF5F540A004F0936C8FB5A9"/>
        <w:category>
          <w:name w:val="General"/>
          <w:gallery w:val="placeholder"/>
        </w:category>
        <w:types>
          <w:type w:val="bbPlcHdr"/>
        </w:types>
        <w:behaviors>
          <w:behavior w:val="content"/>
        </w:behaviors>
        <w:guid w:val="{547C1547-8A47-194A-87E2-13D3F4CB456A}"/>
      </w:docPartPr>
      <w:docPartBody>
        <w:p w:rsidR="00AF11BF" w:rsidRDefault="003D6E28" w:rsidP="003D6E28">
          <w:pPr>
            <w:pStyle w:val="73A4D3513BF5F540A004F0936C8FB5A9"/>
          </w:pPr>
          <w:r w:rsidRPr="00EF34B6">
            <w:rPr>
              <w:rStyle w:val="PlaceholderText"/>
              <w:sz w:val="22"/>
              <w:shd w:val="clear" w:color="auto" w:fill="BFBFBF" w:themeFill="background1" w:themeFillShade="BF"/>
            </w:rPr>
            <w:t xml:space="preserve">      /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Arial"/>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IC Medium">
    <w:panose1 w:val="000006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28"/>
    <w:rsid w:val="003D6E28"/>
    <w:rsid w:val="009D605B"/>
    <w:rsid w:val="00AF11BF"/>
    <w:rsid w:val="00D42C7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6E28"/>
    <w:rPr>
      <w:color w:val="808080"/>
    </w:rPr>
  </w:style>
  <w:style w:type="paragraph" w:customStyle="1" w:styleId="73A4D3513BF5F540A004F0936C8FB5A9">
    <w:name w:val="73A4D3513BF5F540A004F0936C8FB5A9"/>
    <w:rsid w:val="003D6E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PA">
      <a:dk1>
        <a:srgbClr val="000000"/>
      </a:dk1>
      <a:lt1>
        <a:srgbClr val="FFFFFF"/>
      </a:lt1>
      <a:dk2>
        <a:srgbClr val="0A3C73"/>
      </a:dk2>
      <a:lt2>
        <a:srgbClr val="E8EBEE"/>
      </a:lt2>
      <a:accent1>
        <a:srgbClr val="00B3E1"/>
      </a:accent1>
      <a:accent2>
        <a:srgbClr val="005FB3"/>
      </a:accent2>
      <a:accent3>
        <a:srgbClr val="0A3C73"/>
      </a:accent3>
      <a:accent4>
        <a:srgbClr val="00B3E1"/>
      </a:accent4>
      <a:accent5>
        <a:srgbClr val="005FB3"/>
      </a:accent5>
      <a:accent6>
        <a:srgbClr val="0A3C73"/>
      </a:accent6>
      <a:hlink>
        <a:srgbClr val="00B3E1"/>
      </a:hlink>
      <a:folHlink>
        <a:srgbClr val="000000"/>
      </a:folHlink>
    </a:clrScheme>
    <a:fontScheme name="EPA VIC font 2021">
      <a:majorFont>
        <a:latin typeface="VIC"/>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8354CEAECA6EB40BED0681497B58E0D" ma:contentTypeVersion="12" ma:contentTypeDescription="Create a new document." ma:contentTypeScope="" ma:versionID="9215ac327c9f951d520c341cf4b1f7f6">
  <xsd:schema xmlns:xsd="http://www.w3.org/2001/XMLSchema" xmlns:xs="http://www.w3.org/2001/XMLSchema" xmlns:p="http://schemas.microsoft.com/office/2006/metadata/properties" xmlns:ns2="dc56bdc2-6e7f-4489-956a-3fd1ce7dd119" xmlns:ns3="f1fdc3fe-70af-4256-9c18-5013d92e6c1e" targetNamespace="http://schemas.microsoft.com/office/2006/metadata/properties" ma:root="true" ma:fieldsID="3619ea9a3444aeeea3e1c52790a662c7" ns2:_="" ns3:_="">
    <xsd:import namespace="dc56bdc2-6e7f-4489-956a-3fd1ce7dd119"/>
    <xsd:import namespace="f1fdc3fe-70af-4256-9c18-5013d92e6c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6bdc2-6e7f-4489-956a-3fd1ce7dd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fdc3fe-70af-4256-9c18-5013d92e6c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F2C6A8-DE2B-4572-8E51-5C383417C007}">
  <ds:schemaRefs>
    <ds:schemaRef ds:uri="http://schemas.microsoft.com/sharepoint/v3/contenttype/forms"/>
  </ds:schemaRefs>
</ds:datastoreItem>
</file>

<file path=customXml/itemProps2.xml><?xml version="1.0" encoding="utf-8"?>
<ds:datastoreItem xmlns:ds="http://schemas.openxmlformats.org/officeDocument/2006/customXml" ds:itemID="{079EA1F2-BBCD-44B6-949C-37DEE5A6A8AE}">
  <ds:schemaRefs>
    <ds:schemaRef ds:uri="http://schemas.openxmlformats.org/officeDocument/2006/bibliography"/>
  </ds:schemaRefs>
</ds:datastoreItem>
</file>

<file path=customXml/itemProps3.xml><?xml version="1.0" encoding="utf-8"?>
<ds:datastoreItem xmlns:ds="http://schemas.openxmlformats.org/officeDocument/2006/customXml" ds:itemID="{72D12292-79CD-4C1C-8497-5897C7DDED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6bdc2-6e7f-4489-956a-3fd1ce7dd119"/>
    <ds:schemaRef ds:uri="f1fdc3fe-70af-4256-9c18-5013d92e6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32C638-3640-4A09-817E-63BEEAEF0DC8}">
  <ds:schemaRefs>
    <ds:schemaRef ds:uri="dc56bdc2-6e7f-4489-956a-3fd1ce7dd119"/>
    <ds:schemaRef ds:uri="http://schemas.microsoft.com/office/2006/metadata/properties"/>
    <ds:schemaRef ds:uri="http://schemas.microsoft.com/office/infopath/2007/PartnerControls"/>
    <ds:schemaRef ds:uri="f1fdc3fe-70af-4256-9c18-5013d92e6c1e"/>
    <ds:schemaRef ds:uri="http://schemas.openxmlformats.org/package/2006/metadata/core-properties"/>
    <ds:schemaRef ds:uri="http://purl.org/dc/terms/"/>
    <ds:schemaRef ds:uri="http://www.w3.org/XML/1998/namespace"/>
    <ds:schemaRef ds:uri="http://schemas.microsoft.com/office/2006/documentManagement/typ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17</Pages>
  <Words>2653</Words>
  <Characters>15124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F1014.1</dc:title>
  <dc:subject/>
  <dc:creator>Microsoft Office User</dc:creator>
  <cp:keywords/>
  <dc:description/>
  <cp:lastModifiedBy>Kirsty Jongebloed</cp:lastModifiedBy>
  <cp:revision>20</cp:revision>
  <dcterms:created xsi:type="dcterms:W3CDTF">2021-06-28T23:04:00Z</dcterms:created>
  <dcterms:modified xsi:type="dcterms:W3CDTF">2021-07-01T01:26:00Z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0x01010098354CEAECA6EB40BED0681497B58E0D</vt:lpwstr>
  </property>
</Properties>
</file>