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IC-Medium" w:eastAsia="VIC-Medium" w:hAnsi="VIC-Medium" w:cs="VIC-Medium"/>
          <w:color w:val="0A3C73"/>
          <w:szCs w:val="24"/>
          <w:lang w:val="en-US" w:eastAsia="en-US"/>
        </w:rPr>
        <w:id w:val="-97486291"/>
        <w:docPartObj>
          <w:docPartGallery w:val="Cover Pages"/>
          <w:docPartUnique/>
        </w:docPartObj>
      </w:sdtPr>
      <w:sdtEndPr>
        <w:rPr>
          <w:noProof/>
        </w:rPr>
      </w:sdtEndPr>
      <w:sdtContent>
        <w:p w14:paraId="3C247E7E" w14:textId="180FA5E3" w:rsidR="00284CBB" w:rsidRDefault="00BE2D3E" w:rsidP="001200DE">
          <w:r>
            <w:rPr>
              <w:noProof/>
            </w:rPr>
            <w:drawing>
              <wp:anchor distT="0" distB="0" distL="114300" distR="114300" simplePos="0" relativeHeight="251658242" behindDoc="0" locked="0" layoutInCell="1" allowOverlap="1" wp14:anchorId="26BEA38E" wp14:editId="182B9D84">
                <wp:simplePos x="0" y="0"/>
                <wp:positionH relativeFrom="column">
                  <wp:posOffset>4713605</wp:posOffset>
                </wp:positionH>
                <wp:positionV relativeFrom="paragraph">
                  <wp:posOffset>-314325</wp:posOffset>
                </wp:positionV>
                <wp:extent cx="1770842" cy="96456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r="3704"/>
                        <a:stretch/>
                      </pic:blipFill>
                      <pic:spPr bwMode="auto">
                        <a:xfrm>
                          <a:off x="0" y="0"/>
                          <a:ext cx="1770842" cy="96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0E85">
            <w:rPr>
              <w:noProof/>
            </w:rPr>
            <w:drawing>
              <wp:anchor distT="0" distB="0" distL="114300" distR="114300" simplePos="0" relativeHeight="251658241" behindDoc="1" locked="0" layoutInCell="1" allowOverlap="1" wp14:anchorId="6888B046" wp14:editId="3D9509E5">
                <wp:simplePos x="0" y="0"/>
                <wp:positionH relativeFrom="column">
                  <wp:posOffset>-672935</wp:posOffset>
                </wp:positionH>
                <wp:positionV relativeFrom="paragraph">
                  <wp:posOffset>-699135</wp:posOffset>
                </wp:positionV>
                <wp:extent cx="7620000" cy="10770468"/>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20000" cy="10770468"/>
                        </a:xfrm>
                        <a:prstGeom prst="rect">
                          <a:avLst/>
                        </a:prstGeom>
                      </pic:spPr>
                    </pic:pic>
                  </a:graphicData>
                </a:graphic>
                <wp14:sizeRelH relativeFrom="page">
                  <wp14:pctWidth>0</wp14:pctWidth>
                </wp14:sizeRelH>
                <wp14:sizeRelV relativeFrom="page">
                  <wp14:pctHeight>0</wp14:pctHeight>
                </wp14:sizeRelV>
              </wp:anchor>
            </w:drawing>
          </w:r>
        </w:p>
        <w:p w14:paraId="7308827E" w14:textId="0BBC5C3D" w:rsidR="004751A4" w:rsidRDefault="004751A4" w:rsidP="004751A4">
          <w:pPr>
            <w:spacing w:after="283" w:line="180" w:lineRule="auto"/>
            <w:jc w:val="right"/>
          </w:pPr>
        </w:p>
        <w:p w14:paraId="288303B3" w14:textId="40CDD4FC" w:rsidR="004751A4" w:rsidRDefault="004751A4" w:rsidP="004751A4">
          <w:pPr>
            <w:spacing w:after="283" w:line="180" w:lineRule="auto"/>
            <w:jc w:val="right"/>
          </w:pPr>
        </w:p>
        <w:p w14:paraId="4531C178" w14:textId="640684A8" w:rsidR="004751A4" w:rsidRDefault="004751A4" w:rsidP="004751A4">
          <w:pPr>
            <w:spacing w:after="283" w:line="180" w:lineRule="auto"/>
            <w:jc w:val="right"/>
          </w:pPr>
        </w:p>
        <w:p w14:paraId="7F9B7872" w14:textId="25A2A658" w:rsidR="004751A4" w:rsidRDefault="00B72D75" w:rsidP="004751A4">
          <w:pPr>
            <w:spacing w:after="283" w:line="180" w:lineRule="auto"/>
            <w:jc w:val="right"/>
          </w:pPr>
          <w:r>
            <w:br/>
          </w:r>
          <w:r>
            <w:br/>
          </w:r>
          <w:r>
            <w:br/>
          </w:r>
          <w:r>
            <w:br/>
          </w:r>
          <w:r>
            <w:br/>
          </w:r>
          <w:r>
            <w:br/>
          </w:r>
        </w:p>
        <w:p w14:paraId="0A689D23" w14:textId="03553E43" w:rsidR="004751A4" w:rsidRPr="004E3480" w:rsidRDefault="00000000" w:rsidP="004E3480">
          <w:pPr>
            <w:pStyle w:val="Title"/>
          </w:pPr>
          <w:fldSimple w:instr=" TITLE   \* MERGEFORMAT ">
            <w:r w:rsidR="000571B2">
              <w:t>Summary of PFAS concentrations detected in the environment in Victoria</w:t>
            </w:r>
          </w:fldSimple>
          <w:r w:rsidR="004E3480">
            <w:br/>
          </w:r>
        </w:p>
        <w:p w14:paraId="6A60F498" w14:textId="0EC18425" w:rsidR="004751A4" w:rsidRPr="00AF2DCE" w:rsidRDefault="004E3480" w:rsidP="004E3480">
          <w:pPr>
            <w:pStyle w:val="Subtitle"/>
          </w:pPr>
          <w:r>
            <w:br/>
          </w:r>
        </w:p>
        <w:p w14:paraId="249463DB" w14:textId="18ADDBD1" w:rsidR="004751A4" w:rsidRDefault="004751A4" w:rsidP="004751A4">
          <w:pPr>
            <w:jc w:val="right"/>
            <w:rPr>
              <w:color w:val="FFFFFF" w:themeColor="background1"/>
            </w:rPr>
          </w:pPr>
        </w:p>
        <w:p w14:paraId="67DB46BA" w14:textId="0C3255E7" w:rsidR="00B72D75" w:rsidRDefault="004E3480" w:rsidP="00B72D75">
          <w:pPr>
            <w:jc w:val="right"/>
            <w:rPr>
              <w:color w:val="FFFFFF" w:themeColor="background1"/>
            </w:rPr>
          </w:pPr>
          <w:r>
            <w:rPr>
              <w:color w:val="FFFFFF" w:themeColor="background1"/>
            </w:rPr>
            <w:br/>
          </w:r>
          <w:r w:rsidR="004751A4" w:rsidRPr="00226027">
            <w:rPr>
              <w:color w:val="FFFFFF" w:themeColor="background1"/>
            </w:rPr>
            <w:t xml:space="preserve">Publication </w:t>
          </w:r>
          <w:r w:rsidR="00693947">
            <w:rPr>
              <w:color w:val="FFFFFF" w:themeColor="background1"/>
            </w:rPr>
            <w:t>2049</w:t>
          </w:r>
          <w:r w:rsidR="004751A4" w:rsidRPr="00226027">
            <w:rPr>
              <w:color w:val="FFFFFF" w:themeColor="background1"/>
            </w:rPr>
            <w:t xml:space="preserve">   |   </w:t>
          </w:r>
          <w:r w:rsidR="00693947">
            <w:rPr>
              <w:color w:val="FFFFFF" w:themeColor="background1"/>
            </w:rPr>
            <w:t xml:space="preserve">October </w:t>
          </w:r>
          <w:r w:rsidR="004751A4" w:rsidRPr="00226027">
            <w:rPr>
              <w:color w:val="FFFFFF" w:themeColor="background1"/>
            </w:rPr>
            <w:t>2022</w:t>
          </w:r>
        </w:p>
        <w:p w14:paraId="608089A4" w14:textId="63964CDD" w:rsidR="00C514F7" w:rsidRDefault="00C514F7">
          <w:pPr>
            <w:spacing w:after="0"/>
            <w:rPr>
              <w:rStyle w:val="Hyperlink"/>
              <w:rFonts w:eastAsia="VIC" w:cs="VIC"/>
              <w:szCs w:val="22"/>
              <w:lang w:val="en-US" w:eastAsia="en-US"/>
            </w:rPr>
          </w:pPr>
          <w:r>
            <w:rPr>
              <w:rStyle w:val="Hyperlink"/>
            </w:rPr>
            <w:br w:type="page"/>
          </w:r>
        </w:p>
        <w:p w14:paraId="5347B963" w14:textId="4FECD338" w:rsidR="00525522" w:rsidRPr="006A25DB" w:rsidRDefault="00525522" w:rsidP="006A25DB">
          <w:pPr>
            <w:pStyle w:val="Heading1non-contents"/>
          </w:pPr>
          <w:bookmarkStart w:id="0" w:name="_Toc117871294"/>
          <w:r w:rsidRPr="006A25DB">
            <w:lastRenderedPageBreak/>
            <w:t>Contents</w:t>
          </w:r>
          <w:bookmarkEnd w:id="0"/>
        </w:p>
        <w:sdt>
          <w:sdtPr>
            <w:id w:val="-1270150585"/>
            <w:docPartObj>
              <w:docPartGallery w:val="Table of Contents"/>
              <w:docPartUnique/>
            </w:docPartObj>
          </w:sdtPr>
          <w:sdtEndPr>
            <w:rPr>
              <w:b/>
              <w:bCs/>
            </w:rPr>
          </w:sdtEndPr>
          <w:sdtContent>
            <w:p w14:paraId="742AD62D" w14:textId="7B2A51C9" w:rsidR="00197E53" w:rsidRDefault="00C23D78" w:rsidP="00197E53">
              <w:pPr>
                <w:pStyle w:val="TOC1"/>
                <w:rPr>
                  <w:rFonts w:asciiTheme="minorHAnsi" w:eastAsiaTheme="minorEastAsia" w:hAnsiTheme="minorHAnsi" w:cstheme="minorBidi"/>
                  <w:color w:val="auto"/>
                  <w:sz w:val="22"/>
                  <w:szCs w:val="22"/>
                  <w:lang w:val="en-AU" w:eastAsia="en-AU"/>
                </w:rPr>
              </w:pPr>
              <w:r>
                <w:fldChar w:fldCharType="begin"/>
              </w:r>
              <w:r>
                <w:instrText xml:space="preserve"> TOC \o "1-2" \h \z \u </w:instrText>
              </w:r>
              <w:r>
                <w:fldChar w:fldCharType="separate"/>
              </w:r>
              <w:hyperlink w:anchor="_Toc118992259" w:history="1">
                <w:r w:rsidR="00197E53" w:rsidRPr="002E1D5B">
                  <w:rPr>
                    <w:rStyle w:val="Hyperlink"/>
                  </w:rPr>
                  <w:t>1.</w:t>
                </w:r>
                <w:r w:rsidR="00197E53">
                  <w:rPr>
                    <w:rFonts w:asciiTheme="minorHAnsi" w:eastAsiaTheme="minorEastAsia" w:hAnsiTheme="minorHAnsi" w:cstheme="minorBidi"/>
                    <w:color w:val="auto"/>
                    <w:sz w:val="22"/>
                    <w:szCs w:val="22"/>
                    <w:lang w:val="en-AU" w:eastAsia="en-AU"/>
                  </w:rPr>
                  <w:tab/>
                </w:r>
                <w:r w:rsidR="00197E53" w:rsidRPr="002E1D5B">
                  <w:rPr>
                    <w:rStyle w:val="Hyperlink"/>
                  </w:rPr>
                  <w:t>Introduction</w:t>
                </w:r>
                <w:r w:rsidR="00197E53">
                  <w:rPr>
                    <w:webHidden/>
                  </w:rPr>
                  <w:tab/>
                </w:r>
                <w:r w:rsidR="00197E53">
                  <w:rPr>
                    <w:webHidden/>
                  </w:rPr>
                  <w:fldChar w:fldCharType="begin"/>
                </w:r>
                <w:r w:rsidR="00197E53">
                  <w:rPr>
                    <w:webHidden/>
                  </w:rPr>
                  <w:instrText xml:space="preserve"> PAGEREF _Toc118992259 \h </w:instrText>
                </w:r>
                <w:r w:rsidR="00197E53">
                  <w:rPr>
                    <w:webHidden/>
                  </w:rPr>
                </w:r>
                <w:r w:rsidR="00197E53">
                  <w:rPr>
                    <w:webHidden/>
                  </w:rPr>
                  <w:fldChar w:fldCharType="separate"/>
                </w:r>
                <w:r w:rsidR="00197E53">
                  <w:rPr>
                    <w:webHidden/>
                  </w:rPr>
                  <w:t>3</w:t>
                </w:r>
                <w:r w:rsidR="00197E53">
                  <w:rPr>
                    <w:webHidden/>
                  </w:rPr>
                  <w:fldChar w:fldCharType="end"/>
                </w:r>
              </w:hyperlink>
            </w:p>
            <w:p w14:paraId="2A676E2A" w14:textId="69272D92" w:rsidR="00197E53" w:rsidRDefault="00197E53" w:rsidP="00197E53">
              <w:pPr>
                <w:pStyle w:val="TOC2"/>
                <w:rPr>
                  <w:rFonts w:asciiTheme="minorHAnsi" w:eastAsiaTheme="minorEastAsia" w:hAnsiTheme="minorHAnsi" w:cstheme="minorBidi"/>
                  <w:color w:val="auto"/>
                  <w:sz w:val="22"/>
                  <w:lang w:val="en-AU" w:eastAsia="en-AU"/>
                </w:rPr>
              </w:pPr>
              <w:hyperlink w:anchor="_Toc118992260" w:history="1">
                <w:r w:rsidRPr="002E1D5B">
                  <w:rPr>
                    <w:rStyle w:val="Hyperlink"/>
                  </w:rPr>
                  <w:t>1.1.</w:t>
                </w:r>
                <w:r>
                  <w:rPr>
                    <w:rFonts w:asciiTheme="minorHAnsi" w:eastAsiaTheme="minorEastAsia" w:hAnsiTheme="minorHAnsi" w:cstheme="minorBidi"/>
                    <w:color w:val="auto"/>
                    <w:sz w:val="22"/>
                    <w:lang w:val="en-AU" w:eastAsia="en-AU"/>
                  </w:rPr>
                  <w:tab/>
                </w:r>
                <w:r w:rsidRPr="00197E53">
                  <w:rPr>
                    <w:rStyle w:val="Hyperlink"/>
                    <w:rFonts w:ascii="VIC-Medium" w:hAnsi="VIC-Medium"/>
                  </w:rPr>
                  <w:t>Purpose</w:t>
                </w:r>
                <w:r w:rsidRPr="002E1D5B">
                  <w:rPr>
                    <w:rStyle w:val="Hyperlink"/>
                  </w:rPr>
                  <w:t xml:space="preserve"> of this science report document</w:t>
                </w:r>
                <w:r>
                  <w:rPr>
                    <w:webHidden/>
                  </w:rPr>
                  <w:tab/>
                </w:r>
                <w:r>
                  <w:rPr>
                    <w:webHidden/>
                  </w:rPr>
                  <w:fldChar w:fldCharType="begin"/>
                </w:r>
                <w:r>
                  <w:rPr>
                    <w:webHidden/>
                  </w:rPr>
                  <w:instrText xml:space="preserve"> PAGEREF _Toc118992260 \h </w:instrText>
                </w:r>
                <w:r>
                  <w:rPr>
                    <w:webHidden/>
                  </w:rPr>
                </w:r>
                <w:r>
                  <w:rPr>
                    <w:webHidden/>
                  </w:rPr>
                  <w:fldChar w:fldCharType="separate"/>
                </w:r>
                <w:r>
                  <w:rPr>
                    <w:webHidden/>
                  </w:rPr>
                  <w:t>3</w:t>
                </w:r>
                <w:r>
                  <w:rPr>
                    <w:webHidden/>
                  </w:rPr>
                  <w:fldChar w:fldCharType="end"/>
                </w:r>
              </w:hyperlink>
            </w:p>
            <w:p w14:paraId="5CFA17CC" w14:textId="0B278EC5" w:rsidR="00197E53" w:rsidRDefault="00197E53" w:rsidP="00197E53">
              <w:pPr>
                <w:pStyle w:val="TOC2"/>
                <w:rPr>
                  <w:rFonts w:asciiTheme="minorHAnsi" w:eastAsiaTheme="minorEastAsia" w:hAnsiTheme="minorHAnsi" w:cstheme="minorBidi"/>
                  <w:color w:val="auto"/>
                  <w:sz w:val="22"/>
                  <w:lang w:val="en-AU" w:eastAsia="en-AU"/>
                </w:rPr>
              </w:pPr>
              <w:hyperlink w:anchor="_Toc118992261" w:history="1">
                <w:r w:rsidRPr="002E1D5B">
                  <w:rPr>
                    <w:rStyle w:val="Hyperlink"/>
                  </w:rPr>
                  <w:t>1.2.</w:t>
                </w:r>
                <w:r>
                  <w:rPr>
                    <w:rFonts w:asciiTheme="minorHAnsi" w:eastAsiaTheme="minorEastAsia" w:hAnsiTheme="minorHAnsi" w:cstheme="minorBidi"/>
                    <w:color w:val="auto"/>
                    <w:sz w:val="22"/>
                    <w:lang w:val="en-AU" w:eastAsia="en-AU"/>
                  </w:rPr>
                  <w:tab/>
                </w:r>
                <w:r w:rsidRPr="002E1D5B">
                  <w:rPr>
                    <w:rStyle w:val="Hyperlink"/>
                  </w:rPr>
                  <w:t>Scope of this document</w:t>
                </w:r>
                <w:r>
                  <w:rPr>
                    <w:webHidden/>
                  </w:rPr>
                  <w:tab/>
                </w:r>
                <w:r>
                  <w:rPr>
                    <w:webHidden/>
                  </w:rPr>
                  <w:fldChar w:fldCharType="begin"/>
                </w:r>
                <w:r>
                  <w:rPr>
                    <w:webHidden/>
                  </w:rPr>
                  <w:instrText xml:space="preserve"> PAGEREF _Toc118992261 \h </w:instrText>
                </w:r>
                <w:r>
                  <w:rPr>
                    <w:webHidden/>
                  </w:rPr>
                </w:r>
                <w:r>
                  <w:rPr>
                    <w:webHidden/>
                  </w:rPr>
                  <w:fldChar w:fldCharType="separate"/>
                </w:r>
                <w:r>
                  <w:rPr>
                    <w:webHidden/>
                  </w:rPr>
                  <w:t>4</w:t>
                </w:r>
                <w:r>
                  <w:rPr>
                    <w:webHidden/>
                  </w:rPr>
                  <w:fldChar w:fldCharType="end"/>
                </w:r>
              </w:hyperlink>
            </w:p>
            <w:p w14:paraId="016FE573" w14:textId="7087B2FB" w:rsidR="00197E53" w:rsidRDefault="00197E53" w:rsidP="00197E53">
              <w:pPr>
                <w:pStyle w:val="TOC1"/>
                <w:rPr>
                  <w:rFonts w:asciiTheme="minorHAnsi" w:eastAsiaTheme="minorEastAsia" w:hAnsiTheme="minorHAnsi" w:cstheme="minorBidi"/>
                  <w:color w:val="auto"/>
                  <w:sz w:val="22"/>
                  <w:szCs w:val="22"/>
                  <w:lang w:val="en-AU" w:eastAsia="en-AU"/>
                </w:rPr>
              </w:pPr>
              <w:hyperlink w:anchor="_Toc118992262" w:history="1">
                <w:r w:rsidRPr="002E1D5B">
                  <w:rPr>
                    <w:rStyle w:val="Hyperlink"/>
                  </w:rPr>
                  <w:t>2.</w:t>
                </w:r>
                <w:r>
                  <w:rPr>
                    <w:rFonts w:asciiTheme="minorHAnsi" w:eastAsiaTheme="minorEastAsia" w:hAnsiTheme="minorHAnsi" w:cstheme="minorBidi"/>
                    <w:color w:val="auto"/>
                    <w:sz w:val="22"/>
                    <w:szCs w:val="22"/>
                    <w:lang w:val="en-AU" w:eastAsia="en-AU"/>
                  </w:rPr>
                  <w:tab/>
                </w:r>
                <w:r w:rsidRPr="00197E53">
                  <w:rPr>
                    <w:rStyle w:val="Hyperlink"/>
                    <w:rFonts w:ascii="VIC-Medium" w:hAnsi="VIC-Medium"/>
                  </w:rPr>
                  <w:t>Sources</w:t>
                </w:r>
                <w:r w:rsidRPr="002E1D5B">
                  <w:rPr>
                    <w:rStyle w:val="Hyperlink"/>
                  </w:rPr>
                  <w:t xml:space="preserve"> of PFAS</w:t>
                </w:r>
                <w:r>
                  <w:rPr>
                    <w:webHidden/>
                  </w:rPr>
                  <w:tab/>
                </w:r>
                <w:r>
                  <w:rPr>
                    <w:webHidden/>
                  </w:rPr>
                  <w:fldChar w:fldCharType="begin"/>
                </w:r>
                <w:r>
                  <w:rPr>
                    <w:webHidden/>
                  </w:rPr>
                  <w:instrText xml:space="preserve"> PAGEREF _Toc118992262 \h </w:instrText>
                </w:r>
                <w:r>
                  <w:rPr>
                    <w:webHidden/>
                  </w:rPr>
                </w:r>
                <w:r>
                  <w:rPr>
                    <w:webHidden/>
                  </w:rPr>
                  <w:fldChar w:fldCharType="separate"/>
                </w:r>
                <w:r>
                  <w:rPr>
                    <w:webHidden/>
                  </w:rPr>
                  <w:t>4</w:t>
                </w:r>
                <w:r>
                  <w:rPr>
                    <w:webHidden/>
                  </w:rPr>
                  <w:fldChar w:fldCharType="end"/>
                </w:r>
              </w:hyperlink>
            </w:p>
            <w:p w14:paraId="3CC21550" w14:textId="509E0387" w:rsidR="00197E53" w:rsidRDefault="00197E53" w:rsidP="00197E53">
              <w:pPr>
                <w:pStyle w:val="TOC2"/>
                <w:rPr>
                  <w:rFonts w:asciiTheme="minorHAnsi" w:eastAsiaTheme="minorEastAsia" w:hAnsiTheme="minorHAnsi" w:cstheme="minorBidi"/>
                  <w:color w:val="auto"/>
                  <w:sz w:val="22"/>
                  <w:lang w:val="en-AU" w:eastAsia="en-AU"/>
                </w:rPr>
              </w:pPr>
              <w:hyperlink w:anchor="_Toc118992263" w:history="1">
                <w:r w:rsidRPr="002E1D5B">
                  <w:rPr>
                    <w:rStyle w:val="Hyperlink"/>
                  </w:rPr>
                  <w:t>2.1.</w:t>
                </w:r>
                <w:r>
                  <w:rPr>
                    <w:rFonts w:asciiTheme="minorHAnsi" w:eastAsiaTheme="minorEastAsia" w:hAnsiTheme="minorHAnsi" w:cstheme="minorBidi"/>
                    <w:color w:val="auto"/>
                    <w:sz w:val="22"/>
                    <w:lang w:val="en-AU" w:eastAsia="en-AU"/>
                  </w:rPr>
                  <w:tab/>
                </w:r>
                <w:r w:rsidRPr="002E1D5B">
                  <w:rPr>
                    <w:rStyle w:val="Hyperlink"/>
                  </w:rPr>
                  <w:t>Point source</w:t>
                </w:r>
                <w:r>
                  <w:rPr>
                    <w:webHidden/>
                  </w:rPr>
                  <w:tab/>
                </w:r>
                <w:r>
                  <w:rPr>
                    <w:webHidden/>
                  </w:rPr>
                  <w:fldChar w:fldCharType="begin"/>
                </w:r>
                <w:r>
                  <w:rPr>
                    <w:webHidden/>
                  </w:rPr>
                  <w:instrText xml:space="preserve"> PAGEREF _Toc118992263 \h </w:instrText>
                </w:r>
                <w:r>
                  <w:rPr>
                    <w:webHidden/>
                  </w:rPr>
                </w:r>
                <w:r>
                  <w:rPr>
                    <w:webHidden/>
                  </w:rPr>
                  <w:fldChar w:fldCharType="separate"/>
                </w:r>
                <w:r>
                  <w:rPr>
                    <w:webHidden/>
                  </w:rPr>
                  <w:t>4</w:t>
                </w:r>
                <w:r>
                  <w:rPr>
                    <w:webHidden/>
                  </w:rPr>
                  <w:fldChar w:fldCharType="end"/>
                </w:r>
              </w:hyperlink>
            </w:p>
            <w:p w14:paraId="7CB8822A" w14:textId="3220B339" w:rsidR="00197E53" w:rsidRDefault="00197E53" w:rsidP="00197E53">
              <w:pPr>
                <w:pStyle w:val="TOC2"/>
                <w:rPr>
                  <w:rFonts w:asciiTheme="minorHAnsi" w:eastAsiaTheme="minorEastAsia" w:hAnsiTheme="minorHAnsi" w:cstheme="minorBidi"/>
                  <w:color w:val="auto"/>
                  <w:sz w:val="22"/>
                  <w:lang w:val="en-AU" w:eastAsia="en-AU"/>
                </w:rPr>
              </w:pPr>
              <w:hyperlink w:anchor="_Toc118992264" w:history="1">
                <w:r w:rsidRPr="002E1D5B">
                  <w:rPr>
                    <w:rStyle w:val="Hyperlink"/>
                  </w:rPr>
                  <w:t>2.2.</w:t>
                </w:r>
                <w:r>
                  <w:rPr>
                    <w:rFonts w:asciiTheme="minorHAnsi" w:eastAsiaTheme="minorEastAsia" w:hAnsiTheme="minorHAnsi" w:cstheme="minorBidi"/>
                    <w:color w:val="auto"/>
                    <w:sz w:val="22"/>
                    <w:lang w:val="en-AU" w:eastAsia="en-AU"/>
                  </w:rPr>
                  <w:tab/>
                </w:r>
                <w:r w:rsidRPr="002E1D5B">
                  <w:rPr>
                    <w:rStyle w:val="Hyperlink"/>
                  </w:rPr>
                  <w:t>Non-point source (other sources)</w:t>
                </w:r>
                <w:r>
                  <w:rPr>
                    <w:webHidden/>
                  </w:rPr>
                  <w:tab/>
                </w:r>
                <w:r>
                  <w:rPr>
                    <w:webHidden/>
                  </w:rPr>
                  <w:fldChar w:fldCharType="begin"/>
                </w:r>
                <w:r>
                  <w:rPr>
                    <w:webHidden/>
                  </w:rPr>
                  <w:instrText xml:space="preserve"> PAGEREF _Toc118992264 \h </w:instrText>
                </w:r>
                <w:r>
                  <w:rPr>
                    <w:webHidden/>
                  </w:rPr>
                </w:r>
                <w:r>
                  <w:rPr>
                    <w:webHidden/>
                  </w:rPr>
                  <w:fldChar w:fldCharType="separate"/>
                </w:r>
                <w:r>
                  <w:rPr>
                    <w:webHidden/>
                  </w:rPr>
                  <w:t>5</w:t>
                </w:r>
                <w:r>
                  <w:rPr>
                    <w:webHidden/>
                  </w:rPr>
                  <w:fldChar w:fldCharType="end"/>
                </w:r>
              </w:hyperlink>
            </w:p>
            <w:p w14:paraId="4D668456" w14:textId="5F496407" w:rsidR="00197E53" w:rsidRDefault="00197E53" w:rsidP="00197E53">
              <w:pPr>
                <w:pStyle w:val="TOC1"/>
                <w:rPr>
                  <w:rFonts w:asciiTheme="minorHAnsi" w:eastAsiaTheme="minorEastAsia" w:hAnsiTheme="minorHAnsi" w:cstheme="minorBidi"/>
                  <w:color w:val="auto"/>
                  <w:sz w:val="22"/>
                  <w:szCs w:val="22"/>
                  <w:lang w:val="en-AU" w:eastAsia="en-AU"/>
                </w:rPr>
              </w:pPr>
              <w:hyperlink w:anchor="_Toc118992265" w:history="1">
                <w:r w:rsidRPr="002E1D5B">
                  <w:rPr>
                    <w:rStyle w:val="Hyperlink"/>
                  </w:rPr>
                  <w:t>3.</w:t>
                </w:r>
                <w:r>
                  <w:rPr>
                    <w:rFonts w:asciiTheme="minorHAnsi" w:eastAsiaTheme="minorEastAsia" w:hAnsiTheme="minorHAnsi" w:cstheme="minorBidi"/>
                    <w:color w:val="auto"/>
                    <w:sz w:val="22"/>
                    <w:szCs w:val="22"/>
                    <w:lang w:val="en-AU" w:eastAsia="en-AU"/>
                  </w:rPr>
                  <w:tab/>
                </w:r>
                <w:r w:rsidRPr="002E1D5B">
                  <w:rPr>
                    <w:rStyle w:val="Hyperlink"/>
                  </w:rPr>
                  <w:t>PFAS in the environment</w:t>
                </w:r>
                <w:r>
                  <w:rPr>
                    <w:webHidden/>
                  </w:rPr>
                  <w:tab/>
                </w:r>
                <w:r>
                  <w:rPr>
                    <w:webHidden/>
                  </w:rPr>
                  <w:fldChar w:fldCharType="begin"/>
                </w:r>
                <w:r>
                  <w:rPr>
                    <w:webHidden/>
                  </w:rPr>
                  <w:instrText xml:space="preserve"> PAGEREF _Toc118992265 \h </w:instrText>
                </w:r>
                <w:r>
                  <w:rPr>
                    <w:webHidden/>
                  </w:rPr>
                </w:r>
                <w:r>
                  <w:rPr>
                    <w:webHidden/>
                  </w:rPr>
                  <w:fldChar w:fldCharType="separate"/>
                </w:r>
                <w:r>
                  <w:rPr>
                    <w:webHidden/>
                  </w:rPr>
                  <w:t>5</w:t>
                </w:r>
                <w:r>
                  <w:rPr>
                    <w:webHidden/>
                  </w:rPr>
                  <w:fldChar w:fldCharType="end"/>
                </w:r>
              </w:hyperlink>
            </w:p>
            <w:p w14:paraId="70EFB37A" w14:textId="5F8A7F22" w:rsidR="00197E53" w:rsidRDefault="00197E53" w:rsidP="00197E53">
              <w:pPr>
                <w:pStyle w:val="TOC2"/>
                <w:rPr>
                  <w:rFonts w:asciiTheme="minorHAnsi" w:eastAsiaTheme="minorEastAsia" w:hAnsiTheme="minorHAnsi" w:cstheme="minorBidi"/>
                  <w:color w:val="auto"/>
                  <w:sz w:val="22"/>
                  <w:lang w:val="en-AU" w:eastAsia="en-AU"/>
                </w:rPr>
              </w:pPr>
              <w:hyperlink w:anchor="_Toc118992266" w:history="1">
                <w:r w:rsidRPr="002E1D5B">
                  <w:rPr>
                    <w:rStyle w:val="Hyperlink"/>
                  </w:rPr>
                  <w:t>3.1.</w:t>
                </w:r>
                <w:r>
                  <w:rPr>
                    <w:rFonts w:asciiTheme="minorHAnsi" w:eastAsiaTheme="minorEastAsia" w:hAnsiTheme="minorHAnsi" w:cstheme="minorBidi"/>
                    <w:color w:val="auto"/>
                    <w:sz w:val="22"/>
                    <w:lang w:val="en-AU" w:eastAsia="en-AU"/>
                  </w:rPr>
                  <w:tab/>
                </w:r>
                <w:r w:rsidRPr="002E1D5B">
                  <w:rPr>
                    <w:rStyle w:val="Hyperlink"/>
                  </w:rPr>
                  <w:t>Properties of PFAS</w:t>
                </w:r>
                <w:r>
                  <w:rPr>
                    <w:webHidden/>
                  </w:rPr>
                  <w:tab/>
                </w:r>
                <w:r>
                  <w:rPr>
                    <w:webHidden/>
                  </w:rPr>
                  <w:fldChar w:fldCharType="begin"/>
                </w:r>
                <w:r>
                  <w:rPr>
                    <w:webHidden/>
                  </w:rPr>
                  <w:instrText xml:space="preserve"> PAGEREF _Toc118992266 \h </w:instrText>
                </w:r>
                <w:r>
                  <w:rPr>
                    <w:webHidden/>
                  </w:rPr>
                </w:r>
                <w:r>
                  <w:rPr>
                    <w:webHidden/>
                  </w:rPr>
                  <w:fldChar w:fldCharType="separate"/>
                </w:r>
                <w:r>
                  <w:rPr>
                    <w:webHidden/>
                  </w:rPr>
                  <w:t>5</w:t>
                </w:r>
                <w:r>
                  <w:rPr>
                    <w:webHidden/>
                  </w:rPr>
                  <w:fldChar w:fldCharType="end"/>
                </w:r>
              </w:hyperlink>
            </w:p>
            <w:p w14:paraId="36C5402A" w14:textId="73BB9C3B" w:rsidR="00197E53" w:rsidRDefault="00197E53" w:rsidP="00197E53">
              <w:pPr>
                <w:pStyle w:val="TOC2"/>
                <w:rPr>
                  <w:rFonts w:asciiTheme="minorHAnsi" w:eastAsiaTheme="minorEastAsia" w:hAnsiTheme="minorHAnsi" w:cstheme="minorBidi"/>
                  <w:color w:val="auto"/>
                  <w:sz w:val="22"/>
                  <w:lang w:val="en-AU" w:eastAsia="en-AU"/>
                </w:rPr>
              </w:pPr>
              <w:hyperlink w:anchor="_Toc118992267" w:history="1">
                <w:r w:rsidRPr="002E1D5B">
                  <w:rPr>
                    <w:rStyle w:val="Hyperlink"/>
                  </w:rPr>
                  <w:t>3.2.</w:t>
                </w:r>
                <w:r>
                  <w:rPr>
                    <w:rFonts w:asciiTheme="minorHAnsi" w:eastAsiaTheme="minorEastAsia" w:hAnsiTheme="minorHAnsi" w:cstheme="minorBidi"/>
                    <w:color w:val="auto"/>
                    <w:sz w:val="22"/>
                    <w:lang w:val="en-AU" w:eastAsia="en-AU"/>
                  </w:rPr>
                  <w:tab/>
                </w:r>
                <w:r w:rsidRPr="002E1D5B">
                  <w:rPr>
                    <w:rStyle w:val="Hyperlink"/>
                  </w:rPr>
                  <w:t>How PFAS moves through the environment</w:t>
                </w:r>
                <w:r>
                  <w:rPr>
                    <w:webHidden/>
                  </w:rPr>
                  <w:tab/>
                </w:r>
                <w:r>
                  <w:rPr>
                    <w:webHidden/>
                  </w:rPr>
                  <w:fldChar w:fldCharType="begin"/>
                </w:r>
                <w:r>
                  <w:rPr>
                    <w:webHidden/>
                  </w:rPr>
                  <w:instrText xml:space="preserve"> PAGEREF _Toc118992267 \h </w:instrText>
                </w:r>
                <w:r>
                  <w:rPr>
                    <w:webHidden/>
                  </w:rPr>
                </w:r>
                <w:r>
                  <w:rPr>
                    <w:webHidden/>
                  </w:rPr>
                  <w:fldChar w:fldCharType="separate"/>
                </w:r>
                <w:r>
                  <w:rPr>
                    <w:webHidden/>
                  </w:rPr>
                  <w:t>6</w:t>
                </w:r>
                <w:r>
                  <w:rPr>
                    <w:webHidden/>
                  </w:rPr>
                  <w:fldChar w:fldCharType="end"/>
                </w:r>
              </w:hyperlink>
            </w:p>
            <w:p w14:paraId="483B5403" w14:textId="617A72A1" w:rsidR="00197E53" w:rsidRDefault="00197E53" w:rsidP="00197E53">
              <w:pPr>
                <w:pStyle w:val="TOC1"/>
                <w:rPr>
                  <w:rFonts w:asciiTheme="minorHAnsi" w:eastAsiaTheme="minorEastAsia" w:hAnsiTheme="minorHAnsi" w:cstheme="minorBidi"/>
                  <w:color w:val="auto"/>
                  <w:sz w:val="22"/>
                  <w:szCs w:val="22"/>
                  <w:lang w:val="en-AU" w:eastAsia="en-AU"/>
                </w:rPr>
              </w:pPr>
              <w:hyperlink w:anchor="_Toc118992268" w:history="1">
                <w:r w:rsidRPr="002E1D5B">
                  <w:rPr>
                    <w:rStyle w:val="Hyperlink"/>
                  </w:rPr>
                  <w:t>4.</w:t>
                </w:r>
                <w:r>
                  <w:rPr>
                    <w:rFonts w:asciiTheme="minorHAnsi" w:eastAsiaTheme="minorEastAsia" w:hAnsiTheme="minorHAnsi" w:cstheme="minorBidi"/>
                    <w:color w:val="auto"/>
                    <w:sz w:val="22"/>
                    <w:szCs w:val="22"/>
                    <w:lang w:val="en-AU" w:eastAsia="en-AU"/>
                  </w:rPr>
                  <w:tab/>
                </w:r>
                <w:r w:rsidRPr="002E1D5B">
                  <w:rPr>
                    <w:rStyle w:val="Hyperlink"/>
                  </w:rPr>
                  <w:t>PFAS impacts to the environment and human health</w:t>
                </w:r>
                <w:r>
                  <w:rPr>
                    <w:webHidden/>
                  </w:rPr>
                  <w:tab/>
                </w:r>
                <w:r>
                  <w:rPr>
                    <w:webHidden/>
                  </w:rPr>
                  <w:fldChar w:fldCharType="begin"/>
                </w:r>
                <w:r>
                  <w:rPr>
                    <w:webHidden/>
                  </w:rPr>
                  <w:instrText xml:space="preserve"> PAGEREF _Toc118992268 \h </w:instrText>
                </w:r>
                <w:r>
                  <w:rPr>
                    <w:webHidden/>
                  </w:rPr>
                </w:r>
                <w:r>
                  <w:rPr>
                    <w:webHidden/>
                  </w:rPr>
                  <w:fldChar w:fldCharType="separate"/>
                </w:r>
                <w:r>
                  <w:rPr>
                    <w:webHidden/>
                  </w:rPr>
                  <w:t>7</w:t>
                </w:r>
                <w:r>
                  <w:rPr>
                    <w:webHidden/>
                  </w:rPr>
                  <w:fldChar w:fldCharType="end"/>
                </w:r>
              </w:hyperlink>
            </w:p>
            <w:p w14:paraId="2712DF3E" w14:textId="535CBBC0" w:rsidR="00197E53" w:rsidRDefault="00197E53" w:rsidP="00197E53">
              <w:pPr>
                <w:pStyle w:val="TOC2"/>
                <w:rPr>
                  <w:rFonts w:asciiTheme="minorHAnsi" w:eastAsiaTheme="minorEastAsia" w:hAnsiTheme="minorHAnsi" w:cstheme="minorBidi"/>
                  <w:color w:val="auto"/>
                  <w:sz w:val="22"/>
                  <w:lang w:val="en-AU" w:eastAsia="en-AU"/>
                </w:rPr>
              </w:pPr>
              <w:hyperlink w:anchor="_Toc118992269" w:history="1">
                <w:r w:rsidRPr="002E1D5B">
                  <w:rPr>
                    <w:rStyle w:val="Hyperlink"/>
                  </w:rPr>
                  <w:t>4.1.</w:t>
                </w:r>
                <w:r>
                  <w:rPr>
                    <w:rFonts w:asciiTheme="minorHAnsi" w:eastAsiaTheme="minorEastAsia" w:hAnsiTheme="minorHAnsi" w:cstheme="minorBidi"/>
                    <w:color w:val="auto"/>
                    <w:sz w:val="22"/>
                    <w:lang w:val="en-AU" w:eastAsia="en-AU"/>
                  </w:rPr>
                  <w:tab/>
                </w:r>
                <w:r w:rsidRPr="002E1D5B">
                  <w:rPr>
                    <w:rStyle w:val="Hyperlink"/>
                  </w:rPr>
                  <w:t>Health</w:t>
                </w:r>
                <w:r>
                  <w:rPr>
                    <w:webHidden/>
                  </w:rPr>
                  <w:tab/>
                </w:r>
                <w:r>
                  <w:rPr>
                    <w:webHidden/>
                  </w:rPr>
                  <w:fldChar w:fldCharType="begin"/>
                </w:r>
                <w:r>
                  <w:rPr>
                    <w:webHidden/>
                  </w:rPr>
                  <w:instrText xml:space="preserve"> PAGEREF _Toc118992269 \h </w:instrText>
                </w:r>
                <w:r>
                  <w:rPr>
                    <w:webHidden/>
                  </w:rPr>
                </w:r>
                <w:r>
                  <w:rPr>
                    <w:webHidden/>
                  </w:rPr>
                  <w:fldChar w:fldCharType="separate"/>
                </w:r>
                <w:r>
                  <w:rPr>
                    <w:webHidden/>
                  </w:rPr>
                  <w:t>7</w:t>
                </w:r>
                <w:r>
                  <w:rPr>
                    <w:webHidden/>
                  </w:rPr>
                  <w:fldChar w:fldCharType="end"/>
                </w:r>
              </w:hyperlink>
            </w:p>
            <w:p w14:paraId="1A0B136F" w14:textId="7755A351" w:rsidR="00197E53" w:rsidRDefault="00197E53" w:rsidP="00197E53">
              <w:pPr>
                <w:pStyle w:val="TOC2"/>
                <w:rPr>
                  <w:rFonts w:asciiTheme="minorHAnsi" w:eastAsiaTheme="minorEastAsia" w:hAnsiTheme="minorHAnsi" w:cstheme="minorBidi"/>
                  <w:color w:val="auto"/>
                  <w:sz w:val="22"/>
                  <w:lang w:val="en-AU" w:eastAsia="en-AU"/>
                </w:rPr>
              </w:pPr>
              <w:hyperlink w:anchor="_Toc118992270" w:history="1">
                <w:r w:rsidRPr="002E1D5B">
                  <w:rPr>
                    <w:rStyle w:val="Hyperlink"/>
                  </w:rPr>
                  <w:t>4.2.</w:t>
                </w:r>
                <w:r>
                  <w:rPr>
                    <w:rFonts w:asciiTheme="minorHAnsi" w:eastAsiaTheme="minorEastAsia" w:hAnsiTheme="minorHAnsi" w:cstheme="minorBidi"/>
                    <w:color w:val="auto"/>
                    <w:sz w:val="22"/>
                    <w:lang w:val="en-AU" w:eastAsia="en-AU"/>
                  </w:rPr>
                  <w:tab/>
                </w:r>
                <w:r w:rsidRPr="002E1D5B">
                  <w:rPr>
                    <w:rStyle w:val="Hyperlink"/>
                  </w:rPr>
                  <w:t>Ecological impacts of PFAS</w:t>
                </w:r>
                <w:r>
                  <w:rPr>
                    <w:webHidden/>
                  </w:rPr>
                  <w:tab/>
                </w:r>
                <w:r>
                  <w:rPr>
                    <w:webHidden/>
                  </w:rPr>
                  <w:fldChar w:fldCharType="begin"/>
                </w:r>
                <w:r>
                  <w:rPr>
                    <w:webHidden/>
                  </w:rPr>
                  <w:instrText xml:space="preserve"> PAGEREF _Toc118992270 \h </w:instrText>
                </w:r>
                <w:r>
                  <w:rPr>
                    <w:webHidden/>
                  </w:rPr>
                </w:r>
                <w:r>
                  <w:rPr>
                    <w:webHidden/>
                  </w:rPr>
                  <w:fldChar w:fldCharType="separate"/>
                </w:r>
                <w:r>
                  <w:rPr>
                    <w:webHidden/>
                  </w:rPr>
                  <w:t>8</w:t>
                </w:r>
                <w:r>
                  <w:rPr>
                    <w:webHidden/>
                  </w:rPr>
                  <w:fldChar w:fldCharType="end"/>
                </w:r>
              </w:hyperlink>
            </w:p>
            <w:p w14:paraId="35F54EDC" w14:textId="63AFEB25" w:rsidR="00197E53" w:rsidRDefault="00197E53" w:rsidP="00197E53">
              <w:pPr>
                <w:pStyle w:val="TOC1"/>
                <w:rPr>
                  <w:rFonts w:asciiTheme="minorHAnsi" w:eastAsiaTheme="minorEastAsia" w:hAnsiTheme="minorHAnsi" w:cstheme="minorBidi"/>
                  <w:color w:val="auto"/>
                  <w:sz w:val="22"/>
                  <w:szCs w:val="22"/>
                  <w:lang w:val="en-AU" w:eastAsia="en-AU"/>
                </w:rPr>
              </w:pPr>
              <w:hyperlink w:anchor="_Toc118992271" w:history="1">
                <w:r w:rsidRPr="002E1D5B">
                  <w:rPr>
                    <w:rStyle w:val="Hyperlink"/>
                  </w:rPr>
                  <w:t>5.</w:t>
                </w:r>
                <w:r>
                  <w:rPr>
                    <w:rFonts w:asciiTheme="minorHAnsi" w:eastAsiaTheme="minorEastAsia" w:hAnsiTheme="minorHAnsi" w:cstheme="minorBidi"/>
                    <w:color w:val="auto"/>
                    <w:sz w:val="22"/>
                    <w:szCs w:val="22"/>
                    <w:lang w:val="en-AU" w:eastAsia="en-AU"/>
                  </w:rPr>
                  <w:tab/>
                </w:r>
                <w:r w:rsidRPr="002E1D5B">
                  <w:rPr>
                    <w:rStyle w:val="Hyperlink"/>
                  </w:rPr>
                  <w:t>Ambient levels of PFAS in Victoria</w:t>
                </w:r>
                <w:r>
                  <w:rPr>
                    <w:webHidden/>
                  </w:rPr>
                  <w:tab/>
                </w:r>
                <w:r>
                  <w:rPr>
                    <w:webHidden/>
                  </w:rPr>
                  <w:fldChar w:fldCharType="begin"/>
                </w:r>
                <w:r>
                  <w:rPr>
                    <w:webHidden/>
                  </w:rPr>
                  <w:instrText xml:space="preserve"> PAGEREF _Toc118992271 \h </w:instrText>
                </w:r>
                <w:r>
                  <w:rPr>
                    <w:webHidden/>
                  </w:rPr>
                </w:r>
                <w:r>
                  <w:rPr>
                    <w:webHidden/>
                  </w:rPr>
                  <w:fldChar w:fldCharType="separate"/>
                </w:r>
                <w:r>
                  <w:rPr>
                    <w:webHidden/>
                  </w:rPr>
                  <w:t>9</w:t>
                </w:r>
                <w:r>
                  <w:rPr>
                    <w:webHidden/>
                  </w:rPr>
                  <w:fldChar w:fldCharType="end"/>
                </w:r>
              </w:hyperlink>
            </w:p>
            <w:p w14:paraId="1EDF16FB" w14:textId="6BDD0441" w:rsidR="00197E53" w:rsidRDefault="00197E53" w:rsidP="00197E53">
              <w:pPr>
                <w:pStyle w:val="TOC2"/>
                <w:rPr>
                  <w:rFonts w:asciiTheme="minorHAnsi" w:eastAsiaTheme="minorEastAsia" w:hAnsiTheme="minorHAnsi" w:cstheme="minorBidi"/>
                  <w:color w:val="auto"/>
                  <w:sz w:val="22"/>
                  <w:lang w:val="en-AU" w:eastAsia="en-AU"/>
                </w:rPr>
              </w:pPr>
              <w:hyperlink w:anchor="_Toc118992272" w:history="1">
                <w:r w:rsidRPr="002E1D5B">
                  <w:rPr>
                    <w:rStyle w:val="Hyperlink"/>
                  </w:rPr>
                  <w:t>5.1.</w:t>
                </w:r>
                <w:r>
                  <w:rPr>
                    <w:rFonts w:asciiTheme="minorHAnsi" w:eastAsiaTheme="minorEastAsia" w:hAnsiTheme="minorHAnsi" w:cstheme="minorBidi"/>
                    <w:color w:val="auto"/>
                    <w:sz w:val="22"/>
                    <w:lang w:val="en-AU" w:eastAsia="en-AU"/>
                  </w:rPr>
                  <w:tab/>
                </w:r>
                <w:r w:rsidRPr="002E1D5B">
                  <w:rPr>
                    <w:rStyle w:val="Hyperlink"/>
                  </w:rPr>
                  <w:t>Key concepts and definitions</w:t>
                </w:r>
                <w:r>
                  <w:rPr>
                    <w:webHidden/>
                  </w:rPr>
                  <w:tab/>
                </w:r>
                <w:r>
                  <w:rPr>
                    <w:webHidden/>
                  </w:rPr>
                  <w:fldChar w:fldCharType="begin"/>
                </w:r>
                <w:r>
                  <w:rPr>
                    <w:webHidden/>
                  </w:rPr>
                  <w:instrText xml:space="preserve"> PAGEREF _Toc118992272 \h </w:instrText>
                </w:r>
                <w:r>
                  <w:rPr>
                    <w:webHidden/>
                  </w:rPr>
                </w:r>
                <w:r>
                  <w:rPr>
                    <w:webHidden/>
                  </w:rPr>
                  <w:fldChar w:fldCharType="separate"/>
                </w:r>
                <w:r>
                  <w:rPr>
                    <w:webHidden/>
                  </w:rPr>
                  <w:t>9</w:t>
                </w:r>
                <w:r>
                  <w:rPr>
                    <w:webHidden/>
                  </w:rPr>
                  <w:fldChar w:fldCharType="end"/>
                </w:r>
              </w:hyperlink>
            </w:p>
            <w:p w14:paraId="6F81527A" w14:textId="6BCB5DAF" w:rsidR="00197E53" w:rsidRDefault="00197E53" w:rsidP="00197E53">
              <w:pPr>
                <w:pStyle w:val="TOC2"/>
                <w:rPr>
                  <w:rFonts w:asciiTheme="minorHAnsi" w:eastAsiaTheme="minorEastAsia" w:hAnsiTheme="minorHAnsi" w:cstheme="minorBidi"/>
                  <w:color w:val="auto"/>
                  <w:sz w:val="22"/>
                  <w:lang w:val="en-AU" w:eastAsia="en-AU"/>
                </w:rPr>
              </w:pPr>
              <w:hyperlink w:anchor="_Toc118992273" w:history="1">
                <w:r w:rsidRPr="002E1D5B">
                  <w:rPr>
                    <w:rStyle w:val="Hyperlink"/>
                  </w:rPr>
                  <w:t>5.2.</w:t>
                </w:r>
                <w:r>
                  <w:rPr>
                    <w:rFonts w:asciiTheme="minorHAnsi" w:eastAsiaTheme="minorEastAsia" w:hAnsiTheme="minorHAnsi" w:cstheme="minorBidi"/>
                    <w:color w:val="auto"/>
                    <w:sz w:val="22"/>
                    <w:lang w:val="en-AU" w:eastAsia="en-AU"/>
                  </w:rPr>
                  <w:tab/>
                </w:r>
                <w:r w:rsidRPr="002E1D5B">
                  <w:rPr>
                    <w:rStyle w:val="Hyperlink"/>
                  </w:rPr>
                  <w:t>Methodology: land-use classification</w:t>
                </w:r>
                <w:r>
                  <w:rPr>
                    <w:webHidden/>
                  </w:rPr>
                  <w:tab/>
                </w:r>
                <w:r>
                  <w:rPr>
                    <w:webHidden/>
                  </w:rPr>
                  <w:fldChar w:fldCharType="begin"/>
                </w:r>
                <w:r>
                  <w:rPr>
                    <w:webHidden/>
                  </w:rPr>
                  <w:instrText xml:space="preserve"> PAGEREF _Toc118992273 \h </w:instrText>
                </w:r>
                <w:r>
                  <w:rPr>
                    <w:webHidden/>
                  </w:rPr>
                </w:r>
                <w:r>
                  <w:rPr>
                    <w:webHidden/>
                  </w:rPr>
                  <w:fldChar w:fldCharType="separate"/>
                </w:r>
                <w:r>
                  <w:rPr>
                    <w:webHidden/>
                  </w:rPr>
                  <w:t>9</w:t>
                </w:r>
                <w:r>
                  <w:rPr>
                    <w:webHidden/>
                  </w:rPr>
                  <w:fldChar w:fldCharType="end"/>
                </w:r>
              </w:hyperlink>
            </w:p>
            <w:p w14:paraId="4F461478" w14:textId="2B0598AD" w:rsidR="00197E53" w:rsidRDefault="00197E53" w:rsidP="00197E53">
              <w:pPr>
                <w:pStyle w:val="TOC1"/>
                <w:rPr>
                  <w:rFonts w:asciiTheme="minorHAnsi" w:eastAsiaTheme="minorEastAsia" w:hAnsiTheme="minorHAnsi" w:cstheme="minorBidi"/>
                  <w:color w:val="auto"/>
                  <w:sz w:val="22"/>
                  <w:szCs w:val="22"/>
                  <w:lang w:val="en-AU" w:eastAsia="en-AU"/>
                </w:rPr>
              </w:pPr>
              <w:hyperlink w:anchor="_Toc118992274" w:history="1">
                <w:r w:rsidRPr="002E1D5B">
                  <w:rPr>
                    <w:rStyle w:val="Hyperlink"/>
                  </w:rPr>
                  <w:t>6.</w:t>
                </w:r>
                <w:r>
                  <w:rPr>
                    <w:rFonts w:asciiTheme="minorHAnsi" w:eastAsiaTheme="minorEastAsia" w:hAnsiTheme="minorHAnsi" w:cstheme="minorBidi"/>
                    <w:color w:val="auto"/>
                    <w:sz w:val="22"/>
                    <w:szCs w:val="22"/>
                    <w:lang w:val="en-AU" w:eastAsia="en-AU"/>
                  </w:rPr>
                  <w:tab/>
                </w:r>
                <w:r w:rsidRPr="002E1D5B">
                  <w:rPr>
                    <w:rStyle w:val="Hyperlink"/>
                  </w:rPr>
                  <w:t>Current knowledge: ambient concentrations of PFAS in Victoria</w:t>
                </w:r>
                <w:r>
                  <w:rPr>
                    <w:webHidden/>
                  </w:rPr>
                  <w:tab/>
                </w:r>
                <w:r>
                  <w:rPr>
                    <w:webHidden/>
                  </w:rPr>
                  <w:fldChar w:fldCharType="begin"/>
                </w:r>
                <w:r>
                  <w:rPr>
                    <w:webHidden/>
                  </w:rPr>
                  <w:instrText xml:space="preserve"> PAGEREF _Toc118992274 \h </w:instrText>
                </w:r>
                <w:r>
                  <w:rPr>
                    <w:webHidden/>
                  </w:rPr>
                </w:r>
                <w:r>
                  <w:rPr>
                    <w:webHidden/>
                  </w:rPr>
                  <w:fldChar w:fldCharType="separate"/>
                </w:r>
                <w:r>
                  <w:rPr>
                    <w:webHidden/>
                  </w:rPr>
                  <w:t>12</w:t>
                </w:r>
                <w:r>
                  <w:rPr>
                    <w:webHidden/>
                  </w:rPr>
                  <w:fldChar w:fldCharType="end"/>
                </w:r>
              </w:hyperlink>
            </w:p>
            <w:p w14:paraId="4E8C2D10" w14:textId="093D0AE9" w:rsidR="00197E53" w:rsidRDefault="00197E53" w:rsidP="00197E53">
              <w:pPr>
                <w:pStyle w:val="TOC1"/>
                <w:rPr>
                  <w:rFonts w:asciiTheme="minorHAnsi" w:eastAsiaTheme="minorEastAsia" w:hAnsiTheme="minorHAnsi" w:cstheme="minorBidi"/>
                  <w:color w:val="auto"/>
                  <w:sz w:val="22"/>
                  <w:szCs w:val="22"/>
                  <w:lang w:val="en-AU" w:eastAsia="en-AU"/>
                </w:rPr>
              </w:pPr>
              <w:hyperlink w:anchor="_Toc118992275" w:history="1">
                <w:r w:rsidRPr="002E1D5B">
                  <w:rPr>
                    <w:rStyle w:val="Hyperlink"/>
                  </w:rPr>
                  <w:t>7.</w:t>
                </w:r>
                <w:r>
                  <w:rPr>
                    <w:rFonts w:asciiTheme="minorHAnsi" w:eastAsiaTheme="minorEastAsia" w:hAnsiTheme="minorHAnsi" w:cstheme="minorBidi"/>
                    <w:color w:val="auto"/>
                    <w:sz w:val="22"/>
                    <w:szCs w:val="22"/>
                    <w:lang w:val="en-AU" w:eastAsia="en-AU"/>
                  </w:rPr>
                  <w:tab/>
                </w:r>
                <w:r w:rsidRPr="002E1D5B">
                  <w:rPr>
                    <w:rStyle w:val="Hyperlink"/>
                  </w:rPr>
                  <w:t>References</w:t>
                </w:r>
                <w:r>
                  <w:rPr>
                    <w:webHidden/>
                  </w:rPr>
                  <w:tab/>
                </w:r>
                <w:r>
                  <w:rPr>
                    <w:webHidden/>
                  </w:rPr>
                  <w:fldChar w:fldCharType="begin"/>
                </w:r>
                <w:r>
                  <w:rPr>
                    <w:webHidden/>
                  </w:rPr>
                  <w:instrText xml:space="preserve"> PAGEREF _Toc118992275 \h </w:instrText>
                </w:r>
                <w:r>
                  <w:rPr>
                    <w:webHidden/>
                  </w:rPr>
                </w:r>
                <w:r>
                  <w:rPr>
                    <w:webHidden/>
                  </w:rPr>
                  <w:fldChar w:fldCharType="separate"/>
                </w:r>
                <w:r>
                  <w:rPr>
                    <w:webHidden/>
                  </w:rPr>
                  <w:t>13</w:t>
                </w:r>
                <w:r>
                  <w:rPr>
                    <w:webHidden/>
                  </w:rPr>
                  <w:fldChar w:fldCharType="end"/>
                </w:r>
              </w:hyperlink>
            </w:p>
            <w:p w14:paraId="72A9A71C" w14:textId="759D44E8" w:rsidR="00197E53" w:rsidRDefault="00197E53" w:rsidP="00197E53">
              <w:pPr>
                <w:pStyle w:val="TOC1"/>
                <w:rPr>
                  <w:rFonts w:asciiTheme="minorHAnsi" w:eastAsiaTheme="minorEastAsia" w:hAnsiTheme="minorHAnsi" w:cstheme="minorBidi"/>
                  <w:color w:val="auto"/>
                  <w:sz w:val="22"/>
                  <w:szCs w:val="22"/>
                  <w:lang w:val="en-AU" w:eastAsia="en-AU"/>
                </w:rPr>
              </w:pPr>
              <w:hyperlink w:anchor="_Toc118992276" w:history="1">
                <w:r w:rsidRPr="002E1D5B">
                  <w:rPr>
                    <w:rStyle w:val="Hyperlink"/>
                  </w:rPr>
                  <w:t>Accessibility</w:t>
                </w:r>
                <w:r>
                  <w:rPr>
                    <w:webHidden/>
                  </w:rPr>
                  <w:tab/>
                </w:r>
                <w:r>
                  <w:rPr>
                    <w:webHidden/>
                  </w:rPr>
                  <w:fldChar w:fldCharType="begin"/>
                </w:r>
                <w:r>
                  <w:rPr>
                    <w:webHidden/>
                  </w:rPr>
                  <w:instrText xml:space="preserve"> PAGEREF _Toc118992276 \h </w:instrText>
                </w:r>
                <w:r>
                  <w:rPr>
                    <w:webHidden/>
                  </w:rPr>
                </w:r>
                <w:r>
                  <w:rPr>
                    <w:webHidden/>
                  </w:rPr>
                  <w:fldChar w:fldCharType="separate"/>
                </w:r>
                <w:r>
                  <w:rPr>
                    <w:webHidden/>
                  </w:rPr>
                  <w:t>16</w:t>
                </w:r>
                <w:r>
                  <w:rPr>
                    <w:webHidden/>
                  </w:rPr>
                  <w:fldChar w:fldCharType="end"/>
                </w:r>
              </w:hyperlink>
            </w:p>
            <w:p w14:paraId="717CD761" w14:textId="3DD7C6CC" w:rsidR="00197E53" w:rsidRDefault="00197E53" w:rsidP="00197E53">
              <w:pPr>
                <w:pStyle w:val="TOC1"/>
                <w:rPr>
                  <w:rFonts w:asciiTheme="minorHAnsi" w:eastAsiaTheme="minorEastAsia" w:hAnsiTheme="minorHAnsi" w:cstheme="minorBidi"/>
                  <w:color w:val="auto"/>
                  <w:sz w:val="22"/>
                  <w:szCs w:val="22"/>
                  <w:lang w:val="en-AU" w:eastAsia="en-AU"/>
                </w:rPr>
              </w:pPr>
              <w:hyperlink w:anchor="_Toc118992277" w:history="1">
                <w:r w:rsidRPr="002E1D5B">
                  <w:rPr>
                    <w:rStyle w:val="Hyperlink"/>
                  </w:rPr>
                  <w:t>Interpreter assistance</w:t>
                </w:r>
                <w:r>
                  <w:rPr>
                    <w:webHidden/>
                  </w:rPr>
                  <w:tab/>
                </w:r>
                <w:r>
                  <w:rPr>
                    <w:webHidden/>
                  </w:rPr>
                  <w:fldChar w:fldCharType="begin"/>
                </w:r>
                <w:r>
                  <w:rPr>
                    <w:webHidden/>
                  </w:rPr>
                  <w:instrText xml:space="preserve"> PAGEREF _Toc118992277 \h </w:instrText>
                </w:r>
                <w:r>
                  <w:rPr>
                    <w:webHidden/>
                  </w:rPr>
                </w:r>
                <w:r>
                  <w:rPr>
                    <w:webHidden/>
                  </w:rPr>
                  <w:fldChar w:fldCharType="separate"/>
                </w:r>
                <w:r>
                  <w:rPr>
                    <w:webHidden/>
                  </w:rPr>
                  <w:t>16</w:t>
                </w:r>
                <w:r>
                  <w:rPr>
                    <w:webHidden/>
                  </w:rPr>
                  <w:fldChar w:fldCharType="end"/>
                </w:r>
              </w:hyperlink>
            </w:p>
            <w:p w14:paraId="29AA7196" w14:textId="5D5F87F7" w:rsidR="00D5480E" w:rsidRPr="00010FA6" w:rsidRDefault="00C23D78" w:rsidP="00197E53">
              <w:pPr>
                <w:pStyle w:val="TOC1"/>
                <w:rPr>
                  <w:rFonts w:ascii="VIC" w:hAnsi="VIC"/>
                </w:rPr>
                <w:sectPr w:rsidR="00D5480E" w:rsidRPr="00010FA6" w:rsidSect="00742582">
                  <w:headerReference w:type="even" r:id="rId13"/>
                  <w:footerReference w:type="default" r:id="rId14"/>
                  <w:headerReference w:type="first" r:id="rId15"/>
                  <w:pgSz w:w="11900" w:h="16840"/>
                  <w:pgMar w:top="1040" w:right="740" w:bottom="1320" w:left="987" w:header="735" w:footer="854" w:gutter="0"/>
                  <w:cols w:space="720"/>
                </w:sectPr>
              </w:pPr>
              <w:r>
                <w:fldChar w:fldCharType="end"/>
              </w:r>
            </w:p>
          </w:sdtContent>
        </w:sdt>
      </w:sdtContent>
    </w:sdt>
    <w:p w14:paraId="3CFB4337" w14:textId="568013F9" w:rsidR="00BD3CE4" w:rsidRPr="00BD3CE4" w:rsidRDefault="00BD3CE4">
      <w:pPr>
        <w:pStyle w:val="Heading1-Numbered"/>
      </w:pPr>
      <w:bookmarkStart w:id="1" w:name="_Toc118992259"/>
      <w:r w:rsidRPr="00BD3CE4">
        <w:lastRenderedPageBreak/>
        <w:t>Introduction</w:t>
      </w:r>
      <w:bookmarkEnd w:id="1"/>
    </w:p>
    <w:p w14:paraId="2F20F8D1" w14:textId="77777777" w:rsidR="005E15E8" w:rsidRPr="00475745" w:rsidRDefault="005E15E8" w:rsidP="005E15E8">
      <w:r w:rsidRPr="00475745">
        <w:t>Per-and polyfluorinated alkyl substances (PFAS) are a group of more than 4000 manufactured chemicals that have been used throughout the world since the 1950s. Due to their resistance to grease, water, and heat, PFAS have been used for a wide range of common household products (</w:t>
      </w:r>
      <w:proofErr w:type="gramStart"/>
      <w:r w:rsidRPr="00475745">
        <w:t>e.g.</w:t>
      </w:r>
      <w:proofErr w:type="gramEnd"/>
      <w:r w:rsidRPr="00475745">
        <w:t xml:space="preserve"> non-stick cookware and cleaning products) and applications (e.g. fabric stain protection and food packaging). They have also been widely used in firefighting foams. </w:t>
      </w:r>
    </w:p>
    <w:p w14:paraId="1EF6414B" w14:textId="77777777" w:rsidR="005E15E8" w:rsidRPr="00475745" w:rsidRDefault="005E15E8" w:rsidP="005E15E8">
      <w:r w:rsidRPr="00475745">
        <w:t>There is worldwide concern about PFAS due to their wide use, environmental persistence, and chemical properties that allow them to move through the environment and build-up (bioaccumulate) through food chains. Certain PFAS are being phased out around the world because they do not naturally break down in the environment and may pose a risk to the environment and human health.</w:t>
      </w:r>
    </w:p>
    <w:p w14:paraId="6833AC24" w14:textId="77777777" w:rsidR="005E15E8" w:rsidRPr="00475745" w:rsidRDefault="005E15E8" w:rsidP="005E15E8">
      <w:r w:rsidRPr="00475745">
        <w:t>Due to their widespread environmental presence and persistence, the most studied PFAS are classed as long-chain perfluoroalkyl acids (PFAAs), including PFOS (</w:t>
      </w:r>
      <w:proofErr w:type="spellStart"/>
      <w:r w:rsidRPr="00475745">
        <w:t>perfluorooctane</w:t>
      </w:r>
      <w:proofErr w:type="spellEnd"/>
      <w:r w:rsidRPr="00475745">
        <w:t xml:space="preserve"> sulfonate), PFOA (perfluorooctanoic acid) and </w:t>
      </w:r>
      <w:proofErr w:type="spellStart"/>
      <w:r w:rsidRPr="00475745">
        <w:t>PFHxS</w:t>
      </w:r>
      <w:proofErr w:type="spellEnd"/>
      <w:r w:rsidRPr="00475745">
        <w:t xml:space="preserve"> (</w:t>
      </w:r>
      <w:proofErr w:type="spellStart"/>
      <w:r w:rsidRPr="00475745">
        <w:t>perfuorohexane</w:t>
      </w:r>
      <w:proofErr w:type="spellEnd"/>
      <w:r w:rsidRPr="00475745">
        <w:t xml:space="preserve"> sulfonate). For these reasons, these chemicals have been the major focus of regulatory actions globally (PFAS NEMP 2.0; ITRC 2022). However, as regulations have developed, there are many groups of PFAS still produced in high volumes to replace long-chain PFAS (Wang et al. 2017). These shorter-chain homologues replace PFOS, PFOA and their precursors, yet they are structurally similar and most remain overlooked.   </w:t>
      </w:r>
    </w:p>
    <w:p w14:paraId="215FCF60" w14:textId="77777777" w:rsidR="005E15E8" w:rsidRPr="00475745" w:rsidRDefault="005E15E8" w:rsidP="005E15E8">
      <w:r w:rsidRPr="00475745">
        <w:t xml:space="preserve">The current understanding of biological impacts is primarily based on the three PFAAs above, as well as on </w:t>
      </w:r>
      <w:proofErr w:type="spellStart"/>
      <w:r w:rsidRPr="00475745">
        <w:t>perfluorononanoic</w:t>
      </w:r>
      <w:proofErr w:type="spellEnd"/>
      <w:r w:rsidRPr="00475745">
        <w:t xml:space="preserve"> acid (PFNA). To address the toxicity concerns, manufacturers replaced PFOS and PFOA with shorter-chain PFAS like </w:t>
      </w:r>
      <w:proofErr w:type="spellStart"/>
      <w:r w:rsidRPr="00475745">
        <w:t>perfluorobutanesulfonic</w:t>
      </w:r>
      <w:proofErr w:type="spellEnd"/>
      <w:r w:rsidRPr="00475745">
        <w:t xml:space="preserve"> acid (PFBS) and </w:t>
      </w:r>
      <w:proofErr w:type="spellStart"/>
      <w:r w:rsidRPr="00475745">
        <w:t>GenX</w:t>
      </w:r>
      <w:proofErr w:type="spellEnd"/>
      <w:r w:rsidRPr="00475745">
        <w:t>. Yet, recent research has shown replacement PFAS are increasingly detected in the environment (</w:t>
      </w:r>
      <w:proofErr w:type="spellStart"/>
      <w:r w:rsidRPr="00475745">
        <w:t>Gaballah</w:t>
      </w:r>
      <w:proofErr w:type="spellEnd"/>
      <w:r w:rsidRPr="00475745">
        <w:t xml:space="preserve">, et al. 2020), already prompting additional regulatory measures internationally. For example, the US EPA have now developed health advisories for </w:t>
      </w:r>
      <w:proofErr w:type="spellStart"/>
      <w:r w:rsidRPr="00475745">
        <w:t>GenX</w:t>
      </w:r>
      <w:proofErr w:type="spellEnd"/>
      <w:r w:rsidRPr="00475745">
        <w:t xml:space="preserve"> chemicals and PFBS (US EPA, 2022). </w:t>
      </w:r>
    </w:p>
    <w:p w14:paraId="73A357BC" w14:textId="77777777" w:rsidR="005E15E8" w:rsidRPr="00475745" w:rsidRDefault="005E15E8" w:rsidP="005E15E8">
      <w:r w:rsidRPr="00475745">
        <w:t>The risks posed to human and ecological receptors is determined via the most recent information available on the following factors: the toxicity of the specific PFAS (</w:t>
      </w:r>
      <w:proofErr w:type="gramStart"/>
      <w:r w:rsidRPr="00475745">
        <w:t>i.e.</w:t>
      </w:r>
      <w:proofErr w:type="gramEnd"/>
      <w:r w:rsidRPr="00475745">
        <w:t xml:space="preserve"> hazard), how sensitive receptors may be exposed (e.g. via dermal contact or ingestion), and the frequency and/or duration of the exposure (i.e. exposure conditions) (PFAS NEMP 2.0; ITRC 2022). For example, the 27th Australian Total Diet Study (ATDS) found the overall dietary exposure to PFOS for the Australian population is lower than the Tolerable Daily Intake (TDI), indicating no public health or safety concerns (FSANZ, 2021). Currently, further grouping of other PFAS based on their biological or environmental risk is not possible due to insufficient data on exposure and effects (Cousins et al. 2020). Therefore, the most precautionary approach is necessary to protect the likelihood of adverse effects to human or ecological receptors. </w:t>
      </w:r>
    </w:p>
    <w:p w14:paraId="5C69BA89" w14:textId="77777777" w:rsidR="005E15E8" w:rsidRPr="00475745" w:rsidRDefault="005E15E8" w:rsidP="005E15E8">
      <w:bookmarkStart w:id="2" w:name="_Toc50358102"/>
      <w:r w:rsidRPr="00475745">
        <w:t xml:space="preserve">In assessing PFAS concentrations in the environment, EPA will always exercise its judgement independently in line with the Environment Protection Authority’s (EPA’s) objectives and policies. We will weigh up all relevant issues to </w:t>
      </w:r>
      <w:proofErr w:type="gramStart"/>
      <w:r w:rsidRPr="00475745">
        <w:t>make a decision</w:t>
      </w:r>
      <w:proofErr w:type="gramEnd"/>
      <w:r w:rsidRPr="00475745">
        <w:t xml:space="preserve"> based on risk.</w:t>
      </w:r>
    </w:p>
    <w:p w14:paraId="501BE108" w14:textId="77777777" w:rsidR="005E15E8" w:rsidRPr="00475745" w:rsidRDefault="005E15E8">
      <w:pPr>
        <w:pStyle w:val="Heading2-Numbered"/>
      </w:pPr>
      <w:bookmarkStart w:id="3" w:name="_Toc118992260"/>
      <w:r w:rsidRPr="00475745">
        <w:t xml:space="preserve">Purpose of this </w:t>
      </w:r>
      <w:bookmarkEnd w:id="2"/>
      <w:r w:rsidRPr="00475745">
        <w:t>science report document</w:t>
      </w:r>
      <w:bookmarkEnd w:id="3"/>
    </w:p>
    <w:p w14:paraId="5894C1CD" w14:textId="77777777" w:rsidR="005E15E8" w:rsidRPr="00475745" w:rsidRDefault="005E15E8" w:rsidP="005E15E8">
      <w:r w:rsidRPr="00475745">
        <w:t xml:space="preserve">The purpose of this document is to provide industry, environmental consultants, and government in Victoria with information to assist in identifying diffuse, anthropogenic non-point source levels of PFAS in the environment. </w:t>
      </w:r>
    </w:p>
    <w:p w14:paraId="5DDBC3C4" w14:textId="77777777" w:rsidR="005E15E8" w:rsidRPr="00475745" w:rsidRDefault="005E15E8" w:rsidP="005E15E8">
      <w:r w:rsidRPr="00475745">
        <w:t>The report disseminates data gathered by EPA and provides context-dependent concentrations of PFAS in freshwater, sediment and riparian soil in different land use settings (</w:t>
      </w:r>
      <w:proofErr w:type="gramStart"/>
      <w:r w:rsidRPr="00475745">
        <w:t>e.g.</w:t>
      </w:r>
      <w:proofErr w:type="gramEnd"/>
      <w:r w:rsidRPr="00475745">
        <w:t xml:space="preserve"> agricultural, urban, mixed land use). The data has been generated from EPA studies focussed on the migration of PFAS from diffuse non-point sources to receiving waterways (including associated riparian zones). The data presented is of relevance to ecological and human receptors that may be exposed to PFAS in these waterway settings.</w:t>
      </w:r>
    </w:p>
    <w:p w14:paraId="52F21E6D" w14:textId="77777777" w:rsidR="005E15E8" w:rsidRPr="00475745" w:rsidRDefault="005E15E8" w:rsidP="005E15E8">
      <w:r w:rsidRPr="00475745">
        <w:lastRenderedPageBreak/>
        <w:t>This document could be used to:</w:t>
      </w:r>
    </w:p>
    <w:p w14:paraId="2D862ED7" w14:textId="77777777" w:rsidR="005E15E8" w:rsidRPr="00475745" w:rsidRDefault="005E15E8">
      <w:pPr>
        <w:pStyle w:val="ListParagraph"/>
        <w:numPr>
          <w:ilvl w:val="0"/>
          <w:numId w:val="7"/>
        </w:numPr>
      </w:pPr>
      <w:r w:rsidRPr="00475745">
        <w:t xml:space="preserve">improve Victorians understanding of PFAS concentrations in the ambient environment. </w:t>
      </w:r>
    </w:p>
    <w:p w14:paraId="0FBFAF85" w14:textId="77777777" w:rsidR="005E15E8" w:rsidRPr="00475745" w:rsidRDefault="005E15E8">
      <w:pPr>
        <w:pStyle w:val="Heading2-Numbered"/>
      </w:pPr>
      <w:bookmarkStart w:id="4" w:name="_Toc50358103"/>
      <w:bookmarkStart w:id="5" w:name="_Toc118992261"/>
      <w:r w:rsidRPr="00475745">
        <w:t xml:space="preserve">Scope of this </w:t>
      </w:r>
      <w:bookmarkEnd w:id="4"/>
      <w:r w:rsidRPr="00475745">
        <w:t>document</w:t>
      </w:r>
      <w:bookmarkEnd w:id="5"/>
    </w:p>
    <w:p w14:paraId="47BD4ABF" w14:textId="62D61E95" w:rsidR="005E15E8" w:rsidRPr="00475745" w:rsidRDefault="005E15E8" w:rsidP="005E15E8">
      <w:r w:rsidRPr="00475745">
        <w:t xml:space="preserve">This document provides information on PFAS concentrations detected in different land use scenarios in Victoria. It clarifies key concepts and definitions, as well as provides a summary table of the current concentration ranges for PFOS, </w:t>
      </w:r>
      <w:proofErr w:type="spellStart"/>
      <w:r w:rsidRPr="00475745">
        <w:t>PFHxS</w:t>
      </w:r>
      <w:proofErr w:type="spellEnd"/>
      <w:r w:rsidRPr="00475745">
        <w:t xml:space="preserve"> and PFOA in the environment (</w:t>
      </w:r>
      <w:r w:rsidR="00693947">
        <w:fldChar w:fldCharType="begin"/>
      </w:r>
      <w:r w:rsidR="00693947">
        <w:instrText xml:space="preserve"> REF _Ref118990542 \r \h </w:instrText>
      </w:r>
      <w:r w:rsidR="00693947">
        <w:fldChar w:fldCharType="separate"/>
      </w:r>
      <w:r w:rsidR="00693947">
        <w:t>Table 3</w:t>
      </w:r>
      <w:r w:rsidR="00693947">
        <w:fldChar w:fldCharType="end"/>
      </w:r>
      <w:r w:rsidRPr="00475745">
        <w:t xml:space="preserve">). </w:t>
      </w:r>
    </w:p>
    <w:p w14:paraId="43E95B87" w14:textId="77777777" w:rsidR="005E15E8" w:rsidRPr="00475745" w:rsidRDefault="005E15E8" w:rsidP="005E15E8">
      <w:r w:rsidRPr="00475745">
        <w:t>The data presented relates to PFAS concentrations in receiving waterway environments (including the riparian zone) related to migration from non-point sources. The document does not present data for point-sources or other receiving environments (</w:t>
      </w:r>
      <w:proofErr w:type="gramStart"/>
      <w:r w:rsidRPr="00475745">
        <w:t>e.g.</w:t>
      </w:r>
      <w:proofErr w:type="gramEnd"/>
      <w:r w:rsidRPr="00475745">
        <w:t xml:space="preserve"> terrestrial environments, marine environments, groundwater).</w:t>
      </w:r>
    </w:p>
    <w:p w14:paraId="6A691139" w14:textId="77777777" w:rsidR="005E15E8" w:rsidRPr="00475745" w:rsidRDefault="005E15E8" w:rsidP="005E15E8">
      <w:r w:rsidRPr="00475745">
        <w:t>This document is not a guidance document. It is a science report that summarises the state of knowledge on PFAS. It does not:</w:t>
      </w:r>
    </w:p>
    <w:p w14:paraId="5BC6A6F9" w14:textId="77777777" w:rsidR="005E15E8" w:rsidRPr="00475745" w:rsidRDefault="005E15E8">
      <w:pPr>
        <w:pStyle w:val="ListParagraph"/>
        <w:numPr>
          <w:ilvl w:val="0"/>
          <w:numId w:val="7"/>
        </w:numPr>
      </w:pPr>
      <w:r w:rsidRPr="00475745">
        <w:t>set compliance limits</w:t>
      </w:r>
    </w:p>
    <w:p w14:paraId="6F00948B" w14:textId="77777777" w:rsidR="005E15E8" w:rsidRPr="00475745" w:rsidRDefault="005E15E8">
      <w:pPr>
        <w:pStyle w:val="ListParagraph"/>
        <w:numPr>
          <w:ilvl w:val="0"/>
          <w:numId w:val="7"/>
        </w:numPr>
      </w:pPr>
      <w:r w:rsidRPr="00475745">
        <w:t>set background concentrations for PFAS to create specific obligations you must follow</w:t>
      </w:r>
    </w:p>
    <w:p w14:paraId="044F7C88" w14:textId="77777777" w:rsidR="005E15E8" w:rsidRPr="00475745" w:rsidRDefault="005E15E8">
      <w:pPr>
        <w:pStyle w:val="ListParagraph"/>
        <w:numPr>
          <w:ilvl w:val="0"/>
          <w:numId w:val="7"/>
        </w:numPr>
      </w:pPr>
      <w:r w:rsidRPr="00475745">
        <w:t>set out enforceable compliance limits</w:t>
      </w:r>
    </w:p>
    <w:p w14:paraId="78690D66" w14:textId="77777777" w:rsidR="005E15E8" w:rsidRPr="00475745" w:rsidRDefault="005E15E8">
      <w:pPr>
        <w:pStyle w:val="ListParagraph"/>
        <w:numPr>
          <w:ilvl w:val="0"/>
          <w:numId w:val="7"/>
        </w:numPr>
      </w:pPr>
      <w:r w:rsidRPr="00475745">
        <w:t>assess risks to human health or the environment</w:t>
      </w:r>
    </w:p>
    <w:p w14:paraId="7133F165" w14:textId="77777777" w:rsidR="005E15E8" w:rsidRPr="00475745" w:rsidRDefault="005E15E8">
      <w:pPr>
        <w:pStyle w:val="ListParagraph"/>
        <w:numPr>
          <w:ilvl w:val="0"/>
          <w:numId w:val="7"/>
        </w:numPr>
      </w:pPr>
      <w:r w:rsidRPr="00475745">
        <w:t>include methods for classification of PFAS impacted waste</w:t>
      </w:r>
    </w:p>
    <w:p w14:paraId="70C0ACE5" w14:textId="77777777" w:rsidR="005E15E8" w:rsidRPr="00475745" w:rsidRDefault="005E15E8">
      <w:pPr>
        <w:pStyle w:val="ListParagraph"/>
        <w:numPr>
          <w:ilvl w:val="0"/>
          <w:numId w:val="7"/>
        </w:numPr>
      </w:pPr>
      <w:r w:rsidRPr="00475745">
        <w:t>describe concentrations that you may pollute up to</w:t>
      </w:r>
    </w:p>
    <w:p w14:paraId="2AB5BB1D" w14:textId="77777777" w:rsidR="005E15E8" w:rsidRPr="00475745" w:rsidRDefault="005E15E8">
      <w:pPr>
        <w:pStyle w:val="ListParagraph"/>
        <w:numPr>
          <w:ilvl w:val="0"/>
          <w:numId w:val="7"/>
        </w:numPr>
      </w:pPr>
      <w:r w:rsidRPr="00475745">
        <w:t>replace any duty to manage risks to human health or the environment.</w:t>
      </w:r>
    </w:p>
    <w:p w14:paraId="03FA1EFE" w14:textId="77777777" w:rsidR="005E15E8" w:rsidRPr="00475745" w:rsidRDefault="005E15E8">
      <w:pPr>
        <w:pStyle w:val="Heading1-Numbered"/>
      </w:pPr>
      <w:bookmarkStart w:id="6" w:name="_Toc118992262"/>
      <w:r w:rsidRPr="00475745">
        <w:t>Sources of PFAS</w:t>
      </w:r>
      <w:bookmarkEnd w:id="6"/>
      <w:r w:rsidRPr="00475745">
        <w:t xml:space="preserve"> </w:t>
      </w:r>
    </w:p>
    <w:p w14:paraId="2D83AB53" w14:textId="77777777" w:rsidR="005E15E8" w:rsidRPr="00475745" w:rsidRDefault="005E15E8" w:rsidP="005E15E8">
      <w:r w:rsidRPr="00475745">
        <w:t xml:space="preserve">PFAS have never been manufactured in Australia. In Victoria, the major sources of PFAS include the oil and gas industry, firefighting activities, bulk storage facilities for flammable products, chemical </w:t>
      </w:r>
      <w:proofErr w:type="gramStart"/>
      <w:r w:rsidRPr="00475745">
        <w:t>manufacturing</w:t>
      </w:r>
      <w:proofErr w:type="gramEnd"/>
      <w:r w:rsidRPr="00475745">
        <w:t xml:space="preserve"> and metal plating where imported PFAS-containing substances have been used. The source, type and magnitude of a release are important factors driving the significance of potential impacts in the environment. Pollutants enter water environments from two main types of sources:</w:t>
      </w:r>
    </w:p>
    <w:p w14:paraId="2F5059B5" w14:textId="77777777" w:rsidR="005E15E8" w:rsidRPr="00475745" w:rsidRDefault="005E15E8">
      <w:pPr>
        <w:pStyle w:val="ListParagraph"/>
        <w:numPr>
          <w:ilvl w:val="0"/>
          <w:numId w:val="8"/>
        </w:numPr>
      </w:pPr>
      <w:r w:rsidRPr="00475745">
        <w:t xml:space="preserve">a point source, which is a single, identifiable source of pollution, such as a pipe or a drain </w:t>
      </w:r>
    </w:p>
    <w:p w14:paraId="388E4454" w14:textId="77777777" w:rsidR="005E15E8" w:rsidRPr="00475745" w:rsidRDefault="005E15E8">
      <w:pPr>
        <w:pStyle w:val="ListParagraph"/>
        <w:numPr>
          <w:ilvl w:val="0"/>
          <w:numId w:val="8"/>
        </w:numPr>
      </w:pPr>
      <w:r w:rsidRPr="00475745">
        <w:t>non-point sources of pollution, which are often termed ‘diffuse’ pollution.</w:t>
      </w:r>
    </w:p>
    <w:p w14:paraId="44E0209C" w14:textId="77777777" w:rsidR="005E15E8" w:rsidRPr="00475745" w:rsidRDefault="005E15E8" w:rsidP="005E15E8">
      <w:r w:rsidRPr="00475745">
        <w:t xml:space="preserve">Non-point sources refer to inputs and impacts, which occur over a wide area and are not easily attributed to a single source. They are often associated with particular land-uses, as opposed to individual point source discharges (for further details see: </w:t>
      </w:r>
      <w:hyperlink r:id="rId16" w:history="1">
        <w:r w:rsidRPr="00475745">
          <w:rPr>
            <w:rStyle w:val="Hyperlink"/>
          </w:rPr>
          <w:t>https://www.epa.vic.gov.au/for-community/environmental-information/water/protecting-victorias-waters/point-and-non-point-sources-of-water-pollution</w:t>
        </w:r>
      </w:hyperlink>
      <w:r w:rsidRPr="00475745">
        <w:t>)</w:t>
      </w:r>
    </w:p>
    <w:p w14:paraId="654FCF32" w14:textId="77777777" w:rsidR="005E15E8" w:rsidRPr="00475745" w:rsidRDefault="005E15E8">
      <w:pPr>
        <w:pStyle w:val="Heading2-Numbered"/>
      </w:pPr>
      <w:bookmarkStart w:id="7" w:name="_Toc118992263"/>
      <w:r w:rsidRPr="00475745">
        <w:t>Point source</w:t>
      </w:r>
      <w:bookmarkEnd w:id="7"/>
    </w:p>
    <w:p w14:paraId="41CC98CA" w14:textId="77777777" w:rsidR="005E15E8" w:rsidRPr="00475745" w:rsidRDefault="005E15E8">
      <w:pPr>
        <w:pStyle w:val="Heading3-Numbered"/>
      </w:pPr>
      <w:r w:rsidRPr="00475745">
        <w:t>Fresh point source</w:t>
      </w:r>
    </w:p>
    <w:p w14:paraId="610E5F3D" w14:textId="77777777" w:rsidR="005E15E8" w:rsidRPr="00475745" w:rsidRDefault="005E15E8" w:rsidP="005E15E8">
      <w:r w:rsidRPr="00475745">
        <w:t xml:space="preserve">Releases of PFAS from point sources can occur via leaching from soil into groundwater or surface water, from pumping from other sources and other collection systems, if not treated properly. The PFAS NEMP outlines activities associated with point sources of PFAS (PFAS NEMP 2.0). The following are examples of sources which are categorised as ‘fresh point sources’ of PFAS: </w:t>
      </w:r>
    </w:p>
    <w:p w14:paraId="7F68898A" w14:textId="77777777" w:rsidR="005E15E8" w:rsidRPr="00475745" w:rsidRDefault="005E15E8">
      <w:pPr>
        <w:pStyle w:val="ListParagraph"/>
        <w:numPr>
          <w:ilvl w:val="0"/>
          <w:numId w:val="9"/>
        </w:numPr>
      </w:pPr>
      <w:r w:rsidRPr="00475745">
        <w:t xml:space="preserve">secondary and tertiary sewage effluent </w:t>
      </w:r>
    </w:p>
    <w:p w14:paraId="68715FED" w14:textId="77777777" w:rsidR="005E15E8" w:rsidRPr="00475745" w:rsidRDefault="005E15E8">
      <w:pPr>
        <w:pStyle w:val="ListParagraph"/>
        <w:numPr>
          <w:ilvl w:val="0"/>
          <w:numId w:val="9"/>
        </w:numPr>
      </w:pPr>
      <w:r w:rsidRPr="00475745">
        <w:lastRenderedPageBreak/>
        <w:t>septic systems</w:t>
      </w:r>
    </w:p>
    <w:p w14:paraId="6079FD68" w14:textId="77777777" w:rsidR="005E15E8" w:rsidRPr="00475745" w:rsidRDefault="005E15E8">
      <w:pPr>
        <w:pStyle w:val="ListParagraph"/>
        <w:numPr>
          <w:ilvl w:val="0"/>
          <w:numId w:val="9"/>
        </w:numPr>
      </w:pPr>
      <w:r w:rsidRPr="00475745">
        <w:t>major industries</w:t>
      </w:r>
    </w:p>
    <w:p w14:paraId="42FB77B7" w14:textId="77777777" w:rsidR="005E15E8" w:rsidRPr="00475745" w:rsidRDefault="005E15E8">
      <w:pPr>
        <w:pStyle w:val="ListParagraph"/>
        <w:numPr>
          <w:ilvl w:val="0"/>
          <w:numId w:val="9"/>
        </w:numPr>
      </w:pPr>
      <w:r w:rsidRPr="00475745">
        <w:t>oil and fuel storage</w:t>
      </w:r>
    </w:p>
    <w:p w14:paraId="442C87C3" w14:textId="77777777" w:rsidR="005E15E8" w:rsidRPr="00475745" w:rsidRDefault="005E15E8">
      <w:pPr>
        <w:pStyle w:val="ListParagraph"/>
        <w:numPr>
          <w:ilvl w:val="0"/>
          <w:numId w:val="9"/>
        </w:numPr>
      </w:pPr>
      <w:r w:rsidRPr="00475745">
        <w:t xml:space="preserve">refineries. </w:t>
      </w:r>
    </w:p>
    <w:p w14:paraId="7B612D56" w14:textId="77777777" w:rsidR="005E15E8" w:rsidRPr="00475745" w:rsidRDefault="005E15E8" w:rsidP="005E15E8">
      <w:r w:rsidRPr="00475745">
        <w:t>Some sources, such as landfills, have the potential to be new point sources if they are not well managed.</w:t>
      </w:r>
    </w:p>
    <w:p w14:paraId="5A1532DA" w14:textId="77777777" w:rsidR="005E15E8" w:rsidRPr="00475745" w:rsidRDefault="005E15E8">
      <w:pPr>
        <w:pStyle w:val="Heading3-Numbered"/>
      </w:pPr>
      <w:r w:rsidRPr="00475745">
        <w:t>Legacy point source</w:t>
      </w:r>
    </w:p>
    <w:p w14:paraId="7A4CC3B6" w14:textId="77777777" w:rsidR="005E15E8" w:rsidRPr="00475745" w:rsidRDefault="005E15E8" w:rsidP="005E15E8">
      <w:r w:rsidRPr="00475745">
        <w:t xml:space="preserve">A significant contributor to environmental contamination is from the historical use of aqueous film-forming foams (AFFF) for fire suppression (that is mostly for fire training and to control fires involving flammable liquids). Its use has resulted in PFAS migrating into the environment including, soil, waterways, </w:t>
      </w:r>
      <w:proofErr w:type="gramStart"/>
      <w:r w:rsidRPr="00475745">
        <w:t>dust</w:t>
      </w:r>
      <w:proofErr w:type="gramEnd"/>
      <w:r w:rsidRPr="00475745">
        <w:t xml:space="preserve"> and biota in the receiving environments. Sites that have been historically impacted by PFAS are considered a ‘legacy point source’. These are typically sites where PFAS in no longer being used.</w:t>
      </w:r>
    </w:p>
    <w:p w14:paraId="6DFD1A3F" w14:textId="77777777" w:rsidR="005E15E8" w:rsidRPr="00475745" w:rsidRDefault="005E15E8" w:rsidP="005E15E8">
      <w:r w:rsidRPr="00475745">
        <w:t xml:space="preserve">The following are examples of sources that are categorised as ‘legacy point sources’: </w:t>
      </w:r>
    </w:p>
    <w:p w14:paraId="21E4C9EA" w14:textId="77777777" w:rsidR="005E15E8" w:rsidRPr="00475745" w:rsidRDefault="005E15E8">
      <w:pPr>
        <w:pStyle w:val="ListParagraph"/>
        <w:numPr>
          <w:ilvl w:val="0"/>
          <w:numId w:val="10"/>
        </w:numPr>
      </w:pPr>
      <w:r w:rsidRPr="00475745">
        <w:t>firefighting bases</w:t>
      </w:r>
    </w:p>
    <w:p w14:paraId="6122E68E" w14:textId="77777777" w:rsidR="005E15E8" w:rsidRPr="00475745" w:rsidRDefault="005E15E8">
      <w:pPr>
        <w:pStyle w:val="ListParagraph"/>
        <w:numPr>
          <w:ilvl w:val="0"/>
          <w:numId w:val="10"/>
        </w:numPr>
      </w:pPr>
      <w:r w:rsidRPr="00475745">
        <w:t>airports</w:t>
      </w:r>
    </w:p>
    <w:p w14:paraId="12F3B98B" w14:textId="77777777" w:rsidR="005E15E8" w:rsidRPr="00475745" w:rsidRDefault="005E15E8">
      <w:pPr>
        <w:pStyle w:val="ListParagraph"/>
        <w:numPr>
          <w:ilvl w:val="0"/>
          <w:numId w:val="10"/>
        </w:numPr>
      </w:pPr>
      <w:r w:rsidRPr="00475745">
        <w:t>defence sites</w:t>
      </w:r>
    </w:p>
    <w:p w14:paraId="2B21C8D0" w14:textId="77777777" w:rsidR="005E15E8" w:rsidRPr="00475745" w:rsidRDefault="005E15E8">
      <w:pPr>
        <w:pStyle w:val="ListParagraph"/>
        <w:numPr>
          <w:ilvl w:val="0"/>
          <w:numId w:val="10"/>
        </w:numPr>
      </w:pPr>
      <w:r w:rsidRPr="00475745">
        <w:t>closed landfills</w:t>
      </w:r>
    </w:p>
    <w:p w14:paraId="4A2199B2" w14:textId="77777777" w:rsidR="005E15E8" w:rsidRPr="00475745" w:rsidRDefault="005E15E8">
      <w:pPr>
        <w:pStyle w:val="ListParagraph"/>
        <w:numPr>
          <w:ilvl w:val="0"/>
          <w:numId w:val="10"/>
        </w:numPr>
      </w:pPr>
      <w:r w:rsidRPr="00475745">
        <w:t xml:space="preserve">major industries including oil and fuel storage and refineries. </w:t>
      </w:r>
    </w:p>
    <w:p w14:paraId="7FCCF47F" w14:textId="77777777" w:rsidR="005E15E8" w:rsidRPr="00475745" w:rsidRDefault="005E15E8">
      <w:pPr>
        <w:pStyle w:val="Heading2-Numbered"/>
      </w:pPr>
      <w:bookmarkStart w:id="8" w:name="_Toc118992264"/>
      <w:r w:rsidRPr="00475745">
        <w:t>Non-point source (other sources)</w:t>
      </w:r>
      <w:bookmarkEnd w:id="8"/>
    </w:p>
    <w:p w14:paraId="74CCB148" w14:textId="77777777" w:rsidR="005E15E8" w:rsidRPr="00475745" w:rsidRDefault="005E15E8" w:rsidP="005E15E8">
      <w:r w:rsidRPr="00475745">
        <w:t xml:space="preserve">For decades, the widespread use of PFAS in many industrial and consumer products, such as waterproof clothing, new </w:t>
      </w:r>
      <w:proofErr w:type="gramStart"/>
      <w:r w:rsidRPr="00475745">
        <w:t>carpets</w:t>
      </w:r>
      <w:proofErr w:type="gramEnd"/>
      <w:r w:rsidRPr="00475745">
        <w:t xml:space="preserve"> and non-stick cookware, has resulted in detectable concentrations of PFAS in the environment. This can result in animal and human exposure through exposure to dust, air and consumption of food and water. The release of PFAS-contaminated water, soil and sediment because of run-off and erosion and the release of PFAS to the atmosphere are considered as small and non-point sources due to the diverse and widespread inputs from anthropogenic pollution. The application of composted materials, including biosolids, to agricultural areas provide a pathway for widespread diffuse and low-level presence of PFAS through leaching to groundwater and surface water run-off and erosion. </w:t>
      </w:r>
    </w:p>
    <w:p w14:paraId="5BD744E9" w14:textId="77777777" w:rsidR="005E15E8" w:rsidRPr="00475745" w:rsidRDefault="005E15E8">
      <w:pPr>
        <w:pStyle w:val="Heading1-Numbered"/>
      </w:pPr>
      <w:bookmarkStart w:id="9" w:name="_Toc50358108"/>
      <w:bookmarkStart w:id="10" w:name="_Toc118992265"/>
      <w:r w:rsidRPr="00475745">
        <w:t>PFAS in the environment</w:t>
      </w:r>
      <w:bookmarkEnd w:id="9"/>
      <w:bookmarkEnd w:id="10"/>
    </w:p>
    <w:p w14:paraId="6C7B8884" w14:textId="77777777" w:rsidR="005E15E8" w:rsidRPr="00475745" w:rsidRDefault="005E15E8">
      <w:pPr>
        <w:pStyle w:val="Heading2-Numbered"/>
      </w:pPr>
      <w:bookmarkStart w:id="11" w:name="_Toc50358109"/>
      <w:bookmarkStart w:id="12" w:name="_Toc118992266"/>
      <w:r w:rsidRPr="00475745">
        <w:t>Properties of PFAS</w:t>
      </w:r>
      <w:bookmarkEnd w:id="11"/>
      <w:bookmarkEnd w:id="12"/>
    </w:p>
    <w:p w14:paraId="5A31230B" w14:textId="77777777" w:rsidR="005E15E8" w:rsidRPr="00475745" w:rsidRDefault="005E15E8" w:rsidP="005E15E8">
      <w:r w:rsidRPr="00475745">
        <w:t xml:space="preserve">There is worldwide concern about PFAS due to their wide use, environmental persistence (that is, long half-lives), and </w:t>
      </w:r>
      <w:proofErr w:type="spellStart"/>
      <w:r w:rsidRPr="00475745">
        <w:t>bioaccumulative</w:t>
      </w:r>
      <w:proofErr w:type="spellEnd"/>
      <w:r w:rsidRPr="00475745">
        <w:t xml:space="preserve"> properties. Bioaccumulation is the uptake of a contaminant from food and/or water by an organism resulting in an increase in concentration of the contaminant in that organism over time. Degradability and toxicity of PFAS are mostly influenced by chain length and functional group: the longer the chain, the more likely the substance is to be toxic and </w:t>
      </w:r>
      <w:proofErr w:type="spellStart"/>
      <w:r w:rsidRPr="00475745">
        <w:t>bioaccumulative</w:t>
      </w:r>
      <w:proofErr w:type="spellEnd"/>
      <w:r w:rsidRPr="00475745">
        <w:t>. Previous studies have shown that long perfluorocarbon chains have higher bioaccumulation potential in humans and animals compared with short perfluorocarbon chains (Kudo et al., 2001; Martin et al., 2003) due to their higher relative hydrophobicity.</w:t>
      </w:r>
    </w:p>
    <w:p w14:paraId="2A1A36D6" w14:textId="77777777" w:rsidR="005E15E8" w:rsidRPr="00475745" w:rsidRDefault="005E15E8" w:rsidP="005E15E8">
      <w:r w:rsidRPr="00475745">
        <w:t xml:space="preserve">PFAS compounds PFOA and PFOS have been phased out in many locations around the world </w:t>
      </w:r>
      <w:r w:rsidRPr="00475745">
        <w:br/>
        <w:t>(see Stockholm Convention on Persistent Organic Pollutants: http://chm.pops.int/TheConvention/</w:t>
      </w:r>
      <w:r w:rsidRPr="00475745">
        <w:br/>
        <w:t xml:space="preserve">Overview/tabid/3351/Default.aspx), but due to their persistence are still present in the environment. </w:t>
      </w:r>
      <w:r w:rsidRPr="00475745">
        <w:br/>
      </w:r>
      <w:r w:rsidRPr="00475745">
        <w:lastRenderedPageBreak/>
        <w:t xml:space="preserve">The total number of PFAS compounds in use, however, has not declined because new PFAS compounds </w:t>
      </w:r>
      <w:r w:rsidRPr="00475745">
        <w:br/>
        <w:t>(</w:t>
      </w:r>
      <w:proofErr w:type="gramStart"/>
      <w:r w:rsidRPr="00475745">
        <w:t>e.g.</w:t>
      </w:r>
      <w:proofErr w:type="gramEnd"/>
      <w:r w:rsidRPr="00475745">
        <w:t xml:space="preserve"> </w:t>
      </w:r>
      <w:proofErr w:type="spellStart"/>
      <w:r w:rsidRPr="00475745">
        <w:t>GenX</w:t>
      </w:r>
      <w:proofErr w:type="spellEnd"/>
      <w:r w:rsidRPr="00475745">
        <w:t xml:space="preserve">) have been introduced as substitutes regardless of their potential risks (e.g. high mobility, persistence, and toxicity). </w:t>
      </w:r>
    </w:p>
    <w:p w14:paraId="568F98E5" w14:textId="1D53D49B" w:rsidR="005E15E8" w:rsidRPr="00475745" w:rsidRDefault="005E15E8">
      <w:pPr>
        <w:pStyle w:val="Heading2-Numbered"/>
      </w:pPr>
      <w:bookmarkStart w:id="13" w:name="_Toc50358110"/>
      <w:bookmarkStart w:id="14" w:name="_Toc118992267"/>
      <w:r w:rsidRPr="00475745">
        <w:t>How PFAS moves through the environment</w:t>
      </w:r>
      <w:bookmarkEnd w:id="13"/>
      <w:bookmarkEnd w:id="14"/>
    </w:p>
    <w:p w14:paraId="5DE97DC7" w14:textId="04A0FDDB" w:rsidR="005E15E8" w:rsidRPr="00475745" w:rsidRDefault="005E15E8" w:rsidP="005E15E8">
      <w:r w:rsidRPr="00475745">
        <w:t xml:space="preserve">PFAS are soluble chemicals in water and can move easily through the environment through surface water run-off, erosion and leaching to groundwater. Low concentrations of PFAS can be detected in Australian soil, sediment, surface water, groundwater, biota, air, </w:t>
      </w:r>
      <w:proofErr w:type="gramStart"/>
      <w:r w:rsidRPr="00475745">
        <w:t>dust</w:t>
      </w:r>
      <w:proofErr w:type="gramEnd"/>
      <w:r w:rsidRPr="00475745">
        <w:t xml:space="preserve"> and waste. The ways in which PFAS can move in the environment are illustrated in </w:t>
      </w:r>
      <w:r w:rsidR="005E3F99">
        <w:fldChar w:fldCharType="begin"/>
      </w:r>
      <w:r w:rsidR="005E3F99">
        <w:instrText xml:space="preserve"> REF _Ref118991618 \r \h </w:instrText>
      </w:r>
      <w:r w:rsidR="005E3F99">
        <w:fldChar w:fldCharType="separate"/>
      </w:r>
      <w:r w:rsidR="005E3F99">
        <w:t>Figure 1</w:t>
      </w:r>
      <w:r w:rsidR="005E3F99">
        <w:fldChar w:fldCharType="end"/>
      </w:r>
      <w:r w:rsidRPr="00475745">
        <w:t xml:space="preserve"> and </w:t>
      </w:r>
      <w:r w:rsidR="005E3F99">
        <w:fldChar w:fldCharType="begin"/>
      </w:r>
      <w:r w:rsidR="005E3F99">
        <w:instrText xml:space="preserve"> REF _Ref118991625 \r \h </w:instrText>
      </w:r>
      <w:r w:rsidR="005E3F99">
        <w:fldChar w:fldCharType="separate"/>
      </w:r>
      <w:r w:rsidR="005E3F99">
        <w:t>Figure 2</w:t>
      </w:r>
      <w:r w:rsidR="005E3F99">
        <w:fldChar w:fldCharType="end"/>
      </w:r>
      <w:r w:rsidRPr="00475745">
        <w:t xml:space="preserve">. </w:t>
      </w:r>
    </w:p>
    <w:p w14:paraId="618B2D68" w14:textId="77777777" w:rsidR="005E15E8" w:rsidRPr="00475745" w:rsidRDefault="005E15E8" w:rsidP="005E15E8">
      <w:r w:rsidRPr="00475745">
        <w:t>For example, PFAS that has been used or discharged to soil on industrial sites (</w:t>
      </w:r>
      <w:proofErr w:type="gramStart"/>
      <w:r w:rsidRPr="00475745">
        <w:t>e.g.</w:t>
      </w:r>
      <w:proofErr w:type="gramEnd"/>
      <w:r w:rsidRPr="00475745">
        <w:t xml:space="preserve"> fire training grounds) can migrate to run-off via surface water pathways to surface water bodies, such as rivers, creeks and dams. PFAS in soil can also leach to groundwater. In municipal wastewater treatment plants (WWTPs), PFAS can be present in both liquid effluents, that discharge to the environment, and biosolids. Finally, in residential situations, PFAS in consumer goods may be discharged to sewer and ultimately WWTPs. PFAS may also enter stormwater systems and be discharged to local waterbodies.</w:t>
      </w:r>
    </w:p>
    <w:p w14:paraId="3359E11F" w14:textId="46417F86" w:rsidR="005E15E8" w:rsidRDefault="005E15E8">
      <w:pPr>
        <w:pStyle w:val="Heading3-Numbered"/>
      </w:pPr>
      <w:r w:rsidRPr="00475745">
        <w:t>Bioaccumulation pathways</w:t>
      </w:r>
    </w:p>
    <w:p w14:paraId="1A1E4326" w14:textId="191E3D51" w:rsidR="005E15E8" w:rsidRDefault="000A64F2">
      <w:pPr>
        <w:pStyle w:val="Figure"/>
      </w:pPr>
      <w:bookmarkStart w:id="15" w:name="_Ref118991618"/>
      <w:r>
        <w:t>.</w:t>
      </w:r>
      <w:r>
        <w:tab/>
      </w:r>
      <w:r w:rsidR="006B0489" w:rsidRPr="0090479B">
        <w:t>PFAS</w:t>
      </w:r>
      <w:r w:rsidR="006B0489" w:rsidRPr="00475745">
        <w:t xml:space="preserve"> movement from industrial sites and pathways for human and environmental exposure</w:t>
      </w:r>
      <w:bookmarkEnd w:id="15"/>
    </w:p>
    <w:p w14:paraId="5272838D" w14:textId="64227043" w:rsidR="00166542" w:rsidRPr="00475745" w:rsidRDefault="00166542" w:rsidP="005E15E8">
      <w:r>
        <w:rPr>
          <w:noProof/>
        </w:rPr>
        <w:drawing>
          <wp:inline distT="0" distB="0" distL="0" distR="0" wp14:anchorId="4ECBD619" wp14:editId="11AECBDC">
            <wp:extent cx="6686550" cy="3346450"/>
            <wp:effectExtent l="0" t="0" r="0" b="6350"/>
            <wp:docPr id="11" name="Picture 11" descr="An illustrated diagram of PFAS movement from industrial sites and pathways for human and environmental exp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n illustrated diagram of PFAS movement from industrial sites and pathways for human and environmental exposu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86550" cy="3346450"/>
                    </a:xfrm>
                    <a:prstGeom prst="rect">
                      <a:avLst/>
                    </a:prstGeom>
                    <a:noFill/>
                    <a:ln>
                      <a:noFill/>
                    </a:ln>
                  </pic:spPr>
                </pic:pic>
              </a:graphicData>
            </a:graphic>
          </wp:inline>
        </w:drawing>
      </w:r>
    </w:p>
    <w:p w14:paraId="0C80EA9D" w14:textId="5A284CF9" w:rsidR="005E15E8" w:rsidRDefault="00560802">
      <w:pPr>
        <w:pStyle w:val="Figure"/>
      </w:pPr>
      <w:bookmarkStart w:id="16" w:name="_Toc49780704"/>
      <w:bookmarkStart w:id="17" w:name="_Toc49783955"/>
      <w:bookmarkStart w:id="18" w:name="_Ref118991625"/>
      <w:r>
        <w:lastRenderedPageBreak/>
        <w:t>.</w:t>
      </w:r>
      <w:r>
        <w:tab/>
      </w:r>
      <w:r w:rsidR="006B0489" w:rsidRPr="00475745">
        <w:t xml:space="preserve">PFAS </w:t>
      </w:r>
      <w:r w:rsidR="006B0489" w:rsidRPr="0090479B">
        <w:t>movement</w:t>
      </w:r>
      <w:r w:rsidR="006B0489" w:rsidRPr="00475745">
        <w:t xml:space="preserve"> in the domestic environment and pathways for human and environmental </w:t>
      </w:r>
      <w:r w:rsidR="006B0489" w:rsidRPr="00475745">
        <w:br/>
        <w:t>exposure in the domestic environment</w:t>
      </w:r>
      <w:bookmarkEnd w:id="16"/>
      <w:bookmarkEnd w:id="17"/>
      <w:bookmarkEnd w:id="18"/>
    </w:p>
    <w:p w14:paraId="28AADC47" w14:textId="4669646D" w:rsidR="00166542" w:rsidRPr="00475745" w:rsidRDefault="00166542" w:rsidP="005E15E8">
      <w:r>
        <w:rPr>
          <w:noProof/>
        </w:rPr>
        <w:drawing>
          <wp:inline distT="0" distB="0" distL="0" distR="0" wp14:anchorId="6A4A3E87" wp14:editId="7EC2D473">
            <wp:extent cx="6686550" cy="3346450"/>
            <wp:effectExtent l="0" t="0" r="0" b="6350"/>
            <wp:docPr id="10" name="Picture 10" descr="An illustrated diagram of PFAS movement in the domestic environment and pathways for human and environmental exposure in the domestic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n illustrated diagram of PFAS movement in the domestic environment and pathways for human and environmental exposure in the domestic environ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86550" cy="3346450"/>
                    </a:xfrm>
                    <a:prstGeom prst="rect">
                      <a:avLst/>
                    </a:prstGeom>
                    <a:noFill/>
                    <a:ln>
                      <a:noFill/>
                    </a:ln>
                  </pic:spPr>
                </pic:pic>
              </a:graphicData>
            </a:graphic>
          </wp:inline>
        </w:drawing>
      </w:r>
    </w:p>
    <w:p w14:paraId="5E5ABD5D" w14:textId="77777777" w:rsidR="005E15E8" w:rsidRPr="00475745" w:rsidRDefault="005E15E8">
      <w:pPr>
        <w:pStyle w:val="Heading1-Numbered"/>
      </w:pPr>
      <w:bookmarkStart w:id="19" w:name="_Toc118992268"/>
      <w:r w:rsidRPr="00475745">
        <w:t>PFAS impacts to the environment and human health</w:t>
      </w:r>
      <w:bookmarkEnd w:id="19"/>
    </w:p>
    <w:p w14:paraId="5A1F7146" w14:textId="77777777" w:rsidR="005E15E8" w:rsidRPr="00475745" w:rsidRDefault="005E15E8">
      <w:pPr>
        <w:pStyle w:val="Heading2-Numbered"/>
      </w:pPr>
      <w:bookmarkStart w:id="20" w:name="_Toc118992269"/>
      <w:r w:rsidRPr="00475745">
        <w:t>Health</w:t>
      </w:r>
      <w:bookmarkEnd w:id="20"/>
    </w:p>
    <w:p w14:paraId="03497821" w14:textId="77777777" w:rsidR="005E15E8" w:rsidRPr="00475745" w:rsidRDefault="005E15E8" w:rsidP="005E15E8">
      <w:r w:rsidRPr="00475745">
        <w:t>We are all exposed to small amounts of PFAS in everyday life. This is through exposure to dust, indoor and outdoor air, food, water, and contact with consumer products that contain PFAS, such as outdoor gear (for example waterproof clothing), new carpets and cookware. This explains why there are ambient levels of these chemicals found in people who have no occupational exposure to PFAS.</w:t>
      </w:r>
    </w:p>
    <w:p w14:paraId="34923A78" w14:textId="77777777" w:rsidR="005E15E8" w:rsidRPr="00475745" w:rsidRDefault="005E15E8" w:rsidP="005E15E8">
      <w:r w:rsidRPr="00475745">
        <w:t xml:space="preserve">EPA’s position on PFAS is reflects the findings of the 2018 </w:t>
      </w:r>
      <w:hyperlink r:id="rId19" w:history="1">
        <w:r w:rsidRPr="00475745">
          <w:rPr>
            <w:rStyle w:val="Hyperlink"/>
          </w:rPr>
          <w:t>Expert Health Panel for PFAS report</w:t>
        </w:r>
      </w:hyperlink>
      <w:r w:rsidRPr="00475745">
        <w:t xml:space="preserve"> and the 2019 Australian Government’s Environmental Health Standing Committee (</w:t>
      </w:r>
      <w:proofErr w:type="spellStart"/>
      <w:r w:rsidRPr="00475745">
        <w:t>enHealth</w:t>
      </w:r>
      <w:proofErr w:type="spellEnd"/>
      <w:r w:rsidRPr="00475745">
        <w:t xml:space="preserve">) Guidance </w:t>
      </w:r>
      <w:hyperlink r:id="rId20" w:history="1">
        <w:r w:rsidRPr="00475745">
          <w:rPr>
            <w:rStyle w:val="Hyperlink"/>
          </w:rPr>
          <w:t>Statement</w:t>
        </w:r>
      </w:hyperlink>
      <w:r w:rsidRPr="00475745">
        <w:t xml:space="preserve">. The current </w:t>
      </w:r>
      <w:proofErr w:type="spellStart"/>
      <w:r w:rsidRPr="00475745">
        <w:t>enHealth</w:t>
      </w:r>
      <w:proofErr w:type="spellEnd"/>
      <w:r w:rsidRPr="00475745">
        <w:t xml:space="preserve"> advice on the health effects of PFAS is: </w:t>
      </w:r>
    </w:p>
    <w:p w14:paraId="68D9D513" w14:textId="77777777" w:rsidR="005E15E8" w:rsidRPr="00475745" w:rsidRDefault="005E15E8" w:rsidP="00B4017E">
      <w:pPr>
        <w:pStyle w:val="Quote"/>
      </w:pPr>
      <w:r w:rsidRPr="00475745">
        <w:t xml:space="preserve">“Although there is still uncertainty around the potential for PFAS exposure to cause significant adverse human health effects, we do know that some long chain PFAS, such as PFOS and PFOA, can persist for a long time both in the environment and in humans. Therefore, it is prudent to reduce exposure to PFAS as far as is practicable…”  </w:t>
      </w:r>
    </w:p>
    <w:p w14:paraId="07D035B0" w14:textId="77777777" w:rsidR="005E15E8" w:rsidRPr="00475745" w:rsidRDefault="005E15E8" w:rsidP="005E15E8">
      <w:r w:rsidRPr="00475745">
        <w:t xml:space="preserve">In 2016, the Department of Health commissioned Food Standards Australia New Zealand (FSANZ) to develop health-based guidance values (HBGVs) for PFOS, PFOA and </w:t>
      </w:r>
      <w:proofErr w:type="spellStart"/>
      <w:r w:rsidRPr="00475745">
        <w:t>PFHxS</w:t>
      </w:r>
      <w:proofErr w:type="spellEnd"/>
      <w:r w:rsidRPr="00475745">
        <w:t xml:space="preserve">. The HBGVs are set at a level where exposure over a lifetime will not result in significant health risk for humans. These HBGV have been used to develop environmental criteria protective of health as set out in the NEMP 2.0 and are used in risk assessments at contaminated sites.  </w:t>
      </w:r>
    </w:p>
    <w:p w14:paraId="59A8571C" w14:textId="77777777" w:rsidR="005E15E8" w:rsidRPr="00475745" w:rsidRDefault="005E15E8" w:rsidP="005E15E8">
      <w:r w:rsidRPr="00475745">
        <w:t xml:space="preserve">Currently, investigations into PFAS exposure via dietary routes, </w:t>
      </w:r>
      <w:proofErr w:type="gramStart"/>
      <w:r w:rsidRPr="00475745">
        <w:t>e.g.</w:t>
      </w:r>
      <w:proofErr w:type="gramEnd"/>
      <w:r w:rsidRPr="00475745">
        <w:t xml:space="preserve"> via ingestion or intake by water, indicate no food safety concerns for Australian consumers (FSANZ, 2021). As previously mentioned, the 27th Australian Total Diet Study (ATDS) investigated a broad range of Australian foods for 30 different PFAS, including PFOS, </w:t>
      </w:r>
      <w:proofErr w:type="spellStart"/>
      <w:r w:rsidRPr="00475745">
        <w:t>PFHxS</w:t>
      </w:r>
      <w:proofErr w:type="spellEnd"/>
      <w:r w:rsidRPr="00475745">
        <w:t xml:space="preserve"> and PFOA. Concentrations were below the FSANZ HBGVs (FSANZ, 2021), as well as </w:t>
      </w:r>
      <w:r w:rsidRPr="00475745">
        <w:lastRenderedPageBreak/>
        <w:t xml:space="preserve">Australian drinking water guidelines (NHMRC, 2019). In addition, PFAS concentrations were consistently lower than levels found in Europe, the United States, the United </w:t>
      </w:r>
      <w:proofErr w:type="gramStart"/>
      <w:r w:rsidRPr="00475745">
        <w:t>Kingdom</w:t>
      </w:r>
      <w:proofErr w:type="gramEnd"/>
      <w:r w:rsidRPr="00475745">
        <w:t xml:space="preserve"> and China. </w:t>
      </w:r>
    </w:p>
    <w:p w14:paraId="2A22B387" w14:textId="77777777" w:rsidR="005E15E8" w:rsidRPr="00475745" w:rsidRDefault="005E15E8">
      <w:pPr>
        <w:pStyle w:val="Heading2-Numbered"/>
      </w:pPr>
      <w:bookmarkStart w:id="21" w:name="_Toc118992270"/>
      <w:r w:rsidRPr="00475745">
        <w:t>Ecological impacts of PFAS</w:t>
      </w:r>
      <w:bookmarkEnd w:id="21"/>
    </w:p>
    <w:p w14:paraId="104DFA2B" w14:textId="77777777" w:rsidR="005E15E8" w:rsidRPr="00475745" w:rsidRDefault="005E15E8" w:rsidP="005E15E8">
      <w:r w:rsidRPr="00475745">
        <w:t xml:space="preserve">Due to their structure and potential for bioaccumulation, PFAS can be harmful for organisms (Martin et al. 2003; Kelly et al. 2009). The accumulation of PFAS in biota depends on both abiotic (non-living, including sediment, </w:t>
      </w:r>
      <w:proofErr w:type="gramStart"/>
      <w:r w:rsidRPr="00475745">
        <w:t>water</w:t>
      </w:r>
      <w:proofErr w:type="gramEnd"/>
      <w:r w:rsidRPr="00475745">
        <w:t xml:space="preserve"> and soil) and biotic (living organisms, including plants, algae, invertebrates and fish) sources that are ingested. Fish represent one of the main exposure routes of PFAS to humans and wildlife (</w:t>
      </w:r>
      <w:proofErr w:type="gramStart"/>
      <w:r w:rsidRPr="00475745">
        <w:t>e.g.</w:t>
      </w:r>
      <w:proofErr w:type="gramEnd"/>
      <w:r w:rsidRPr="00475745">
        <w:t xml:space="preserve"> </w:t>
      </w:r>
      <w:proofErr w:type="spellStart"/>
      <w:r w:rsidRPr="00475745">
        <w:t>Suominen</w:t>
      </w:r>
      <w:proofErr w:type="spellEnd"/>
      <w:r w:rsidRPr="00475745">
        <w:t xml:space="preserve"> et al. 2011; Christensen et al. 2017). </w:t>
      </w:r>
    </w:p>
    <w:p w14:paraId="1A82F8F9" w14:textId="77777777" w:rsidR="005E15E8" w:rsidRPr="00475745" w:rsidRDefault="005E15E8" w:rsidP="005E15E8">
      <w:r w:rsidRPr="00475745">
        <w:t>Since PFAS can be transported over long distances in the atmosphere, they are also found in organisms from remote regions (</w:t>
      </w:r>
      <w:proofErr w:type="gramStart"/>
      <w:r w:rsidRPr="00475745">
        <w:t>e.g.</w:t>
      </w:r>
      <w:proofErr w:type="gramEnd"/>
      <w:r w:rsidRPr="00475745">
        <w:t xml:space="preserve"> high-altitude mountain lakes). PFAS have been detected in fish caught across the world including Australia. Recent studies have revealed that PFAS is present in both Australian native and introduced fish species (Taylor, 2018). There is evidence that concentrations of PFAS can biomagnify within increasing trophic levels in animals feeding on and exposed to PFAS contaminated foods (see </w:t>
      </w:r>
      <w:proofErr w:type="spellStart"/>
      <w:r w:rsidRPr="00475745">
        <w:t>Ghisi</w:t>
      </w:r>
      <w:proofErr w:type="spellEnd"/>
      <w:r w:rsidRPr="00475745">
        <w:t xml:space="preserve"> et al. 2019), waters and soils, such as waterfowl, fish-eating birds, aquatic mammals such as seals and polar bears, along with humans (Sharma et al. 2016; </w:t>
      </w:r>
      <w:proofErr w:type="spellStart"/>
      <w:r w:rsidRPr="00475745">
        <w:t>Su</w:t>
      </w:r>
      <w:proofErr w:type="spellEnd"/>
      <w:r w:rsidRPr="00475745">
        <w:t xml:space="preserve"> et al. 2017; Christensen et al. 2017; Boisvert et al. 2019) </w:t>
      </w:r>
    </w:p>
    <w:p w14:paraId="2D962886" w14:textId="77777777" w:rsidR="005E15E8" w:rsidRPr="00475745" w:rsidRDefault="005E15E8" w:rsidP="005E15E8">
      <w:r w:rsidRPr="00475745">
        <w:t>The presence of PFAS in the environment is a growing concern as PFAS have been shown to have adverse impacts on fish and other organisms (</w:t>
      </w:r>
      <w:proofErr w:type="spellStart"/>
      <w:r w:rsidRPr="00475745">
        <w:t>Babut</w:t>
      </w:r>
      <w:proofErr w:type="spellEnd"/>
      <w:r w:rsidRPr="00475745">
        <w:t xml:space="preserve"> et al. 2017). Previous studies have shown that PFAS accumulate in the tissues of organisms, with laboratory studies indicating potential for negative effects on animal reproduction, immunity and development (</w:t>
      </w:r>
      <w:proofErr w:type="gramStart"/>
      <w:r w:rsidRPr="00475745">
        <w:t>e.g.</w:t>
      </w:r>
      <w:proofErr w:type="gramEnd"/>
      <w:r w:rsidRPr="00475745">
        <w:t xml:space="preserve"> Jantzen et al. 2016; Lee et al. 2017). Importantly, concentrations of PFAS increase significantly in the tissues of animals higher up in food chains making the long-lived animals the most vulnerable (</w:t>
      </w:r>
      <w:proofErr w:type="gramStart"/>
      <w:r w:rsidRPr="00475745">
        <w:t>e.g.</w:t>
      </w:r>
      <w:proofErr w:type="gramEnd"/>
      <w:r w:rsidRPr="00475745">
        <w:t xml:space="preserve"> Huber et al. 2015; </w:t>
      </w:r>
      <w:proofErr w:type="spellStart"/>
      <w:r w:rsidRPr="00475745">
        <w:t>Blévin</w:t>
      </w:r>
      <w:proofErr w:type="spellEnd"/>
      <w:r w:rsidRPr="00475745">
        <w:t xml:space="preserve"> et al. 2017). </w:t>
      </w:r>
    </w:p>
    <w:p w14:paraId="749D5BC4" w14:textId="77777777" w:rsidR="005E15E8" w:rsidRPr="00475745" w:rsidRDefault="005E15E8" w:rsidP="005E15E8"/>
    <w:p w14:paraId="53D66C28" w14:textId="77777777" w:rsidR="005E15E8" w:rsidRPr="00475745" w:rsidRDefault="005E15E8" w:rsidP="005E15E8">
      <w:pPr>
        <w:sectPr w:rsidR="005E15E8" w:rsidRPr="00475745" w:rsidSect="00150262">
          <w:headerReference w:type="first" r:id="rId21"/>
          <w:footerReference w:type="first" r:id="rId22"/>
          <w:pgSz w:w="11900" w:h="16840" w:code="9"/>
          <w:pgMar w:top="1418" w:right="680" w:bottom="1418" w:left="680" w:header="426" w:footer="284" w:gutter="0"/>
          <w:cols w:space="397"/>
          <w:titlePg/>
          <w:docGrid w:linePitch="272"/>
        </w:sectPr>
      </w:pPr>
    </w:p>
    <w:p w14:paraId="64002168" w14:textId="77777777" w:rsidR="005E15E8" w:rsidRPr="00475745" w:rsidRDefault="005E15E8">
      <w:pPr>
        <w:pStyle w:val="Heading1-Numbered"/>
      </w:pPr>
      <w:bookmarkStart w:id="22" w:name="_Toc49780707"/>
      <w:bookmarkStart w:id="23" w:name="_Toc50358116"/>
      <w:bookmarkStart w:id="24" w:name="_Hlk48834601"/>
      <w:bookmarkStart w:id="25" w:name="_Toc118992271"/>
      <w:r w:rsidRPr="00475745">
        <w:lastRenderedPageBreak/>
        <w:t>Ambient levels of PFAS in Victoria</w:t>
      </w:r>
      <w:bookmarkEnd w:id="22"/>
      <w:bookmarkEnd w:id="23"/>
      <w:bookmarkEnd w:id="25"/>
    </w:p>
    <w:p w14:paraId="740E7BAE" w14:textId="77777777" w:rsidR="005E15E8" w:rsidRPr="00475745" w:rsidRDefault="005E15E8">
      <w:pPr>
        <w:pStyle w:val="Heading2-Numbered"/>
      </w:pPr>
      <w:bookmarkStart w:id="26" w:name="_Toc118992272"/>
      <w:r w:rsidRPr="00475745">
        <w:t>Key concepts and definitions</w:t>
      </w:r>
      <w:bookmarkEnd w:id="26"/>
    </w:p>
    <w:p w14:paraId="6AABA770" w14:textId="77777777" w:rsidR="005E15E8" w:rsidRPr="00475745" w:rsidRDefault="005E15E8" w:rsidP="005E15E8">
      <w:r w:rsidRPr="00475745">
        <w:t xml:space="preserve">For PFAS, there is no ‘natural’ concentration in the environment because they are manufactured industrial chemicals. PFAS present in water, sediment, soil, biota, air, </w:t>
      </w:r>
      <w:proofErr w:type="gramStart"/>
      <w:r w:rsidRPr="00475745">
        <w:t>dust</w:t>
      </w:r>
      <w:proofErr w:type="gramEnd"/>
      <w:r w:rsidRPr="00475745">
        <w:t xml:space="preserve"> and waste across Victoria arises from long-term use in products and industries and in waste materials.</w:t>
      </w:r>
    </w:p>
    <w:p w14:paraId="56435CD0" w14:textId="4BD101A2" w:rsidR="005E15E8" w:rsidRPr="00475745" w:rsidRDefault="005E15E8" w:rsidP="005E15E8">
      <w:r w:rsidRPr="00475745">
        <w:t xml:space="preserve">Therefore, the following three concepts and definitions apply: </w:t>
      </w:r>
    </w:p>
    <w:p w14:paraId="714C6B54" w14:textId="77777777" w:rsidR="005E15E8" w:rsidRPr="00A06A4E" w:rsidRDefault="005E15E8">
      <w:pPr>
        <w:pStyle w:val="ListParagraph"/>
        <w:numPr>
          <w:ilvl w:val="0"/>
          <w:numId w:val="12"/>
        </w:numPr>
        <w:rPr>
          <w:b/>
          <w:bCs/>
        </w:rPr>
      </w:pPr>
      <w:r w:rsidRPr="00A06A4E">
        <w:rPr>
          <w:b/>
          <w:bCs/>
        </w:rPr>
        <w:t>Background sites -</w:t>
      </w:r>
      <w:r w:rsidRPr="00475745">
        <w:t xml:space="preserve"> represent natural environments with no or minimal anthropogenic impact. Given PFAS is a synthetic substance there is no background level within the meaning of the Act, which is limited to the ‘naturally occurring concentration in the vicinity of the land’. </w:t>
      </w:r>
    </w:p>
    <w:p w14:paraId="1BBE7891" w14:textId="77777777" w:rsidR="005E15E8" w:rsidRPr="00A06A4E" w:rsidRDefault="005E15E8">
      <w:pPr>
        <w:pStyle w:val="ListParagraph"/>
        <w:numPr>
          <w:ilvl w:val="0"/>
          <w:numId w:val="12"/>
        </w:numPr>
        <w:rPr>
          <w:b/>
          <w:bCs/>
        </w:rPr>
      </w:pPr>
      <w:r w:rsidRPr="00A06A4E">
        <w:rPr>
          <w:b/>
          <w:bCs/>
        </w:rPr>
        <w:t>Remote ambient sites</w:t>
      </w:r>
      <w:r w:rsidRPr="00475745">
        <w:t xml:space="preserve"> </w:t>
      </w:r>
      <w:r w:rsidRPr="00A06A4E">
        <w:rPr>
          <w:b/>
          <w:bCs/>
        </w:rPr>
        <w:t xml:space="preserve">– </w:t>
      </w:r>
      <w:r w:rsidRPr="00475745">
        <w:t>represent sites where the levels of PFAS present are very low (</w:t>
      </w:r>
      <w:proofErr w:type="gramStart"/>
      <w:r w:rsidRPr="00475745">
        <w:t>e.g.</w:t>
      </w:r>
      <w:proofErr w:type="gramEnd"/>
      <w:r w:rsidRPr="00475745">
        <w:t xml:space="preserve"> close to limit of reporting), such as national and state parks and where there is no known source. </w:t>
      </w:r>
    </w:p>
    <w:p w14:paraId="752420AC" w14:textId="77777777" w:rsidR="005E15E8" w:rsidRPr="00A06A4E" w:rsidRDefault="005E15E8">
      <w:pPr>
        <w:pStyle w:val="ListParagraph"/>
        <w:numPr>
          <w:ilvl w:val="0"/>
          <w:numId w:val="12"/>
        </w:numPr>
        <w:rPr>
          <w:b/>
          <w:bCs/>
        </w:rPr>
      </w:pPr>
      <w:r w:rsidRPr="00A06A4E">
        <w:rPr>
          <w:b/>
          <w:bCs/>
        </w:rPr>
        <w:t>Agricultural ambient/urban ambient sites –</w:t>
      </w:r>
      <w:r w:rsidRPr="00475745">
        <w:t xml:space="preserve"> represent sites, which are likely to include PFAS but without a known point source input.</w:t>
      </w:r>
      <w:r w:rsidRPr="00A06A4E">
        <w:rPr>
          <w:b/>
          <w:bCs/>
        </w:rPr>
        <w:t xml:space="preserve"> </w:t>
      </w:r>
    </w:p>
    <w:p w14:paraId="06066A10" w14:textId="77777777" w:rsidR="005E15E8" w:rsidRPr="00475745" w:rsidRDefault="005E15E8">
      <w:pPr>
        <w:pStyle w:val="Heading2-Numbered"/>
      </w:pPr>
      <w:bookmarkStart w:id="27" w:name="_Toc118992273"/>
      <w:bookmarkEnd w:id="24"/>
      <w:r w:rsidRPr="00475745">
        <w:t>Methodology: land-use classification</w:t>
      </w:r>
      <w:bookmarkEnd w:id="27"/>
      <w:r w:rsidRPr="00475745">
        <w:t xml:space="preserve"> </w:t>
      </w:r>
    </w:p>
    <w:p w14:paraId="3F1F99CA" w14:textId="77777777" w:rsidR="005E15E8" w:rsidRPr="00475745" w:rsidRDefault="005E15E8" w:rsidP="005E15E8">
      <w:r w:rsidRPr="00475745">
        <w:t xml:space="preserve">Since 2016, EPA has assessed ambient land-use based on environmental (soil, freshwater and freshwater sediment) and biota (fish, </w:t>
      </w:r>
      <w:proofErr w:type="gramStart"/>
      <w:r w:rsidRPr="00475745">
        <w:t>ducks</w:t>
      </w:r>
      <w:proofErr w:type="gramEnd"/>
      <w:r w:rsidRPr="00475745">
        <w:t xml:space="preserve"> and livestock) levels of PFAS in Victoria. Specifically, EPA has investigated the occurrence, concentration, and spatial distribution of PFAS across a gradient of land-use intensity. The scientific paper by </w:t>
      </w:r>
      <w:proofErr w:type="spellStart"/>
      <w:r w:rsidRPr="00475745">
        <w:t>Sardiña</w:t>
      </w:r>
      <w:proofErr w:type="spellEnd"/>
      <w:r w:rsidRPr="00475745">
        <w:t xml:space="preserve"> et al. (2019) presented the first results of these investigations, along with an ecological risk assessment for freshwater aquatic ecosystems. Since the publication, more sites have been sampled and studied, and the methodology for categorizing land-uses has been now refined. The new refined method is, as follows:</w:t>
      </w:r>
    </w:p>
    <w:p w14:paraId="3A5BBA24" w14:textId="44FEDB80" w:rsidR="005E15E8" w:rsidRPr="00475745" w:rsidRDefault="005E15E8" w:rsidP="005E15E8">
      <w:pPr>
        <w:sectPr w:rsidR="005E15E8" w:rsidRPr="00475745" w:rsidSect="00EB253C">
          <w:pgSz w:w="11900" w:h="16840" w:code="9"/>
          <w:pgMar w:top="1418" w:right="276" w:bottom="1418" w:left="680" w:header="426" w:footer="284" w:gutter="0"/>
          <w:cols w:space="397"/>
          <w:titlePg/>
          <w:docGrid w:linePitch="272"/>
        </w:sectPr>
      </w:pPr>
      <w:r w:rsidRPr="00475745">
        <w:t>A sequential tiered approach was used to determine four land-use classes (remote-ambient, agricultural-ambient, urban-</w:t>
      </w:r>
      <w:proofErr w:type="gramStart"/>
      <w:r w:rsidRPr="00475745">
        <w:t>ambient</w:t>
      </w:r>
      <w:proofErr w:type="gramEnd"/>
      <w:r w:rsidRPr="00475745">
        <w:t xml:space="preserve"> and mixed-ambient). Firstly, the Victorian Land Use Information System (VLUIS) and Australia Land Use and Management (ALUM) Classification (version 8) were used to define seven Tier 1 land-use classes (</w:t>
      </w:r>
      <w:r w:rsidR="005E3F99">
        <w:fldChar w:fldCharType="begin"/>
      </w:r>
      <w:r w:rsidR="005E3F99">
        <w:instrText xml:space="preserve"> REF _Ref118991570 \r \h </w:instrText>
      </w:r>
      <w:r w:rsidR="005E3F99">
        <w:fldChar w:fldCharType="separate"/>
      </w:r>
      <w:r w:rsidR="005E3F99">
        <w:t>Table 1</w:t>
      </w:r>
      <w:r w:rsidR="005E3F99">
        <w:fldChar w:fldCharType="end"/>
      </w:r>
      <w:r w:rsidRPr="00475745">
        <w:t>). Secondly, the proportion of the Tier 1 land uses in the upstream sub-catchment for each studied site was analysed using multivariate statistical methods and four Tier 2 land-use classes were established (</w:t>
      </w:r>
      <w:r w:rsidR="005E3F99">
        <w:fldChar w:fldCharType="begin"/>
      </w:r>
      <w:r w:rsidR="005E3F99">
        <w:instrText xml:space="preserve"> REF _Ref118991576 \r \h </w:instrText>
      </w:r>
      <w:r w:rsidR="005E3F99">
        <w:fldChar w:fldCharType="separate"/>
      </w:r>
      <w:r w:rsidR="005E3F99">
        <w:t>Table 2</w:t>
      </w:r>
      <w:r w:rsidR="005E3F99">
        <w:fldChar w:fldCharType="end"/>
      </w:r>
      <w:r w:rsidRPr="00475745">
        <w:t xml:space="preserve">). All sites within 5 km (linear stretch) upstream or downstream of known point sources, as defined in </w:t>
      </w:r>
      <w:r w:rsidR="005E3F99">
        <w:fldChar w:fldCharType="begin"/>
      </w:r>
      <w:r w:rsidR="005E3F99">
        <w:instrText xml:space="preserve"> REF _Ref118991570 \r \h </w:instrText>
      </w:r>
      <w:r w:rsidR="005E3F99">
        <w:fldChar w:fldCharType="separate"/>
      </w:r>
      <w:r w:rsidR="005E3F99">
        <w:t>Table 1</w:t>
      </w:r>
      <w:r w:rsidR="005E3F99">
        <w:fldChar w:fldCharType="end"/>
      </w:r>
      <w:r w:rsidRPr="00475745">
        <w:t>, were excluded from this analysis.</w:t>
      </w:r>
    </w:p>
    <w:p w14:paraId="6C00D629" w14:textId="38BAD237" w:rsidR="005E15E8" w:rsidRPr="00475745" w:rsidRDefault="00560802">
      <w:pPr>
        <w:pStyle w:val="Figure-Table"/>
        <w:ind w:left="360" w:hanging="360"/>
      </w:pPr>
      <w:bookmarkStart w:id="28" w:name="_Ref118991570"/>
      <w:r>
        <w:lastRenderedPageBreak/>
        <w:t>.</w:t>
      </w:r>
      <w:r w:rsidR="001A12B9">
        <w:tab/>
      </w:r>
      <w:r w:rsidR="00A06A4E" w:rsidRPr="00475745">
        <w:t xml:space="preserve">VLUIS and ALUM </w:t>
      </w:r>
      <w:r w:rsidR="00A06A4E" w:rsidRPr="00560802">
        <w:t>primary</w:t>
      </w:r>
      <w:r w:rsidR="00A06A4E" w:rsidRPr="00475745">
        <w:t xml:space="preserve"> land-uses used to define seven Tier 1 land-use classes in this document</w:t>
      </w:r>
      <w:bookmarkEnd w:id="28"/>
    </w:p>
    <w:tbl>
      <w:tblPr>
        <w:tblStyle w:val="EPA-Basictable"/>
        <w:tblW w:w="4981" w:type="pct"/>
        <w:tblLayout w:type="fixed"/>
        <w:tblCellMar>
          <w:left w:w="0" w:type="dxa"/>
        </w:tblCellMar>
        <w:tblLook w:val="04A0" w:firstRow="1" w:lastRow="0" w:firstColumn="1" w:lastColumn="0" w:noHBand="0" w:noVBand="1"/>
      </w:tblPr>
      <w:tblGrid>
        <w:gridCol w:w="2902"/>
        <w:gridCol w:w="4082"/>
        <w:gridCol w:w="3150"/>
      </w:tblGrid>
      <w:tr w:rsidR="005E15E8" w:rsidRPr="00475745" w14:paraId="5AB63A35" w14:textId="77777777" w:rsidTr="00494A8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2" w:type="pct"/>
            <w:noWrap/>
            <w:hideMark/>
          </w:tcPr>
          <w:p w14:paraId="31F7D676" w14:textId="77777777" w:rsidR="005E15E8" w:rsidRPr="00475745" w:rsidRDefault="005E15E8" w:rsidP="002C4973">
            <w:pPr>
              <w:pStyle w:val="Normal-Table"/>
            </w:pPr>
            <w:r w:rsidRPr="00475745">
              <w:t>VLUIS primary land-use categories</w:t>
            </w:r>
          </w:p>
        </w:tc>
        <w:tc>
          <w:tcPr>
            <w:tcW w:w="2014" w:type="pct"/>
            <w:noWrap/>
            <w:hideMark/>
          </w:tcPr>
          <w:p w14:paraId="0BEB2F42" w14:textId="77777777" w:rsidR="005E15E8" w:rsidRPr="00475745" w:rsidRDefault="005E15E8" w:rsidP="002C4973">
            <w:pPr>
              <w:pStyle w:val="Normal-Table"/>
              <w:cnfStyle w:val="100000000000" w:firstRow="1" w:lastRow="0" w:firstColumn="0" w:lastColumn="0" w:oddVBand="0" w:evenVBand="0" w:oddHBand="0" w:evenHBand="0" w:firstRowFirstColumn="0" w:firstRowLastColumn="0" w:lastRowFirstColumn="0" w:lastRowLastColumn="0"/>
            </w:pPr>
            <w:r w:rsidRPr="00475745">
              <w:t>ALUM primary classes</w:t>
            </w:r>
          </w:p>
        </w:tc>
        <w:tc>
          <w:tcPr>
            <w:tcW w:w="1554" w:type="pct"/>
            <w:noWrap/>
            <w:hideMark/>
          </w:tcPr>
          <w:p w14:paraId="5880A7E7" w14:textId="77777777" w:rsidR="005E15E8" w:rsidRPr="00475745" w:rsidRDefault="005E15E8" w:rsidP="002C4973">
            <w:pPr>
              <w:pStyle w:val="Normal-Table"/>
              <w:cnfStyle w:val="100000000000" w:firstRow="1" w:lastRow="0" w:firstColumn="0" w:lastColumn="0" w:oddVBand="0" w:evenVBand="0" w:oddHBand="0" w:evenHBand="0" w:firstRowFirstColumn="0" w:firstRowLastColumn="0" w:lastRowFirstColumn="0" w:lastRowLastColumn="0"/>
            </w:pPr>
            <w:r w:rsidRPr="00475745">
              <w:t>Tier 1 land-use classes</w:t>
            </w:r>
          </w:p>
        </w:tc>
      </w:tr>
      <w:tr w:rsidR="005E15E8" w:rsidRPr="00475745" w14:paraId="7AEA0F93" w14:textId="77777777" w:rsidTr="00494A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2" w:type="pct"/>
            <w:noWrap/>
            <w:hideMark/>
          </w:tcPr>
          <w:p w14:paraId="1BE3F5AC" w14:textId="043999B8" w:rsidR="005E15E8" w:rsidRPr="00475745" w:rsidRDefault="005E15E8" w:rsidP="009D7598">
            <w:pPr>
              <w:pStyle w:val="Normal-Tablenumbered"/>
            </w:pPr>
            <w:r w:rsidRPr="00475745">
              <w:t>1</w:t>
            </w:r>
            <w:r w:rsidR="009D7598">
              <w:t>.</w:t>
            </w:r>
            <w:r w:rsidR="009D7598">
              <w:tab/>
            </w:r>
            <w:r w:rsidRPr="00475745">
              <w:t>Residential</w:t>
            </w:r>
          </w:p>
        </w:tc>
        <w:tc>
          <w:tcPr>
            <w:tcW w:w="2014" w:type="pct"/>
            <w:noWrap/>
            <w:hideMark/>
          </w:tcPr>
          <w:p w14:paraId="135488FA" w14:textId="1FED507E" w:rsidR="005E15E8" w:rsidRPr="00475745" w:rsidRDefault="005E15E8" w:rsidP="009D7598">
            <w:pPr>
              <w:pStyle w:val="Normal-Tablenumbered"/>
              <w:cnfStyle w:val="000000100000" w:firstRow="0" w:lastRow="0" w:firstColumn="0" w:lastColumn="0" w:oddVBand="0" w:evenVBand="0" w:oddHBand="1" w:evenHBand="0" w:firstRowFirstColumn="0" w:firstRowLastColumn="0" w:lastRowFirstColumn="0" w:lastRowLastColumn="0"/>
            </w:pPr>
            <w:r w:rsidRPr="00475745">
              <w:t>5</w:t>
            </w:r>
            <w:r w:rsidR="009D7598">
              <w:t>.</w:t>
            </w:r>
            <w:r w:rsidR="009D7598">
              <w:tab/>
            </w:r>
            <w:r w:rsidRPr="00475745">
              <w:t>Intensive uses - secondary class 5.4.0</w:t>
            </w:r>
          </w:p>
        </w:tc>
        <w:tc>
          <w:tcPr>
            <w:tcW w:w="1554" w:type="pct"/>
            <w:noWrap/>
            <w:hideMark/>
          </w:tcPr>
          <w:p w14:paraId="2D1788DB" w14:textId="77777777" w:rsidR="005E15E8" w:rsidRPr="00475745" w:rsidRDefault="005E15E8" w:rsidP="002C4973">
            <w:pPr>
              <w:pStyle w:val="Normal-Table"/>
              <w:cnfStyle w:val="000000100000" w:firstRow="0" w:lastRow="0" w:firstColumn="0" w:lastColumn="0" w:oddVBand="0" w:evenVBand="0" w:oddHBand="1" w:evenHBand="0" w:firstRowFirstColumn="0" w:firstRowLastColumn="0" w:lastRowFirstColumn="0" w:lastRowLastColumn="0"/>
            </w:pPr>
            <w:r w:rsidRPr="00475745">
              <w:t>Residential</w:t>
            </w:r>
          </w:p>
        </w:tc>
      </w:tr>
      <w:tr w:rsidR="005E15E8" w:rsidRPr="00475745" w14:paraId="7337BF6D" w14:textId="77777777" w:rsidTr="00494A8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2" w:type="pct"/>
            <w:noWrap/>
            <w:hideMark/>
          </w:tcPr>
          <w:p w14:paraId="00646854" w14:textId="7274BD23" w:rsidR="005E15E8" w:rsidRPr="00475745" w:rsidRDefault="005E15E8" w:rsidP="009D7598">
            <w:pPr>
              <w:pStyle w:val="Normal-Tablenumbered"/>
            </w:pPr>
            <w:r w:rsidRPr="00475745">
              <w:t>2</w:t>
            </w:r>
            <w:r w:rsidR="009D7598">
              <w:t>.</w:t>
            </w:r>
            <w:r w:rsidR="009D7598">
              <w:tab/>
            </w:r>
            <w:r w:rsidRPr="00475745">
              <w:t>Commercial</w:t>
            </w:r>
          </w:p>
        </w:tc>
        <w:tc>
          <w:tcPr>
            <w:tcW w:w="2014" w:type="pct"/>
            <w:noWrap/>
            <w:hideMark/>
          </w:tcPr>
          <w:p w14:paraId="2702FD9D" w14:textId="1D08634B" w:rsidR="005E15E8" w:rsidRPr="00475745" w:rsidRDefault="005E15E8" w:rsidP="009D7598">
            <w:pPr>
              <w:pStyle w:val="Normal-Tablenumbered"/>
              <w:cnfStyle w:val="000000010000" w:firstRow="0" w:lastRow="0" w:firstColumn="0" w:lastColumn="0" w:oddVBand="0" w:evenVBand="0" w:oddHBand="0" w:evenHBand="1" w:firstRowFirstColumn="0" w:firstRowLastColumn="0" w:lastRowFirstColumn="0" w:lastRowLastColumn="0"/>
            </w:pPr>
            <w:r w:rsidRPr="00475745">
              <w:t>5</w:t>
            </w:r>
            <w:r w:rsidR="009D7598">
              <w:t>.</w:t>
            </w:r>
            <w:r w:rsidR="009D7598">
              <w:tab/>
            </w:r>
            <w:r w:rsidRPr="00475745">
              <w:t>Intensive uses - secondary class 5.5.0</w:t>
            </w:r>
          </w:p>
        </w:tc>
        <w:tc>
          <w:tcPr>
            <w:tcW w:w="1554" w:type="pct"/>
            <w:noWrap/>
            <w:hideMark/>
          </w:tcPr>
          <w:p w14:paraId="38C83220" w14:textId="77777777" w:rsidR="005E15E8" w:rsidRPr="00475745" w:rsidRDefault="005E15E8" w:rsidP="002C4973">
            <w:pPr>
              <w:pStyle w:val="Normal-Table"/>
              <w:cnfStyle w:val="000000010000" w:firstRow="0" w:lastRow="0" w:firstColumn="0" w:lastColumn="0" w:oddVBand="0" w:evenVBand="0" w:oddHBand="0" w:evenHBand="1" w:firstRowFirstColumn="0" w:firstRowLastColumn="0" w:lastRowFirstColumn="0" w:lastRowLastColumn="0"/>
            </w:pPr>
            <w:r w:rsidRPr="00475745">
              <w:t>Commercial</w:t>
            </w:r>
          </w:p>
        </w:tc>
      </w:tr>
      <w:tr w:rsidR="005E15E8" w:rsidRPr="00475745" w14:paraId="6D498708" w14:textId="77777777" w:rsidTr="00494A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2" w:type="pct"/>
            <w:noWrap/>
            <w:hideMark/>
          </w:tcPr>
          <w:p w14:paraId="3CB7B594" w14:textId="35C5D916" w:rsidR="005E15E8" w:rsidRPr="00475745" w:rsidRDefault="005E15E8" w:rsidP="009D7598">
            <w:pPr>
              <w:pStyle w:val="Normal-Tablenumbered"/>
            </w:pPr>
            <w:r w:rsidRPr="00475745">
              <w:t>3</w:t>
            </w:r>
            <w:r w:rsidR="009D7598">
              <w:t>.</w:t>
            </w:r>
            <w:r w:rsidR="009D7598">
              <w:tab/>
            </w:r>
            <w:r w:rsidRPr="00475745">
              <w:t>Industrial</w:t>
            </w:r>
          </w:p>
        </w:tc>
        <w:tc>
          <w:tcPr>
            <w:tcW w:w="2014" w:type="pct"/>
            <w:noWrap/>
            <w:hideMark/>
          </w:tcPr>
          <w:p w14:paraId="6EBDC7B4" w14:textId="5B412934" w:rsidR="005E15E8" w:rsidRPr="00475745" w:rsidRDefault="005E15E8" w:rsidP="009D7598">
            <w:pPr>
              <w:pStyle w:val="Normal-Tablenumbered"/>
              <w:cnfStyle w:val="000000100000" w:firstRow="0" w:lastRow="0" w:firstColumn="0" w:lastColumn="0" w:oddVBand="0" w:evenVBand="0" w:oddHBand="1" w:evenHBand="0" w:firstRowFirstColumn="0" w:firstRowLastColumn="0" w:lastRowFirstColumn="0" w:lastRowLastColumn="0"/>
            </w:pPr>
            <w:r w:rsidRPr="00475745">
              <w:t>5</w:t>
            </w:r>
            <w:r w:rsidR="009D7598">
              <w:t>.</w:t>
            </w:r>
            <w:r w:rsidR="009D7598">
              <w:tab/>
            </w:r>
            <w:r w:rsidRPr="00475745">
              <w:t xml:space="preserve">Intensive uses - secondary class 5.3.0 </w:t>
            </w:r>
          </w:p>
        </w:tc>
        <w:tc>
          <w:tcPr>
            <w:tcW w:w="1554" w:type="pct"/>
            <w:noWrap/>
            <w:hideMark/>
          </w:tcPr>
          <w:p w14:paraId="01A33589" w14:textId="77777777" w:rsidR="005E15E8" w:rsidRPr="00475745" w:rsidRDefault="005E15E8" w:rsidP="002C4973">
            <w:pPr>
              <w:pStyle w:val="Normal-Table"/>
              <w:cnfStyle w:val="000000100000" w:firstRow="0" w:lastRow="0" w:firstColumn="0" w:lastColumn="0" w:oddVBand="0" w:evenVBand="0" w:oddHBand="1" w:evenHBand="0" w:firstRowFirstColumn="0" w:firstRowLastColumn="0" w:lastRowFirstColumn="0" w:lastRowLastColumn="0"/>
            </w:pPr>
            <w:r w:rsidRPr="00475745">
              <w:t>Industrial</w:t>
            </w:r>
          </w:p>
        </w:tc>
      </w:tr>
      <w:tr w:rsidR="005E15E8" w:rsidRPr="00475745" w14:paraId="0A84EF6F" w14:textId="77777777" w:rsidTr="00D9431E">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2" w:type="pct"/>
            <w:noWrap/>
            <w:hideMark/>
          </w:tcPr>
          <w:p w14:paraId="38CE3BF0" w14:textId="071A2349" w:rsidR="005E15E8" w:rsidRPr="00475745" w:rsidRDefault="005E15E8" w:rsidP="009D7598">
            <w:pPr>
              <w:pStyle w:val="Normal-Tablenumbered"/>
            </w:pPr>
            <w:r w:rsidRPr="00475745">
              <w:t>4</w:t>
            </w:r>
            <w:r w:rsidR="009D7598">
              <w:t>.</w:t>
            </w:r>
            <w:r w:rsidR="009D7598">
              <w:tab/>
            </w:r>
            <w:r w:rsidRPr="00475745">
              <w:t>Extractive industry</w:t>
            </w:r>
          </w:p>
        </w:tc>
        <w:tc>
          <w:tcPr>
            <w:tcW w:w="2014" w:type="pct"/>
            <w:noWrap/>
            <w:hideMark/>
          </w:tcPr>
          <w:p w14:paraId="5ADE3922" w14:textId="5D14FE15" w:rsidR="005E15E8" w:rsidRPr="00475745" w:rsidRDefault="005E15E8" w:rsidP="009D7598">
            <w:pPr>
              <w:pStyle w:val="Normal-Tablenumbered"/>
              <w:cnfStyle w:val="000000010000" w:firstRow="0" w:lastRow="0" w:firstColumn="0" w:lastColumn="0" w:oddVBand="0" w:evenVBand="0" w:oddHBand="0" w:evenHBand="1" w:firstRowFirstColumn="0" w:firstRowLastColumn="0" w:lastRowFirstColumn="0" w:lastRowLastColumn="0"/>
            </w:pPr>
            <w:r w:rsidRPr="00475745">
              <w:t>5</w:t>
            </w:r>
            <w:r w:rsidR="009D7598">
              <w:t>.</w:t>
            </w:r>
            <w:r w:rsidR="009D7598">
              <w:tab/>
            </w:r>
            <w:r w:rsidRPr="00475745">
              <w:t xml:space="preserve">Intensive uses - secondary class 5.8.0 </w:t>
            </w:r>
          </w:p>
        </w:tc>
        <w:tc>
          <w:tcPr>
            <w:tcW w:w="1554" w:type="pct"/>
            <w:noWrap/>
            <w:hideMark/>
          </w:tcPr>
          <w:p w14:paraId="1A42AA1E" w14:textId="77777777" w:rsidR="005E15E8" w:rsidRPr="00475745" w:rsidRDefault="005E15E8" w:rsidP="002C4973">
            <w:pPr>
              <w:pStyle w:val="Normal-Table"/>
              <w:cnfStyle w:val="000000010000" w:firstRow="0" w:lastRow="0" w:firstColumn="0" w:lastColumn="0" w:oddVBand="0" w:evenVBand="0" w:oddHBand="0" w:evenHBand="1" w:firstRowFirstColumn="0" w:firstRowLastColumn="0" w:lastRowFirstColumn="0" w:lastRowLastColumn="0"/>
            </w:pPr>
            <w:r w:rsidRPr="00475745">
              <w:t>Industrial</w:t>
            </w:r>
          </w:p>
        </w:tc>
      </w:tr>
      <w:tr w:rsidR="005E15E8" w:rsidRPr="00475745" w14:paraId="627DAE3F" w14:textId="77777777" w:rsidTr="00D9431E">
        <w:trPr>
          <w:cnfStyle w:val="000000100000" w:firstRow="0" w:lastRow="0" w:firstColumn="0" w:lastColumn="0" w:oddVBand="0" w:evenVBand="0" w:oddHBand="1" w:evenHBand="0"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1432" w:type="pct"/>
            <w:tcBorders>
              <w:bottom w:val="nil"/>
            </w:tcBorders>
            <w:noWrap/>
            <w:hideMark/>
          </w:tcPr>
          <w:p w14:paraId="061BFF78" w14:textId="72912334" w:rsidR="005E15E8" w:rsidRPr="00475745" w:rsidRDefault="005E15E8" w:rsidP="009D7598">
            <w:pPr>
              <w:pStyle w:val="Normal-Tablenumbered"/>
            </w:pPr>
            <w:r w:rsidRPr="00475745">
              <w:t>5</w:t>
            </w:r>
            <w:r w:rsidR="009D7598">
              <w:t>.</w:t>
            </w:r>
            <w:r w:rsidR="009D7598">
              <w:tab/>
            </w:r>
            <w:r w:rsidRPr="00475745">
              <w:t>Primary production</w:t>
            </w:r>
          </w:p>
        </w:tc>
        <w:tc>
          <w:tcPr>
            <w:tcW w:w="2014" w:type="pct"/>
            <w:tcBorders>
              <w:bottom w:val="nil"/>
            </w:tcBorders>
            <w:hideMark/>
          </w:tcPr>
          <w:p w14:paraId="7B245417" w14:textId="6A78B3D8" w:rsidR="005E15E8" w:rsidRPr="00475745" w:rsidRDefault="005E15E8" w:rsidP="009D7598">
            <w:pPr>
              <w:pStyle w:val="Normal-Tablenumbered"/>
              <w:cnfStyle w:val="000000100000" w:firstRow="0" w:lastRow="0" w:firstColumn="0" w:lastColumn="0" w:oddVBand="0" w:evenVBand="0" w:oddHBand="1" w:evenHBand="0" w:firstRowFirstColumn="0" w:firstRowLastColumn="0" w:lastRowFirstColumn="0" w:lastRowLastColumn="0"/>
            </w:pPr>
            <w:r w:rsidRPr="00475745">
              <w:t>2</w:t>
            </w:r>
            <w:r w:rsidR="009D7598">
              <w:t>.</w:t>
            </w:r>
            <w:r w:rsidR="009D7598">
              <w:tab/>
            </w:r>
            <w:r w:rsidRPr="00475745">
              <w:t>Production from relatively natural environments</w:t>
            </w:r>
          </w:p>
          <w:p w14:paraId="3BBAEAB8" w14:textId="77171973" w:rsidR="005E15E8" w:rsidRPr="00475745" w:rsidRDefault="005E15E8" w:rsidP="009D7598">
            <w:pPr>
              <w:pStyle w:val="Normal-Tablenumbered"/>
              <w:cnfStyle w:val="000000100000" w:firstRow="0" w:lastRow="0" w:firstColumn="0" w:lastColumn="0" w:oddVBand="0" w:evenVBand="0" w:oddHBand="1" w:evenHBand="0" w:firstRowFirstColumn="0" w:firstRowLastColumn="0" w:lastRowFirstColumn="0" w:lastRowLastColumn="0"/>
            </w:pPr>
            <w:r w:rsidRPr="00475745">
              <w:t>3</w:t>
            </w:r>
            <w:r w:rsidR="009D7598">
              <w:t>.</w:t>
            </w:r>
            <w:r w:rsidR="009D7598">
              <w:tab/>
            </w:r>
            <w:r w:rsidRPr="00475745">
              <w:t>Production from dryland agriculture and plantations - secondary classes 3.1.0 and 3.2.0</w:t>
            </w:r>
          </w:p>
          <w:p w14:paraId="0CCB7222" w14:textId="24CA1E7D" w:rsidR="005E15E8" w:rsidRPr="00475745" w:rsidRDefault="005E15E8" w:rsidP="009D7598">
            <w:pPr>
              <w:pStyle w:val="Normal-Tablenumbered"/>
              <w:cnfStyle w:val="000000100000" w:firstRow="0" w:lastRow="0" w:firstColumn="0" w:lastColumn="0" w:oddVBand="0" w:evenVBand="0" w:oddHBand="1" w:evenHBand="0" w:firstRowFirstColumn="0" w:firstRowLastColumn="0" w:lastRowFirstColumn="0" w:lastRowLastColumn="0"/>
            </w:pPr>
            <w:r w:rsidRPr="00475745">
              <w:t>4</w:t>
            </w:r>
            <w:r w:rsidR="009D7598">
              <w:t>.</w:t>
            </w:r>
            <w:r w:rsidR="009D7598">
              <w:tab/>
            </w:r>
            <w:r w:rsidRPr="00475745">
              <w:t>Production from irrigated agriculture and plantations - secondary classes 4.1.0 and 4.2.0</w:t>
            </w:r>
          </w:p>
        </w:tc>
        <w:tc>
          <w:tcPr>
            <w:tcW w:w="1554" w:type="pct"/>
            <w:tcBorders>
              <w:bottom w:val="nil"/>
            </w:tcBorders>
            <w:noWrap/>
            <w:hideMark/>
          </w:tcPr>
          <w:p w14:paraId="73E63B4B" w14:textId="77777777" w:rsidR="005E15E8" w:rsidRPr="00475745" w:rsidRDefault="005E15E8" w:rsidP="002C4973">
            <w:pPr>
              <w:pStyle w:val="Normal-Table"/>
              <w:cnfStyle w:val="000000100000" w:firstRow="0" w:lastRow="0" w:firstColumn="0" w:lastColumn="0" w:oddVBand="0" w:evenVBand="0" w:oddHBand="1" w:evenHBand="0" w:firstRowFirstColumn="0" w:firstRowLastColumn="0" w:lastRowFirstColumn="0" w:lastRowLastColumn="0"/>
            </w:pPr>
            <w:r w:rsidRPr="00475745">
              <w:t>Low-intensity agriculture</w:t>
            </w:r>
          </w:p>
        </w:tc>
      </w:tr>
      <w:tr w:rsidR="00D9431E" w:rsidRPr="00475745" w14:paraId="1AF8F48B" w14:textId="77777777" w:rsidTr="00D9431E">
        <w:trPr>
          <w:cnfStyle w:val="000000010000" w:firstRow="0" w:lastRow="0" w:firstColumn="0" w:lastColumn="0" w:oddVBand="0" w:evenVBand="0" w:oddHBand="0" w:evenHBand="1" w:firstRowFirstColumn="0" w:firstRowLastColumn="0" w:lastRowFirstColumn="0" w:lastRowLastColumn="0"/>
          <w:trHeight w:val="1710"/>
        </w:trPr>
        <w:tc>
          <w:tcPr>
            <w:cnfStyle w:val="001000000000" w:firstRow="0" w:lastRow="0" w:firstColumn="1" w:lastColumn="0" w:oddVBand="0" w:evenVBand="0" w:oddHBand="0" w:evenHBand="0" w:firstRowFirstColumn="0" w:firstRowLastColumn="0" w:lastRowFirstColumn="0" w:lastRowLastColumn="0"/>
            <w:tcW w:w="1432" w:type="pct"/>
            <w:tcBorders>
              <w:top w:val="nil"/>
            </w:tcBorders>
            <w:noWrap/>
          </w:tcPr>
          <w:p w14:paraId="4036F548" w14:textId="77777777" w:rsidR="00D9431E" w:rsidRPr="00475745" w:rsidRDefault="00D9431E" w:rsidP="009D7598">
            <w:pPr>
              <w:pStyle w:val="Normal-Tablenumbered"/>
            </w:pPr>
          </w:p>
        </w:tc>
        <w:tc>
          <w:tcPr>
            <w:tcW w:w="2014" w:type="pct"/>
            <w:tcBorders>
              <w:top w:val="nil"/>
            </w:tcBorders>
          </w:tcPr>
          <w:p w14:paraId="21DACEAE" w14:textId="77777777" w:rsidR="00D9431E" w:rsidRPr="00475745" w:rsidRDefault="00D9431E" w:rsidP="00D9431E">
            <w:pPr>
              <w:pStyle w:val="Normal-Tablenumbered"/>
              <w:cnfStyle w:val="000000010000" w:firstRow="0" w:lastRow="0" w:firstColumn="0" w:lastColumn="0" w:oddVBand="0" w:evenVBand="0" w:oddHBand="0" w:evenHBand="1" w:firstRowFirstColumn="0" w:firstRowLastColumn="0" w:lastRowFirstColumn="0" w:lastRowLastColumn="0"/>
            </w:pPr>
            <w:r w:rsidRPr="00475745">
              <w:t>3</w:t>
            </w:r>
            <w:r>
              <w:t>.</w:t>
            </w:r>
            <w:r>
              <w:tab/>
            </w:r>
            <w:r w:rsidRPr="00475745">
              <w:t>Production from dryland agriculture and plantations - secondary classes 3.3.0 and 3.4.0</w:t>
            </w:r>
          </w:p>
          <w:p w14:paraId="6237AE71" w14:textId="77777777" w:rsidR="00D9431E" w:rsidRPr="00475745" w:rsidRDefault="00D9431E" w:rsidP="00D9431E">
            <w:pPr>
              <w:pStyle w:val="Normal-Tablenumbered"/>
              <w:cnfStyle w:val="000000010000" w:firstRow="0" w:lastRow="0" w:firstColumn="0" w:lastColumn="0" w:oddVBand="0" w:evenVBand="0" w:oddHBand="0" w:evenHBand="1" w:firstRowFirstColumn="0" w:firstRowLastColumn="0" w:lastRowFirstColumn="0" w:lastRowLastColumn="0"/>
            </w:pPr>
            <w:r w:rsidRPr="00475745">
              <w:t>4</w:t>
            </w:r>
            <w:r>
              <w:t>.</w:t>
            </w:r>
            <w:r>
              <w:tab/>
            </w:r>
            <w:r w:rsidRPr="00475745">
              <w:t>Production from irrigated agriculture and plantations - secondary classes 4.3.0 and 4.4.0</w:t>
            </w:r>
          </w:p>
          <w:p w14:paraId="176CA094" w14:textId="0D2C1EF6" w:rsidR="00D9431E" w:rsidRPr="00475745" w:rsidRDefault="00D9431E" w:rsidP="00D9431E">
            <w:pPr>
              <w:pStyle w:val="Normal-Tablenumbered"/>
              <w:cnfStyle w:val="000000010000" w:firstRow="0" w:lastRow="0" w:firstColumn="0" w:lastColumn="0" w:oddVBand="0" w:evenVBand="0" w:oddHBand="0" w:evenHBand="1" w:firstRowFirstColumn="0" w:firstRowLastColumn="0" w:lastRowFirstColumn="0" w:lastRowLastColumn="0"/>
            </w:pPr>
            <w:r w:rsidRPr="00475745">
              <w:t>5</w:t>
            </w:r>
            <w:r>
              <w:t>.</w:t>
            </w:r>
            <w:r>
              <w:tab/>
            </w:r>
            <w:r w:rsidRPr="00475745">
              <w:t>Intensive uses - secondary classes 5.1.0 and 5.2.0</w:t>
            </w:r>
          </w:p>
        </w:tc>
        <w:tc>
          <w:tcPr>
            <w:tcW w:w="1554" w:type="pct"/>
            <w:tcBorders>
              <w:top w:val="nil"/>
            </w:tcBorders>
            <w:noWrap/>
          </w:tcPr>
          <w:p w14:paraId="3D5903F0" w14:textId="09CA503F" w:rsidR="00D9431E" w:rsidRPr="00475745" w:rsidRDefault="00D9431E" w:rsidP="002C4973">
            <w:pPr>
              <w:pStyle w:val="Normal-Table"/>
              <w:cnfStyle w:val="000000010000" w:firstRow="0" w:lastRow="0" w:firstColumn="0" w:lastColumn="0" w:oddVBand="0" w:evenVBand="0" w:oddHBand="0" w:evenHBand="1" w:firstRowFirstColumn="0" w:firstRowLastColumn="0" w:lastRowFirstColumn="0" w:lastRowLastColumn="0"/>
            </w:pPr>
            <w:r w:rsidRPr="00475745">
              <w:t>High-intensity agriculture</w:t>
            </w:r>
          </w:p>
        </w:tc>
      </w:tr>
      <w:tr w:rsidR="005E15E8" w:rsidRPr="00475745" w14:paraId="651ABD84" w14:textId="77777777" w:rsidTr="00494A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2" w:type="pct"/>
            <w:noWrap/>
            <w:hideMark/>
          </w:tcPr>
          <w:p w14:paraId="5F83C626" w14:textId="3D81EBE7" w:rsidR="005E15E8" w:rsidRPr="00475745" w:rsidRDefault="005E15E8" w:rsidP="009D7598">
            <w:pPr>
              <w:pStyle w:val="Normal-Tablenumbered"/>
            </w:pPr>
            <w:r w:rsidRPr="00475745">
              <w:t>6</w:t>
            </w:r>
            <w:r w:rsidR="009D7598">
              <w:t>.</w:t>
            </w:r>
            <w:r w:rsidR="009D7598">
              <w:tab/>
            </w:r>
            <w:r w:rsidRPr="00475745">
              <w:t>Infrastructure and utilities</w:t>
            </w:r>
          </w:p>
        </w:tc>
        <w:tc>
          <w:tcPr>
            <w:tcW w:w="2014" w:type="pct"/>
            <w:noWrap/>
            <w:hideMark/>
          </w:tcPr>
          <w:p w14:paraId="5D5578E5" w14:textId="23002BF1" w:rsidR="005E15E8" w:rsidRPr="00475745" w:rsidRDefault="005E15E8" w:rsidP="009D7598">
            <w:pPr>
              <w:pStyle w:val="Normal-Tablenumbered"/>
              <w:cnfStyle w:val="000000100000" w:firstRow="0" w:lastRow="0" w:firstColumn="0" w:lastColumn="0" w:oddVBand="0" w:evenVBand="0" w:oddHBand="1" w:evenHBand="0" w:firstRowFirstColumn="0" w:firstRowLastColumn="0" w:lastRowFirstColumn="0" w:lastRowLastColumn="0"/>
            </w:pPr>
            <w:r w:rsidRPr="00475745">
              <w:t>5</w:t>
            </w:r>
            <w:r w:rsidR="009D7598">
              <w:t>.</w:t>
            </w:r>
            <w:r w:rsidR="009D7598">
              <w:tab/>
            </w:r>
            <w:r w:rsidRPr="00475745">
              <w:t>Intensive uses - secondary class 5.6.0</w:t>
            </w:r>
          </w:p>
        </w:tc>
        <w:tc>
          <w:tcPr>
            <w:tcW w:w="1554" w:type="pct"/>
            <w:noWrap/>
            <w:hideMark/>
          </w:tcPr>
          <w:p w14:paraId="330BC1E8" w14:textId="77777777" w:rsidR="005E15E8" w:rsidRPr="00475745" w:rsidRDefault="005E15E8" w:rsidP="002C4973">
            <w:pPr>
              <w:pStyle w:val="Normal-Table"/>
              <w:cnfStyle w:val="000000100000" w:firstRow="0" w:lastRow="0" w:firstColumn="0" w:lastColumn="0" w:oddVBand="0" w:evenVBand="0" w:oddHBand="1" w:evenHBand="0" w:firstRowFirstColumn="0" w:firstRowLastColumn="0" w:lastRowFirstColumn="0" w:lastRowLastColumn="0"/>
            </w:pPr>
            <w:r w:rsidRPr="00475745">
              <w:t>Industrial</w:t>
            </w:r>
          </w:p>
        </w:tc>
      </w:tr>
      <w:tr w:rsidR="005E15E8" w:rsidRPr="00475745" w14:paraId="1BEB77D1" w14:textId="77777777" w:rsidTr="00494A8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2" w:type="pct"/>
            <w:noWrap/>
            <w:hideMark/>
          </w:tcPr>
          <w:p w14:paraId="4DE561CB" w14:textId="0F22DE37" w:rsidR="005E15E8" w:rsidRPr="00475745" w:rsidRDefault="005E15E8" w:rsidP="009D7598">
            <w:pPr>
              <w:pStyle w:val="Normal-Tablenumbered"/>
            </w:pPr>
            <w:r w:rsidRPr="00475745">
              <w:t>7</w:t>
            </w:r>
            <w:r w:rsidR="009D7598">
              <w:t>.</w:t>
            </w:r>
            <w:r w:rsidR="009D7598">
              <w:tab/>
            </w:r>
            <w:r w:rsidRPr="00475745">
              <w:t>Community services</w:t>
            </w:r>
          </w:p>
        </w:tc>
        <w:tc>
          <w:tcPr>
            <w:tcW w:w="2014" w:type="pct"/>
            <w:noWrap/>
            <w:hideMark/>
          </w:tcPr>
          <w:p w14:paraId="73E597B6" w14:textId="6C2BFD24" w:rsidR="005E15E8" w:rsidRPr="00475745" w:rsidRDefault="005E15E8" w:rsidP="009D7598">
            <w:pPr>
              <w:pStyle w:val="Normal-Tablenumbered"/>
              <w:cnfStyle w:val="000000010000" w:firstRow="0" w:lastRow="0" w:firstColumn="0" w:lastColumn="0" w:oddVBand="0" w:evenVBand="0" w:oddHBand="0" w:evenHBand="1" w:firstRowFirstColumn="0" w:firstRowLastColumn="0" w:lastRowFirstColumn="0" w:lastRowLastColumn="0"/>
            </w:pPr>
            <w:r w:rsidRPr="00475745">
              <w:t>5</w:t>
            </w:r>
            <w:r w:rsidR="009D7598">
              <w:t>.</w:t>
            </w:r>
            <w:r w:rsidR="009D7598">
              <w:tab/>
            </w:r>
            <w:r w:rsidRPr="00475745">
              <w:t>Intensive uses - secondary class 5.5.0</w:t>
            </w:r>
          </w:p>
        </w:tc>
        <w:tc>
          <w:tcPr>
            <w:tcW w:w="1554" w:type="pct"/>
            <w:noWrap/>
            <w:hideMark/>
          </w:tcPr>
          <w:p w14:paraId="49FA21B2" w14:textId="77777777" w:rsidR="005E15E8" w:rsidRPr="00475745" w:rsidRDefault="005E15E8" w:rsidP="002C4973">
            <w:pPr>
              <w:pStyle w:val="Normal-Table"/>
              <w:cnfStyle w:val="000000010000" w:firstRow="0" w:lastRow="0" w:firstColumn="0" w:lastColumn="0" w:oddVBand="0" w:evenVBand="0" w:oddHBand="0" w:evenHBand="1" w:firstRowFirstColumn="0" w:firstRowLastColumn="0" w:lastRowFirstColumn="0" w:lastRowLastColumn="0"/>
            </w:pPr>
            <w:r w:rsidRPr="00475745">
              <w:t>Commercial</w:t>
            </w:r>
          </w:p>
        </w:tc>
      </w:tr>
      <w:tr w:rsidR="005E15E8" w:rsidRPr="00475745" w14:paraId="6C205473" w14:textId="77777777" w:rsidTr="00494A8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2" w:type="pct"/>
            <w:noWrap/>
            <w:hideMark/>
          </w:tcPr>
          <w:p w14:paraId="336051B6" w14:textId="517E0163" w:rsidR="005E15E8" w:rsidRPr="00475745" w:rsidRDefault="005E15E8" w:rsidP="009D7598">
            <w:pPr>
              <w:pStyle w:val="Normal-Tablenumbered"/>
            </w:pPr>
            <w:r w:rsidRPr="00475745">
              <w:t>8</w:t>
            </w:r>
            <w:r w:rsidR="009D7598">
              <w:t>.</w:t>
            </w:r>
            <w:r w:rsidR="009D7598">
              <w:tab/>
            </w:r>
            <w:r w:rsidRPr="00475745">
              <w:t xml:space="preserve">Sport, </w:t>
            </w:r>
            <w:proofErr w:type="gramStart"/>
            <w:r w:rsidRPr="00475745">
              <w:t>heritage</w:t>
            </w:r>
            <w:proofErr w:type="gramEnd"/>
            <w:r w:rsidRPr="00475745">
              <w:t xml:space="preserve"> and culture</w:t>
            </w:r>
          </w:p>
        </w:tc>
        <w:tc>
          <w:tcPr>
            <w:tcW w:w="2014" w:type="pct"/>
            <w:noWrap/>
            <w:hideMark/>
          </w:tcPr>
          <w:p w14:paraId="112B8338" w14:textId="55FD3E93" w:rsidR="005E15E8" w:rsidRPr="00475745" w:rsidRDefault="005E15E8" w:rsidP="009D7598">
            <w:pPr>
              <w:pStyle w:val="Normal-Tablenumbered"/>
              <w:cnfStyle w:val="000000100000" w:firstRow="0" w:lastRow="0" w:firstColumn="0" w:lastColumn="0" w:oddVBand="0" w:evenVBand="0" w:oddHBand="1" w:evenHBand="0" w:firstRowFirstColumn="0" w:firstRowLastColumn="0" w:lastRowFirstColumn="0" w:lastRowLastColumn="0"/>
            </w:pPr>
            <w:r w:rsidRPr="00475745">
              <w:t>5</w:t>
            </w:r>
            <w:r w:rsidR="009D7598">
              <w:t>.</w:t>
            </w:r>
            <w:r w:rsidR="009D7598">
              <w:tab/>
            </w:r>
            <w:r w:rsidRPr="00475745">
              <w:t>Intensive uses - secondary class 5.5.0</w:t>
            </w:r>
          </w:p>
        </w:tc>
        <w:tc>
          <w:tcPr>
            <w:tcW w:w="1554" w:type="pct"/>
            <w:noWrap/>
            <w:hideMark/>
          </w:tcPr>
          <w:p w14:paraId="4D55B57D" w14:textId="77777777" w:rsidR="005E15E8" w:rsidRPr="00475745" w:rsidRDefault="005E15E8" w:rsidP="002C4973">
            <w:pPr>
              <w:pStyle w:val="Normal-Table"/>
              <w:cnfStyle w:val="000000100000" w:firstRow="0" w:lastRow="0" w:firstColumn="0" w:lastColumn="0" w:oddVBand="0" w:evenVBand="0" w:oddHBand="1" w:evenHBand="0" w:firstRowFirstColumn="0" w:firstRowLastColumn="0" w:lastRowFirstColumn="0" w:lastRowLastColumn="0"/>
            </w:pPr>
            <w:r w:rsidRPr="00475745">
              <w:t>Commercial</w:t>
            </w:r>
          </w:p>
        </w:tc>
      </w:tr>
      <w:tr w:rsidR="005E15E8" w:rsidRPr="00475745" w14:paraId="0EE71BE0" w14:textId="77777777" w:rsidTr="00494A87">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432" w:type="pct"/>
            <w:noWrap/>
            <w:hideMark/>
          </w:tcPr>
          <w:p w14:paraId="2F54AA07" w14:textId="550D87E8" w:rsidR="005E15E8" w:rsidRPr="00475745" w:rsidRDefault="005E15E8" w:rsidP="009D7598">
            <w:pPr>
              <w:pStyle w:val="Normal-Tablenumbered"/>
            </w:pPr>
            <w:r w:rsidRPr="00475745">
              <w:t>9</w:t>
            </w:r>
            <w:r w:rsidR="009D7598">
              <w:t>.</w:t>
            </w:r>
            <w:r w:rsidR="009D7598">
              <w:tab/>
            </w:r>
            <w:r w:rsidRPr="00475745">
              <w:t xml:space="preserve">Conservation </w:t>
            </w:r>
          </w:p>
        </w:tc>
        <w:tc>
          <w:tcPr>
            <w:tcW w:w="2014" w:type="pct"/>
            <w:noWrap/>
            <w:hideMark/>
          </w:tcPr>
          <w:p w14:paraId="5E0B97E5" w14:textId="64C898E5" w:rsidR="005E15E8" w:rsidRPr="00475745" w:rsidRDefault="005E15E8" w:rsidP="009D7598">
            <w:pPr>
              <w:pStyle w:val="Normal-Tablenumbered"/>
              <w:cnfStyle w:val="000000010000" w:firstRow="0" w:lastRow="0" w:firstColumn="0" w:lastColumn="0" w:oddVBand="0" w:evenVBand="0" w:oddHBand="0" w:evenHBand="1" w:firstRowFirstColumn="0" w:firstRowLastColumn="0" w:lastRowFirstColumn="0" w:lastRowLastColumn="0"/>
            </w:pPr>
            <w:r w:rsidRPr="00475745">
              <w:t>1</w:t>
            </w:r>
            <w:r w:rsidR="009D7598">
              <w:t>.</w:t>
            </w:r>
            <w:r w:rsidR="009D7598">
              <w:tab/>
            </w:r>
            <w:r w:rsidRPr="00475745">
              <w:t>Conservation and Natural Environments</w:t>
            </w:r>
          </w:p>
        </w:tc>
        <w:tc>
          <w:tcPr>
            <w:tcW w:w="1554" w:type="pct"/>
            <w:noWrap/>
            <w:hideMark/>
          </w:tcPr>
          <w:p w14:paraId="7DCF25B9" w14:textId="77777777" w:rsidR="005E15E8" w:rsidRPr="00475745" w:rsidRDefault="005E15E8" w:rsidP="002C4973">
            <w:pPr>
              <w:pStyle w:val="Normal-Table"/>
              <w:cnfStyle w:val="000000010000" w:firstRow="0" w:lastRow="0" w:firstColumn="0" w:lastColumn="0" w:oddVBand="0" w:evenVBand="0" w:oddHBand="0" w:evenHBand="1" w:firstRowFirstColumn="0" w:firstRowLastColumn="0" w:lastRowFirstColumn="0" w:lastRowLastColumn="0"/>
            </w:pPr>
            <w:r w:rsidRPr="00475745">
              <w:t>Remote</w:t>
            </w:r>
          </w:p>
        </w:tc>
      </w:tr>
      <w:tr w:rsidR="005E15E8" w:rsidRPr="00475745" w14:paraId="2427480A" w14:textId="77777777" w:rsidTr="00494A87">
        <w:trPr>
          <w:cnfStyle w:val="000000100000" w:firstRow="0" w:lastRow="0" w:firstColumn="0" w:lastColumn="0" w:oddVBand="0" w:evenVBand="0" w:oddHBand="1" w:evenHBand="0" w:firstRowFirstColumn="0" w:firstRowLastColumn="0" w:lastRowFirstColumn="0" w:lastRowLastColumn="0"/>
          <w:trHeight w:val="1995"/>
        </w:trPr>
        <w:tc>
          <w:tcPr>
            <w:cnfStyle w:val="001000000000" w:firstRow="0" w:lastRow="0" w:firstColumn="1" w:lastColumn="0" w:oddVBand="0" w:evenVBand="0" w:oddHBand="0" w:evenHBand="0" w:firstRowFirstColumn="0" w:firstRowLastColumn="0" w:lastRowFirstColumn="0" w:lastRowLastColumn="0"/>
            <w:tcW w:w="1432" w:type="pct"/>
            <w:hideMark/>
          </w:tcPr>
          <w:p w14:paraId="532528FB" w14:textId="77777777" w:rsidR="005E15E8" w:rsidRPr="00475745" w:rsidRDefault="005E15E8" w:rsidP="002C4973">
            <w:pPr>
              <w:pStyle w:val="Normal-Table"/>
            </w:pPr>
            <w:r w:rsidRPr="00475745">
              <w:t>Various (examples of VLUIS secondary categories: defence services, naval base, service station, oil refinery, petrochemical manufacturing, wastewater, landfill, airport, fire station, speedways, recycling, toxic storage centre)</w:t>
            </w:r>
          </w:p>
        </w:tc>
        <w:tc>
          <w:tcPr>
            <w:tcW w:w="2014" w:type="pct"/>
            <w:hideMark/>
          </w:tcPr>
          <w:p w14:paraId="53A1FF65" w14:textId="2AC36916" w:rsidR="005E15E8" w:rsidRPr="00475745" w:rsidRDefault="005E15E8" w:rsidP="00494A87">
            <w:pPr>
              <w:pStyle w:val="Normal-Tablenumbered"/>
              <w:cnfStyle w:val="000000100000" w:firstRow="0" w:lastRow="0" w:firstColumn="0" w:lastColumn="0" w:oddVBand="0" w:evenVBand="0" w:oddHBand="1" w:evenHBand="0" w:firstRowFirstColumn="0" w:firstRowLastColumn="0" w:lastRowFirstColumn="0" w:lastRowLastColumn="0"/>
            </w:pPr>
            <w:r w:rsidRPr="00475745">
              <w:t>5.</w:t>
            </w:r>
            <w:r w:rsidR="00494A87">
              <w:t xml:space="preserve"> </w:t>
            </w:r>
            <w:r w:rsidR="00494A87">
              <w:tab/>
            </w:r>
            <w:r w:rsidRPr="00475745">
              <w:t>Intensive uses - secondary classes 5.7.0 and 5.9.0</w:t>
            </w:r>
          </w:p>
        </w:tc>
        <w:tc>
          <w:tcPr>
            <w:tcW w:w="1554" w:type="pct"/>
            <w:noWrap/>
            <w:hideMark/>
          </w:tcPr>
          <w:p w14:paraId="08CFBA35" w14:textId="77777777" w:rsidR="005E15E8" w:rsidRPr="00475745" w:rsidRDefault="005E15E8" w:rsidP="002C4973">
            <w:pPr>
              <w:pStyle w:val="Normal-Table"/>
              <w:cnfStyle w:val="000000100000" w:firstRow="0" w:lastRow="0" w:firstColumn="0" w:lastColumn="0" w:oddVBand="0" w:evenVBand="0" w:oddHBand="1" w:evenHBand="0" w:firstRowFirstColumn="0" w:firstRowLastColumn="0" w:lastRowFirstColumn="0" w:lastRowLastColumn="0"/>
            </w:pPr>
            <w:r w:rsidRPr="00475745">
              <w:t>Point-source</w:t>
            </w:r>
          </w:p>
        </w:tc>
      </w:tr>
    </w:tbl>
    <w:p w14:paraId="120377BC" w14:textId="2998E342" w:rsidR="005E15E8" w:rsidRPr="00475745" w:rsidRDefault="00560802">
      <w:pPr>
        <w:pStyle w:val="Figure-Table"/>
        <w:ind w:left="360" w:hanging="360"/>
      </w:pPr>
      <w:bookmarkStart w:id="29" w:name="_Ref118991576"/>
      <w:r>
        <w:lastRenderedPageBreak/>
        <w:t>.</w:t>
      </w:r>
      <w:r>
        <w:tab/>
      </w:r>
      <w:r w:rsidRPr="00475745">
        <w:t>Tier 2 land-use classes defined by the upstream proportion of Tier 1 land uses</w:t>
      </w:r>
      <w:bookmarkEnd w:id="29"/>
    </w:p>
    <w:tbl>
      <w:tblPr>
        <w:tblStyle w:val="EPA-Basictable"/>
        <w:tblW w:w="5005" w:type="pct"/>
        <w:tblCellMar>
          <w:left w:w="0" w:type="dxa"/>
        </w:tblCellMar>
        <w:tblLook w:val="04A0" w:firstRow="1" w:lastRow="0" w:firstColumn="1" w:lastColumn="0" w:noHBand="0" w:noVBand="1"/>
      </w:tblPr>
      <w:tblGrid>
        <w:gridCol w:w="2470"/>
        <w:gridCol w:w="7713"/>
      </w:tblGrid>
      <w:tr w:rsidR="005E15E8" w:rsidRPr="00475745" w14:paraId="12FFB431" w14:textId="77777777" w:rsidTr="00835C76">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213" w:type="pct"/>
            <w:noWrap/>
            <w:hideMark/>
          </w:tcPr>
          <w:p w14:paraId="235F909B" w14:textId="77777777" w:rsidR="005E15E8" w:rsidRPr="00475745" w:rsidRDefault="005E15E8" w:rsidP="0014600C">
            <w:r w:rsidRPr="00475745">
              <w:t>Land-use classes</w:t>
            </w:r>
          </w:p>
        </w:tc>
        <w:tc>
          <w:tcPr>
            <w:tcW w:w="3787" w:type="pct"/>
            <w:hideMark/>
          </w:tcPr>
          <w:p w14:paraId="243B5384" w14:textId="77777777" w:rsidR="005E15E8" w:rsidRPr="00475745" w:rsidRDefault="005E15E8" w:rsidP="0014600C">
            <w:pPr>
              <w:cnfStyle w:val="100000000000" w:firstRow="1" w:lastRow="0" w:firstColumn="0" w:lastColumn="0" w:oddVBand="0" w:evenVBand="0" w:oddHBand="0" w:evenHBand="0" w:firstRowFirstColumn="0" w:firstRowLastColumn="0" w:lastRowFirstColumn="0" w:lastRowLastColumn="0"/>
            </w:pPr>
            <w:r w:rsidRPr="00475745">
              <w:t>Proportion of land-uses in the upstream catchment</w:t>
            </w:r>
          </w:p>
        </w:tc>
      </w:tr>
      <w:tr w:rsidR="005E15E8" w:rsidRPr="00475745" w14:paraId="2F3FB03E" w14:textId="77777777" w:rsidTr="00835C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13" w:type="pct"/>
            <w:noWrap/>
            <w:hideMark/>
          </w:tcPr>
          <w:p w14:paraId="76B068FB" w14:textId="77777777" w:rsidR="005E15E8" w:rsidRPr="00475745" w:rsidRDefault="005E15E8" w:rsidP="0014600C">
            <w:r w:rsidRPr="00475745">
              <w:t xml:space="preserve">Remote-ambient </w:t>
            </w:r>
          </w:p>
        </w:tc>
        <w:tc>
          <w:tcPr>
            <w:tcW w:w="3787" w:type="pct"/>
            <w:hideMark/>
          </w:tcPr>
          <w:p w14:paraId="68B85353" w14:textId="77777777" w:rsidR="005E15E8" w:rsidRPr="00475745" w:rsidRDefault="005E15E8" w:rsidP="0014600C">
            <w:pPr>
              <w:cnfStyle w:val="000000100000" w:firstRow="0" w:lastRow="0" w:firstColumn="0" w:lastColumn="0" w:oddVBand="0" w:evenVBand="0" w:oddHBand="1" w:evenHBand="0" w:firstRowFirstColumn="0" w:firstRowLastColumn="0" w:lastRowFirstColumn="0" w:lastRowLastColumn="0"/>
            </w:pPr>
            <w:r w:rsidRPr="00475745">
              <w:t>&gt; 85% remote and</w:t>
            </w:r>
          </w:p>
          <w:p w14:paraId="026197F5" w14:textId="77777777" w:rsidR="005E15E8" w:rsidRPr="00475745" w:rsidRDefault="005E15E8" w:rsidP="0014600C">
            <w:pPr>
              <w:cnfStyle w:val="000000100000" w:firstRow="0" w:lastRow="0" w:firstColumn="0" w:lastColumn="0" w:oddVBand="0" w:evenVBand="0" w:oddHBand="1" w:evenHBand="0" w:firstRowFirstColumn="0" w:firstRowLastColumn="0" w:lastRowFirstColumn="0" w:lastRowLastColumn="0"/>
            </w:pPr>
            <w:r w:rsidRPr="00475745">
              <w:t>&lt;1% commercial and/or industrial and/or</w:t>
            </w:r>
          </w:p>
          <w:p w14:paraId="750F4EB1" w14:textId="77777777" w:rsidR="005E15E8" w:rsidRPr="00475745" w:rsidRDefault="005E15E8" w:rsidP="0014600C">
            <w:pPr>
              <w:cnfStyle w:val="000000100000" w:firstRow="0" w:lastRow="0" w:firstColumn="0" w:lastColumn="0" w:oddVBand="0" w:evenVBand="0" w:oddHBand="1" w:evenHBand="0" w:firstRowFirstColumn="0" w:firstRowLastColumn="0" w:lastRowFirstColumn="0" w:lastRowLastColumn="0"/>
            </w:pPr>
            <w:r w:rsidRPr="00475745">
              <w:t>&lt;5% residential and/or</w:t>
            </w:r>
          </w:p>
          <w:p w14:paraId="674AE173" w14:textId="77777777" w:rsidR="005E15E8" w:rsidRPr="00475745" w:rsidRDefault="005E15E8" w:rsidP="0014600C">
            <w:pPr>
              <w:cnfStyle w:val="000000100000" w:firstRow="0" w:lastRow="0" w:firstColumn="0" w:lastColumn="0" w:oddVBand="0" w:evenVBand="0" w:oddHBand="1" w:evenHBand="0" w:firstRowFirstColumn="0" w:firstRowLastColumn="0" w:lastRowFirstColumn="0" w:lastRowLastColumn="0"/>
            </w:pPr>
            <w:r w:rsidRPr="00475745">
              <w:t>&lt;2% high-intensity agriculture (for example, cropping, horticulture, feedlots) and/or</w:t>
            </w:r>
          </w:p>
          <w:p w14:paraId="3EB7E101" w14:textId="77777777" w:rsidR="005E15E8" w:rsidRPr="00475745" w:rsidRDefault="005E15E8" w:rsidP="0014600C">
            <w:pPr>
              <w:cnfStyle w:val="000000100000" w:firstRow="0" w:lastRow="0" w:firstColumn="0" w:lastColumn="0" w:oddVBand="0" w:evenVBand="0" w:oddHBand="1" w:evenHBand="0" w:firstRowFirstColumn="0" w:firstRowLastColumn="0" w:lastRowFirstColumn="0" w:lastRowLastColumn="0"/>
            </w:pPr>
            <w:r w:rsidRPr="00475745">
              <w:t xml:space="preserve">&lt;10% low-intensity agriculture (for example, grazing)  </w:t>
            </w:r>
          </w:p>
        </w:tc>
      </w:tr>
      <w:tr w:rsidR="005E15E8" w:rsidRPr="00475745" w14:paraId="4A8D1755" w14:textId="77777777" w:rsidTr="00835C7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13" w:type="pct"/>
            <w:noWrap/>
            <w:hideMark/>
          </w:tcPr>
          <w:p w14:paraId="3958FBF0" w14:textId="77777777" w:rsidR="005E15E8" w:rsidRPr="00475745" w:rsidRDefault="005E15E8" w:rsidP="0014600C">
            <w:r w:rsidRPr="00475745">
              <w:t xml:space="preserve">Agricultural-ambient </w:t>
            </w:r>
          </w:p>
        </w:tc>
        <w:tc>
          <w:tcPr>
            <w:tcW w:w="3787" w:type="pct"/>
            <w:noWrap/>
            <w:hideMark/>
          </w:tcPr>
          <w:p w14:paraId="25C5EF9F" w14:textId="77777777" w:rsidR="005E15E8" w:rsidRPr="00475745" w:rsidRDefault="005E15E8" w:rsidP="0014600C">
            <w:pPr>
              <w:cnfStyle w:val="000000010000" w:firstRow="0" w:lastRow="0" w:firstColumn="0" w:lastColumn="0" w:oddVBand="0" w:evenVBand="0" w:oddHBand="0" w:evenHBand="1" w:firstRowFirstColumn="0" w:firstRowLastColumn="0" w:lastRowFirstColumn="0" w:lastRowLastColumn="0"/>
            </w:pPr>
            <w:r w:rsidRPr="00475745">
              <w:t>&gt;60% high- or low-intensity agriculture and</w:t>
            </w:r>
          </w:p>
          <w:p w14:paraId="35865A8A" w14:textId="77777777" w:rsidR="005E15E8" w:rsidRPr="00475745" w:rsidRDefault="005E15E8" w:rsidP="0014600C">
            <w:pPr>
              <w:cnfStyle w:val="000000010000" w:firstRow="0" w:lastRow="0" w:firstColumn="0" w:lastColumn="0" w:oddVBand="0" w:evenVBand="0" w:oddHBand="0" w:evenHBand="1" w:firstRowFirstColumn="0" w:firstRowLastColumn="0" w:lastRowFirstColumn="0" w:lastRowLastColumn="0"/>
            </w:pPr>
            <w:r w:rsidRPr="00475745">
              <w:t>&lt;10% commercial and industrial and/or</w:t>
            </w:r>
          </w:p>
          <w:p w14:paraId="7E4C2750" w14:textId="77777777" w:rsidR="005E15E8" w:rsidRPr="00475745" w:rsidRDefault="005E15E8" w:rsidP="0014600C">
            <w:pPr>
              <w:cnfStyle w:val="000000010000" w:firstRow="0" w:lastRow="0" w:firstColumn="0" w:lastColumn="0" w:oddVBand="0" w:evenVBand="0" w:oddHBand="0" w:evenHBand="1" w:firstRowFirstColumn="0" w:firstRowLastColumn="0" w:lastRowFirstColumn="0" w:lastRowLastColumn="0"/>
            </w:pPr>
            <w:r w:rsidRPr="00475745">
              <w:t xml:space="preserve">&lt;25% residential </w:t>
            </w:r>
          </w:p>
        </w:tc>
      </w:tr>
      <w:tr w:rsidR="005E15E8" w:rsidRPr="00475745" w14:paraId="7757C0FE" w14:textId="77777777" w:rsidTr="00835C7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13" w:type="pct"/>
            <w:noWrap/>
            <w:hideMark/>
          </w:tcPr>
          <w:p w14:paraId="21C4E7AE" w14:textId="77777777" w:rsidR="005E15E8" w:rsidRPr="00475745" w:rsidRDefault="005E15E8" w:rsidP="0014600C">
            <w:r w:rsidRPr="00475745">
              <w:t>Urban-ambient</w:t>
            </w:r>
          </w:p>
        </w:tc>
        <w:tc>
          <w:tcPr>
            <w:tcW w:w="3787" w:type="pct"/>
            <w:noWrap/>
            <w:hideMark/>
          </w:tcPr>
          <w:p w14:paraId="19F8C2D9" w14:textId="77777777" w:rsidR="005E15E8" w:rsidRPr="00475745" w:rsidRDefault="005E15E8" w:rsidP="0014600C">
            <w:pPr>
              <w:cnfStyle w:val="000000100000" w:firstRow="0" w:lastRow="0" w:firstColumn="0" w:lastColumn="0" w:oddVBand="0" w:evenVBand="0" w:oddHBand="1" w:evenHBand="0" w:firstRowFirstColumn="0" w:firstRowLastColumn="0" w:lastRowFirstColumn="0" w:lastRowLastColumn="0"/>
            </w:pPr>
            <w:r w:rsidRPr="00475745">
              <w:t xml:space="preserve">&gt;50% commercial or/and industrial or/and residential </w:t>
            </w:r>
          </w:p>
        </w:tc>
      </w:tr>
      <w:tr w:rsidR="005E15E8" w:rsidRPr="00475745" w14:paraId="5FC196B3" w14:textId="77777777" w:rsidTr="00835C76">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213" w:type="pct"/>
            <w:noWrap/>
            <w:hideMark/>
          </w:tcPr>
          <w:p w14:paraId="7C93B905" w14:textId="77777777" w:rsidR="005E15E8" w:rsidRPr="00475745" w:rsidRDefault="005E15E8" w:rsidP="0014600C">
            <w:r w:rsidRPr="00475745">
              <w:t>Mixed-ambient</w:t>
            </w:r>
          </w:p>
        </w:tc>
        <w:tc>
          <w:tcPr>
            <w:tcW w:w="3787" w:type="pct"/>
            <w:noWrap/>
            <w:hideMark/>
          </w:tcPr>
          <w:p w14:paraId="4A2DF29F" w14:textId="77777777" w:rsidR="005E15E8" w:rsidRPr="00475745" w:rsidRDefault="005E15E8" w:rsidP="0014600C">
            <w:pPr>
              <w:cnfStyle w:val="000000010000" w:firstRow="0" w:lastRow="0" w:firstColumn="0" w:lastColumn="0" w:oddVBand="0" w:evenVBand="0" w:oddHBand="0" w:evenHBand="1" w:firstRowFirstColumn="0" w:firstRowLastColumn="0" w:lastRowFirstColumn="0" w:lastRowLastColumn="0"/>
            </w:pPr>
            <w:r w:rsidRPr="00475745">
              <w:t>Sites that do not fall within the remote, agriculture or urban land-use classes</w:t>
            </w:r>
          </w:p>
        </w:tc>
      </w:tr>
    </w:tbl>
    <w:p w14:paraId="34EBD7F1" w14:textId="77777777" w:rsidR="003C5F42" w:rsidRPr="003C5F42" w:rsidRDefault="003C5F42" w:rsidP="003C5F42">
      <w:pPr>
        <w:rPr>
          <w:rFonts w:eastAsiaTheme="majorEastAsia"/>
        </w:rPr>
      </w:pPr>
      <w:r w:rsidRPr="003C5F42">
        <w:br w:type="page"/>
      </w:r>
    </w:p>
    <w:p w14:paraId="645A5019" w14:textId="62320B64" w:rsidR="005E15E8" w:rsidRPr="00475745" w:rsidRDefault="005E15E8">
      <w:pPr>
        <w:pStyle w:val="Heading1-Numbered"/>
      </w:pPr>
      <w:bookmarkStart w:id="30" w:name="_Toc118992274"/>
      <w:r w:rsidRPr="00475745">
        <w:lastRenderedPageBreak/>
        <w:t>Current knowledge: ambient concentrations of PFAS in Victoria</w:t>
      </w:r>
      <w:bookmarkEnd w:id="30"/>
    </w:p>
    <w:p w14:paraId="77BFBF2C" w14:textId="53176966" w:rsidR="005E15E8" w:rsidRDefault="005E15E8" w:rsidP="005E15E8">
      <w:r w:rsidRPr="00475745">
        <w:t>EPA has conducted two ambient sampling campaigns to date (</w:t>
      </w:r>
      <w:bookmarkStart w:id="31" w:name="_Hlk73444389"/>
      <w:r w:rsidRPr="00475745">
        <w:t xml:space="preserve">see further details in publications: </w:t>
      </w:r>
      <w:proofErr w:type="spellStart"/>
      <w:r w:rsidRPr="00475745">
        <w:t>Sardiָña</w:t>
      </w:r>
      <w:proofErr w:type="spellEnd"/>
      <w:r w:rsidRPr="00475745">
        <w:t xml:space="preserve"> </w:t>
      </w:r>
      <w:bookmarkEnd w:id="31"/>
      <w:r w:rsidRPr="00475745">
        <w:t>et al. 2019; EPA publication 1879: Emerging contaminants assessment 2019–20: Summary of results). As a summary of our findings, here we present ambient concentrations and detection frequency for the three main PFAS compounds in riparian soil, freshwater and sediments in Victoria based on land-use class (</w:t>
      </w:r>
      <w:r w:rsidR="00870EE3">
        <w:fldChar w:fldCharType="begin"/>
      </w:r>
      <w:r w:rsidR="00870EE3">
        <w:instrText xml:space="preserve"> REF _Ref118990542 \r \h </w:instrText>
      </w:r>
      <w:r w:rsidR="00870EE3">
        <w:fldChar w:fldCharType="separate"/>
      </w:r>
      <w:r w:rsidR="00870EE3">
        <w:t>Table 3</w:t>
      </w:r>
      <w:r w:rsidR="00870EE3">
        <w:fldChar w:fldCharType="end"/>
      </w:r>
      <w:r w:rsidRPr="00475745">
        <w:t xml:space="preserve">). </w:t>
      </w:r>
    </w:p>
    <w:p w14:paraId="168B8C9C" w14:textId="2CF68155" w:rsidR="00560802" w:rsidRPr="00475745" w:rsidRDefault="00560802">
      <w:pPr>
        <w:pStyle w:val="Figure-Table"/>
        <w:ind w:left="360" w:hanging="360"/>
      </w:pPr>
      <w:bookmarkStart w:id="32" w:name="_Ref118990542"/>
      <w:r>
        <w:t>.</w:t>
      </w:r>
      <w:r>
        <w:tab/>
      </w:r>
      <w:r w:rsidRPr="00475745">
        <w:t xml:space="preserve">Ambient concentrations and detection frequency for PFOS, </w:t>
      </w:r>
      <w:proofErr w:type="spellStart"/>
      <w:r w:rsidRPr="00475745">
        <w:t>PFHxS</w:t>
      </w:r>
      <w:proofErr w:type="spellEnd"/>
      <w:r w:rsidRPr="00475745">
        <w:t>, and PFOA in riparian soil*, freshwaters and sediments in Victoria according to land-use classes</w:t>
      </w:r>
      <w:bookmarkEnd w:id="32"/>
    </w:p>
    <w:tbl>
      <w:tblPr>
        <w:tblStyle w:val="EPA-Basictable"/>
        <w:tblW w:w="5010" w:type="pct"/>
        <w:tblLayout w:type="fixed"/>
        <w:tblLook w:val="0420" w:firstRow="1" w:lastRow="0" w:firstColumn="0" w:lastColumn="0" w:noHBand="0" w:noVBand="1"/>
      </w:tblPr>
      <w:tblGrid>
        <w:gridCol w:w="2127"/>
        <w:gridCol w:w="425"/>
        <w:gridCol w:w="849"/>
        <w:gridCol w:w="850"/>
        <w:gridCol w:w="850"/>
        <w:gridCol w:w="848"/>
        <w:gridCol w:w="848"/>
        <w:gridCol w:w="850"/>
        <w:gridCol w:w="848"/>
        <w:gridCol w:w="848"/>
        <w:gridCol w:w="850"/>
      </w:tblGrid>
      <w:tr w:rsidR="0016295B" w:rsidRPr="00475745" w14:paraId="119F415E" w14:textId="77777777" w:rsidTr="00B50772">
        <w:trPr>
          <w:cnfStyle w:val="100000000000" w:firstRow="1" w:lastRow="0" w:firstColumn="0" w:lastColumn="0" w:oddVBand="0" w:evenVBand="0" w:oddHBand="0" w:evenHBand="0" w:firstRowFirstColumn="0" w:firstRowLastColumn="0" w:lastRowFirstColumn="0" w:lastRowLastColumn="0"/>
        </w:trPr>
        <w:tc>
          <w:tcPr>
            <w:tcW w:w="1043" w:type="pct"/>
            <w:tcBorders>
              <w:top w:val="single" w:sz="4" w:space="0" w:color="auto"/>
              <w:bottom w:val="single" w:sz="12" w:space="0" w:color="auto"/>
            </w:tcBorders>
          </w:tcPr>
          <w:p w14:paraId="11913874" w14:textId="08674A67" w:rsidR="005E15E8" w:rsidRPr="00475745" w:rsidRDefault="005E15E8" w:rsidP="00483423">
            <w:pPr>
              <w:pStyle w:val="Normal-Tablesmall"/>
            </w:pPr>
          </w:p>
        </w:tc>
        <w:tc>
          <w:tcPr>
            <w:tcW w:w="208" w:type="pct"/>
            <w:tcBorders>
              <w:top w:val="single" w:sz="4" w:space="0" w:color="auto"/>
              <w:bottom w:val="single" w:sz="12" w:space="0" w:color="auto"/>
            </w:tcBorders>
          </w:tcPr>
          <w:p w14:paraId="0B2F7676" w14:textId="37EFDFBE" w:rsidR="005E15E8" w:rsidRPr="00475745" w:rsidRDefault="005E15E8" w:rsidP="005B2CAC">
            <w:pPr>
              <w:pStyle w:val="Normal-Tablesmall"/>
              <w:jc w:val="center"/>
              <w:rPr>
                <w:highlight w:val="green"/>
              </w:rPr>
            </w:pPr>
          </w:p>
        </w:tc>
        <w:tc>
          <w:tcPr>
            <w:tcW w:w="416" w:type="pct"/>
            <w:tcBorders>
              <w:top w:val="single" w:sz="4" w:space="0" w:color="auto"/>
              <w:bottom w:val="single" w:sz="12" w:space="0" w:color="auto"/>
            </w:tcBorders>
          </w:tcPr>
          <w:p w14:paraId="36E048D0" w14:textId="351AD5BA" w:rsidR="005E15E8" w:rsidRPr="00475745" w:rsidRDefault="00EF1C8D" w:rsidP="005B2CAC">
            <w:pPr>
              <w:pStyle w:val="Normal-Tablesmall"/>
              <w:jc w:val="center"/>
            </w:pPr>
            <w:r w:rsidRPr="00475745">
              <w:t>PFOS</w:t>
            </w:r>
          </w:p>
        </w:tc>
        <w:tc>
          <w:tcPr>
            <w:tcW w:w="417" w:type="pct"/>
            <w:tcBorders>
              <w:top w:val="single" w:sz="4" w:space="0" w:color="auto"/>
              <w:bottom w:val="single" w:sz="12" w:space="0" w:color="auto"/>
            </w:tcBorders>
          </w:tcPr>
          <w:p w14:paraId="55561307" w14:textId="3CA1EDDA" w:rsidR="005E15E8" w:rsidRPr="00475745" w:rsidRDefault="005E15E8" w:rsidP="005B2CAC">
            <w:pPr>
              <w:pStyle w:val="Normal-Tablesmall"/>
              <w:jc w:val="center"/>
            </w:pPr>
          </w:p>
        </w:tc>
        <w:tc>
          <w:tcPr>
            <w:tcW w:w="417" w:type="pct"/>
            <w:tcBorders>
              <w:top w:val="single" w:sz="4" w:space="0" w:color="auto"/>
              <w:bottom w:val="single" w:sz="12" w:space="0" w:color="auto"/>
            </w:tcBorders>
          </w:tcPr>
          <w:p w14:paraId="6224C79C" w14:textId="233B7FC8" w:rsidR="005E15E8" w:rsidRPr="00475745" w:rsidRDefault="005E15E8" w:rsidP="005B2CAC">
            <w:pPr>
              <w:pStyle w:val="Normal-Tablesmall"/>
              <w:jc w:val="center"/>
            </w:pPr>
          </w:p>
        </w:tc>
        <w:tc>
          <w:tcPr>
            <w:tcW w:w="416" w:type="pct"/>
            <w:tcBorders>
              <w:top w:val="single" w:sz="4" w:space="0" w:color="auto"/>
              <w:bottom w:val="single" w:sz="12" w:space="0" w:color="auto"/>
            </w:tcBorders>
          </w:tcPr>
          <w:p w14:paraId="380AA43B" w14:textId="11FC8E83" w:rsidR="005E15E8" w:rsidRPr="00475745" w:rsidRDefault="00EF1C8D" w:rsidP="005B2CAC">
            <w:pPr>
              <w:pStyle w:val="Normal-Tablesmall"/>
              <w:jc w:val="center"/>
            </w:pPr>
            <w:proofErr w:type="spellStart"/>
            <w:r w:rsidRPr="00475745">
              <w:t>PFHxS</w:t>
            </w:r>
            <w:proofErr w:type="spellEnd"/>
          </w:p>
        </w:tc>
        <w:tc>
          <w:tcPr>
            <w:tcW w:w="416" w:type="pct"/>
            <w:tcBorders>
              <w:top w:val="single" w:sz="4" w:space="0" w:color="auto"/>
              <w:bottom w:val="single" w:sz="12" w:space="0" w:color="auto"/>
            </w:tcBorders>
          </w:tcPr>
          <w:p w14:paraId="0B4B4F3E" w14:textId="0DC2F923" w:rsidR="005E15E8" w:rsidRPr="00475745" w:rsidRDefault="005E15E8" w:rsidP="005B2CAC">
            <w:pPr>
              <w:pStyle w:val="Normal-Tablesmall"/>
              <w:jc w:val="center"/>
            </w:pPr>
          </w:p>
        </w:tc>
        <w:tc>
          <w:tcPr>
            <w:tcW w:w="417" w:type="pct"/>
            <w:tcBorders>
              <w:top w:val="single" w:sz="4" w:space="0" w:color="auto"/>
              <w:bottom w:val="single" w:sz="12" w:space="0" w:color="auto"/>
            </w:tcBorders>
          </w:tcPr>
          <w:p w14:paraId="632BAEE6" w14:textId="7FF8FB05" w:rsidR="005E15E8" w:rsidRPr="00475745" w:rsidRDefault="005E15E8" w:rsidP="005B2CAC">
            <w:pPr>
              <w:pStyle w:val="Normal-Tablesmall"/>
              <w:jc w:val="center"/>
            </w:pPr>
          </w:p>
        </w:tc>
        <w:tc>
          <w:tcPr>
            <w:tcW w:w="416" w:type="pct"/>
            <w:tcBorders>
              <w:top w:val="single" w:sz="4" w:space="0" w:color="auto"/>
              <w:bottom w:val="single" w:sz="12" w:space="0" w:color="auto"/>
            </w:tcBorders>
          </w:tcPr>
          <w:p w14:paraId="1DE1A24C" w14:textId="71D96739" w:rsidR="005E15E8" w:rsidRPr="00475745" w:rsidRDefault="00EF1C8D" w:rsidP="005B2CAC">
            <w:pPr>
              <w:pStyle w:val="Normal-Tablesmall"/>
              <w:jc w:val="center"/>
            </w:pPr>
            <w:r w:rsidRPr="00475745">
              <w:t>PFOA</w:t>
            </w:r>
          </w:p>
        </w:tc>
        <w:tc>
          <w:tcPr>
            <w:tcW w:w="416" w:type="pct"/>
            <w:tcBorders>
              <w:top w:val="single" w:sz="4" w:space="0" w:color="auto"/>
              <w:bottom w:val="single" w:sz="12" w:space="0" w:color="auto"/>
            </w:tcBorders>
          </w:tcPr>
          <w:p w14:paraId="741BF0EF" w14:textId="5B6557E6" w:rsidR="005E15E8" w:rsidRPr="00475745" w:rsidRDefault="005E15E8" w:rsidP="005B2CAC">
            <w:pPr>
              <w:pStyle w:val="Normal-Tablesmall"/>
              <w:jc w:val="center"/>
            </w:pPr>
          </w:p>
        </w:tc>
        <w:tc>
          <w:tcPr>
            <w:tcW w:w="417" w:type="pct"/>
            <w:tcBorders>
              <w:top w:val="single" w:sz="4" w:space="0" w:color="auto"/>
              <w:bottom w:val="single" w:sz="12" w:space="0" w:color="auto"/>
            </w:tcBorders>
          </w:tcPr>
          <w:p w14:paraId="6EF6EAEC" w14:textId="44967723" w:rsidR="005E15E8" w:rsidRPr="00475745" w:rsidRDefault="005E15E8" w:rsidP="005B2CAC">
            <w:pPr>
              <w:pStyle w:val="Normal-Tablesmall"/>
              <w:jc w:val="center"/>
            </w:pPr>
          </w:p>
        </w:tc>
      </w:tr>
      <w:tr w:rsidR="003A7B55" w:rsidRPr="00475745" w14:paraId="3AB88F5F" w14:textId="77777777" w:rsidTr="003A7B55">
        <w:trPr>
          <w:cnfStyle w:val="000000100000" w:firstRow="0" w:lastRow="0" w:firstColumn="0" w:lastColumn="0" w:oddVBand="0" w:evenVBand="0" w:oddHBand="1" w:evenHBand="0" w:firstRowFirstColumn="0" w:firstRowLastColumn="0" w:lastRowFirstColumn="0" w:lastRowLastColumn="0"/>
        </w:trPr>
        <w:tc>
          <w:tcPr>
            <w:tcW w:w="1043" w:type="pct"/>
            <w:tcBorders>
              <w:top w:val="single" w:sz="12" w:space="0" w:color="auto"/>
              <w:bottom w:val="single" w:sz="12" w:space="0" w:color="auto"/>
            </w:tcBorders>
            <w:tcMar>
              <w:left w:w="0" w:type="dxa"/>
            </w:tcMar>
          </w:tcPr>
          <w:p w14:paraId="7E973D71" w14:textId="28935FDA" w:rsidR="003A7B55" w:rsidRPr="00475745" w:rsidRDefault="003A7B55" w:rsidP="00EF1C8D">
            <w:pPr>
              <w:pStyle w:val="Normal-Tablesmall"/>
            </w:pPr>
            <w:r w:rsidRPr="00475745">
              <w:t xml:space="preserve">Matrix and Tier 2 land-use classes </w:t>
            </w:r>
          </w:p>
        </w:tc>
        <w:tc>
          <w:tcPr>
            <w:tcW w:w="208" w:type="pct"/>
            <w:tcBorders>
              <w:top w:val="single" w:sz="12" w:space="0" w:color="auto"/>
              <w:bottom w:val="single" w:sz="12" w:space="0" w:color="auto"/>
            </w:tcBorders>
          </w:tcPr>
          <w:p w14:paraId="0B1D2478" w14:textId="38D0FD05" w:rsidR="003A7B55" w:rsidRPr="00475745" w:rsidRDefault="003A7B55" w:rsidP="005B2CAC">
            <w:pPr>
              <w:pStyle w:val="Normal-Tablesmall"/>
              <w:jc w:val="center"/>
              <w:rPr>
                <w:highlight w:val="green"/>
              </w:rPr>
            </w:pPr>
            <w:r w:rsidRPr="00475745">
              <w:t>n</w:t>
            </w:r>
          </w:p>
        </w:tc>
        <w:tc>
          <w:tcPr>
            <w:tcW w:w="833" w:type="pct"/>
            <w:gridSpan w:val="2"/>
            <w:tcBorders>
              <w:top w:val="single" w:sz="12" w:space="0" w:color="auto"/>
              <w:bottom w:val="single" w:sz="12" w:space="0" w:color="auto"/>
            </w:tcBorders>
          </w:tcPr>
          <w:p w14:paraId="1EEEC0D5" w14:textId="3D550AEA" w:rsidR="003A7B55" w:rsidRPr="00475745" w:rsidRDefault="003A7B55" w:rsidP="005B2CAC">
            <w:pPr>
              <w:pStyle w:val="Normal-Tablesmall"/>
              <w:jc w:val="center"/>
            </w:pPr>
            <w:r w:rsidRPr="00475745">
              <w:t>Range</w:t>
            </w:r>
          </w:p>
        </w:tc>
        <w:tc>
          <w:tcPr>
            <w:tcW w:w="417" w:type="pct"/>
            <w:tcBorders>
              <w:top w:val="single" w:sz="12" w:space="0" w:color="auto"/>
              <w:bottom w:val="single" w:sz="12" w:space="0" w:color="auto"/>
            </w:tcBorders>
          </w:tcPr>
          <w:p w14:paraId="486861DA" w14:textId="61AF630E" w:rsidR="003A7B55" w:rsidRPr="00475745" w:rsidRDefault="003A7B55" w:rsidP="005B2CAC">
            <w:pPr>
              <w:pStyle w:val="Normal-Tablesmall"/>
              <w:jc w:val="center"/>
            </w:pPr>
            <w:r w:rsidRPr="00475745">
              <w:t>Detected (%)</w:t>
            </w:r>
          </w:p>
        </w:tc>
        <w:tc>
          <w:tcPr>
            <w:tcW w:w="832" w:type="pct"/>
            <w:gridSpan w:val="2"/>
            <w:tcBorders>
              <w:top w:val="single" w:sz="12" w:space="0" w:color="auto"/>
              <w:bottom w:val="single" w:sz="12" w:space="0" w:color="auto"/>
            </w:tcBorders>
          </w:tcPr>
          <w:p w14:paraId="05344174" w14:textId="6F1A3550" w:rsidR="003A7B55" w:rsidRPr="00475745" w:rsidRDefault="003A7B55" w:rsidP="005B2CAC">
            <w:pPr>
              <w:pStyle w:val="Normal-Tablesmall"/>
              <w:jc w:val="center"/>
            </w:pPr>
            <w:r w:rsidRPr="00475745">
              <w:t>Range</w:t>
            </w:r>
          </w:p>
        </w:tc>
        <w:tc>
          <w:tcPr>
            <w:tcW w:w="417" w:type="pct"/>
            <w:tcBorders>
              <w:top w:val="single" w:sz="12" w:space="0" w:color="auto"/>
              <w:bottom w:val="single" w:sz="12" w:space="0" w:color="auto"/>
            </w:tcBorders>
          </w:tcPr>
          <w:p w14:paraId="40BFB5FD" w14:textId="7D30DDA0" w:rsidR="003A7B55" w:rsidRPr="00475745" w:rsidRDefault="003A7B55" w:rsidP="005B2CAC">
            <w:pPr>
              <w:pStyle w:val="Normal-Tablesmall"/>
              <w:jc w:val="center"/>
            </w:pPr>
            <w:r w:rsidRPr="00475745">
              <w:t>Detected (%)</w:t>
            </w:r>
          </w:p>
        </w:tc>
        <w:tc>
          <w:tcPr>
            <w:tcW w:w="832" w:type="pct"/>
            <w:gridSpan w:val="2"/>
            <w:tcBorders>
              <w:top w:val="single" w:sz="12" w:space="0" w:color="auto"/>
              <w:bottom w:val="single" w:sz="12" w:space="0" w:color="auto"/>
            </w:tcBorders>
          </w:tcPr>
          <w:p w14:paraId="6F790E01" w14:textId="1EE0FE73" w:rsidR="003A7B55" w:rsidRPr="00475745" w:rsidRDefault="003A7B55" w:rsidP="005B2CAC">
            <w:pPr>
              <w:pStyle w:val="Normal-Tablesmall"/>
              <w:jc w:val="center"/>
            </w:pPr>
            <w:r w:rsidRPr="00475745">
              <w:t>Range</w:t>
            </w:r>
          </w:p>
        </w:tc>
        <w:tc>
          <w:tcPr>
            <w:tcW w:w="417" w:type="pct"/>
            <w:tcBorders>
              <w:top w:val="single" w:sz="12" w:space="0" w:color="auto"/>
              <w:bottom w:val="single" w:sz="12" w:space="0" w:color="auto"/>
            </w:tcBorders>
          </w:tcPr>
          <w:p w14:paraId="121B41D0" w14:textId="1C4E4B66" w:rsidR="003A7B55" w:rsidRPr="00475745" w:rsidRDefault="003A7B55" w:rsidP="005B2CAC">
            <w:pPr>
              <w:pStyle w:val="Normal-Tablesmall"/>
              <w:jc w:val="center"/>
            </w:pPr>
            <w:r w:rsidRPr="00475745">
              <w:t>Detected (%)</w:t>
            </w:r>
          </w:p>
        </w:tc>
      </w:tr>
      <w:tr w:rsidR="003A7B55" w:rsidRPr="00475745" w14:paraId="1B40E291" w14:textId="77777777" w:rsidTr="003A7B55">
        <w:trPr>
          <w:cnfStyle w:val="000000010000" w:firstRow="0" w:lastRow="0" w:firstColumn="0" w:lastColumn="0" w:oddVBand="0" w:evenVBand="0" w:oddHBand="0" w:evenHBand="1" w:firstRowFirstColumn="0" w:firstRowLastColumn="0" w:lastRowFirstColumn="0" w:lastRowLastColumn="0"/>
        </w:trPr>
        <w:tc>
          <w:tcPr>
            <w:tcW w:w="1043" w:type="pct"/>
            <w:tcBorders>
              <w:top w:val="single" w:sz="12" w:space="0" w:color="auto"/>
              <w:bottom w:val="single" w:sz="12" w:space="0" w:color="auto"/>
            </w:tcBorders>
            <w:tcMar>
              <w:left w:w="0" w:type="dxa"/>
            </w:tcMar>
          </w:tcPr>
          <w:p w14:paraId="67F3D4F7" w14:textId="34D4A6E8" w:rsidR="003A7B55" w:rsidRPr="00475745" w:rsidRDefault="003A7B55" w:rsidP="00EF1C8D">
            <w:pPr>
              <w:pStyle w:val="Normal-Tablesmall"/>
            </w:pPr>
            <w:r w:rsidRPr="00475745">
              <w:t>RIPARIAN SOIL</w:t>
            </w:r>
          </w:p>
        </w:tc>
        <w:tc>
          <w:tcPr>
            <w:tcW w:w="208" w:type="pct"/>
            <w:tcBorders>
              <w:top w:val="single" w:sz="12" w:space="0" w:color="auto"/>
              <w:bottom w:val="single" w:sz="12" w:space="0" w:color="auto"/>
            </w:tcBorders>
          </w:tcPr>
          <w:p w14:paraId="103E0324" w14:textId="77777777" w:rsidR="003A7B55" w:rsidRPr="00475745" w:rsidRDefault="003A7B55" w:rsidP="005B2CAC">
            <w:pPr>
              <w:pStyle w:val="Normal-Tablesmall"/>
              <w:jc w:val="center"/>
              <w:rPr>
                <w:highlight w:val="green"/>
              </w:rPr>
            </w:pPr>
          </w:p>
        </w:tc>
        <w:tc>
          <w:tcPr>
            <w:tcW w:w="833" w:type="pct"/>
            <w:gridSpan w:val="2"/>
            <w:tcBorders>
              <w:top w:val="single" w:sz="12" w:space="0" w:color="auto"/>
              <w:bottom w:val="single" w:sz="12" w:space="0" w:color="auto"/>
            </w:tcBorders>
          </w:tcPr>
          <w:p w14:paraId="671AC186" w14:textId="795D6306" w:rsidR="003A7B55" w:rsidRPr="00475745" w:rsidRDefault="003A7B55" w:rsidP="005B2CAC">
            <w:pPr>
              <w:pStyle w:val="Normal-Tablesmall"/>
              <w:jc w:val="center"/>
            </w:pPr>
            <w:r w:rsidRPr="00475745">
              <w:t>mg/kg</w:t>
            </w:r>
          </w:p>
        </w:tc>
        <w:tc>
          <w:tcPr>
            <w:tcW w:w="417" w:type="pct"/>
            <w:tcBorders>
              <w:top w:val="single" w:sz="12" w:space="0" w:color="auto"/>
              <w:bottom w:val="single" w:sz="12" w:space="0" w:color="auto"/>
            </w:tcBorders>
          </w:tcPr>
          <w:p w14:paraId="087F0E4B" w14:textId="77777777" w:rsidR="003A7B55" w:rsidRPr="00475745" w:rsidRDefault="003A7B55" w:rsidP="005B2CAC">
            <w:pPr>
              <w:pStyle w:val="Normal-Tablesmall"/>
              <w:jc w:val="center"/>
            </w:pPr>
          </w:p>
        </w:tc>
        <w:tc>
          <w:tcPr>
            <w:tcW w:w="832" w:type="pct"/>
            <w:gridSpan w:val="2"/>
            <w:tcBorders>
              <w:top w:val="single" w:sz="12" w:space="0" w:color="auto"/>
              <w:bottom w:val="single" w:sz="12" w:space="0" w:color="auto"/>
            </w:tcBorders>
          </w:tcPr>
          <w:p w14:paraId="6E7E1740" w14:textId="6A56FFB9" w:rsidR="003A7B55" w:rsidRPr="00475745" w:rsidRDefault="003A7B55" w:rsidP="005B2CAC">
            <w:pPr>
              <w:pStyle w:val="Normal-Tablesmall"/>
              <w:jc w:val="center"/>
            </w:pPr>
            <w:r w:rsidRPr="00475745">
              <w:t>mg/kg</w:t>
            </w:r>
          </w:p>
        </w:tc>
        <w:tc>
          <w:tcPr>
            <w:tcW w:w="417" w:type="pct"/>
            <w:tcBorders>
              <w:top w:val="single" w:sz="12" w:space="0" w:color="auto"/>
              <w:bottom w:val="single" w:sz="12" w:space="0" w:color="auto"/>
            </w:tcBorders>
          </w:tcPr>
          <w:p w14:paraId="764EF4B2" w14:textId="77777777" w:rsidR="003A7B55" w:rsidRPr="00475745" w:rsidRDefault="003A7B55" w:rsidP="005B2CAC">
            <w:pPr>
              <w:pStyle w:val="Normal-Tablesmall"/>
              <w:jc w:val="center"/>
            </w:pPr>
          </w:p>
        </w:tc>
        <w:tc>
          <w:tcPr>
            <w:tcW w:w="832" w:type="pct"/>
            <w:gridSpan w:val="2"/>
            <w:tcBorders>
              <w:top w:val="single" w:sz="12" w:space="0" w:color="auto"/>
              <w:bottom w:val="single" w:sz="12" w:space="0" w:color="auto"/>
            </w:tcBorders>
          </w:tcPr>
          <w:p w14:paraId="179FD69F" w14:textId="391D75FA" w:rsidR="003A7B55" w:rsidRPr="00475745" w:rsidRDefault="003A7B55" w:rsidP="005B2CAC">
            <w:pPr>
              <w:pStyle w:val="Normal-Tablesmall"/>
              <w:jc w:val="center"/>
            </w:pPr>
            <w:r w:rsidRPr="00475745">
              <w:t>mg/kg</w:t>
            </w:r>
          </w:p>
        </w:tc>
        <w:tc>
          <w:tcPr>
            <w:tcW w:w="417" w:type="pct"/>
            <w:tcBorders>
              <w:top w:val="single" w:sz="12" w:space="0" w:color="auto"/>
              <w:bottom w:val="single" w:sz="12" w:space="0" w:color="auto"/>
            </w:tcBorders>
          </w:tcPr>
          <w:p w14:paraId="69F947B5" w14:textId="77777777" w:rsidR="003A7B55" w:rsidRPr="00475745" w:rsidRDefault="003A7B55" w:rsidP="005B2CAC">
            <w:pPr>
              <w:pStyle w:val="Normal-Tablesmall"/>
              <w:jc w:val="center"/>
            </w:pPr>
          </w:p>
        </w:tc>
      </w:tr>
      <w:tr w:rsidR="00EF1C8D" w:rsidRPr="00475745" w14:paraId="2EC7F667" w14:textId="77777777" w:rsidTr="00B50772">
        <w:trPr>
          <w:cnfStyle w:val="000000100000" w:firstRow="0" w:lastRow="0" w:firstColumn="0" w:lastColumn="0" w:oddVBand="0" w:evenVBand="0" w:oddHBand="1" w:evenHBand="0" w:firstRowFirstColumn="0" w:firstRowLastColumn="0" w:lastRowFirstColumn="0" w:lastRowLastColumn="0"/>
        </w:trPr>
        <w:tc>
          <w:tcPr>
            <w:tcW w:w="1043" w:type="pct"/>
            <w:tcBorders>
              <w:top w:val="single" w:sz="12" w:space="0" w:color="auto"/>
            </w:tcBorders>
            <w:tcMar>
              <w:left w:w="0" w:type="dxa"/>
            </w:tcMar>
          </w:tcPr>
          <w:p w14:paraId="00EC74D7" w14:textId="599E98E7" w:rsidR="00EF1C8D" w:rsidRPr="00475745" w:rsidRDefault="00EF1C8D" w:rsidP="00EF1C8D">
            <w:pPr>
              <w:pStyle w:val="Normal-Tablesmall"/>
            </w:pPr>
            <w:r w:rsidRPr="00475745">
              <w:t>Remote-ambient</w:t>
            </w:r>
          </w:p>
        </w:tc>
        <w:tc>
          <w:tcPr>
            <w:tcW w:w="208" w:type="pct"/>
            <w:tcBorders>
              <w:top w:val="single" w:sz="12" w:space="0" w:color="auto"/>
            </w:tcBorders>
          </w:tcPr>
          <w:p w14:paraId="0A4B0C4A" w14:textId="345CBE72" w:rsidR="00EF1C8D" w:rsidRPr="00475745" w:rsidRDefault="00EF1C8D" w:rsidP="005B2CAC">
            <w:pPr>
              <w:pStyle w:val="Normal-Tablesmall"/>
              <w:jc w:val="center"/>
            </w:pPr>
            <w:r w:rsidRPr="00475745">
              <w:t>5</w:t>
            </w:r>
          </w:p>
        </w:tc>
        <w:tc>
          <w:tcPr>
            <w:tcW w:w="416" w:type="pct"/>
            <w:tcBorders>
              <w:top w:val="single" w:sz="12" w:space="0" w:color="auto"/>
            </w:tcBorders>
          </w:tcPr>
          <w:p w14:paraId="7C231E7D" w14:textId="6502DDCC" w:rsidR="00EF1C8D" w:rsidRPr="00475745" w:rsidRDefault="00EF1C8D" w:rsidP="005B2CAC">
            <w:pPr>
              <w:pStyle w:val="Normal-Tablesmall"/>
              <w:jc w:val="center"/>
            </w:pPr>
            <w:r w:rsidRPr="00475745">
              <w:t>&lt;0.002</w:t>
            </w:r>
          </w:p>
        </w:tc>
        <w:tc>
          <w:tcPr>
            <w:tcW w:w="417" w:type="pct"/>
            <w:tcBorders>
              <w:top w:val="single" w:sz="12" w:space="0" w:color="auto"/>
            </w:tcBorders>
          </w:tcPr>
          <w:p w14:paraId="6A55A22C" w14:textId="3A03D8C4" w:rsidR="00EF1C8D" w:rsidRPr="00475745" w:rsidRDefault="00EF1C8D" w:rsidP="005B2CAC">
            <w:pPr>
              <w:pStyle w:val="Normal-Tablesmall"/>
              <w:jc w:val="center"/>
            </w:pPr>
            <w:r w:rsidRPr="00475745">
              <w:t>&lt;0.002</w:t>
            </w:r>
          </w:p>
        </w:tc>
        <w:tc>
          <w:tcPr>
            <w:tcW w:w="417" w:type="pct"/>
            <w:tcBorders>
              <w:top w:val="single" w:sz="12" w:space="0" w:color="auto"/>
            </w:tcBorders>
          </w:tcPr>
          <w:p w14:paraId="723B64D9" w14:textId="409FA222" w:rsidR="00EF1C8D" w:rsidRPr="00475745" w:rsidRDefault="00EF1C8D" w:rsidP="005B2CAC">
            <w:pPr>
              <w:pStyle w:val="Normal-Tablesmall"/>
              <w:jc w:val="center"/>
            </w:pPr>
            <w:r w:rsidRPr="00475745">
              <w:t>0</w:t>
            </w:r>
          </w:p>
        </w:tc>
        <w:tc>
          <w:tcPr>
            <w:tcW w:w="416" w:type="pct"/>
            <w:tcBorders>
              <w:top w:val="single" w:sz="12" w:space="0" w:color="auto"/>
            </w:tcBorders>
          </w:tcPr>
          <w:p w14:paraId="6B98C421" w14:textId="471BBE67" w:rsidR="00EF1C8D" w:rsidRPr="00475745" w:rsidRDefault="00EF1C8D" w:rsidP="005B2CAC">
            <w:pPr>
              <w:pStyle w:val="Normal-Tablesmall"/>
              <w:jc w:val="center"/>
            </w:pPr>
            <w:r w:rsidRPr="00475745">
              <w:t>&lt;0.001</w:t>
            </w:r>
          </w:p>
        </w:tc>
        <w:tc>
          <w:tcPr>
            <w:tcW w:w="416" w:type="pct"/>
            <w:tcBorders>
              <w:top w:val="single" w:sz="12" w:space="0" w:color="auto"/>
            </w:tcBorders>
          </w:tcPr>
          <w:p w14:paraId="5EA90406" w14:textId="0E645D46" w:rsidR="00EF1C8D" w:rsidRPr="00475745" w:rsidRDefault="00EF1C8D" w:rsidP="005B2CAC">
            <w:pPr>
              <w:pStyle w:val="Normal-Tablesmall"/>
              <w:jc w:val="center"/>
            </w:pPr>
            <w:r w:rsidRPr="00475745">
              <w:t>&lt;0.001</w:t>
            </w:r>
          </w:p>
        </w:tc>
        <w:tc>
          <w:tcPr>
            <w:tcW w:w="417" w:type="pct"/>
            <w:tcBorders>
              <w:top w:val="single" w:sz="12" w:space="0" w:color="auto"/>
            </w:tcBorders>
          </w:tcPr>
          <w:p w14:paraId="150C3286" w14:textId="3B5AF077" w:rsidR="00EF1C8D" w:rsidRPr="00475745" w:rsidRDefault="00EF1C8D" w:rsidP="005B2CAC">
            <w:pPr>
              <w:pStyle w:val="Normal-Tablesmall"/>
              <w:jc w:val="center"/>
            </w:pPr>
            <w:r w:rsidRPr="00475745">
              <w:t>0</w:t>
            </w:r>
          </w:p>
        </w:tc>
        <w:tc>
          <w:tcPr>
            <w:tcW w:w="416" w:type="pct"/>
            <w:tcBorders>
              <w:top w:val="single" w:sz="12" w:space="0" w:color="auto"/>
            </w:tcBorders>
          </w:tcPr>
          <w:p w14:paraId="0FFAF814" w14:textId="2AC7DB40" w:rsidR="00EF1C8D" w:rsidRPr="00475745" w:rsidRDefault="00EF1C8D" w:rsidP="005B2CAC">
            <w:pPr>
              <w:pStyle w:val="Normal-Tablesmall"/>
              <w:jc w:val="center"/>
            </w:pPr>
            <w:r w:rsidRPr="00475745">
              <w:t>&lt;0.001</w:t>
            </w:r>
          </w:p>
        </w:tc>
        <w:tc>
          <w:tcPr>
            <w:tcW w:w="416" w:type="pct"/>
            <w:tcBorders>
              <w:top w:val="single" w:sz="12" w:space="0" w:color="auto"/>
            </w:tcBorders>
          </w:tcPr>
          <w:p w14:paraId="2A0BCFFD" w14:textId="5032EDCE" w:rsidR="00EF1C8D" w:rsidRPr="00475745" w:rsidRDefault="00EF1C8D" w:rsidP="005B2CAC">
            <w:pPr>
              <w:pStyle w:val="Normal-Tablesmall"/>
              <w:jc w:val="center"/>
            </w:pPr>
            <w:r w:rsidRPr="00475745">
              <w:t>&lt;0.001</w:t>
            </w:r>
          </w:p>
        </w:tc>
        <w:tc>
          <w:tcPr>
            <w:tcW w:w="417" w:type="pct"/>
            <w:tcBorders>
              <w:top w:val="single" w:sz="12" w:space="0" w:color="auto"/>
            </w:tcBorders>
          </w:tcPr>
          <w:p w14:paraId="2236E3A5" w14:textId="4CD9E395" w:rsidR="00EF1C8D" w:rsidRPr="00475745" w:rsidRDefault="00EF1C8D" w:rsidP="005B2CAC">
            <w:pPr>
              <w:pStyle w:val="Normal-Tablesmall"/>
              <w:jc w:val="center"/>
            </w:pPr>
            <w:r w:rsidRPr="00475745">
              <w:t>0</w:t>
            </w:r>
          </w:p>
        </w:tc>
      </w:tr>
      <w:tr w:rsidR="0016295B" w:rsidRPr="00475745" w14:paraId="51610DEC" w14:textId="77777777" w:rsidTr="00B50772">
        <w:trPr>
          <w:cnfStyle w:val="000000010000" w:firstRow="0" w:lastRow="0" w:firstColumn="0" w:lastColumn="0" w:oddVBand="0" w:evenVBand="0" w:oddHBand="0" w:evenHBand="1" w:firstRowFirstColumn="0" w:firstRowLastColumn="0" w:lastRowFirstColumn="0" w:lastRowLastColumn="0"/>
        </w:trPr>
        <w:tc>
          <w:tcPr>
            <w:tcW w:w="1043" w:type="pct"/>
            <w:tcMar>
              <w:left w:w="0" w:type="dxa"/>
            </w:tcMar>
          </w:tcPr>
          <w:p w14:paraId="259B80B3" w14:textId="77777777" w:rsidR="00EF1C8D" w:rsidRPr="00475745" w:rsidRDefault="00EF1C8D" w:rsidP="00EF1C8D">
            <w:pPr>
              <w:pStyle w:val="Normal-Tablesmall"/>
            </w:pPr>
            <w:r w:rsidRPr="00475745">
              <w:t>Agricultural-ambient</w:t>
            </w:r>
          </w:p>
        </w:tc>
        <w:tc>
          <w:tcPr>
            <w:tcW w:w="208" w:type="pct"/>
          </w:tcPr>
          <w:p w14:paraId="59A52CCA" w14:textId="77777777" w:rsidR="00EF1C8D" w:rsidRPr="00475745" w:rsidRDefault="00EF1C8D" w:rsidP="005B2CAC">
            <w:pPr>
              <w:pStyle w:val="Normal-Tablesmall"/>
              <w:jc w:val="center"/>
            </w:pPr>
            <w:r w:rsidRPr="00475745">
              <w:t>16</w:t>
            </w:r>
          </w:p>
        </w:tc>
        <w:tc>
          <w:tcPr>
            <w:tcW w:w="416" w:type="pct"/>
          </w:tcPr>
          <w:p w14:paraId="30B43273" w14:textId="77777777" w:rsidR="00EF1C8D" w:rsidRPr="00475745" w:rsidRDefault="00EF1C8D" w:rsidP="005B2CAC">
            <w:pPr>
              <w:pStyle w:val="Normal-Tablesmall"/>
              <w:jc w:val="center"/>
            </w:pPr>
            <w:r w:rsidRPr="00475745">
              <w:t>&lt;0.002</w:t>
            </w:r>
          </w:p>
        </w:tc>
        <w:tc>
          <w:tcPr>
            <w:tcW w:w="417" w:type="pct"/>
          </w:tcPr>
          <w:p w14:paraId="0C00434B" w14:textId="77777777" w:rsidR="00EF1C8D" w:rsidRPr="00475745" w:rsidRDefault="00EF1C8D" w:rsidP="005B2CAC">
            <w:pPr>
              <w:pStyle w:val="Normal-Tablesmall"/>
              <w:jc w:val="center"/>
            </w:pPr>
            <w:r w:rsidRPr="00475745">
              <w:t>0.003</w:t>
            </w:r>
          </w:p>
        </w:tc>
        <w:tc>
          <w:tcPr>
            <w:tcW w:w="417" w:type="pct"/>
          </w:tcPr>
          <w:p w14:paraId="01223BBD" w14:textId="77777777" w:rsidR="00EF1C8D" w:rsidRPr="00475745" w:rsidRDefault="00EF1C8D" w:rsidP="005B2CAC">
            <w:pPr>
              <w:pStyle w:val="Normal-Tablesmall"/>
              <w:jc w:val="center"/>
            </w:pPr>
            <w:r w:rsidRPr="00475745">
              <w:t>12</w:t>
            </w:r>
          </w:p>
        </w:tc>
        <w:tc>
          <w:tcPr>
            <w:tcW w:w="416" w:type="pct"/>
          </w:tcPr>
          <w:p w14:paraId="195A6A93" w14:textId="77777777" w:rsidR="00EF1C8D" w:rsidRPr="00475745" w:rsidRDefault="00EF1C8D" w:rsidP="005B2CAC">
            <w:pPr>
              <w:pStyle w:val="Normal-Tablesmall"/>
              <w:jc w:val="center"/>
            </w:pPr>
            <w:r w:rsidRPr="00475745">
              <w:t>&lt;0.001</w:t>
            </w:r>
          </w:p>
        </w:tc>
        <w:tc>
          <w:tcPr>
            <w:tcW w:w="416" w:type="pct"/>
          </w:tcPr>
          <w:p w14:paraId="3CB743A0" w14:textId="77777777" w:rsidR="00EF1C8D" w:rsidRPr="00475745" w:rsidRDefault="00EF1C8D" w:rsidP="005B2CAC">
            <w:pPr>
              <w:pStyle w:val="Normal-Tablesmall"/>
              <w:jc w:val="center"/>
            </w:pPr>
            <w:r w:rsidRPr="00475745">
              <w:t>&lt;0.001</w:t>
            </w:r>
          </w:p>
        </w:tc>
        <w:tc>
          <w:tcPr>
            <w:tcW w:w="417" w:type="pct"/>
          </w:tcPr>
          <w:p w14:paraId="5DAA1545" w14:textId="77777777" w:rsidR="00EF1C8D" w:rsidRPr="00475745" w:rsidRDefault="00EF1C8D" w:rsidP="005B2CAC">
            <w:pPr>
              <w:pStyle w:val="Normal-Tablesmall"/>
              <w:jc w:val="center"/>
            </w:pPr>
            <w:r w:rsidRPr="00475745">
              <w:t>0</w:t>
            </w:r>
          </w:p>
        </w:tc>
        <w:tc>
          <w:tcPr>
            <w:tcW w:w="416" w:type="pct"/>
          </w:tcPr>
          <w:p w14:paraId="60FEECCE" w14:textId="77777777" w:rsidR="00EF1C8D" w:rsidRPr="00475745" w:rsidRDefault="00EF1C8D" w:rsidP="005B2CAC">
            <w:pPr>
              <w:pStyle w:val="Normal-Tablesmall"/>
              <w:jc w:val="center"/>
            </w:pPr>
            <w:r w:rsidRPr="00475745">
              <w:t>&lt;0.001</w:t>
            </w:r>
          </w:p>
        </w:tc>
        <w:tc>
          <w:tcPr>
            <w:tcW w:w="416" w:type="pct"/>
          </w:tcPr>
          <w:p w14:paraId="2ECF7487" w14:textId="77777777" w:rsidR="00EF1C8D" w:rsidRPr="00475745" w:rsidRDefault="00EF1C8D" w:rsidP="005B2CAC">
            <w:pPr>
              <w:pStyle w:val="Normal-Tablesmall"/>
              <w:jc w:val="center"/>
            </w:pPr>
            <w:r w:rsidRPr="00475745">
              <w:t>&lt;0.001</w:t>
            </w:r>
          </w:p>
        </w:tc>
        <w:tc>
          <w:tcPr>
            <w:tcW w:w="417" w:type="pct"/>
          </w:tcPr>
          <w:p w14:paraId="67B622C7" w14:textId="77777777" w:rsidR="00EF1C8D" w:rsidRPr="00475745" w:rsidRDefault="00EF1C8D" w:rsidP="005B2CAC">
            <w:pPr>
              <w:pStyle w:val="Normal-Tablesmall"/>
              <w:jc w:val="center"/>
            </w:pPr>
            <w:r w:rsidRPr="00475745">
              <w:t>0</w:t>
            </w:r>
          </w:p>
        </w:tc>
      </w:tr>
      <w:tr w:rsidR="0016295B" w:rsidRPr="00475745" w14:paraId="28009AE5" w14:textId="77777777" w:rsidTr="00B50772">
        <w:trPr>
          <w:cnfStyle w:val="000000100000" w:firstRow="0" w:lastRow="0" w:firstColumn="0" w:lastColumn="0" w:oddVBand="0" w:evenVBand="0" w:oddHBand="1" w:evenHBand="0" w:firstRowFirstColumn="0" w:firstRowLastColumn="0" w:lastRowFirstColumn="0" w:lastRowLastColumn="0"/>
        </w:trPr>
        <w:tc>
          <w:tcPr>
            <w:tcW w:w="1043" w:type="pct"/>
            <w:tcMar>
              <w:left w:w="0" w:type="dxa"/>
            </w:tcMar>
          </w:tcPr>
          <w:p w14:paraId="13600A94" w14:textId="77777777" w:rsidR="00EF1C8D" w:rsidRPr="00475745" w:rsidRDefault="00EF1C8D" w:rsidP="00EF1C8D">
            <w:pPr>
              <w:pStyle w:val="Normal-Tablesmall"/>
            </w:pPr>
            <w:r w:rsidRPr="00475745">
              <w:t>Urban-ambient</w:t>
            </w:r>
          </w:p>
        </w:tc>
        <w:tc>
          <w:tcPr>
            <w:tcW w:w="208" w:type="pct"/>
          </w:tcPr>
          <w:p w14:paraId="66827C32" w14:textId="77777777" w:rsidR="00EF1C8D" w:rsidRPr="00475745" w:rsidRDefault="00EF1C8D" w:rsidP="005B2CAC">
            <w:pPr>
              <w:pStyle w:val="Normal-Tablesmall"/>
              <w:jc w:val="center"/>
            </w:pPr>
            <w:r w:rsidRPr="00475745">
              <w:t>42</w:t>
            </w:r>
          </w:p>
        </w:tc>
        <w:tc>
          <w:tcPr>
            <w:tcW w:w="416" w:type="pct"/>
          </w:tcPr>
          <w:p w14:paraId="36E37F5A" w14:textId="77777777" w:rsidR="00EF1C8D" w:rsidRPr="00475745" w:rsidRDefault="00EF1C8D" w:rsidP="005B2CAC">
            <w:pPr>
              <w:pStyle w:val="Normal-Tablesmall"/>
              <w:jc w:val="center"/>
            </w:pPr>
            <w:r w:rsidRPr="00475745">
              <w:t>&lt;0.002</w:t>
            </w:r>
          </w:p>
        </w:tc>
        <w:tc>
          <w:tcPr>
            <w:tcW w:w="417" w:type="pct"/>
          </w:tcPr>
          <w:p w14:paraId="50997CD5" w14:textId="77777777" w:rsidR="00EF1C8D" w:rsidRPr="00475745" w:rsidRDefault="00EF1C8D" w:rsidP="005B2CAC">
            <w:pPr>
              <w:pStyle w:val="Normal-Tablesmall"/>
              <w:jc w:val="center"/>
            </w:pPr>
            <w:r w:rsidRPr="00475745">
              <w:t>0.029</w:t>
            </w:r>
          </w:p>
        </w:tc>
        <w:tc>
          <w:tcPr>
            <w:tcW w:w="417" w:type="pct"/>
          </w:tcPr>
          <w:p w14:paraId="2B56C8C1" w14:textId="77777777" w:rsidR="00EF1C8D" w:rsidRPr="00475745" w:rsidRDefault="00EF1C8D" w:rsidP="005B2CAC">
            <w:pPr>
              <w:pStyle w:val="Normal-Tablesmall"/>
              <w:jc w:val="center"/>
            </w:pPr>
            <w:r w:rsidRPr="00475745">
              <w:t>23</w:t>
            </w:r>
          </w:p>
        </w:tc>
        <w:tc>
          <w:tcPr>
            <w:tcW w:w="416" w:type="pct"/>
          </w:tcPr>
          <w:p w14:paraId="3B6051A1" w14:textId="77777777" w:rsidR="00EF1C8D" w:rsidRPr="00475745" w:rsidRDefault="00EF1C8D" w:rsidP="005B2CAC">
            <w:pPr>
              <w:pStyle w:val="Normal-Tablesmall"/>
              <w:jc w:val="center"/>
            </w:pPr>
            <w:r w:rsidRPr="00475745">
              <w:t>&lt;0.001</w:t>
            </w:r>
          </w:p>
        </w:tc>
        <w:tc>
          <w:tcPr>
            <w:tcW w:w="416" w:type="pct"/>
          </w:tcPr>
          <w:p w14:paraId="79286C32" w14:textId="77777777" w:rsidR="00EF1C8D" w:rsidRPr="00475745" w:rsidRDefault="00EF1C8D" w:rsidP="005B2CAC">
            <w:pPr>
              <w:pStyle w:val="Normal-Tablesmall"/>
              <w:jc w:val="center"/>
            </w:pPr>
            <w:r w:rsidRPr="00475745">
              <w:t>0.001</w:t>
            </w:r>
          </w:p>
        </w:tc>
        <w:tc>
          <w:tcPr>
            <w:tcW w:w="417" w:type="pct"/>
          </w:tcPr>
          <w:p w14:paraId="1ECBAAC9" w14:textId="77777777" w:rsidR="00EF1C8D" w:rsidRPr="00475745" w:rsidRDefault="00EF1C8D" w:rsidP="005B2CAC">
            <w:pPr>
              <w:pStyle w:val="Normal-Tablesmall"/>
              <w:jc w:val="center"/>
            </w:pPr>
            <w:r w:rsidRPr="00475745">
              <w:t>1</w:t>
            </w:r>
          </w:p>
        </w:tc>
        <w:tc>
          <w:tcPr>
            <w:tcW w:w="416" w:type="pct"/>
          </w:tcPr>
          <w:p w14:paraId="066394CC" w14:textId="77777777" w:rsidR="00EF1C8D" w:rsidRPr="00475745" w:rsidRDefault="00EF1C8D" w:rsidP="005B2CAC">
            <w:pPr>
              <w:pStyle w:val="Normal-Tablesmall"/>
              <w:jc w:val="center"/>
            </w:pPr>
            <w:r w:rsidRPr="00475745">
              <w:t>&lt;0.001</w:t>
            </w:r>
          </w:p>
        </w:tc>
        <w:tc>
          <w:tcPr>
            <w:tcW w:w="416" w:type="pct"/>
          </w:tcPr>
          <w:p w14:paraId="35501D4B" w14:textId="77777777" w:rsidR="00EF1C8D" w:rsidRPr="00475745" w:rsidRDefault="00EF1C8D" w:rsidP="005B2CAC">
            <w:pPr>
              <w:pStyle w:val="Normal-Tablesmall"/>
              <w:jc w:val="center"/>
            </w:pPr>
            <w:r w:rsidRPr="00475745">
              <w:t>&lt;0.001</w:t>
            </w:r>
          </w:p>
        </w:tc>
        <w:tc>
          <w:tcPr>
            <w:tcW w:w="417" w:type="pct"/>
          </w:tcPr>
          <w:p w14:paraId="5D808F26" w14:textId="77777777" w:rsidR="00EF1C8D" w:rsidRPr="00475745" w:rsidRDefault="00EF1C8D" w:rsidP="005B2CAC">
            <w:pPr>
              <w:pStyle w:val="Normal-Tablesmall"/>
              <w:jc w:val="center"/>
            </w:pPr>
            <w:r w:rsidRPr="00475745">
              <w:t>0</w:t>
            </w:r>
          </w:p>
        </w:tc>
      </w:tr>
      <w:tr w:rsidR="0016295B" w:rsidRPr="00475745" w14:paraId="2EAD6DF5" w14:textId="77777777" w:rsidTr="00B50772">
        <w:trPr>
          <w:cnfStyle w:val="000000010000" w:firstRow="0" w:lastRow="0" w:firstColumn="0" w:lastColumn="0" w:oddVBand="0" w:evenVBand="0" w:oddHBand="0" w:evenHBand="1" w:firstRowFirstColumn="0" w:firstRowLastColumn="0" w:lastRowFirstColumn="0" w:lastRowLastColumn="0"/>
        </w:trPr>
        <w:tc>
          <w:tcPr>
            <w:tcW w:w="1043" w:type="pct"/>
            <w:tcBorders>
              <w:bottom w:val="single" w:sz="12" w:space="0" w:color="auto"/>
            </w:tcBorders>
            <w:tcMar>
              <w:left w:w="0" w:type="dxa"/>
            </w:tcMar>
          </w:tcPr>
          <w:p w14:paraId="3A4300DC" w14:textId="77777777" w:rsidR="00EF1C8D" w:rsidRPr="00475745" w:rsidRDefault="00EF1C8D" w:rsidP="00EF1C8D">
            <w:pPr>
              <w:pStyle w:val="Normal-Tablesmall"/>
            </w:pPr>
            <w:r w:rsidRPr="00475745">
              <w:t>Mixed-ambient</w:t>
            </w:r>
          </w:p>
        </w:tc>
        <w:tc>
          <w:tcPr>
            <w:tcW w:w="208" w:type="pct"/>
            <w:tcBorders>
              <w:bottom w:val="single" w:sz="12" w:space="0" w:color="auto"/>
            </w:tcBorders>
          </w:tcPr>
          <w:p w14:paraId="3784BE35" w14:textId="77777777" w:rsidR="00EF1C8D" w:rsidRPr="00475745" w:rsidRDefault="00EF1C8D" w:rsidP="005B2CAC">
            <w:pPr>
              <w:pStyle w:val="Normal-Tablesmall"/>
              <w:jc w:val="center"/>
            </w:pPr>
            <w:r w:rsidRPr="00475745">
              <w:t>24</w:t>
            </w:r>
          </w:p>
        </w:tc>
        <w:tc>
          <w:tcPr>
            <w:tcW w:w="416" w:type="pct"/>
            <w:tcBorders>
              <w:bottom w:val="single" w:sz="12" w:space="0" w:color="auto"/>
            </w:tcBorders>
          </w:tcPr>
          <w:p w14:paraId="7A81B943" w14:textId="77777777" w:rsidR="00EF1C8D" w:rsidRPr="00475745" w:rsidRDefault="00EF1C8D" w:rsidP="005B2CAC">
            <w:pPr>
              <w:pStyle w:val="Normal-Tablesmall"/>
              <w:jc w:val="center"/>
            </w:pPr>
            <w:r w:rsidRPr="00475745">
              <w:t>&lt;0.002</w:t>
            </w:r>
          </w:p>
        </w:tc>
        <w:tc>
          <w:tcPr>
            <w:tcW w:w="417" w:type="pct"/>
            <w:tcBorders>
              <w:bottom w:val="single" w:sz="12" w:space="0" w:color="auto"/>
            </w:tcBorders>
          </w:tcPr>
          <w:p w14:paraId="5DAD4084" w14:textId="77777777" w:rsidR="00EF1C8D" w:rsidRPr="00475745" w:rsidRDefault="00EF1C8D" w:rsidP="005B2CAC">
            <w:pPr>
              <w:pStyle w:val="Normal-Tablesmall"/>
              <w:jc w:val="center"/>
            </w:pPr>
            <w:r w:rsidRPr="00475745">
              <w:t>0.016</w:t>
            </w:r>
          </w:p>
        </w:tc>
        <w:tc>
          <w:tcPr>
            <w:tcW w:w="417" w:type="pct"/>
            <w:tcBorders>
              <w:bottom w:val="single" w:sz="12" w:space="0" w:color="auto"/>
            </w:tcBorders>
          </w:tcPr>
          <w:p w14:paraId="5A90E77C" w14:textId="77777777" w:rsidR="00EF1C8D" w:rsidRPr="00475745" w:rsidRDefault="00EF1C8D" w:rsidP="005B2CAC">
            <w:pPr>
              <w:pStyle w:val="Normal-Tablesmall"/>
              <w:jc w:val="center"/>
            </w:pPr>
            <w:r w:rsidRPr="00475745">
              <w:t>21</w:t>
            </w:r>
          </w:p>
        </w:tc>
        <w:tc>
          <w:tcPr>
            <w:tcW w:w="416" w:type="pct"/>
            <w:tcBorders>
              <w:bottom w:val="single" w:sz="12" w:space="0" w:color="auto"/>
            </w:tcBorders>
          </w:tcPr>
          <w:p w14:paraId="040D7098" w14:textId="77777777" w:rsidR="00EF1C8D" w:rsidRPr="00475745" w:rsidRDefault="00EF1C8D" w:rsidP="005B2CAC">
            <w:pPr>
              <w:pStyle w:val="Normal-Tablesmall"/>
              <w:jc w:val="center"/>
            </w:pPr>
            <w:r w:rsidRPr="00475745">
              <w:t>&lt;0.001</w:t>
            </w:r>
          </w:p>
        </w:tc>
        <w:tc>
          <w:tcPr>
            <w:tcW w:w="416" w:type="pct"/>
            <w:tcBorders>
              <w:bottom w:val="single" w:sz="12" w:space="0" w:color="auto"/>
            </w:tcBorders>
          </w:tcPr>
          <w:p w14:paraId="12A523F4" w14:textId="77777777" w:rsidR="00EF1C8D" w:rsidRPr="00475745" w:rsidRDefault="00EF1C8D" w:rsidP="005B2CAC">
            <w:pPr>
              <w:pStyle w:val="Normal-Tablesmall"/>
              <w:jc w:val="center"/>
            </w:pPr>
            <w:r w:rsidRPr="00475745">
              <w:t>&lt;0.001</w:t>
            </w:r>
          </w:p>
        </w:tc>
        <w:tc>
          <w:tcPr>
            <w:tcW w:w="417" w:type="pct"/>
            <w:tcBorders>
              <w:bottom w:val="single" w:sz="12" w:space="0" w:color="auto"/>
            </w:tcBorders>
          </w:tcPr>
          <w:p w14:paraId="64610BF9" w14:textId="77777777" w:rsidR="00EF1C8D" w:rsidRPr="00475745" w:rsidRDefault="00EF1C8D" w:rsidP="005B2CAC">
            <w:pPr>
              <w:pStyle w:val="Normal-Tablesmall"/>
              <w:jc w:val="center"/>
            </w:pPr>
            <w:r w:rsidRPr="00475745">
              <w:t>0</w:t>
            </w:r>
          </w:p>
        </w:tc>
        <w:tc>
          <w:tcPr>
            <w:tcW w:w="416" w:type="pct"/>
            <w:tcBorders>
              <w:bottom w:val="single" w:sz="12" w:space="0" w:color="auto"/>
            </w:tcBorders>
          </w:tcPr>
          <w:p w14:paraId="7A154278" w14:textId="77777777" w:rsidR="00EF1C8D" w:rsidRPr="00475745" w:rsidRDefault="00EF1C8D" w:rsidP="005B2CAC">
            <w:pPr>
              <w:pStyle w:val="Normal-Tablesmall"/>
              <w:jc w:val="center"/>
            </w:pPr>
            <w:r w:rsidRPr="00475745">
              <w:t>&lt;0.001</w:t>
            </w:r>
          </w:p>
        </w:tc>
        <w:tc>
          <w:tcPr>
            <w:tcW w:w="416" w:type="pct"/>
            <w:tcBorders>
              <w:bottom w:val="single" w:sz="12" w:space="0" w:color="auto"/>
            </w:tcBorders>
          </w:tcPr>
          <w:p w14:paraId="1CA3EED5" w14:textId="77777777" w:rsidR="00EF1C8D" w:rsidRPr="00475745" w:rsidRDefault="00EF1C8D" w:rsidP="005B2CAC">
            <w:pPr>
              <w:pStyle w:val="Normal-Tablesmall"/>
              <w:jc w:val="center"/>
            </w:pPr>
            <w:r w:rsidRPr="00475745">
              <w:t>&lt;0.001</w:t>
            </w:r>
          </w:p>
        </w:tc>
        <w:tc>
          <w:tcPr>
            <w:tcW w:w="417" w:type="pct"/>
            <w:tcBorders>
              <w:bottom w:val="single" w:sz="12" w:space="0" w:color="auto"/>
            </w:tcBorders>
          </w:tcPr>
          <w:p w14:paraId="580E10F5" w14:textId="77777777" w:rsidR="00EF1C8D" w:rsidRPr="00475745" w:rsidRDefault="00EF1C8D" w:rsidP="005B2CAC">
            <w:pPr>
              <w:pStyle w:val="Normal-Tablesmall"/>
              <w:jc w:val="center"/>
            </w:pPr>
            <w:r w:rsidRPr="00475745">
              <w:t>0</w:t>
            </w:r>
          </w:p>
        </w:tc>
      </w:tr>
      <w:tr w:rsidR="003A7B55" w:rsidRPr="00475745" w14:paraId="727B0638" w14:textId="77777777" w:rsidTr="003A7B55">
        <w:trPr>
          <w:cnfStyle w:val="000000100000" w:firstRow="0" w:lastRow="0" w:firstColumn="0" w:lastColumn="0" w:oddVBand="0" w:evenVBand="0" w:oddHBand="1" w:evenHBand="0" w:firstRowFirstColumn="0" w:firstRowLastColumn="0" w:lastRowFirstColumn="0" w:lastRowLastColumn="0"/>
        </w:trPr>
        <w:tc>
          <w:tcPr>
            <w:tcW w:w="1043" w:type="pct"/>
            <w:tcBorders>
              <w:top w:val="single" w:sz="12" w:space="0" w:color="auto"/>
              <w:bottom w:val="single" w:sz="12" w:space="0" w:color="auto"/>
            </w:tcBorders>
            <w:tcMar>
              <w:left w:w="0" w:type="dxa"/>
            </w:tcMar>
          </w:tcPr>
          <w:p w14:paraId="2D10F093" w14:textId="11620140" w:rsidR="003A7B55" w:rsidRPr="00475745" w:rsidRDefault="003A7B55" w:rsidP="00EF1C8D">
            <w:pPr>
              <w:pStyle w:val="Normal-Tablesmall"/>
            </w:pPr>
            <w:r w:rsidRPr="00475745">
              <w:t>FRESHWATER</w:t>
            </w:r>
          </w:p>
        </w:tc>
        <w:tc>
          <w:tcPr>
            <w:tcW w:w="208" w:type="pct"/>
            <w:tcBorders>
              <w:top w:val="single" w:sz="12" w:space="0" w:color="auto"/>
              <w:bottom w:val="single" w:sz="12" w:space="0" w:color="auto"/>
            </w:tcBorders>
          </w:tcPr>
          <w:p w14:paraId="7DEA0DA4" w14:textId="77777777" w:rsidR="003A7B55" w:rsidRPr="00475745" w:rsidRDefault="003A7B55" w:rsidP="005B2CAC">
            <w:pPr>
              <w:pStyle w:val="Normal-Tablesmall"/>
              <w:jc w:val="center"/>
            </w:pPr>
          </w:p>
        </w:tc>
        <w:tc>
          <w:tcPr>
            <w:tcW w:w="833" w:type="pct"/>
            <w:gridSpan w:val="2"/>
            <w:tcBorders>
              <w:top w:val="single" w:sz="12" w:space="0" w:color="auto"/>
              <w:bottom w:val="single" w:sz="12" w:space="0" w:color="auto"/>
            </w:tcBorders>
          </w:tcPr>
          <w:p w14:paraId="676501F3" w14:textId="7C8E6B9A" w:rsidR="003A7B55" w:rsidRPr="00475745" w:rsidRDefault="003A7B55" w:rsidP="005B2CAC">
            <w:pPr>
              <w:pStyle w:val="Normal-Tablesmall"/>
              <w:jc w:val="center"/>
            </w:pPr>
            <w:r w:rsidRPr="00475745">
              <w:rPr>
                <w:rFonts w:ascii="Cambria" w:hAnsi="Cambria" w:cs="Cambria"/>
              </w:rPr>
              <w:t>µ</w:t>
            </w:r>
            <w:r w:rsidRPr="00475745">
              <w:t>g/L</w:t>
            </w:r>
          </w:p>
        </w:tc>
        <w:tc>
          <w:tcPr>
            <w:tcW w:w="417" w:type="pct"/>
            <w:tcBorders>
              <w:top w:val="single" w:sz="12" w:space="0" w:color="auto"/>
              <w:bottom w:val="single" w:sz="12" w:space="0" w:color="auto"/>
            </w:tcBorders>
          </w:tcPr>
          <w:p w14:paraId="2908B7D2" w14:textId="77777777" w:rsidR="003A7B55" w:rsidRPr="00475745" w:rsidRDefault="003A7B55" w:rsidP="005B2CAC">
            <w:pPr>
              <w:pStyle w:val="Normal-Tablesmall"/>
              <w:jc w:val="center"/>
            </w:pPr>
          </w:p>
        </w:tc>
        <w:tc>
          <w:tcPr>
            <w:tcW w:w="832" w:type="pct"/>
            <w:gridSpan w:val="2"/>
            <w:tcBorders>
              <w:top w:val="single" w:sz="12" w:space="0" w:color="auto"/>
              <w:bottom w:val="single" w:sz="12" w:space="0" w:color="auto"/>
            </w:tcBorders>
          </w:tcPr>
          <w:p w14:paraId="3D47884D" w14:textId="614D84CE" w:rsidR="003A7B55" w:rsidRPr="00475745" w:rsidRDefault="003A7B55" w:rsidP="005B2CAC">
            <w:pPr>
              <w:pStyle w:val="Normal-Tablesmall"/>
              <w:jc w:val="center"/>
            </w:pPr>
            <w:r w:rsidRPr="00475745">
              <w:rPr>
                <w:rFonts w:ascii="Cambria" w:hAnsi="Cambria" w:cs="Cambria"/>
              </w:rPr>
              <w:t>µ</w:t>
            </w:r>
            <w:r w:rsidRPr="00475745">
              <w:t>g/L</w:t>
            </w:r>
          </w:p>
        </w:tc>
        <w:tc>
          <w:tcPr>
            <w:tcW w:w="417" w:type="pct"/>
            <w:tcBorders>
              <w:top w:val="single" w:sz="12" w:space="0" w:color="auto"/>
              <w:bottom w:val="single" w:sz="12" w:space="0" w:color="auto"/>
            </w:tcBorders>
          </w:tcPr>
          <w:p w14:paraId="7C44BE9F" w14:textId="77777777" w:rsidR="003A7B55" w:rsidRPr="00475745" w:rsidRDefault="003A7B55" w:rsidP="005B2CAC">
            <w:pPr>
              <w:pStyle w:val="Normal-Tablesmall"/>
              <w:jc w:val="center"/>
            </w:pPr>
          </w:p>
        </w:tc>
        <w:tc>
          <w:tcPr>
            <w:tcW w:w="832" w:type="pct"/>
            <w:gridSpan w:val="2"/>
            <w:tcBorders>
              <w:top w:val="single" w:sz="12" w:space="0" w:color="auto"/>
              <w:bottom w:val="single" w:sz="12" w:space="0" w:color="auto"/>
            </w:tcBorders>
          </w:tcPr>
          <w:p w14:paraId="02185695" w14:textId="5C0DD388" w:rsidR="003A7B55" w:rsidRPr="00475745" w:rsidRDefault="003A7B55" w:rsidP="005B2CAC">
            <w:pPr>
              <w:pStyle w:val="Normal-Tablesmall"/>
              <w:jc w:val="center"/>
            </w:pPr>
            <w:r w:rsidRPr="00475745">
              <w:rPr>
                <w:rFonts w:ascii="Cambria" w:hAnsi="Cambria" w:cs="Cambria"/>
              </w:rPr>
              <w:t>µ</w:t>
            </w:r>
            <w:r w:rsidRPr="00475745">
              <w:t>g/L</w:t>
            </w:r>
          </w:p>
        </w:tc>
        <w:tc>
          <w:tcPr>
            <w:tcW w:w="417" w:type="pct"/>
            <w:tcBorders>
              <w:top w:val="single" w:sz="12" w:space="0" w:color="auto"/>
              <w:bottom w:val="single" w:sz="12" w:space="0" w:color="auto"/>
            </w:tcBorders>
          </w:tcPr>
          <w:p w14:paraId="7ABE52CA" w14:textId="77777777" w:rsidR="003A7B55" w:rsidRPr="00475745" w:rsidRDefault="003A7B55" w:rsidP="005B2CAC">
            <w:pPr>
              <w:pStyle w:val="Normal-Tablesmall"/>
              <w:jc w:val="center"/>
            </w:pPr>
          </w:p>
        </w:tc>
      </w:tr>
      <w:tr w:rsidR="0016295B" w:rsidRPr="00475745" w14:paraId="1386125F" w14:textId="77777777" w:rsidTr="00B50772">
        <w:trPr>
          <w:cnfStyle w:val="000000010000" w:firstRow="0" w:lastRow="0" w:firstColumn="0" w:lastColumn="0" w:oddVBand="0" w:evenVBand="0" w:oddHBand="0" w:evenHBand="1" w:firstRowFirstColumn="0" w:firstRowLastColumn="0" w:lastRowFirstColumn="0" w:lastRowLastColumn="0"/>
        </w:trPr>
        <w:tc>
          <w:tcPr>
            <w:tcW w:w="1043" w:type="pct"/>
            <w:tcBorders>
              <w:top w:val="single" w:sz="12" w:space="0" w:color="auto"/>
            </w:tcBorders>
            <w:tcMar>
              <w:left w:w="0" w:type="dxa"/>
            </w:tcMar>
          </w:tcPr>
          <w:p w14:paraId="4906FA82" w14:textId="77777777" w:rsidR="00EF1C8D" w:rsidRPr="00475745" w:rsidRDefault="00EF1C8D" w:rsidP="00EF1C8D">
            <w:pPr>
              <w:pStyle w:val="Normal-Tablesmall"/>
            </w:pPr>
            <w:r w:rsidRPr="00475745">
              <w:t>Remote-ambient</w:t>
            </w:r>
          </w:p>
        </w:tc>
        <w:tc>
          <w:tcPr>
            <w:tcW w:w="208" w:type="pct"/>
            <w:tcBorders>
              <w:top w:val="single" w:sz="12" w:space="0" w:color="auto"/>
            </w:tcBorders>
          </w:tcPr>
          <w:p w14:paraId="2BC52964" w14:textId="77777777" w:rsidR="00EF1C8D" w:rsidRPr="00475745" w:rsidRDefault="00EF1C8D" w:rsidP="005B2CAC">
            <w:pPr>
              <w:pStyle w:val="Normal-Tablesmall"/>
              <w:jc w:val="center"/>
            </w:pPr>
            <w:r w:rsidRPr="00475745">
              <w:t>5</w:t>
            </w:r>
          </w:p>
        </w:tc>
        <w:tc>
          <w:tcPr>
            <w:tcW w:w="416" w:type="pct"/>
            <w:tcBorders>
              <w:top w:val="single" w:sz="12" w:space="0" w:color="auto"/>
            </w:tcBorders>
          </w:tcPr>
          <w:p w14:paraId="45D1A4D7" w14:textId="77777777" w:rsidR="00EF1C8D" w:rsidRPr="00475745" w:rsidRDefault="00EF1C8D" w:rsidP="005B2CAC">
            <w:pPr>
              <w:pStyle w:val="Normal-Tablesmall"/>
              <w:jc w:val="center"/>
            </w:pPr>
            <w:r w:rsidRPr="00475745">
              <w:t>&lt;0.0002</w:t>
            </w:r>
          </w:p>
        </w:tc>
        <w:tc>
          <w:tcPr>
            <w:tcW w:w="417" w:type="pct"/>
            <w:tcBorders>
              <w:top w:val="single" w:sz="12" w:space="0" w:color="auto"/>
            </w:tcBorders>
          </w:tcPr>
          <w:p w14:paraId="16AD98D6" w14:textId="77777777" w:rsidR="00EF1C8D" w:rsidRPr="00475745" w:rsidRDefault="00EF1C8D" w:rsidP="005B2CAC">
            <w:pPr>
              <w:pStyle w:val="Normal-Tablesmall"/>
              <w:jc w:val="center"/>
            </w:pPr>
            <w:r w:rsidRPr="00475745">
              <w:t>0.0002</w:t>
            </w:r>
          </w:p>
        </w:tc>
        <w:tc>
          <w:tcPr>
            <w:tcW w:w="417" w:type="pct"/>
            <w:tcBorders>
              <w:top w:val="single" w:sz="12" w:space="0" w:color="auto"/>
            </w:tcBorders>
          </w:tcPr>
          <w:p w14:paraId="1CCCFD38" w14:textId="77777777" w:rsidR="00EF1C8D" w:rsidRPr="00475745" w:rsidRDefault="00EF1C8D" w:rsidP="005B2CAC">
            <w:pPr>
              <w:pStyle w:val="Normal-Tablesmall"/>
              <w:jc w:val="center"/>
            </w:pPr>
            <w:r w:rsidRPr="00475745">
              <w:t>20</w:t>
            </w:r>
          </w:p>
        </w:tc>
        <w:tc>
          <w:tcPr>
            <w:tcW w:w="416" w:type="pct"/>
            <w:tcBorders>
              <w:top w:val="single" w:sz="12" w:space="0" w:color="auto"/>
            </w:tcBorders>
          </w:tcPr>
          <w:p w14:paraId="7F1B1F03" w14:textId="77777777" w:rsidR="00EF1C8D" w:rsidRPr="00475745" w:rsidRDefault="00EF1C8D" w:rsidP="005B2CAC">
            <w:pPr>
              <w:pStyle w:val="Normal-Tablesmall"/>
              <w:jc w:val="center"/>
            </w:pPr>
            <w:r w:rsidRPr="00475745">
              <w:t>&lt;0.0002</w:t>
            </w:r>
          </w:p>
        </w:tc>
        <w:tc>
          <w:tcPr>
            <w:tcW w:w="416" w:type="pct"/>
            <w:tcBorders>
              <w:top w:val="single" w:sz="12" w:space="0" w:color="auto"/>
            </w:tcBorders>
          </w:tcPr>
          <w:p w14:paraId="4E81B5D8" w14:textId="77777777" w:rsidR="00EF1C8D" w:rsidRPr="00475745" w:rsidRDefault="00EF1C8D" w:rsidP="005B2CAC">
            <w:pPr>
              <w:pStyle w:val="Normal-Tablesmall"/>
              <w:jc w:val="center"/>
            </w:pPr>
            <w:r w:rsidRPr="00475745">
              <w:t>&lt;0.0002</w:t>
            </w:r>
          </w:p>
        </w:tc>
        <w:tc>
          <w:tcPr>
            <w:tcW w:w="417" w:type="pct"/>
            <w:tcBorders>
              <w:top w:val="single" w:sz="12" w:space="0" w:color="auto"/>
            </w:tcBorders>
          </w:tcPr>
          <w:p w14:paraId="6129EDC4" w14:textId="77777777" w:rsidR="00EF1C8D" w:rsidRPr="00475745" w:rsidRDefault="00EF1C8D" w:rsidP="005B2CAC">
            <w:pPr>
              <w:pStyle w:val="Normal-Tablesmall"/>
              <w:jc w:val="center"/>
            </w:pPr>
            <w:r w:rsidRPr="00475745">
              <w:t>0</w:t>
            </w:r>
          </w:p>
        </w:tc>
        <w:tc>
          <w:tcPr>
            <w:tcW w:w="416" w:type="pct"/>
            <w:tcBorders>
              <w:top w:val="single" w:sz="12" w:space="0" w:color="auto"/>
            </w:tcBorders>
          </w:tcPr>
          <w:p w14:paraId="2093714A" w14:textId="77777777" w:rsidR="00EF1C8D" w:rsidRPr="00475745" w:rsidRDefault="00EF1C8D" w:rsidP="005B2CAC">
            <w:pPr>
              <w:pStyle w:val="Normal-Tablesmall"/>
              <w:jc w:val="center"/>
            </w:pPr>
            <w:r w:rsidRPr="00475745">
              <w:t>&lt;0.0005</w:t>
            </w:r>
          </w:p>
        </w:tc>
        <w:tc>
          <w:tcPr>
            <w:tcW w:w="416" w:type="pct"/>
            <w:tcBorders>
              <w:top w:val="single" w:sz="12" w:space="0" w:color="auto"/>
            </w:tcBorders>
          </w:tcPr>
          <w:p w14:paraId="536DEBBD" w14:textId="77777777" w:rsidR="00EF1C8D" w:rsidRPr="00475745" w:rsidRDefault="00EF1C8D" w:rsidP="005B2CAC">
            <w:pPr>
              <w:pStyle w:val="Normal-Tablesmall"/>
              <w:jc w:val="center"/>
            </w:pPr>
            <w:r w:rsidRPr="00475745">
              <w:t>&lt;0.0005</w:t>
            </w:r>
          </w:p>
        </w:tc>
        <w:tc>
          <w:tcPr>
            <w:tcW w:w="417" w:type="pct"/>
            <w:tcBorders>
              <w:top w:val="single" w:sz="12" w:space="0" w:color="auto"/>
            </w:tcBorders>
          </w:tcPr>
          <w:p w14:paraId="3AF992EB" w14:textId="77777777" w:rsidR="00EF1C8D" w:rsidRPr="00475745" w:rsidRDefault="00EF1C8D" w:rsidP="005B2CAC">
            <w:pPr>
              <w:pStyle w:val="Normal-Tablesmall"/>
              <w:jc w:val="center"/>
            </w:pPr>
            <w:r w:rsidRPr="00475745">
              <w:t>0</w:t>
            </w:r>
          </w:p>
        </w:tc>
      </w:tr>
      <w:tr w:rsidR="0016295B" w:rsidRPr="00475745" w14:paraId="3E55BE94" w14:textId="77777777" w:rsidTr="00B50772">
        <w:trPr>
          <w:cnfStyle w:val="000000100000" w:firstRow="0" w:lastRow="0" w:firstColumn="0" w:lastColumn="0" w:oddVBand="0" w:evenVBand="0" w:oddHBand="1" w:evenHBand="0" w:firstRowFirstColumn="0" w:firstRowLastColumn="0" w:lastRowFirstColumn="0" w:lastRowLastColumn="0"/>
        </w:trPr>
        <w:tc>
          <w:tcPr>
            <w:tcW w:w="1043" w:type="pct"/>
            <w:tcMar>
              <w:left w:w="0" w:type="dxa"/>
            </w:tcMar>
          </w:tcPr>
          <w:p w14:paraId="197B878D" w14:textId="77777777" w:rsidR="00EF1C8D" w:rsidRPr="00475745" w:rsidRDefault="00EF1C8D" w:rsidP="00EF1C8D">
            <w:pPr>
              <w:pStyle w:val="Normal-Tablesmall"/>
            </w:pPr>
            <w:r w:rsidRPr="00475745">
              <w:t>Agricultural-ambient</w:t>
            </w:r>
          </w:p>
        </w:tc>
        <w:tc>
          <w:tcPr>
            <w:tcW w:w="208" w:type="pct"/>
          </w:tcPr>
          <w:p w14:paraId="330BF92D" w14:textId="77777777" w:rsidR="00EF1C8D" w:rsidRPr="00475745" w:rsidRDefault="00EF1C8D" w:rsidP="005B2CAC">
            <w:pPr>
              <w:pStyle w:val="Normal-Tablesmall"/>
              <w:jc w:val="center"/>
            </w:pPr>
            <w:r w:rsidRPr="00475745">
              <w:t>16</w:t>
            </w:r>
          </w:p>
        </w:tc>
        <w:tc>
          <w:tcPr>
            <w:tcW w:w="416" w:type="pct"/>
          </w:tcPr>
          <w:p w14:paraId="6D62FBBA" w14:textId="77777777" w:rsidR="00EF1C8D" w:rsidRPr="00475745" w:rsidRDefault="00EF1C8D" w:rsidP="005B2CAC">
            <w:pPr>
              <w:pStyle w:val="Normal-Tablesmall"/>
              <w:jc w:val="center"/>
            </w:pPr>
            <w:r w:rsidRPr="00475745">
              <w:t>&lt;0.0002</w:t>
            </w:r>
          </w:p>
        </w:tc>
        <w:tc>
          <w:tcPr>
            <w:tcW w:w="417" w:type="pct"/>
          </w:tcPr>
          <w:p w14:paraId="095FFA3F" w14:textId="77777777" w:rsidR="00EF1C8D" w:rsidRPr="00475745" w:rsidRDefault="00EF1C8D" w:rsidP="005B2CAC">
            <w:pPr>
              <w:pStyle w:val="Normal-Tablesmall"/>
              <w:jc w:val="center"/>
            </w:pPr>
            <w:r w:rsidRPr="00475745">
              <w:t>0.009</w:t>
            </w:r>
          </w:p>
        </w:tc>
        <w:tc>
          <w:tcPr>
            <w:tcW w:w="417" w:type="pct"/>
          </w:tcPr>
          <w:p w14:paraId="420FF71D" w14:textId="77777777" w:rsidR="00EF1C8D" w:rsidRPr="00475745" w:rsidRDefault="00EF1C8D" w:rsidP="005B2CAC">
            <w:pPr>
              <w:pStyle w:val="Normal-Tablesmall"/>
              <w:jc w:val="center"/>
            </w:pPr>
            <w:r w:rsidRPr="00475745">
              <w:t>75</w:t>
            </w:r>
          </w:p>
        </w:tc>
        <w:tc>
          <w:tcPr>
            <w:tcW w:w="416" w:type="pct"/>
          </w:tcPr>
          <w:p w14:paraId="7987DE29" w14:textId="77777777" w:rsidR="00EF1C8D" w:rsidRPr="00475745" w:rsidRDefault="00EF1C8D" w:rsidP="005B2CAC">
            <w:pPr>
              <w:pStyle w:val="Normal-Tablesmall"/>
              <w:jc w:val="center"/>
            </w:pPr>
            <w:r w:rsidRPr="00475745">
              <w:t>&lt;0.0002</w:t>
            </w:r>
          </w:p>
        </w:tc>
        <w:tc>
          <w:tcPr>
            <w:tcW w:w="416" w:type="pct"/>
          </w:tcPr>
          <w:p w14:paraId="6C62C7CC" w14:textId="77777777" w:rsidR="00EF1C8D" w:rsidRPr="00475745" w:rsidRDefault="00EF1C8D" w:rsidP="005B2CAC">
            <w:pPr>
              <w:pStyle w:val="Normal-Tablesmall"/>
              <w:jc w:val="center"/>
            </w:pPr>
            <w:r w:rsidRPr="00475745">
              <w:t>0.004</w:t>
            </w:r>
          </w:p>
        </w:tc>
        <w:tc>
          <w:tcPr>
            <w:tcW w:w="417" w:type="pct"/>
          </w:tcPr>
          <w:p w14:paraId="2497D585" w14:textId="77777777" w:rsidR="00EF1C8D" w:rsidRPr="00475745" w:rsidRDefault="00EF1C8D" w:rsidP="005B2CAC">
            <w:pPr>
              <w:pStyle w:val="Normal-Tablesmall"/>
              <w:jc w:val="center"/>
            </w:pPr>
            <w:r w:rsidRPr="00475745">
              <w:t>69</w:t>
            </w:r>
          </w:p>
        </w:tc>
        <w:tc>
          <w:tcPr>
            <w:tcW w:w="416" w:type="pct"/>
          </w:tcPr>
          <w:p w14:paraId="6FE72542" w14:textId="77777777" w:rsidR="00EF1C8D" w:rsidRPr="00475745" w:rsidRDefault="00EF1C8D" w:rsidP="005B2CAC">
            <w:pPr>
              <w:pStyle w:val="Normal-Tablesmall"/>
              <w:jc w:val="center"/>
            </w:pPr>
            <w:r w:rsidRPr="00475745">
              <w:t>&lt;0.0005</w:t>
            </w:r>
          </w:p>
        </w:tc>
        <w:tc>
          <w:tcPr>
            <w:tcW w:w="416" w:type="pct"/>
          </w:tcPr>
          <w:p w14:paraId="118D3BEE" w14:textId="77777777" w:rsidR="00EF1C8D" w:rsidRPr="00475745" w:rsidRDefault="00EF1C8D" w:rsidP="005B2CAC">
            <w:pPr>
              <w:pStyle w:val="Normal-Tablesmall"/>
              <w:jc w:val="center"/>
            </w:pPr>
            <w:r w:rsidRPr="00475745">
              <w:t>0.023</w:t>
            </w:r>
          </w:p>
        </w:tc>
        <w:tc>
          <w:tcPr>
            <w:tcW w:w="417" w:type="pct"/>
          </w:tcPr>
          <w:p w14:paraId="7240E31D" w14:textId="77777777" w:rsidR="00EF1C8D" w:rsidRPr="00475745" w:rsidRDefault="00EF1C8D" w:rsidP="005B2CAC">
            <w:pPr>
              <w:pStyle w:val="Normal-Tablesmall"/>
              <w:jc w:val="center"/>
            </w:pPr>
            <w:r w:rsidRPr="00475745">
              <w:t>62</w:t>
            </w:r>
          </w:p>
        </w:tc>
      </w:tr>
      <w:tr w:rsidR="0016295B" w:rsidRPr="00475745" w14:paraId="6A4C22F7" w14:textId="77777777" w:rsidTr="003748E0">
        <w:trPr>
          <w:cnfStyle w:val="000000010000" w:firstRow="0" w:lastRow="0" w:firstColumn="0" w:lastColumn="0" w:oddVBand="0" w:evenVBand="0" w:oddHBand="0" w:evenHBand="1" w:firstRowFirstColumn="0" w:firstRowLastColumn="0" w:lastRowFirstColumn="0" w:lastRowLastColumn="0"/>
        </w:trPr>
        <w:tc>
          <w:tcPr>
            <w:tcW w:w="1043" w:type="pct"/>
            <w:tcMar>
              <w:left w:w="0" w:type="dxa"/>
            </w:tcMar>
          </w:tcPr>
          <w:p w14:paraId="7A7D1518" w14:textId="77777777" w:rsidR="00EF1C8D" w:rsidRPr="00475745" w:rsidRDefault="00EF1C8D" w:rsidP="00EF1C8D">
            <w:pPr>
              <w:pStyle w:val="Normal-Tablesmall"/>
            </w:pPr>
            <w:r w:rsidRPr="00475745">
              <w:t>Urban-ambient</w:t>
            </w:r>
          </w:p>
        </w:tc>
        <w:tc>
          <w:tcPr>
            <w:tcW w:w="208" w:type="pct"/>
          </w:tcPr>
          <w:p w14:paraId="2B9F380D" w14:textId="77777777" w:rsidR="00EF1C8D" w:rsidRPr="00475745" w:rsidRDefault="00EF1C8D" w:rsidP="005B2CAC">
            <w:pPr>
              <w:pStyle w:val="Normal-Tablesmall"/>
              <w:jc w:val="center"/>
            </w:pPr>
            <w:r w:rsidRPr="00475745">
              <w:t>42</w:t>
            </w:r>
          </w:p>
        </w:tc>
        <w:tc>
          <w:tcPr>
            <w:tcW w:w="416" w:type="pct"/>
          </w:tcPr>
          <w:p w14:paraId="163607CB" w14:textId="77777777" w:rsidR="00EF1C8D" w:rsidRPr="00475745" w:rsidRDefault="00EF1C8D" w:rsidP="005B2CAC">
            <w:pPr>
              <w:pStyle w:val="Normal-Tablesmall"/>
              <w:jc w:val="center"/>
            </w:pPr>
            <w:r w:rsidRPr="00475745">
              <w:t>0.0007</w:t>
            </w:r>
          </w:p>
        </w:tc>
        <w:tc>
          <w:tcPr>
            <w:tcW w:w="417" w:type="pct"/>
          </w:tcPr>
          <w:p w14:paraId="31D5ABA6" w14:textId="77777777" w:rsidR="00EF1C8D" w:rsidRPr="00475745" w:rsidRDefault="00EF1C8D" w:rsidP="005B2CAC">
            <w:pPr>
              <w:pStyle w:val="Normal-Tablesmall"/>
              <w:jc w:val="center"/>
            </w:pPr>
            <w:r w:rsidRPr="00475745">
              <w:t>0.081</w:t>
            </w:r>
          </w:p>
        </w:tc>
        <w:tc>
          <w:tcPr>
            <w:tcW w:w="417" w:type="pct"/>
          </w:tcPr>
          <w:p w14:paraId="6D26BBEB" w14:textId="77777777" w:rsidR="00EF1C8D" w:rsidRPr="00475745" w:rsidRDefault="00EF1C8D" w:rsidP="005B2CAC">
            <w:pPr>
              <w:pStyle w:val="Normal-Tablesmall"/>
              <w:jc w:val="center"/>
            </w:pPr>
            <w:r w:rsidRPr="00475745">
              <w:t>100</w:t>
            </w:r>
          </w:p>
        </w:tc>
        <w:tc>
          <w:tcPr>
            <w:tcW w:w="416" w:type="pct"/>
          </w:tcPr>
          <w:p w14:paraId="0204248E" w14:textId="77777777" w:rsidR="00EF1C8D" w:rsidRPr="00475745" w:rsidRDefault="00EF1C8D" w:rsidP="005B2CAC">
            <w:pPr>
              <w:pStyle w:val="Normal-Tablesmall"/>
              <w:jc w:val="center"/>
            </w:pPr>
            <w:r w:rsidRPr="00475745">
              <w:t>0.0005</w:t>
            </w:r>
          </w:p>
        </w:tc>
        <w:tc>
          <w:tcPr>
            <w:tcW w:w="416" w:type="pct"/>
          </w:tcPr>
          <w:p w14:paraId="73FB0A90" w14:textId="77777777" w:rsidR="00EF1C8D" w:rsidRPr="00475745" w:rsidRDefault="00EF1C8D" w:rsidP="005B2CAC">
            <w:pPr>
              <w:pStyle w:val="Normal-Tablesmall"/>
              <w:jc w:val="center"/>
            </w:pPr>
            <w:r w:rsidRPr="00475745">
              <w:t>0.044</w:t>
            </w:r>
          </w:p>
        </w:tc>
        <w:tc>
          <w:tcPr>
            <w:tcW w:w="417" w:type="pct"/>
          </w:tcPr>
          <w:p w14:paraId="00D13240" w14:textId="77777777" w:rsidR="00EF1C8D" w:rsidRPr="00475745" w:rsidRDefault="00EF1C8D" w:rsidP="005B2CAC">
            <w:pPr>
              <w:pStyle w:val="Normal-Tablesmall"/>
              <w:jc w:val="center"/>
            </w:pPr>
            <w:r w:rsidRPr="00475745">
              <w:t>100</w:t>
            </w:r>
          </w:p>
        </w:tc>
        <w:tc>
          <w:tcPr>
            <w:tcW w:w="416" w:type="pct"/>
          </w:tcPr>
          <w:p w14:paraId="74817612" w14:textId="77777777" w:rsidR="00EF1C8D" w:rsidRPr="00475745" w:rsidRDefault="00EF1C8D" w:rsidP="005B2CAC">
            <w:pPr>
              <w:pStyle w:val="Normal-Tablesmall"/>
              <w:jc w:val="center"/>
            </w:pPr>
            <w:r w:rsidRPr="00475745">
              <w:t>0.0005</w:t>
            </w:r>
          </w:p>
        </w:tc>
        <w:tc>
          <w:tcPr>
            <w:tcW w:w="416" w:type="pct"/>
          </w:tcPr>
          <w:p w14:paraId="259B92EB" w14:textId="77777777" w:rsidR="00EF1C8D" w:rsidRPr="00475745" w:rsidRDefault="00EF1C8D" w:rsidP="005B2CAC">
            <w:pPr>
              <w:pStyle w:val="Normal-Tablesmall"/>
              <w:jc w:val="center"/>
            </w:pPr>
            <w:r w:rsidRPr="00475745">
              <w:t>0.036</w:t>
            </w:r>
          </w:p>
        </w:tc>
        <w:tc>
          <w:tcPr>
            <w:tcW w:w="417" w:type="pct"/>
          </w:tcPr>
          <w:p w14:paraId="5C60027B" w14:textId="77777777" w:rsidR="00EF1C8D" w:rsidRPr="00475745" w:rsidRDefault="00EF1C8D" w:rsidP="005B2CAC">
            <w:pPr>
              <w:pStyle w:val="Normal-Tablesmall"/>
              <w:jc w:val="center"/>
            </w:pPr>
            <w:r w:rsidRPr="00475745">
              <w:t>100</w:t>
            </w:r>
          </w:p>
        </w:tc>
      </w:tr>
      <w:tr w:rsidR="0016295B" w:rsidRPr="00475745" w14:paraId="2AB18C4F" w14:textId="77777777" w:rsidTr="003748E0">
        <w:trPr>
          <w:cnfStyle w:val="000000100000" w:firstRow="0" w:lastRow="0" w:firstColumn="0" w:lastColumn="0" w:oddVBand="0" w:evenVBand="0" w:oddHBand="1" w:evenHBand="0" w:firstRowFirstColumn="0" w:firstRowLastColumn="0" w:lastRowFirstColumn="0" w:lastRowLastColumn="0"/>
        </w:trPr>
        <w:tc>
          <w:tcPr>
            <w:tcW w:w="1043" w:type="pct"/>
            <w:tcBorders>
              <w:bottom w:val="single" w:sz="12" w:space="0" w:color="auto"/>
            </w:tcBorders>
            <w:tcMar>
              <w:left w:w="0" w:type="dxa"/>
            </w:tcMar>
          </w:tcPr>
          <w:p w14:paraId="05E6485B" w14:textId="77777777" w:rsidR="00EF1C8D" w:rsidRPr="00475745" w:rsidRDefault="00EF1C8D" w:rsidP="00EF1C8D">
            <w:pPr>
              <w:pStyle w:val="Normal-Tablesmall"/>
            </w:pPr>
            <w:r w:rsidRPr="00475745">
              <w:t>Mixed-ambient</w:t>
            </w:r>
          </w:p>
        </w:tc>
        <w:tc>
          <w:tcPr>
            <w:tcW w:w="208" w:type="pct"/>
            <w:tcBorders>
              <w:bottom w:val="single" w:sz="12" w:space="0" w:color="auto"/>
            </w:tcBorders>
          </w:tcPr>
          <w:p w14:paraId="6E7290BD" w14:textId="77777777" w:rsidR="00EF1C8D" w:rsidRPr="00475745" w:rsidRDefault="00EF1C8D" w:rsidP="005B2CAC">
            <w:pPr>
              <w:pStyle w:val="Normal-Tablesmall"/>
              <w:jc w:val="center"/>
            </w:pPr>
            <w:r w:rsidRPr="00475745">
              <w:t>24</w:t>
            </w:r>
          </w:p>
        </w:tc>
        <w:tc>
          <w:tcPr>
            <w:tcW w:w="416" w:type="pct"/>
            <w:tcBorders>
              <w:bottom w:val="single" w:sz="12" w:space="0" w:color="auto"/>
            </w:tcBorders>
          </w:tcPr>
          <w:p w14:paraId="3C27A004" w14:textId="77777777" w:rsidR="00EF1C8D" w:rsidRPr="00475745" w:rsidRDefault="00EF1C8D" w:rsidP="005B2CAC">
            <w:pPr>
              <w:pStyle w:val="Normal-Tablesmall"/>
              <w:jc w:val="center"/>
            </w:pPr>
            <w:r w:rsidRPr="00475745">
              <w:t>&lt;0.0002</w:t>
            </w:r>
          </w:p>
        </w:tc>
        <w:tc>
          <w:tcPr>
            <w:tcW w:w="417" w:type="pct"/>
            <w:tcBorders>
              <w:bottom w:val="single" w:sz="12" w:space="0" w:color="auto"/>
            </w:tcBorders>
          </w:tcPr>
          <w:p w14:paraId="57328EF2" w14:textId="77777777" w:rsidR="00EF1C8D" w:rsidRPr="00475745" w:rsidRDefault="00EF1C8D" w:rsidP="005B2CAC">
            <w:pPr>
              <w:pStyle w:val="Normal-Tablesmall"/>
              <w:jc w:val="center"/>
            </w:pPr>
            <w:r w:rsidRPr="00475745">
              <w:t>0.048</w:t>
            </w:r>
          </w:p>
        </w:tc>
        <w:tc>
          <w:tcPr>
            <w:tcW w:w="417" w:type="pct"/>
            <w:tcBorders>
              <w:bottom w:val="single" w:sz="12" w:space="0" w:color="auto"/>
            </w:tcBorders>
          </w:tcPr>
          <w:p w14:paraId="49A2BD6B" w14:textId="77777777" w:rsidR="00EF1C8D" w:rsidRPr="00475745" w:rsidRDefault="00EF1C8D" w:rsidP="005B2CAC">
            <w:pPr>
              <w:pStyle w:val="Normal-Tablesmall"/>
              <w:jc w:val="center"/>
            </w:pPr>
            <w:r w:rsidRPr="00475745">
              <w:t>87</w:t>
            </w:r>
          </w:p>
        </w:tc>
        <w:tc>
          <w:tcPr>
            <w:tcW w:w="416" w:type="pct"/>
            <w:tcBorders>
              <w:bottom w:val="single" w:sz="12" w:space="0" w:color="auto"/>
            </w:tcBorders>
          </w:tcPr>
          <w:p w14:paraId="0349941B" w14:textId="77777777" w:rsidR="00EF1C8D" w:rsidRPr="00475745" w:rsidRDefault="00EF1C8D" w:rsidP="005B2CAC">
            <w:pPr>
              <w:pStyle w:val="Normal-Tablesmall"/>
              <w:jc w:val="center"/>
            </w:pPr>
            <w:r w:rsidRPr="00475745">
              <w:t>&lt;0.0002</w:t>
            </w:r>
          </w:p>
        </w:tc>
        <w:tc>
          <w:tcPr>
            <w:tcW w:w="416" w:type="pct"/>
            <w:tcBorders>
              <w:bottom w:val="single" w:sz="12" w:space="0" w:color="auto"/>
            </w:tcBorders>
          </w:tcPr>
          <w:p w14:paraId="38C3884E" w14:textId="77777777" w:rsidR="00EF1C8D" w:rsidRPr="00475745" w:rsidRDefault="00EF1C8D" w:rsidP="005B2CAC">
            <w:pPr>
              <w:pStyle w:val="Normal-Tablesmall"/>
              <w:jc w:val="center"/>
            </w:pPr>
            <w:r w:rsidRPr="00475745">
              <w:t>0.037</w:t>
            </w:r>
          </w:p>
        </w:tc>
        <w:tc>
          <w:tcPr>
            <w:tcW w:w="417" w:type="pct"/>
            <w:tcBorders>
              <w:bottom w:val="single" w:sz="12" w:space="0" w:color="auto"/>
            </w:tcBorders>
          </w:tcPr>
          <w:p w14:paraId="4050F087" w14:textId="77777777" w:rsidR="00EF1C8D" w:rsidRPr="00475745" w:rsidRDefault="00EF1C8D" w:rsidP="005B2CAC">
            <w:pPr>
              <w:pStyle w:val="Normal-Tablesmall"/>
              <w:jc w:val="center"/>
            </w:pPr>
            <w:r w:rsidRPr="00475745">
              <w:t>83</w:t>
            </w:r>
          </w:p>
        </w:tc>
        <w:tc>
          <w:tcPr>
            <w:tcW w:w="416" w:type="pct"/>
            <w:tcBorders>
              <w:bottom w:val="single" w:sz="12" w:space="0" w:color="auto"/>
            </w:tcBorders>
          </w:tcPr>
          <w:p w14:paraId="7C2853DD" w14:textId="77777777" w:rsidR="00EF1C8D" w:rsidRPr="00475745" w:rsidRDefault="00EF1C8D" w:rsidP="005B2CAC">
            <w:pPr>
              <w:pStyle w:val="Normal-Tablesmall"/>
              <w:jc w:val="center"/>
            </w:pPr>
            <w:r w:rsidRPr="00475745">
              <w:t>&lt;0.0005</w:t>
            </w:r>
          </w:p>
        </w:tc>
        <w:tc>
          <w:tcPr>
            <w:tcW w:w="416" w:type="pct"/>
            <w:tcBorders>
              <w:bottom w:val="single" w:sz="12" w:space="0" w:color="auto"/>
            </w:tcBorders>
          </w:tcPr>
          <w:p w14:paraId="322649E9" w14:textId="77777777" w:rsidR="00EF1C8D" w:rsidRPr="00475745" w:rsidRDefault="00EF1C8D" w:rsidP="005B2CAC">
            <w:pPr>
              <w:pStyle w:val="Normal-Tablesmall"/>
              <w:jc w:val="center"/>
            </w:pPr>
            <w:r w:rsidRPr="00475745">
              <w:t>0.006</w:t>
            </w:r>
          </w:p>
        </w:tc>
        <w:tc>
          <w:tcPr>
            <w:tcW w:w="417" w:type="pct"/>
            <w:tcBorders>
              <w:bottom w:val="single" w:sz="12" w:space="0" w:color="auto"/>
            </w:tcBorders>
          </w:tcPr>
          <w:p w14:paraId="01EE369B" w14:textId="77777777" w:rsidR="00EF1C8D" w:rsidRPr="00475745" w:rsidRDefault="00EF1C8D" w:rsidP="005B2CAC">
            <w:pPr>
              <w:pStyle w:val="Normal-Tablesmall"/>
              <w:jc w:val="center"/>
            </w:pPr>
            <w:r w:rsidRPr="00475745">
              <w:t>71</w:t>
            </w:r>
          </w:p>
        </w:tc>
      </w:tr>
      <w:tr w:rsidR="003A7B55" w:rsidRPr="00475745" w14:paraId="0CFC5097" w14:textId="77777777" w:rsidTr="003A7B55">
        <w:trPr>
          <w:cnfStyle w:val="000000010000" w:firstRow="0" w:lastRow="0" w:firstColumn="0" w:lastColumn="0" w:oddVBand="0" w:evenVBand="0" w:oddHBand="0" w:evenHBand="1" w:firstRowFirstColumn="0" w:firstRowLastColumn="0" w:lastRowFirstColumn="0" w:lastRowLastColumn="0"/>
        </w:trPr>
        <w:tc>
          <w:tcPr>
            <w:tcW w:w="1043" w:type="pct"/>
            <w:tcBorders>
              <w:top w:val="single" w:sz="12" w:space="0" w:color="auto"/>
              <w:bottom w:val="single" w:sz="12" w:space="0" w:color="auto"/>
            </w:tcBorders>
            <w:tcMar>
              <w:left w:w="0" w:type="dxa"/>
            </w:tcMar>
          </w:tcPr>
          <w:p w14:paraId="7503DF3E" w14:textId="0CB97C49" w:rsidR="003A7B55" w:rsidRPr="00475745" w:rsidRDefault="003A7B55" w:rsidP="00EF1C8D">
            <w:pPr>
              <w:pStyle w:val="Normal-Tablesmall"/>
            </w:pPr>
            <w:r w:rsidRPr="00475745">
              <w:t>SEDIMENT</w:t>
            </w:r>
          </w:p>
        </w:tc>
        <w:tc>
          <w:tcPr>
            <w:tcW w:w="208" w:type="pct"/>
            <w:tcBorders>
              <w:top w:val="single" w:sz="12" w:space="0" w:color="auto"/>
              <w:bottom w:val="single" w:sz="12" w:space="0" w:color="auto"/>
            </w:tcBorders>
          </w:tcPr>
          <w:p w14:paraId="30983440" w14:textId="77777777" w:rsidR="003A7B55" w:rsidRPr="00475745" w:rsidRDefault="003A7B55" w:rsidP="005B2CAC">
            <w:pPr>
              <w:pStyle w:val="Normal-Tablesmall"/>
              <w:jc w:val="center"/>
            </w:pPr>
          </w:p>
        </w:tc>
        <w:tc>
          <w:tcPr>
            <w:tcW w:w="833" w:type="pct"/>
            <w:gridSpan w:val="2"/>
            <w:tcBorders>
              <w:top w:val="single" w:sz="12" w:space="0" w:color="auto"/>
              <w:bottom w:val="single" w:sz="12" w:space="0" w:color="auto"/>
            </w:tcBorders>
          </w:tcPr>
          <w:p w14:paraId="191022F6" w14:textId="5AAC1450" w:rsidR="003A7B55" w:rsidRPr="00475745" w:rsidRDefault="003A7B55" w:rsidP="005B2CAC">
            <w:pPr>
              <w:pStyle w:val="Normal-Tablesmall"/>
              <w:jc w:val="center"/>
            </w:pPr>
            <w:r w:rsidRPr="00475745">
              <w:t>mg/kg</w:t>
            </w:r>
          </w:p>
        </w:tc>
        <w:tc>
          <w:tcPr>
            <w:tcW w:w="417" w:type="pct"/>
            <w:tcBorders>
              <w:top w:val="single" w:sz="12" w:space="0" w:color="auto"/>
              <w:bottom w:val="single" w:sz="12" w:space="0" w:color="auto"/>
            </w:tcBorders>
          </w:tcPr>
          <w:p w14:paraId="1B19F530" w14:textId="77777777" w:rsidR="003A7B55" w:rsidRPr="00475745" w:rsidRDefault="003A7B55" w:rsidP="005B2CAC">
            <w:pPr>
              <w:pStyle w:val="Normal-Tablesmall"/>
              <w:jc w:val="center"/>
            </w:pPr>
          </w:p>
        </w:tc>
        <w:tc>
          <w:tcPr>
            <w:tcW w:w="832" w:type="pct"/>
            <w:gridSpan w:val="2"/>
            <w:tcBorders>
              <w:top w:val="single" w:sz="12" w:space="0" w:color="auto"/>
              <w:bottom w:val="single" w:sz="12" w:space="0" w:color="auto"/>
            </w:tcBorders>
          </w:tcPr>
          <w:p w14:paraId="20AC7D62" w14:textId="6DE0D541" w:rsidR="003A7B55" w:rsidRPr="00475745" w:rsidRDefault="003A7B55" w:rsidP="005B2CAC">
            <w:pPr>
              <w:pStyle w:val="Normal-Tablesmall"/>
              <w:jc w:val="center"/>
            </w:pPr>
            <w:r w:rsidRPr="00475745">
              <w:t>mg/kg</w:t>
            </w:r>
          </w:p>
        </w:tc>
        <w:tc>
          <w:tcPr>
            <w:tcW w:w="417" w:type="pct"/>
            <w:tcBorders>
              <w:top w:val="single" w:sz="12" w:space="0" w:color="auto"/>
              <w:bottom w:val="single" w:sz="12" w:space="0" w:color="auto"/>
            </w:tcBorders>
          </w:tcPr>
          <w:p w14:paraId="1452CDCE" w14:textId="77777777" w:rsidR="003A7B55" w:rsidRPr="00475745" w:rsidRDefault="003A7B55" w:rsidP="005B2CAC">
            <w:pPr>
              <w:pStyle w:val="Normal-Tablesmall"/>
              <w:jc w:val="center"/>
            </w:pPr>
          </w:p>
        </w:tc>
        <w:tc>
          <w:tcPr>
            <w:tcW w:w="832" w:type="pct"/>
            <w:gridSpan w:val="2"/>
            <w:tcBorders>
              <w:top w:val="single" w:sz="12" w:space="0" w:color="auto"/>
              <w:bottom w:val="single" w:sz="12" w:space="0" w:color="auto"/>
            </w:tcBorders>
          </w:tcPr>
          <w:p w14:paraId="7AC1100F" w14:textId="591C515E" w:rsidR="003A7B55" w:rsidRPr="00475745" w:rsidRDefault="003A7B55" w:rsidP="005B2CAC">
            <w:pPr>
              <w:pStyle w:val="Normal-Tablesmall"/>
              <w:jc w:val="center"/>
            </w:pPr>
            <w:r w:rsidRPr="00475745">
              <w:t>mg/kg</w:t>
            </w:r>
          </w:p>
        </w:tc>
        <w:tc>
          <w:tcPr>
            <w:tcW w:w="417" w:type="pct"/>
            <w:tcBorders>
              <w:top w:val="single" w:sz="12" w:space="0" w:color="auto"/>
              <w:bottom w:val="single" w:sz="12" w:space="0" w:color="auto"/>
            </w:tcBorders>
          </w:tcPr>
          <w:p w14:paraId="5B920CA7" w14:textId="77777777" w:rsidR="003A7B55" w:rsidRPr="00475745" w:rsidRDefault="003A7B55" w:rsidP="005B2CAC">
            <w:pPr>
              <w:pStyle w:val="Normal-Tablesmall"/>
              <w:jc w:val="center"/>
            </w:pPr>
          </w:p>
        </w:tc>
      </w:tr>
      <w:tr w:rsidR="0016295B" w:rsidRPr="00475745" w14:paraId="4A9926B9" w14:textId="77777777" w:rsidTr="003748E0">
        <w:trPr>
          <w:cnfStyle w:val="000000100000" w:firstRow="0" w:lastRow="0" w:firstColumn="0" w:lastColumn="0" w:oddVBand="0" w:evenVBand="0" w:oddHBand="1" w:evenHBand="0" w:firstRowFirstColumn="0" w:firstRowLastColumn="0" w:lastRowFirstColumn="0" w:lastRowLastColumn="0"/>
        </w:trPr>
        <w:tc>
          <w:tcPr>
            <w:tcW w:w="1043" w:type="pct"/>
            <w:tcBorders>
              <w:top w:val="single" w:sz="12" w:space="0" w:color="auto"/>
            </w:tcBorders>
            <w:tcMar>
              <w:left w:w="0" w:type="dxa"/>
            </w:tcMar>
          </w:tcPr>
          <w:p w14:paraId="2A5C1B2E" w14:textId="77777777" w:rsidR="00EF1C8D" w:rsidRPr="00475745" w:rsidRDefault="00EF1C8D" w:rsidP="00EF1C8D">
            <w:pPr>
              <w:pStyle w:val="Normal-Tablesmall"/>
            </w:pPr>
            <w:r w:rsidRPr="00475745">
              <w:t>Remote-ambient</w:t>
            </w:r>
          </w:p>
        </w:tc>
        <w:tc>
          <w:tcPr>
            <w:tcW w:w="208" w:type="pct"/>
            <w:tcBorders>
              <w:top w:val="single" w:sz="12" w:space="0" w:color="auto"/>
            </w:tcBorders>
          </w:tcPr>
          <w:p w14:paraId="2A8B775F" w14:textId="77777777" w:rsidR="00EF1C8D" w:rsidRPr="00475745" w:rsidRDefault="00EF1C8D" w:rsidP="005B2CAC">
            <w:pPr>
              <w:pStyle w:val="Normal-Tablesmall"/>
              <w:jc w:val="center"/>
            </w:pPr>
            <w:r w:rsidRPr="00475745">
              <w:t>5</w:t>
            </w:r>
          </w:p>
        </w:tc>
        <w:tc>
          <w:tcPr>
            <w:tcW w:w="416" w:type="pct"/>
            <w:tcBorders>
              <w:top w:val="single" w:sz="12" w:space="0" w:color="auto"/>
            </w:tcBorders>
          </w:tcPr>
          <w:p w14:paraId="436F522D" w14:textId="77777777" w:rsidR="00EF1C8D" w:rsidRPr="00475745" w:rsidRDefault="00EF1C8D" w:rsidP="005B2CAC">
            <w:pPr>
              <w:pStyle w:val="Normal-Tablesmall"/>
              <w:jc w:val="center"/>
            </w:pPr>
            <w:r w:rsidRPr="00475745">
              <w:t>&lt;0.002</w:t>
            </w:r>
          </w:p>
        </w:tc>
        <w:tc>
          <w:tcPr>
            <w:tcW w:w="417" w:type="pct"/>
            <w:tcBorders>
              <w:top w:val="single" w:sz="12" w:space="0" w:color="auto"/>
            </w:tcBorders>
          </w:tcPr>
          <w:p w14:paraId="20B059F2" w14:textId="77777777" w:rsidR="00EF1C8D" w:rsidRPr="00475745" w:rsidRDefault="00EF1C8D" w:rsidP="005B2CAC">
            <w:pPr>
              <w:pStyle w:val="Normal-Tablesmall"/>
              <w:jc w:val="center"/>
            </w:pPr>
            <w:r w:rsidRPr="00475745">
              <w:t>&lt;0.002</w:t>
            </w:r>
          </w:p>
        </w:tc>
        <w:tc>
          <w:tcPr>
            <w:tcW w:w="417" w:type="pct"/>
            <w:tcBorders>
              <w:top w:val="single" w:sz="12" w:space="0" w:color="auto"/>
            </w:tcBorders>
          </w:tcPr>
          <w:p w14:paraId="28776B56" w14:textId="77777777" w:rsidR="00EF1C8D" w:rsidRPr="00475745" w:rsidRDefault="00EF1C8D" w:rsidP="005B2CAC">
            <w:pPr>
              <w:pStyle w:val="Normal-Tablesmall"/>
              <w:jc w:val="center"/>
            </w:pPr>
            <w:r w:rsidRPr="00475745">
              <w:t>0</w:t>
            </w:r>
          </w:p>
        </w:tc>
        <w:tc>
          <w:tcPr>
            <w:tcW w:w="416" w:type="pct"/>
            <w:tcBorders>
              <w:top w:val="single" w:sz="12" w:space="0" w:color="auto"/>
            </w:tcBorders>
          </w:tcPr>
          <w:p w14:paraId="085D9498" w14:textId="77777777" w:rsidR="00EF1C8D" w:rsidRPr="00475745" w:rsidRDefault="00EF1C8D" w:rsidP="005B2CAC">
            <w:pPr>
              <w:pStyle w:val="Normal-Tablesmall"/>
              <w:jc w:val="center"/>
            </w:pPr>
            <w:r w:rsidRPr="00475745">
              <w:t>&lt;0.001</w:t>
            </w:r>
          </w:p>
        </w:tc>
        <w:tc>
          <w:tcPr>
            <w:tcW w:w="416" w:type="pct"/>
            <w:tcBorders>
              <w:top w:val="single" w:sz="12" w:space="0" w:color="auto"/>
            </w:tcBorders>
          </w:tcPr>
          <w:p w14:paraId="091A303D" w14:textId="77777777" w:rsidR="00EF1C8D" w:rsidRPr="00475745" w:rsidRDefault="00EF1C8D" w:rsidP="005B2CAC">
            <w:pPr>
              <w:pStyle w:val="Normal-Tablesmall"/>
              <w:jc w:val="center"/>
              <w:rPr>
                <w:highlight w:val="yellow"/>
              </w:rPr>
            </w:pPr>
            <w:r w:rsidRPr="00475745">
              <w:t>&lt;0.001</w:t>
            </w:r>
          </w:p>
        </w:tc>
        <w:tc>
          <w:tcPr>
            <w:tcW w:w="417" w:type="pct"/>
            <w:tcBorders>
              <w:top w:val="single" w:sz="12" w:space="0" w:color="auto"/>
            </w:tcBorders>
          </w:tcPr>
          <w:p w14:paraId="4CB93D4C" w14:textId="77777777" w:rsidR="00EF1C8D" w:rsidRPr="00475745" w:rsidRDefault="00EF1C8D" w:rsidP="005B2CAC">
            <w:pPr>
              <w:pStyle w:val="Normal-Tablesmall"/>
              <w:jc w:val="center"/>
            </w:pPr>
            <w:r w:rsidRPr="00475745">
              <w:t>0</w:t>
            </w:r>
          </w:p>
        </w:tc>
        <w:tc>
          <w:tcPr>
            <w:tcW w:w="416" w:type="pct"/>
            <w:tcBorders>
              <w:top w:val="single" w:sz="12" w:space="0" w:color="auto"/>
            </w:tcBorders>
          </w:tcPr>
          <w:p w14:paraId="79715BBB" w14:textId="77777777" w:rsidR="00EF1C8D" w:rsidRPr="00475745" w:rsidRDefault="00EF1C8D" w:rsidP="005B2CAC">
            <w:pPr>
              <w:pStyle w:val="Normal-Tablesmall"/>
              <w:jc w:val="center"/>
            </w:pPr>
            <w:r w:rsidRPr="00475745">
              <w:t>&lt;0.001</w:t>
            </w:r>
          </w:p>
        </w:tc>
        <w:tc>
          <w:tcPr>
            <w:tcW w:w="416" w:type="pct"/>
            <w:tcBorders>
              <w:top w:val="single" w:sz="12" w:space="0" w:color="auto"/>
            </w:tcBorders>
          </w:tcPr>
          <w:p w14:paraId="0CD90DF2" w14:textId="77777777" w:rsidR="00EF1C8D" w:rsidRPr="00475745" w:rsidRDefault="00EF1C8D" w:rsidP="005B2CAC">
            <w:pPr>
              <w:pStyle w:val="Normal-Tablesmall"/>
              <w:jc w:val="center"/>
            </w:pPr>
            <w:r w:rsidRPr="00475745">
              <w:t>&lt;0.001</w:t>
            </w:r>
          </w:p>
        </w:tc>
        <w:tc>
          <w:tcPr>
            <w:tcW w:w="417" w:type="pct"/>
            <w:tcBorders>
              <w:top w:val="single" w:sz="12" w:space="0" w:color="auto"/>
            </w:tcBorders>
          </w:tcPr>
          <w:p w14:paraId="7DF8BDE0" w14:textId="77777777" w:rsidR="00EF1C8D" w:rsidRPr="00475745" w:rsidRDefault="00EF1C8D" w:rsidP="005B2CAC">
            <w:pPr>
              <w:pStyle w:val="Normal-Tablesmall"/>
              <w:jc w:val="center"/>
            </w:pPr>
            <w:r w:rsidRPr="00475745">
              <w:t>0</w:t>
            </w:r>
          </w:p>
        </w:tc>
      </w:tr>
      <w:tr w:rsidR="0016295B" w:rsidRPr="00475745" w14:paraId="5193C497" w14:textId="77777777" w:rsidTr="00B50772">
        <w:trPr>
          <w:cnfStyle w:val="000000010000" w:firstRow="0" w:lastRow="0" w:firstColumn="0" w:lastColumn="0" w:oddVBand="0" w:evenVBand="0" w:oddHBand="0" w:evenHBand="1" w:firstRowFirstColumn="0" w:firstRowLastColumn="0" w:lastRowFirstColumn="0" w:lastRowLastColumn="0"/>
        </w:trPr>
        <w:tc>
          <w:tcPr>
            <w:tcW w:w="1043" w:type="pct"/>
            <w:tcMar>
              <w:left w:w="0" w:type="dxa"/>
            </w:tcMar>
          </w:tcPr>
          <w:p w14:paraId="79F0F1CA" w14:textId="7348D495" w:rsidR="00EF1C8D" w:rsidRPr="00475745" w:rsidRDefault="00EF1C8D" w:rsidP="000C4626">
            <w:pPr>
              <w:pStyle w:val="Normal-Tablesmall"/>
            </w:pPr>
            <w:r w:rsidRPr="00475745">
              <w:t>Agricultural-ambient</w:t>
            </w:r>
          </w:p>
        </w:tc>
        <w:tc>
          <w:tcPr>
            <w:tcW w:w="208" w:type="pct"/>
          </w:tcPr>
          <w:p w14:paraId="2B78CEB1" w14:textId="77777777" w:rsidR="00EF1C8D" w:rsidRPr="00475745" w:rsidRDefault="00EF1C8D" w:rsidP="005B2CAC">
            <w:pPr>
              <w:pStyle w:val="Normal-Tablesmall"/>
              <w:jc w:val="center"/>
            </w:pPr>
            <w:r w:rsidRPr="00475745">
              <w:t>16</w:t>
            </w:r>
          </w:p>
        </w:tc>
        <w:tc>
          <w:tcPr>
            <w:tcW w:w="416" w:type="pct"/>
          </w:tcPr>
          <w:p w14:paraId="549E1CF7" w14:textId="77777777" w:rsidR="00EF1C8D" w:rsidRPr="00475745" w:rsidRDefault="00EF1C8D" w:rsidP="005B2CAC">
            <w:pPr>
              <w:pStyle w:val="Normal-Tablesmall"/>
              <w:jc w:val="center"/>
            </w:pPr>
            <w:r w:rsidRPr="00475745">
              <w:t>&lt;0.002</w:t>
            </w:r>
          </w:p>
        </w:tc>
        <w:tc>
          <w:tcPr>
            <w:tcW w:w="417" w:type="pct"/>
          </w:tcPr>
          <w:p w14:paraId="50CA0034" w14:textId="77777777" w:rsidR="00EF1C8D" w:rsidRPr="00475745" w:rsidRDefault="00EF1C8D" w:rsidP="005B2CAC">
            <w:pPr>
              <w:pStyle w:val="Normal-Tablesmall"/>
              <w:jc w:val="center"/>
            </w:pPr>
            <w:r w:rsidRPr="00475745">
              <w:t>0.005</w:t>
            </w:r>
          </w:p>
        </w:tc>
        <w:tc>
          <w:tcPr>
            <w:tcW w:w="417" w:type="pct"/>
          </w:tcPr>
          <w:p w14:paraId="7076A7E0" w14:textId="77777777" w:rsidR="00EF1C8D" w:rsidRPr="00475745" w:rsidRDefault="00EF1C8D" w:rsidP="005B2CAC">
            <w:pPr>
              <w:pStyle w:val="Normal-Tablesmall"/>
              <w:jc w:val="center"/>
            </w:pPr>
            <w:r w:rsidRPr="00475745">
              <w:t>19</w:t>
            </w:r>
          </w:p>
        </w:tc>
        <w:tc>
          <w:tcPr>
            <w:tcW w:w="416" w:type="pct"/>
          </w:tcPr>
          <w:p w14:paraId="1313262D" w14:textId="77777777" w:rsidR="00EF1C8D" w:rsidRPr="00475745" w:rsidRDefault="00EF1C8D" w:rsidP="005B2CAC">
            <w:pPr>
              <w:pStyle w:val="Normal-Tablesmall"/>
              <w:jc w:val="center"/>
            </w:pPr>
            <w:r w:rsidRPr="00475745">
              <w:t>&lt;0.001</w:t>
            </w:r>
          </w:p>
        </w:tc>
        <w:tc>
          <w:tcPr>
            <w:tcW w:w="416" w:type="pct"/>
          </w:tcPr>
          <w:p w14:paraId="60AC521B" w14:textId="77777777" w:rsidR="00EF1C8D" w:rsidRPr="00475745" w:rsidRDefault="00EF1C8D" w:rsidP="005B2CAC">
            <w:pPr>
              <w:pStyle w:val="Normal-Tablesmall"/>
              <w:jc w:val="center"/>
              <w:rPr>
                <w:highlight w:val="yellow"/>
              </w:rPr>
            </w:pPr>
            <w:r w:rsidRPr="00475745">
              <w:t>&lt;0.001</w:t>
            </w:r>
          </w:p>
        </w:tc>
        <w:tc>
          <w:tcPr>
            <w:tcW w:w="417" w:type="pct"/>
          </w:tcPr>
          <w:p w14:paraId="4DD6B3C5" w14:textId="77777777" w:rsidR="00EF1C8D" w:rsidRPr="00475745" w:rsidRDefault="00EF1C8D" w:rsidP="005B2CAC">
            <w:pPr>
              <w:pStyle w:val="Normal-Tablesmall"/>
              <w:jc w:val="center"/>
            </w:pPr>
            <w:r w:rsidRPr="00475745">
              <w:t>0</w:t>
            </w:r>
          </w:p>
        </w:tc>
        <w:tc>
          <w:tcPr>
            <w:tcW w:w="416" w:type="pct"/>
          </w:tcPr>
          <w:p w14:paraId="40BB5DDD" w14:textId="77777777" w:rsidR="00EF1C8D" w:rsidRPr="00475745" w:rsidRDefault="00EF1C8D" w:rsidP="005B2CAC">
            <w:pPr>
              <w:pStyle w:val="Normal-Tablesmall"/>
              <w:jc w:val="center"/>
            </w:pPr>
            <w:r w:rsidRPr="00475745">
              <w:t>&lt;0.001</w:t>
            </w:r>
          </w:p>
        </w:tc>
        <w:tc>
          <w:tcPr>
            <w:tcW w:w="416" w:type="pct"/>
          </w:tcPr>
          <w:p w14:paraId="6F0CC432" w14:textId="77777777" w:rsidR="00EF1C8D" w:rsidRPr="00475745" w:rsidRDefault="00EF1C8D" w:rsidP="005B2CAC">
            <w:pPr>
              <w:pStyle w:val="Normal-Tablesmall"/>
              <w:jc w:val="center"/>
            </w:pPr>
            <w:r w:rsidRPr="00475745">
              <w:t>0.001</w:t>
            </w:r>
          </w:p>
        </w:tc>
        <w:tc>
          <w:tcPr>
            <w:tcW w:w="417" w:type="pct"/>
          </w:tcPr>
          <w:p w14:paraId="57CF94FE" w14:textId="77777777" w:rsidR="00EF1C8D" w:rsidRPr="00475745" w:rsidRDefault="00EF1C8D" w:rsidP="005B2CAC">
            <w:pPr>
              <w:pStyle w:val="Normal-Tablesmall"/>
              <w:jc w:val="center"/>
            </w:pPr>
            <w:r w:rsidRPr="00475745">
              <w:t>6</w:t>
            </w:r>
          </w:p>
        </w:tc>
      </w:tr>
      <w:tr w:rsidR="0016295B" w:rsidRPr="00475745" w14:paraId="0140847F" w14:textId="77777777" w:rsidTr="003C5F42">
        <w:trPr>
          <w:cnfStyle w:val="000000100000" w:firstRow="0" w:lastRow="0" w:firstColumn="0" w:lastColumn="0" w:oddVBand="0" w:evenVBand="0" w:oddHBand="1" w:evenHBand="0" w:firstRowFirstColumn="0" w:firstRowLastColumn="0" w:lastRowFirstColumn="0" w:lastRowLastColumn="0"/>
        </w:trPr>
        <w:tc>
          <w:tcPr>
            <w:tcW w:w="1043" w:type="pct"/>
            <w:tcMar>
              <w:left w:w="0" w:type="dxa"/>
            </w:tcMar>
          </w:tcPr>
          <w:p w14:paraId="2CE9B969" w14:textId="77777777" w:rsidR="00EF1C8D" w:rsidRPr="00475745" w:rsidRDefault="00EF1C8D" w:rsidP="00EF1C8D">
            <w:pPr>
              <w:pStyle w:val="Normal-Tablesmall"/>
            </w:pPr>
            <w:r w:rsidRPr="00475745">
              <w:t>Urban-ambient</w:t>
            </w:r>
          </w:p>
        </w:tc>
        <w:tc>
          <w:tcPr>
            <w:tcW w:w="208" w:type="pct"/>
          </w:tcPr>
          <w:p w14:paraId="1D7AC1D8" w14:textId="77777777" w:rsidR="00EF1C8D" w:rsidRPr="00475745" w:rsidRDefault="00EF1C8D" w:rsidP="005B2CAC">
            <w:pPr>
              <w:pStyle w:val="Normal-Tablesmall"/>
              <w:jc w:val="center"/>
            </w:pPr>
            <w:r w:rsidRPr="00475745">
              <w:t>41</w:t>
            </w:r>
          </w:p>
        </w:tc>
        <w:tc>
          <w:tcPr>
            <w:tcW w:w="416" w:type="pct"/>
          </w:tcPr>
          <w:p w14:paraId="096B4700" w14:textId="77777777" w:rsidR="00EF1C8D" w:rsidRPr="00475745" w:rsidRDefault="00EF1C8D" w:rsidP="005B2CAC">
            <w:pPr>
              <w:pStyle w:val="Normal-Tablesmall"/>
              <w:jc w:val="center"/>
            </w:pPr>
            <w:r w:rsidRPr="00475745">
              <w:t>&lt;0.002</w:t>
            </w:r>
          </w:p>
        </w:tc>
        <w:tc>
          <w:tcPr>
            <w:tcW w:w="417" w:type="pct"/>
          </w:tcPr>
          <w:p w14:paraId="738F8212" w14:textId="77777777" w:rsidR="00EF1C8D" w:rsidRPr="00475745" w:rsidRDefault="00EF1C8D" w:rsidP="005B2CAC">
            <w:pPr>
              <w:pStyle w:val="Normal-Tablesmall"/>
              <w:jc w:val="center"/>
            </w:pPr>
            <w:r w:rsidRPr="00475745">
              <w:t>0.039</w:t>
            </w:r>
          </w:p>
        </w:tc>
        <w:tc>
          <w:tcPr>
            <w:tcW w:w="417" w:type="pct"/>
          </w:tcPr>
          <w:p w14:paraId="637DD9C8" w14:textId="77777777" w:rsidR="00EF1C8D" w:rsidRPr="00475745" w:rsidRDefault="00EF1C8D" w:rsidP="005B2CAC">
            <w:pPr>
              <w:pStyle w:val="Normal-Tablesmall"/>
              <w:jc w:val="center"/>
            </w:pPr>
            <w:r w:rsidRPr="00475745">
              <w:t>27</w:t>
            </w:r>
          </w:p>
        </w:tc>
        <w:tc>
          <w:tcPr>
            <w:tcW w:w="416" w:type="pct"/>
          </w:tcPr>
          <w:p w14:paraId="6E18C790" w14:textId="77777777" w:rsidR="00EF1C8D" w:rsidRPr="00475745" w:rsidRDefault="00EF1C8D" w:rsidP="005B2CAC">
            <w:pPr>
              <w:pStyle w:val="Normal-Tablesmall"/>
              <w:jc w:val="center"/>
            </w:pPr>
            <w:r w:rsidRPr="00475745">
              <w:t>&lt;0.001</w:t>
            </w:r>
          </w:p>
        </w:tc>
        <w:tc>
          <w:tcPr>
            <w:tcW w:w="416" w:type="pct"/>
          </w:tcPr>
          <w:p w14:paraId="47ACCD75" w14:textId="77777777" w:rsidR="00EF1C8D" w:rsidRPr="00475745" w:rsidRDefault="00EF1C8D" w:rsidP="005B2CAC">
            <w:pPr>
              <w:pStyle w:val="Normal-Tablesmall"/>
              <w:jc w:val="center"/>
              <w:rPr>
                <w:highlight w:val="yellow"/>
              </w:rPr>
            </w:pPr>
            <w:r w:rsidRPr="00475745">
              <w:t>0.001</w:t>
            </w:r>
          </w:p>
        </w:tc>
        <w:tc>
          <w:tcPr>
            <w:tcW w:w="417" w:type="pct"/>
          </w:tcPr>
          <w:p w14:paraId="4B52DBF1" w14:textId="77777777" w:rsidR="00EF1C8D" w:rsidRPr="00475745" w:rsidRDefault="00EF1C8D" w:rsidP="005B2CAC">
            <w:pPr>
              <w:pStyle w:val="Normal-Tablesmall"/>
              <w:jc w:val="center"/>
            </w:pPr>
            <w:r w:rsidRPr="00475745">
              <w:t>2</w:t>
            </w:r>
          </w:p>
        </w:tc>
        <w:tc>
          <w:tcPr>
            <w:tcW w:w="416" w:type="pct"/>
          </w:tcPr>
          <w:p w14:paraId="44CC8F9B" w14:textId="77777777" w:rsidR="00EF1C8D" w:rsidRPr="00475745" w:rsidRDefault="00EF1C8D" w:rsidP="005B2CAC">
            <w:pPr>
              <w:pStyle w:val="Normal-Tablesmall"/>
              <w:jc w:val="center"/>
            </w:pPr>
            <w:r w:rsidRPr="00475745">
              <w:t>&lt;0.001</w:t>
            </w:r>
          </w:p>
        </w:tc>
        <w:tc>
          <w:tcPr>
            <w:tcW w:w="416" w:type="pct"/>
          </w:tcPr>
          <w:p w14:paraId="76AE0C17" w14:textId="77777777" w:rsidR="00EF1C8D" w:rsidRPr="00475745" w:rsidRDefault="00EF1C8D" w:rsidP="005B2CAC">
            <w:pPr>
              <w:pStyle w:val="Normal-Tablesmall"/>
              <w:jc w:val="center"/>
            </w:pPr>
            <w:r w:rsidRPr="00475745">
              <w:t>&lt;0.001</w:t>
            </w:r>
          </w:p>
        </w:tc>
        <w:tc>
          <w:tcPr>
            <w:tcW w:w="417" w:type="pct"/>
          </w:tcPr>
          <w:p w14:paraId="0E12C5F2" w14:textId="77777777" w:rsidR="00EF1C8D" w:rsidRPr="00475745" w:rsidRDefault="00EF1C8D" w:rsidP="005B2CAC">
            <w:pPr>
              <w:pStyle w:val="Normal-Tablesmall"/>
              <w:jc w:val="center"/>
            </w:pPr>
            <w:r w:rsidRPr="00475745">
              <w:t>0</w:t>
            </w:r>
          </w:p>
        </w:tc>
      </w:tr>
      <w:tr w:rsidR="0016295B" w:rsidRPr="00475745" w14:paraId="64030AA4" w14:textId="77777777" w:rsidTr="003C5F42">
        <w:trPr>
          <w:cnfStyle w:val="000000010000" w:firstRow="0" w:lastRow="0" w:firstColumn="0" w:lastColumn="0" w:oddVBand="0" w:evenVBand="0" w:oddHBand="0" w:evenHBand="1" w:firstRowFirstColumn="0" w:firstRowLastColumn="0" w:lastRowFirstColumn="0" w:lastRowLastColumn="0"/>
        </w:trPr>
        <w:tc>
          <w:tcPr>
            <w:tcW w:w="1043" w:type="pct"/>
            <w:tcBorders>
              <w:bottom w:val="single" w:sz="12" w:space="0" w:color="auto"/>
            </w:tcBorders>
            <w:tcMar>
              <w:left w:w="0" w:type="dxa"/>
            </w:tcMar>
          </w:tcPr>
          <w:p w14:paraId="2327BCBA" w14:textId="77777777" w:rsidR="00EF1C8D" w:rsidRPr="00475745" w:rsidRDefault="00EF1C8D" w:rsidP="00EF1C8D">
            <w:pPr>
              <w:pStyle w:val="Normal-Tablesmall"/>
            </w:pPr>
            <w:r w:rsidRPr="00475745">
              <w:t>Mixed-ambient</w:t>
            </w:r>
          </w:p>
        </w:tc>
        <w:tc>
          <w:tcPr>
            <w:tcW w:w="208" w:type="pct"/>
            <w:tcBorders>
              <w:bottom w:val="single" w:sz="12" w:space="0" w:color="auto"/>
            </w:tcBorders>
          </w:tcPr>
          <w:p w14:paraId="467FF513" w14:textId="77777777" w:rsidR="00EF1C8D" w:rsidRPr="00475745" w:rsidRDefault="00EF1C8D" w:rsidP="005B2CAC">
            <w:pPr>
              <w:pStyle w:val="Normal-Tablesmall"/>
              <w:jc w:val="center"/>
            </w:pPr>
            <w:r w:rsidRPr="00475745">
              <w:t>24</w:t>
            </w:r>
          </w:p>
        </w:tc>
        <w:tc>
          <w:tcPr>
            <w:tcW w:w="416" w:type="pct"/>
            <w:tcBorders>
              <w:bottom w:val="single" w:sz="12" w:space="0" w:color="auto"/>
            </w:tcBorders>
          </w:tcPr>
          <w:p w14:paraId="35E9C683" w14:textId="77777777" w:rsidR="00EF1C8D" w:rsidRPr="00475745" w:rsidRDefault="00EF1C8D" w:rsidP="005B2CAC">
            <w:pPr>
              <w:pStyle w:val="Normal-Tablesmall"/>
              <w:jc w:val="center"/>
            </w:pPr>
            <w:r w:rsidRPr="00475745">
              <w:t>&lt;0.002</w:t>
            </w:r>
          </w:p>
        </w:tc>
        <w:tc>
          <w:tcPr>
            <w:tcW w:w="417" w:type="pct"/>
            <w:tcBorders>
              <w:bottom w:val="single" w:sz="12" w:space="0" w:color="auto"/>
            </w:tcBorders>
          </w:tcPr>
          <w:p w14:paraId="64716143" w14:textId="77777777" w:rsidR="00EF1C8D" w:rsidRPr="00475745" w:rsidRDefault="00EF1C8D" w:rsidP="005B2CAC">
            <w:pPr>
              <w:pStyle w:val="Normal-Tablesmall"/>
              <w:jc w:val="center"/>
            </w:pPr>
            <w:r w:rsidRPr="00475745">
              <w:t>0.005</w:t>
            </w:r>
          </w:p>
        </w:tc>
        <w:tc>
          <w:tcPr>
            <w:tcW w:w="417" w:type="pct"/>
            <w:tcBorders>
              <w:bottom w:val="single" w:sz="12" w:space="0" w:color="auto"/>
            </w:tcBorders>
          </w:tcPr>
          <w:p w14:paraId="6CAD20BA" w14:textId="77777777" w:rsidR="00EF1C8D" w:rsidRPr="00475745" w:rsidRDefault="00EF1C8D" w:rsidP="005B2CAC">
            <w:pPr>
              <w:pStyle w:val="Normal-Tablesmall"/>
              <w:jc w:val="center"/>
            </w:pPr>
            <w:r w:rsidRPr="00475745">
              <w:t>21</w:t>
            </w:r>
          </w:p>
        </w:tc>
        <w:tc>
          <w:tcPr>
            <w:tcW w:w="416" w:type="pct"/>
            <w:tcBorders>
              <w:bottom w:val="single" w:sz="12" w:space="0" w:color="auto"/>
            </w:tcBorders>
          </w:tcPr>
          <w:p w14:paraId="48CD7429" w14:textId="77777777" w:rsidR="00EF1C8D" w:rsidRPr="00475745" w:rsidRDefault="00EF1C8D" w:rsidP="005B2CAC">
            <w:pPr>
              <w:pStyle w:val="Normal-Tablesmall"/>
              <w:jc w:val="center"/>
            </w:pPr>
            <w:r w:rsidRPr="00475745">
              <w:t>&lt;0.001</w:t>
            </w:r>
          </w:p>
        </w:tc>
        <w:tc>
          <w:tcPr>
            <w:tcW w:w="416" w:type="pct"/>
            <w:tcBorders>
              <w:bottom w:val="single" w:sz="12" w:space="0" w:color="auto"/>
            </w:tcBorders>
          </w:tcPr>
          <w:p w14:paraId="0CEE14A7" w14:textId="77777777" w:rsidR="00EF1C8D" w:rsidRPr="00475745" w:rsidRDefault="00EF1C8D" w:rsidP="005B2CAC">
            <w:pPr>
              <w:pStyle w:val="Normal-Tablesmall"/>
              <w:jc w:val="center"/>
            </w:pPr>
            <w:r w:rsidRPr="00475745">
              <w:t>0.001</w:t>
            </w:r>
          </w:p>
        </w:tc>
        <w:tc>
          <w:tcPr>
            <w:tcW w:w="417" w:type="pct"/>
            <w:tcBorders>
              <w:bottom w:val="single" w:sz="12" w:space="0" w:color="auto"/>
            </w:tcBorders>
          </w:tcPr>
          <w:p w14:paraId="249AF049" w14:textId="77777777" w:rsidR="00EF1C8D" w:rsidRPr="00475745" w:rsidRDefault="00EF1C8D" w:rsidP="005B2CAC">
            <w:pPr>
              <w:pStyle w:val="Normal-Tablesmall"/>
              <w:jc w:val="center"/>
            </w:pPr>
            <w:r w:rsidRPr="00475745">
              <w:t>4</w:t>
            </w:r>
          </w:p>
        </w:tc>
        <w:tc>
          <w:tcPr>
            <w:tcW w:w="416" w:type="pct"/>
            <w:tcBorders>
              <w:bottom w:val="single" w:sz="12" w:space="0" w:color="auto"/>
            </w:tcBorders>
          </w:tcPr>
          <w:p w14:paraId="6700DB09" w14:textId="77777777" w:rsidR="00EF1C8D" w:rsidRPr="00475745" w:rsidRDefault="00EF1C8D" w:rsidP="005B2CAC">
            <w:pPr>
              <w:pStyle w:val="Normal-Tablesmall"/>
              <w:jc w:val="center"/>
            </w:pPr>
            <w:r w:rsidRPr="00475745">
              <w:t>&lt;0.001</w:t>
            </w:r>
          </w:p>
        </w:tc>
        <w:tc>
          <w:tcPr>
            <w:tcW w:w="416" w:type="pct"/>
            <w:tcBorders>
              <w:bottom w:val="single" w:sz="12" w:space="0" w:color="auto"/>
            </w:tcBorders>
          </w:tcPr>
          <w:p w14:paraId="26DFE327" w14:textId="77777777" w:rsidR="00EF1C8D" w:rsidRPr="00475745" w:rsidRDefault="00EF1C8D" w:rsidP="005B2CAC">
            <w:pPr>
              <w:pStyle w:val="Normal-Tablesmall"/>
              <w:jc w:val="center"/>
            </w:pPr>
            <w:r w:rsidRPr="00475745">
              <w:t>&lt;0.001</w:t>
            </w:r>
          </w:p>
        </w:tc>
        <w:tc>
          <w:tcPr>
            <w:tcW w:w="417" w:type="pct"/>
            <w:tcBorders>
              <w:bottom w:val="single" w:sz="12" w:space="0" w:color="auto"/>
            </w:tcBorders>
          </w:tcPr>
          <w:p w14:paraId="761A24CF" w14:textId="77777777" w:rsidR="00EF1C8D" w:rsidRPr="00475745" w:rsidRDefault="00EF1C8D" w:rsidP="005B2CAC">
            <w:pPr>
              <w:pStyle w:val="Normal-Tablesmall"/>
              <w:jc w:val="center"/>
            </w:pPr>
            <w:r w:rsidRPr="00475745">
              <w:t>0</w:t>
            </w:r>
          </w:p>
        </w:tc>
      </w:tr>
    </w:tbl>
    <w:p w14:paraId="63BC0FB7" w14:textId="103778F5" w:rsidR="005E15E8" w:rsidRPr="00475745" w:rsidRDefault="005E15E8" w:rsidP="00392C96">
      <w:pPr>
        <w:pStyle w:val="Normal-Notes"/>
      </w:pPr>
      <w:r w:rsidRPr="00475745">
        <w:t>*Note:</w:t>
      </w:r>
      <w:r w:rsidR="00392C96">
        <w:tab/>
      </w:r>
      <w:r w:rsidRPr="00475745">
        <w:t>Soil samples were collected adjacent to freshwater sampling locations (Sardina et al 2019) and are therefore called 'riparian soils'. Riparian soil land-use was based on the land-use classification of the freshwater location.</w:t>
      </w:r>
    </w:p>
    <w:p w14:paraId="40B3CD07" w14:textId="77777777" w:rsidR="005E15E8" w:rsidRPr="00475745" w:rsidRDefault="005E15E8" w:rsidP="005E15E8">
      <w:r w:rsidRPr="00475745">
        <w:br w:type="page"/>
      </w:r>
    </w:p>
    <w:p w14:paraId="4CCD4E73" w14:textId="77777777" w:rsidR="005E15E8" w:rsidRPr="00475745" w:rsidRDefault="005E15E8">
      <w:pPr>
        <w:pStyle w:val="Heading1-Numbered"/>
      </w:pPr>
      <w:bookmarkStart w:id="33" w:name="_Toc118992275"/>
      <w:r w:rsidRPr="00475745">
        <w:lastRenderedPageBreak/>
        <w:t>References</w:t>
      </w:r>
      <w:bookmarkEnd w:id="33"/>
    </w:p>
    <w:p w14:paraId="7B47617F" w14:textId="77777777" w:rsidR="005E15E8" w:rsidRPr="00475745" w:rsidRDefault="005E15E8" w:rsidP="005E15E8">
      <w:r w:rsidRPr="00475745">
        <w:t xml:space="preserve">ANZG, 2018. Australian and New Zealand Guidelines for Fresh and Marine Water Quality. Australian and New Zealand Governments and Australian state and territory governments, Canberra ACT, Australia. Available at: </w:t>
      </w:r>
      <w:hyperlink r:id="rId23" w:history="1">
        <w:r w:rsidRPr="00475745">
          <w:rPr>
            <w:rStyle w:val="Hyperlink"/>
          </w:rPr>
          <w:t>www.waterquality.gov.au/anz-guidelines</w:t>
        </w:r>
      </w:hyperlink>
    </w:p>
    <w:p w14:paraId="7C744F87" w14:textId="77777777" w:rsidR="005E15E8" w:rsidRPr="00475745" w:rsidRDefault="005E15E8" w:rsidP="005E15E8">
      <w:proofErr w:type="spellStart"/>
      <w:r w:rsidRPr="00475745">
        <w:t>Apelberg</w:t>
      </w:r>
      <w:proofErr w:type="spellEnd"/>
      <w:r w:rsidRPr="00475745">
        <w:t xml:space="preserve">, B.J., Witter, F.R., </w:t>
      </w:r>
      <w:proofErr w:type="spellStart"/>
      <w:r w:rsidRPr="00475745">
        <w:t>Herbstman</w:t>
      </w:r>
      <w:proofErr w:type="spellEnd"/>
      <w:r w:rsidRPr="00475745">
        <w:t xml:space="preserve">, J.B., Calafat, A.M., Halden, R.U., Needham, L.L., Goldman, L.R., 2007. Cord serum concentrations of </w:t>
      </w:r>
      <w:proofErr w:type="spellStart"/>
      <w:r w:rsidRPr="00475745">
        <w:t>perfluorooctane</w:t>
      </w:r>
      <w:proofErr w:type="spellEnd"/>
      <w:r w:rsidRPr="00475745">
        <w:t xml:space="preserve"> sulfonate (PFOS) and perfluorooctanoate (PFOA) in relation to weight and size at birth. Environmental Health Perspectives, 115, 1670–1676.</w:t>
      </w:r>
    </w:p>
    <w:p w14:paraId="151BDAC4" w14:textId="77777777" w:rsidR="005E15E8" w:rsidRPr="00475745" w:rsidRDefault="005E15E8" w:rsidP="005E15E8">
      <w:proofErr w:type="spellStart"/>
      <w:r w:rsidRPr="00475745">
        <w:t>Babut</w:t>
      </w:r>
      <w:proofErr w:type="spellEnd"/>
      <w:r w:rsidRPr="00475745">
        <w:t xml:space="preserve">, M., Labadie, P., </w:t>
      </w:r>
      <w:proofErr w:type="spellStart"/>
      <w:r w:rsidRPr="00475745">
        <w:t>Simonnet-Laprade</w:t>
      </w:r>
      <w:proofErr w:type="spellEnd"/>
      <w:r w:rsidRPr="00475745">
        <w:t>, C., Munoz, G., Roger, M.C., et al. 2017. Per- and poly-fluoroalkyl compounds in freshwater fish from the Rhone River: Influence of fish size, diet, prey contamination and biotransformation. Science of the Total Environment, 605, 38 – 47.</w:t>
      </w:r>
    </w:p>
    <w:p w14:paraId="68A45A42" w14:textId="77777777" w:rsidR="005E15E8" w:rsidRPr="00475745" w:rsidRDefault="005E15E8" w:rsidP="005E15E8">
      <w:proofErr w:type="spellStart"/>
      <w:r w:rsidRPr="00475745">
        <w:t>Blévin</w:t>
      </w:r>
      <w:proofErr w:type="spellEnd"/>
      <w:r w:rsidRPr="00475745">
        <w:t xml:space="preserve">, P., </w:t>
      </w:r>
      <w:proofErr w:type="spellStart"/>
      <w:r w:rsidRPr="00475745">
        <w:t>Angelier</w:t>
      </w:r>
      <w:proofErr w:type="spellEnd"/>
      <w:r w:rsidRPr="00475745">
        <w:t xml:space="preserve">, F., Tartu, S., Bustamante, P., </w:t>
      </w:r>
      <w:proofErr w:type="spellStart"/>
      <w:r w:rsidRPr="00475745">
        <w:t>Herzke</w:t>
      </w:r>
      <w:proofErr w:type="spellEnd"/>
      <w:r w:rsidRPr="00475745">
        <w:t xml:space="preserve">, D., Moe, B., </w:t>
      </w:r>
      <w:proofErr w:type="spellStart"/>
      <w:r w:rsidRPr="00475745">
        <w:t>Bech</w:t>
      </w:r>
      <w:proofErr w:type="spellEnd"/>
      <w:r w:rsidRPr="00475745">
        <w:t xml:space="preserve">, C., </w:t>
      </w:r>
      <w:proofErr w:type="spellStart"/>
      <w:r w:rsidRPr="00475745">
        <w:t>Gabrielsen</w:t>
      </w:r>
      <w:proofErr w:type="spellEnd"/>
      <w:r w:rsidRPr="00475745">
        <w:t xml:space="preserve">, G.W., </w:t>
      </w:r>
      <w:proofErr w:type="spellStart"/>
      <w:r w:rsidRPr="00475745">
        <w:t>Bustnes</w:t>
      </w:r>
      <w:proofErr w:type="spellEnd"/>
      <w:r w:rsidRPr="00475745">
        <w:t xml:space="preserve">, J.O., </w:t>
      </w:r>
      <w:proofErr w:type="spellStart"/>
      <w:r w:rsidRPr="00475745">
        <w:t>Chastel</w:t>
      </w:r>
      <w:proofErr w:type="spellEnd"/>
      <w:r w:rsidRPr="00475745">
        <w:t xml:space="preserve">, O., 2017. </w:t>
      </w:r>
      <w:proofErr w:type="spellStart"/>
      <w:r w:rsidRPr="00475745">
        <w:t>Perfluorinated</w:t>
      </w:r>
      <w:proofErr w:type="spellEnd"/>
      <w:r w:rsidRPr="00475745">
        <w:t xml:space="preserve"> substances and telomeres in an Arctic seabird: Cross-sectional and longitudinal approaches. Environmental Pollution, 230, 360-367.</w:t>
      </w:r>
    </w:p>
    <w:p w14:paraId="042773A4" w14:textId="77777777" w:rsidR="005E15E8" w:rsidRPr="00475745" w:rsidRDefault="005E15E8" w:rsidP="005E15E8">
      <w:r w:rsidRPr="00475745">
        <w:t xml:space="preserve">Boisvert, G., </w:t>
      </w:r>
      <w:proofErr w:type="spellStart"/>
      <w:r w:rsidRPr="00475745">
        <w:t>Sonne</w:t>
      </w:r>
      <w:proofErr w:type="spellEnd"/>
      <w:r w:rsidRPr="00475745">
        <w:t xml:space="preserve">, C., </w:t>
      </w:r>
      <w:proofErr w:type="spellStart"/>
      <w:r w:rsidRPr="00475745">
        <w:t>Riget</w:t>
      </w:r>
      <w:proofErr w:type="spellEnd"/>
      <w:r w:rsidRPr="00475745">
        <w:t xml:space="preserve">, F.F., Dietz, R., </w:t>
      </w:r>
      <w:proofErr w:type="spellStart"/>
      <w:r w:rsidRPr="00475745">
        <w:t>Letcher</w:t>
      </w:r>
      <w:proofErr w:type="spellEnd"/>
      <w:r w:rsidRPr="00475745">
        <w:t>, R.J., 2019. Bioaccumulation and biomagnification of perfluoroalkyl acids and precursors in East Greenland polar bears and their ringed seal prey. Environmental Pollution, 252, 1335 – 1343.</w:t>
      </w:r>
    </w:p>
    <w:p w14:paraId="788C1000" w14:textId="77777777" w:rsidR="005E15E8" w:rsidRPr="00475745" w:rsidRDefault="005E15E8" w:rsidP="005E15E8">
      <w:r w:rsidRPr="00475745">
        <w:t xml:space="preserve">Christensen, K.Y., Raymond, M., </w:t>
      </w:r>
      <w:proofErr w:type="spellStart"/>
      <w:r w:rsidRPr="00475745">
        <w:t>Blackowicz</w:t>
      </w:r>
      <w:proofErr w:type="spellEnd"/>
      <w:r w:rsidRPr="00475745">
        <w:t xml:space="preserve">, M., Liu, Y., Thompson, B.A., Anderson, H.A., </w:t>
      </w:r>
      <w:proofErr w:type="spellStart"/>
      <w:r w:rsidRPr="00475745">
        <w:t>Turyk</w:t>
      </w:r>
      <w:proofErr w:type="spellEnd"/>
      <w:r w:rsidRPr="00475745">
        <w:t>, M., 2017. Perfluoroalkyl substances and fish consumption. Environmental Research, 154, 145-15.</w:t>
      </w:r>
    </w:p>
    <w:p w14:paraId="304EBD66" w14:textId="77777777" w:rsidR="005E15E8" w:rsidRPr="00475745" w:rsidRDefault="005E15E8" w:rsidP="005E15E8">
      <w:r w:rsidRPr="00475745">
        <w:t xml:space="preserve">Cousins, I.T., DeWitt, J.C.; </w:t>
      </w:r>
      <w:proofErr w:type="spellStart"/>
      <w:r w:rsidRPr="00475745">
        <w:t>Gluge</w:t>
      </w:r>
      <w:proofErr w:type="spellEnd"/>
      <w:r w:rsidRPr="00475745">
        <w:t xml:space="preserve">, J., </w:t>
      </w:r>
      <w:proofErr w:type="spellStart"/>
      <w:r w:rsidRPr="00475745">
        <w:t>Goldenman</w:t>
      </w:r>
      <w:proofErr w:type="spellEnd"/>
      <w:r w:rsidRPr="00475745">
        <w:t xml:space="preserve">, G., </w:t>
      </w:r>
      <w:proofErr w:type="spellStart"/>
      <w:r w:rsidRPr="00475745">
        <w:t>Herzke</w:t>
      </w:r>
      <w:proofErr w:type="spellEnd"/>
      <w:r w:rsidRPr="00475745">
        <w:t xml:space="preserve">, D., Lohmann, R., Miller, M., Ng, C.A.., </w:t>
      </w:r>
      <w:proofErr w:type="spellStart"/>
      <w:r w:rsidRPr="00475745">
        <w:t>Scheringer</w:t>
      </w:r>
      <w:proofErr w:type="spellEnd"/>
      <w:r w:rsidRPr="00475745">
        <w:t xml:space="preserve">, M., </w:t>
      </w:r>
      <w:proofErr w:type="spellStart"/>
      <w:r w:rsidRPr="00475745">
        <w:t>Vierke</w:t>
      </w:r>
      <w:proofErr w:type="spellEnd"/>
      <w:r w:rsidRPr="00475745">
        <w:t>, L., Wang, Z., 2020. Strategies for grouping per- and polyfluoroalkyl substances (PFAS) to protect human and environmental health. Environmental Science: Processes &amp; Impacts, 22, 7.</w:t>
      </w:r>
    </w:p>
    <w:p w14:paraId="57C4AD06" w14:textId="77777777" w:rsidR="005E15E8" w:rsidRPr="00475745" w:rsidRDefault="005E15E8" w:rsidP="005E15E8">
      <w:r w:rsidRPr="00475745">
        <w:t>FSANZ, 2021. 27th Australian Total Diet Study, Per- and poly-fluoroalkyl substances. Food Standards Australia New Zealand (FSANZ).</w:t>
      </w:r>
    </w:p>
    <w:p w14:paraId="2F2E9726" w14:textId="77777777" w:rsidR="005E15E8" w:rsidRPr="00475745" w:rsidRDefault="005E15E8" w:rsidP="005E15E8">
      <w:proofErr w:type="spellStart"/>
      <w:r w:rsidRPr="00475745">
        <w:t>Gaballah</w:t>
      </w:r>
      <w:proofErr w:type="spellEnd"/>
      <w:r w:rsidRPr="00475745">
        <w:t xml:space="preserve">, S., Swank, A., </w:t>
      </w:r>
      <w:proofErr w:type="spellStart"/>
      <w:r w:rsidRPr="00475745">
        <w:t>Sobus</w:t>
      </w:r>
      <w:proofErr w:type="spellEnd"/>
      <w:r w:rsidRPr="00475745">
        <w:t xml:space="preserve">, J.R., Howey, X.M., Schmid, J., </w:t>
      </w:r>
      <w:proofErr w:type="spellStart"/>
      <w:r w:rsidRPr="00475745">
        <w:t>Catron</w:t>
      </w:r>
      <w:proofErr w:type="spellEnd"/>
      <w:r w:rsidRPr="00475745">
        <w:t xml:space="preserve">, T., McCord, J., Hines, E., </w:t>
      </w:r>
      <w:proofErr w:type="spellStart"/>
      <w:r w:rsidRPr="00475745">
        <w:t>Strynar</w:t>
      </w:r>
      <w:proofErr w:type="spellEnd"/>
      <w:r w:rsidRPr="00475745">
        <w:t xml:space="preserve">, M., Tal, T, 2020. Evaluation of developmental toxicity, neurotoxicity and tissue dose in zebrafish exposed to </w:t>
      </w:r>
      <w:proofErr w:type="spellStart"/>
      <w:r w:rsidRPr="00475745">
        <w:t>GenX</w:t>
      </w:r>
      <w:proofErr w:type="spellEnd"/>
      <w:r w:rsidRPr="00475745">
        <w:t xml:space="preserve"> and other PFAS. Environmental Health Perspectives, 128, 4.</w:t>
      </w:r>
    </w:p>
    <w:p w14:paraId="296949B9" w14:textId="77777777" w:rsidR="005E15E8" w:rsidRPr="00475745" w:rsidRDefault="005E15E8" w:rsidP="005E15E8">
      <w:proofErr w:type="spellStart"/>
      <w:r w:rsidRPr="00475745">
        <w:t>Ghisi</w:t>
      </w:r>
      <w:proofErr w:type="spellEnd"/>
      <w:r w:rsidRPr="00475745">
        <w:t xml:space="preserve">, R., </w:t>
      </w:r>
      <w:proofErr w:type="spellStart"/>
      <w:r w:rsidRPr="00475745">
        <w:t>Vamerali</w:t>
      </w:r>
      <w:proofErr w:type="spellEnd"/>
      <w:r w:rsidRPr="00475745">
        <w:t xml:space="preserve">, T., </w:t>
      </w:r>
      <w:proofErr w:type="spellStart"/>
      <w:r w:rsidRPr="00475745">
        <w:t>Manzetti</w:t>
      </w:r>
      <w:proofErr w:type="spellEnd"/>
      <w:r w:rsidRPr="00475745">
        <w:t xml:space="preserve">, S., 2019. Accumulation of </w:t>
      </w:r>
      <w:proofErr w:type="spellStart"/>
      <w:r w:rsidRPr="00475745">
        <w:t>perfluorinated</w:t>
      </w:r>
      <w:proofErr w:type="spellEnd"/>
      <w:r w:rsidRPr="00475745">
        <w:t xml:space="preserve"> alkyl substances (PFAS) in agricultural plants: A review. Environmental Research, 169, 326 – 341.</w:t>
      </w:r>
    </w:p>
    <w:p w14:paraId="473E0B88" w14:textId="77777777" w:rsidR="005E15E8" w:rsidRPr="00475745" w:rsidRDefault="005E15E8" w:rsidP="005E15E8">
      <w:r w:rsidRPr="00475745">
        <w:t xml:space="preserve">Huber, S., Warner, N.A., </w:t>
      </w:r>
      <w:proofErr w:type="spellStart"/>
      <w:r w:rsidRPr="00475745">
        <w:t>Nygård</w:t>
      </w:r>
      <w:proofErr w:type="spellEnd"/>
      <w:r w:rsidRPr="00475745">
        <w:t xml:space="preserve">, T., </w:t>
      </w:r>
      <w:proofErr w:type="spellStart"/>
      <w:r w:rsidRPr="00475745">
        <w:t>Remberger</w:t>
      </w:r>
      <w:proofErr w:type="spellEnd"/>
      <w:r w:rsidRPr="00475745">
        <w:t xml:space="preserve">, M., Harju, M., </w:t>
      </w:r>
      <w:proofErr w:type="spellStart"/>
      <w:r w:rsidRPr="00475745">
        <w:t>Uggerud</w:t>
      </w:r>
      <w:proofErr w:type="spellEnd"/>
      <w:r w:rsidRPr="00475745">
        <w:t xml:space="preserve">, H.T., </w:t>
      </w:r>
      <w:proofErr w:type="spellStart"/>
      <w:r w:rsidRPr="00475745">
        <w:t>Kaj</w:t>
      </w:r>
      <w:proofErr w:type="spellEnd"/>
      <w:r w:rsidRPr="00475745">
        <w:t>, L., Hanssen, L., 2015. A broad cocktail of environmental pollutants found in eggs of three seabird species from remote colonies in Norway. Environmental Toxicology and Chemistry, 34, 1296-1308.</w:t>
      </w:r>
    </w:p>
    <w:p w14:paraId="324D4BA1" w14:textId="77777777" w:rsidR="005E15E8" w:rsidRPr="00475745" w:rsidRDefault="005E15E8" w:rsidP="005E15E8">
      <w:r w:rsidRPr="00475745">
        <w:t>ITRC, 2022. PFAS Technical and Regulatory Guidance Document. Interstate Technology Regulatory Council (ITRC), Washington, DC. Available at: https://pfas-1.itrcweb.org/.</w:t>
      </w:r>
    </w:p>
    <w:p w14:paraId="5A5B368E" w14:textId="77777777" w:rsidR="005E15E8" w:rsidRPr="00475745" w:rsidRDefault="005E15E8" w:rsidP="005E15E8">
      <w:r w:rsidRPr="00475745">
        <w:t xml:space="preserve">Kelly, B.C., </w:t>
      </w:r>
      <w:proofErr w:type="spellStart"/>
      <w:r w:rsidRPr="00475745">
        <w:t>Ikonomou</w:t>
      </w:r>
      <w:proofErr w:type="spellEnd"/>
      <w:r w:rsidRPr="00475745">
        <w:t xml:space="preserve">, M.G., Blair, J.D., </w:t>
      </w:r>
      <w:proofErr w:type="spellStart"/>
      <w:r w:rsidRPr="00475745">
        <w:t>Surridge</w:t>
      </w:r>
      <w:proofErr w:type="spellEnd"/>
      <w:r w:rsidRPr="00475745">
        <w:t xml:space="preserve">, B., Hoover, D., Grace, R., </w:t>
      </w:r>
      <w:proofErr w:type="spellStart"/>
      <w:r w:rsidRPr="00475745">
        <w:t>Gobas</w:t>
      </w:r>
      <w:proofErr w:type="spellEnd"/>
      <w:r w:rsidRPr="00475745">
        <w:t>, F.A.P.C., 2009. Perfluoroalkyl Contaminants in an Arctic Marine Food Web: Trophic Magnification and Wildlife Exposure. Environmental Science &amp; Technology, 43, 4037-4043.</w:t>
      </w:r>
    </w:p>
    <w:p w14:paraId="7848C1F8" w14:textId="77777777" w:rsidR="005E15E8" w:rsidRPr="00475745" w:rsidRDefault="005E15E8" w:rsidP="005E15E8">
      <w:r w:rsidRPr="00475745">
        <w:t xml:space="preserve">Kudo, N., Bandai, N., Suzuki, E., Katakura, M., Kawashima, Y., 2000. </w:t>
      </w:r>
      <w:proofErr w:type="spellStart"/>
      <w:r w:rsidRPr="00475745">
        <w:t>Inducation</w:t>
      </w:r>
      <w:proofErr w:type="spellEnd"/>
      <w:r w:rsidRPr="00475745">
        <w:t xml:space="preserve"> by </w:t>
      </w:r>
      <w:proofErr w:type="spellStart"/>
      <w:r w:rsidRPr="00475745">
        <w:t>perfluorinated</w:t>
      </w:r>
      <w:proofErr w:type="spellEnd"/>
      <w:r w:rsidRPr="00475745">
        <w:t xml:space="preserve"> fatty acids with different carbon chain length peroxisomal beta-oxidation in the liver of rats.  </w:t>
      </w:r>
      <w:proofErr w:type="spellStart"/>
      <w:r w:rsidRPr="00475745">
        <w:t>Chemicology</w:t>
      </w:r>
      <w:proofErr w:type="spellEnd"/>
      <w:r w:rsidRPr="00475745">
        <w:t xml:space="preserve"> - Biological Interaction, 124, 119-132.</w:t>
      </w:r>
    </w:p>
    <w:p w14:paraId="1A4645E0" w14:textId="77777777" w:rsidR="005E15E8" w:rsidRPr="00475745" w:rsidRDefault="005E15E8" w:rsidP="005E15E8">
      <w:r w:rsidRPr="00475745">
        <w:lastRenderedPageBreak/>
        <w:t xml:space="preserve">Jantzen, C.E., </w:t>
      </w:r>
      <w:proofErr w:type="spellStart"/>
      <w:r w:rsidRPr="00475745">
        <w:t>Annunziato</w:t>
      </w:r>
      <w:proofErr w:type="spellEnd"/>
      <w:r w:rsidRPr="00475745">
        <w:t xml:space="preserve">, K.M., Cooper, K.R., 2016. </w:t>
      </w:r>
      <w:proofErr w:type="spellStart"/>
      <w:r w:rsidRPr="00475745">
        <w:t>Behavioral</w:t>
      </w:r>
      <w:proofErr w:type="spellEnd"/>
      <w:r w:rsidRPr="00475745">
        <w:t xml:space="preserve">, morphometric, and gene expression effects in adult zebrafish (Danio rerio) embryonically exposed to PFOA, PFOS, and PFNA. Aquatic Toxicology, 180, 123 – 130. </w:t>
      </w:r>
    </w:p>
    <w:p w14:paraId="14F362BE" w14:textId="77777777" w:rsidR="005E15E8" w:rsidRPr="00475745" w:rsidRDefault="005E15E8" w:rsidP="005E15E8">
      <w:r w:rsidRPr="00475745">
        <w:t xml:space="preserve">Lee, J.W., Lee, J.W., Shin, Y.J., Kim, J.E., Ryu, T.K., Ryu, J., et al. 2017. Multi-generational </w:t>
      </w:r>
      <w:proofErr w:type="spellStart"/>
      <w:r w:rsidRPr="00475745">
        <w:t>xenoestrogenic</w:t>
      </w:r>
      <w:proofErr w:type="spellEnd"/>
      <w:r w:rsidRPr="00475745">
        <w:t xml:space="preserve"> effects of Perfluoroalkyl acids (PFAAs) mixture on </w:t>
      </w:r>
      <w:proofErr w:type="spellStart"/>
      <w:r w:rsidRPr="00475745">
        <w:t>Oryzias</w:t>
      </w:r>
      <w:proofErr w:type="spellEnd"/>
      <w:r w:rsidRPr="00475745">
        <w:t xml:space="preserve"> </w:t>
      </w:r>
      <w:proofErr w:type="spellStart"/>
      <w:r w:rsidRPr="00475745">
        <w:t>latipes</w:t>
      </w:r>
      <w:proofErr w:type="spellEnd"/>
      <w:r w:rsidRPr="00475745">
        <w:t xml:space="preserve"> using a flow-through exposure system. Chemosphere, 169, 212 – 223. </w:t>
      </w:r>
    </w:p>
    <w:p w14:paraId="581FC79F" w14:textId="77777777" w:rsidR="005E15E8" w:rsidRPr="00475745" w:rsidRDefault="005E15E8" w:rsidP="005E15E8">
      <w:r w:rsidRPr="00475745">
        <w:t xml:space="preserve">Martin, J.W., </w:t>
      </w:r>
      <w:proofErr w:type="spellStart"/>
      <w:r w:rsidRPr="00475745">
        <w:t>Mabury</w:t>
      </w:r>
      <w:proofErr w:type="spellEnd"/>
      <w:r w:rsidRPr="00475745">
        <w:t xml:space="preserve">, S.A., Solomon, K.R., Muir, D., 2003. Dietary accumulation of </w:t>
      </w:r>
      <w:proofErr w:type="spellStart"/>
      <w:r w:rsidRPr="00475745">
        <w:t>perfluorinated</w:t>
      </w:r>
      <w:proofErr w:type="spellEnd"/>
      <w:r w:rsidRPr="00475745">
        <w:t xml:space="preserve"> acids in juvenile rainbow trout (Oncorhynchus mykiss). Environmental Toxicology and Chemistry, 22, 189-95.</w:t>
      </w:r>
    </w:p>
    <w:p w14:paraId="563A0C3B" w14:textId="77777777" w:rsidR="005E15E8" w:rsidRPr="00475745" w:rsidRDefault="005E15E8" w:rsidP="005E15E8">
      <w:r w:rsidRPr="00475745">
        <w:t xml:space="preserve">NHMRC, 2019. Australian drinking water guidelines. </w:t>
      </w:r>
      <w:hyperlink r:id="rId24" w:history="1">
        <w:r w:rsidRPr="00475745">
          <w:rPr>
            <w:rStyle w:val="Hyperlink"/>
          </w:rPr>
          <w:t>https://www.nhmrc.gov.au/about-us/publications/australian-drinking-water-guidelines</w:t>
        </w:r>
      </w:hyperlink>
    </w:p>
    <w:p w14:paraId="0BF41BBD" w14:textId="77777777" w:rsidR="005E15E8" w:rsidRPr="00475745" w:rsidRDefault="005E15E8" w:rsidP="005E15E8">
      <w:r w:rsidRPr="00475745">
        <w:t>OECD, 2021. Reconciling Terminology of the Universe of Per- and Polyfluoroalkyl Substances: Recommendations and Practical Guidance, OECD Series on Risk Management, No. 61, OECD Publishing Paris.</w:t>
      </w:r>
    </w:p>
    <w:p w14:paraId="2ED8CF25" w14:textId="77777777" w:rsidR="005E15E8" w:rsidRPr="00475745" w:rsidRDefault="005E15E8" w:rsidP="005E15E8">
      <w:r w:rsidRPr="00475745">
        <w:t xml:space="preserve">PFAS National Environmental Management Plan Version 2.0., 2020. Department of Agriculture, </w:t>
      </w:r>
      <w:proofErr w:type="gramStart"/>
      <w:r w:rsidRPr="00475745">
        <w:t>Water</w:t>
      </w:r>
      <w:proofErr w:type="gramEnd"/>
      <w:r w:rsidRPr="00475745">
        <w:t xml:space="preserve"> and the Environment. </w:t>
      </w:r>
      <w:hyperlink r:id="rId25" w:history="1">
        <w:r w:rsidRPr="00475745">
          <w:rPr>
            <w:rStyle w:val="Hyperlink"/>
          </w:rPr>
          <w:t>https://www.awe.gov.au/sites/default/files/documents/pfas-nemp-2.pdf</w:t>
        </w:r>
      </w:hyperlink>
    </w:p>
    <w:p w14:paraId="4E8F7BBB" w14:textId="77777777" w:rsidR="005E15E8" w:rsidRPr="00475745" w:rsidRDefault="005E15E8" w:rsidP="005E15E8">
      <w:r w:rsidRPr="00475745">
        <w:t xml:space="preserve">Peterson, E.E., Sheldon, F., Darnell, R., Bunn, S.E. and </w:t>
      </w:r>
      <w:proofErr w:type="spellStart"/>
      <w:r w:rsidRPr="00475745">
        <w:t>Harch</w:t>
      </w:r>
      <w:proofErr w:type="spellEnd"/>
      <w:r w:rsidRPr="00475745">
        <w:t>, B.D., 2011. A comparison of spatially explicit landscape representation methods and their relationship to stream condition. Freshwater Biology, 56, 590-610.</w:t>
      </w:r>
    </w:p>
    <w:p w14:paraId="718AA519" w14:textId="77777777" w:rsidR="005E15E8" w:rsidRPr="00475745" w:rsidRDefault="005E15E8" w:rsidP="005E15E8">
      <w:r w:rsidRPr="00475745">
        <w:t>Peterson, E.E. and Pearse, A.R., 2017. IDW</w:t>
      </w:r>
      <w:r w:rsidRPr="00475745">
        <w:rPr>
          <w:rFonts w:ascii="Cambria Math" w:hAnsi="Cambria Math" w:cs="Cambria Math"/>
        </w:rPr>
        <w:t>‐</w:t>
      </w:r>
      <w:r w:rsidRPr="00475745">
        <w:t>Plus: An Arc GIS Toolset for Calculating Spatially Explicit Watershed Attributes for Survey Sites. JAWRA Journal of the American Water Resources Association, 53, 1241-1249.</w:t>
      </w:r>
    </w:p>
    <w:p w14:paraId="6EECAD0F" w14:textId="77777777" w:rsidR="005E15E8" w:rsidRPr="00475745" w:rsidRDefault="005E15E8" w:rsidP="005E15E8">
      <w:r w:rsidRPr="00475745">
        <w:t xml:space="preserve">Pelletier, C., Ji, Z., </w:t>
      </w:r>
      <w:proofErr w:type="spellStart"/>
      <w:r w:rsidRPr="00475745">
        <w:t>Hagolle</w:t>
      </w:r>
      <w:proofErr w:type="spellEnd"/>
      <w:r w:rsidRPr="00475745">
        <w:t xml:space="preserve">, O., Morse-McNabb, E., Sheffield, K., Webb, G.I. and </w:t>
      </w:r>
      <w:proofErr w:type="spellStart"/>
      <w:r w:rsidRPr="00475745">
        <w:t>Petitjean</w:t>
      </w:r>
      <w:proofErr w:type="spellEnd"/>
      <w:r w:rsidRPr="00475745">
        <w:t>, F., 2019. Using Sentinel-2 Image Time Series to map the State of Victoria, Australia. In 2019 10th International Workshop on the Analysis of Multitemporal Remote Sensing Images (</w:t>
      </w:r>
      <w:proofErr w:type="spellStart"/>
      <w:r w:rsidRPr="00475745">
        <w:t>MultiTemp</w:t>
      </w:r>
      <w:proofErr w:type="spellEnd"/>
      <w:r w:rsidRPr="00475745">
        <w:t xml:space="preserve">), pp. 1-4. </w:t>
      </w:r>
    </w:p>
    <w:p w14:paraId="08B817C2" w14:textId="77777777" w:rsidR="005E15E8" w:rsidRPr="00475745" w:rsidRDefault="005E15E8" w:rsidP="005E15E8">
      <w:proofErr w:type="spellStart"/>
      <w:r w:rsidRPr="00475745">
        <w:t>Sardiָña</w:t>
      </w:r>
      <w:proofErr w:type="spellEnd"/>
      <w:r w:rsidRPr="00475745">
        <w:t xml:space="preserve">, P., Leahy, P., </w:t>
      </w:r>
      <w:proofErr w:type="spellStart"/>
      <w:r w:rsidRPr="00475745">
        <w:t>Metzeling</w:t>
      </w:r>
      <w:proofErr w:type="spellEnd"/>
      <w:r w:rsidRPr="00475745">
        <w:t xml:space="preserve">, L., Stevenson, G., </w:t>
      </w:r>
      <w:proofErr w:type="spellStart"/>
      <w:r w:rsidRPr="00475745">
        <w:t>Hinwood</w:t>
      </w:r>
      <w:proofErr w:type="spellEnd"/>
      <w:r w:rsidRPr="00475745">
        <w:t>, A., 2019. Emerging and legacy contaminants across land-use gradients and the risk to aquatic ecosystems. Science of the Total Environment, 695, 133842.</w:t>
      </w:r>
    </w:p>
    <w:p w14:paraId="197411F8" w14:textId="77777777" w:rsidR="005E15E8" w:rsidRPr="00475745" w:rsidRDefault="005E15E8" w:rsidP="005E15E8">
      <w:r w:rsidRPr="00475745">
        <w:t xml:space="preserve">Sharma, B.M., Bharat, G.K., Tayal, S., </w:t>
      </w:r>
      <w:proofErr w:type="spellStart"/>
      <w:r w:rsidRPr="00475745">
        <w:t>Larssen</w:t>
      </w:r>
      <w:proofErr w:type="spellEnd"/>
      <w:r w:rsidRPr="00475745">
        <w:t xml:space="preserve">, T., </w:t>
      </w:r>
      <w:proofErr w:type="spellStart"/>
      <w:r w:rsidRPr="00475745">
        <w:t>Becanova</w:t>
      </w:r>
      <w:proofErr w:type="spellEnd"/>
      <w:r w:rsidRPr="00475745">
        <w:t xml:space="preserve">, J., </w:t>
      </w:r>
      <w:proofErr w:type="spellStart"/>
      <w:r w:rsidRPr="00475745">
        <w:t>Karaskova</w:t>
      </w:r>
      <w:proofErr w:type="spellEnd"/>
      <w:r w:rsidRPr="00475745">
        <w:t>, P., et al. 2016. Perfluoroalkyl substances (PFAS) in river and ground/drinking water of the Ganges River basin: Emissions and implications for human exposure. Environmental Pollution, 208, 704 – 713.</w:t>
      </w:r>
    </w:p>
    <w:p w14:paraId="14E21C2E" w14:textId="77777777" w:rsidR="005E15E8" w:rsidRPr="00475745" w:rsidRDefault="005E15E8" w:rsidP="005E15E8">
      <w:proofErr w:type="spellStart"/>
      <w:r w:rsidRPr="00475745">
        <w:t>Staponites</w:t>
      </w:r>
      <w:proofErr w:type="spellEnd"/>
      <w:r w:rsidRPr="00475745">
        <w:t xml:space="preserve">, L.R., </w:t>
      </w:r>
      <w:proofErr w:type="spellStart"/>
      <w:r w:rsidRPr="00475745">
        <w:t>Barták</w:t>
      </w:r>
      <w:proofErr w:type="spellEnd"/>
      <w:r w:rsidRPr="00475745">
        <w:t xml:space="preserve">, V., </w:t>
      </w:r>
      <w:proofErr w:type="spellStart"/>
      <w:r w:rsidRPr="00475745">
        <w:t>Bílý</w:t>
      </w:r>
      <w:proofErr w:type="spellEnd"/>
      <w:r w:rsidRPr="00475745">
        <w:t>, M. and Simon, O.P., 2019. Performance of landscape composition metrics for predicting water quality in headwater catchments. Scientific reports, 9, 1-10.</w:t>
      </w:r>
    </w:p>
    <w:p w14:paraId="415FD652" w14:textId="77777777" w:rsidR="005E15E8" w:rsidRPr="00475745" w:rsidRDefault="005E15E8" w:rsidP="005E15E8">
      <w:proofErr w:type="spellStart"/>
      <w:r w:rsidRPr="00475745">
        <w:t>Steenland</w:t>
      </w:r>
      <w:proofErr w:type="spellEnd"/>
      <w:r w:rsidRPr="00475745">
        <w:t xml:space="preserve">, K., Fletcher, T., </w:t>
      </w:r>
      <w:proofErr w:type="spellStart"/>
      <w:r w:rsidRPr="00475745">
        <w:t>Savitz</w:t>
      </w:r>
      <w:proofErr w:type="spellEnd"/>
      <w:r w:rsidRPr="00475745">
        <w:t>, D.A., 2010. Epidemiologic evidence on the health effects of perfluorooctanoic acid (PFOA). Environmental Health Perspectives, 118, 1100-1108.</w:t>
      </w:r>
    </w:p>
    <w:p w14:paraId="14ADD7D1" w14:textId="77777777" w:rsidR="005E15E8" w:rsidRPr="00475745" w:rsidRDefault="005E15E8" w:rsidP="005E15E8">
      <w:proofErr w:type="spellStart"/>
      <w:r w:rsidRPr="00475745">
        <w:t>Su</w:t>
      </w:r>
      <w:proofErr w:type="spellEnd"/>
      <w:r w:rsidRPr="00475745">
        <w:t xml:space="preserve">, G., </w:t>
      </w:r>
      <w:proofErr w:type="spellStart"/>
      <w:r w:rsidRPr="00475745">
        <w:t>Letcher</w:t>
      </w:r>
      <w:proofErr w:type="spellEnd"/>
      <w:r w:rsidRPr="00475745">
        <w:t xml:space="preserve">, R.J., Moore, J.N., Williams, L.L., </w:t>
      </w:r>
      <w:proofErr w:type="spellStart"/>
      <w:r w:rsidRPr="00475745">
        <w:t>Grasman</w:t>
      </w:r>
      <w:proofErr w:type="spellEnd"/>
      <w:r w:rsidRPr="00475745">
        <w:t>, K.A., 2017. Contaminants of emerging concern in Caspian tern compared to herring gull eggs from Michigan colonies in the Great Lakes of North America. Environmental Pollution, 222, 154 – 164.</w:t>
      </w:r>
    </w:p>
    <w:p w14:paraId="6C3D2019" w14:textId="77777777" w:rsidR="005E15E8" w:rsidRPr="00475745" w:rsidRDefault="005E15E8" w:rsidP="005E15E8">
      <w:proofErr w:type="spellStart"/>
      <w:r w:rsidRPr="00475745">
        <w:t>Suominen</w:t>
      </w:r>
      <w:proofErr w:type="spellEnd"/>
      <w:r w:rsidRPr="00475745">
        <w:t xml:space="preserve">, K., </w:t>
      </w:r>
      <w:proofErr w:type="spellStart"/>
      <w:r w:rsidRPr="00475745">
        <w:t>Hallikainen</w:t>
      </w:r>
      <w:proofErr w:type="spellEnd"/>
      <w:r w:rsidRPr="00475745">
        <w:t xml:space="preserve">, A., </w:t>
      </w:r>
      <w:proofErr w:type="spellStart"/>
      <w:r w:rsidRPr="00475745">
        <w:t>Ruokojärvi</w:t>
      </w:r>
      <w:proofErr w:type="spellEnd"/>
      <w:r w:rsidRPr="00475745">
        <w:t xml:space="preserve">, P., </w:t>
      </w:r>
      <w:proofErr w:type="spellStart"/>
      <w:r w:rsidRPr="00475745">
        <w:t>Airaksinen</w:t>
      </w:r>
      <w:proofErr w:type="spellEnd"/>
      <w:r w:rsidRPr="00475745">
        <w:t xml:space="preserve">, R., </w:t>
      </w:r>
      <w:proofErr w:type="spellStart"/>
      <w:r w:rsidRPr="00475745">
        <w:t>Koponen</w:t>
      </w:r>
      <w:proofErr w:type="spellEnd"/>
      <w:r w:rsidRPr="00475745">
        <w:t xml:space="preserve">, J., </w:t>
      </w:r>
      <w:proofErr w:type="spellStart"/>
      <w:r w:rsidRPr="00475745">
        <w:t>Rannikko</w:t>
      </w:r>
      <w:proofErr w:type="spellEnd"/>
      <w:r w:rsidRPr="00475745">
        <w:t xml:space="preserve">, R., </w:t>
      </w:r>
      <w:proofErr w:type="spellStart"/>
      <w:r w:rsidRPr="00475745">
        <w:t>Kiviranta</w:t>
      </w:r>
      <w:proofErr w:type="spellEnd"/>
      <w:r w:rsidRPr="00475745">
        <w:t>, H., 2011. Occurrence of PCDD/F, PCB, PBDE, PFAS, and organotin compounds in fish meal, fish oil and fish feed. Chemosphere, 852011, 300-306.</w:t>
      </w:r>
    </w:p>
    <w:p w14:paraId="0005619D" w14:textId="77777777" w:rsidR="005E15E8" w:rsidRPr="00475745" w:rsidRDefault="005E15E8" w:rsidP="005E15E8">
      <w:r w:rsidRPr="00475745">
        <w:t>Taylor, M.D., 2018. First reports of per- and poly-fluoroalkyl substances (PFASs) in Australian native and introduced freshwater fish and crustaceans. Marine and Freshwater Research, 69, 628-634.</w:t>
      </w:r>
    </w:p>
    <w:p w14:paraId="697E6154" w14:textId="77777777" w:rsidR="005E15E8" w:rsidRPr="00475745" w:rsidRDefault="005E15E8" w:rsidP="005E15E8">
      <w:r w:rsidRPr="00475745">
        <w:lastRenderedPageBreak/>
        <w:t xml:space="preserve">US EPA, 2022. Technical Fact Sheet: Drinking water health advisories for four PFAS (PFOA, PFOS, </w:t>
      </w:r>
      <w:proofErr w:type="spellStart"/>
      <w:r w:rsidRPr="00475745">
        <w:t>GenX</w:t>
      </w:r>
      <w:proofErr w:type="spellEnd"/>
      <w:r w:rsidRPr="00475745">
        <w:t xml:space="preserve"> chemicals, and PFBS) (EPA 822-F-22-002). United State Environmental Protection Agency.</w:t>
      </w:r>
    </w:p>
    <w:p w14:paraId="3068D48B" w14:textId="77777777" w:rsidR="005E15E8" w:rsidRPr="00475745" w:rsidRDefault="005E15E8" w:rsidP="005E15E8">
      <w:r w:rsidRPr="00475745">
        <w:t>Wang, Z., DeWitt, J.C., Higgins, C.P., Cousins, I.T. 2017. A never-ending story of per- and polyfluoroalkyl substances (PFASs)? Environ. Sci. Technol, 51, 5, 2508 – 2518.</w:t>
      </w:r>
    </w:p>
    <w:p w14:paraId="7262AA52" w14:textId="77777777" w:rsidR="005E15E8" w:rsidRPr="003C3F60" w:rsidRDefault="005E15E8" w:rsidP="00AE1AF3"/>
    <w:p w14:paraId="28A6DCF8" w14:textId="77777777" w:rsidR="00405A8C" w:rsidRPr="00FD71EA" w:rsidRDefault="00405A8C" w:rsidP="00FD71EA"/>
    <w:p w14:paraId="692FC98F" w14:textId="77777777" w:rsidR="00927E13" w:rsidRPr="00FD71EA" w:rsidRDefault="00927E13" w:rsidP="00FD71EA">
      <w:pPr>
        <w:sectPr w:rsidR="00927E13" w:rsidRPr="00FD71EA" w:rsidSect="00435653">
          <w:headerReference w:type="even" r:id="rId26"/>
          <w:headerReference w:type="default" r:id="rId27"/>
          <w:pgSz w:w="11900" w:h="16840"/>
          <w:pgMar w:top="1040" w:right="740" w:bottom="1320" w:left="987" w:header="735" w:footer="840" w:gutter="0"/>
          <w:cols w:space="720"/>
        </w:sectPr>
      </w:pPr>
    </w:p>
    <w:p w14:paraId="24184116" w14:textId="77777777" w:rsidR="00E20996" w:rsidRDefault="00E20996" w:rsidP="00FD2DBA">
      <w:pPr>
        <w:pStyle w:val="Heading1"/>
      </w:pPr>
      <w:bookmarkStart w:id="34" w:name="_bookmark39"/>
      <w:bookmarkStart w:id="35" w:name="_Toc118992276"/>
      <w:bookmarkEnd w:id="34"/>
      <w:r>
        <w:lastRenderedPageBreak/>
        <w:t>Accessibility</w:t>
      </w:r>
      <w:bookmarkEnd w:id="35"/>
    </w:p>
    <w:p w14:paraId="1100D48A" w14:textId="3A8E2403" w:rsidR="00E20996" w:rsidRPr="00572CA7" w:rsidRDefault="00E20996" w:rsidP="00E20996">
      <w:r>
        <w:t>Contact us if you need this information in an accessible</w:t>
      </w:r>
      <w:r>
        <w:rPr>
          <w:spacing w:val="-5"/>
        </w:rPr>
        <w:t xml:space="preserve"> </w:t>
      </w:r>
      <w:r>
        <w:t>format</w:t>
      </w:r>
      <w:r>
        <w:rPr>
          <w:spacing w:val="-5"/>
        </w:rPr>
        <w:t xml:space="preserve"> </w:t>
      </w:r>
      <w:r>
        <w:t>such</w:t>
      </w:r>
      <w:r>
        <w:rPr>
          <w:spacing w:val="-5"/>
        </w:rPr>
        <w:t xml:space="preserve"> </w:t>
      </w:r>
      <w:r>
        <w:t>as</w:t>
      </w:r>
      <w:r>
        <w:rPr>
          <w:spacing w:val="-5"/>
        </w:rPr>
        <w:t xml:space="preserve"> </w:t>
      </w:r>
      <w:r>
        <w:t>large</w:t>
      </w:r>
      <w:r>
        <w:rPr>
          <w:spacing w:val="-5"/>
        </w:rPr>
        <w:t xml:space="preserve"> </w:t>
      </w:r>
      <w:r>
        <w:t>print</w:t>
      </w:r>
      <w:r>
        <w:rPr>
          <w:spacing w:val="-5"/>
        </w:rPr>
        <w:t xml:space="preserve"> </w:t>
      </w:r>
      <w:r>
        <w:t>or</w:t>
      </w:r>
      <w:r>
        <w:rPr>
          <w:spacing w:val="-5"/>
        </w:rPr>
        <w:t xml:space="preserve"> </w:t>
      </w:r>
      <w:r>
        <w:t>audio.</w:t>
      </w:r>
      <w:r w:rsidR="00572CA7">
        <w:br/>
      </w:r>
      <w:r>
        <w:t>Please</w:t>
      </w:r>
      <w:r>
        <w:rPr>
          <w:spacing w:val="-5"/>
        </w:rPr>
        <w:t xml:space="preserve"> </w:t>
      </w:r>
      <w:r>
        <w:t>telephone</w:t>
      </w:r>
      <w:r>
        <w:rPr>
          <w:spacing w:val="-5"/>
        </w:rPr>
        <w:t xml:space="preserve"> </w:t>
      </w:r>
      <w:r w:rsidRPr="00572CA7">
        <w:rPr>
          <w:rStyle w:val="Hyperlink"/>
        </w:rPr>
        <w:t>1300 372 842</w:t>
      </w:r>
      <w:r>
        <w:rPr>
          <w:spacing w:val="-5"/>
        </w:rPr>
        <w:t xml:space="preserve"> </w:t>
      </w:r>
      <w:r>
        <w:t xml:space="preserve">or email </w:t>
      </w:r>
      <w:hyperlink r:id="rId28">
        <w:r w:rsidRPr="00572CA7">
          <w:rPr>
            <w:rStyle w:val="Hyperlink"/>
          </w:rPr>
          <w:t>contact@epa.vic.gov.au</w:t>
        </w:r>
      </w:hyperlink>
    </w:p>
    <w:p w14:paraId="67E6780A" w14:textId="56C7DBA0" w:rsidR="00E20996" w:rsidRPr="00AE1996" w:rsidRDefault="00E20996" w:rsidP="00FD2DBA">
      <w:pPr>
        <w:pStyle w:val="Heading1"/>
        <w:pageBreakBefore w:val="0"/>
      </w:pPr>
      <w:bookmarkStart w:id="36" w:name="_Toc118992277"/>
      <w:r w:rsidRPr="00AE1996">
        <w:t>Interpreter assistance</w:t>
      </w:r>
      <w:bookmarkEnd w:id="36"/>
    </w:p>
    <w:p w14:paraId="0F980388" w14:textId="77777777" w:rsidR="00E20996" w:rsidRPr="00A247D3" w:rsidRDefault="00E20996" w:rsidP="00E20996">
      <w:pPr>
        <w:pStyle w:val="SmallBody"/>
      </w:pPr>
      <w:r w:rsidRPr="00A247D3">
        <w:rPr>
          <w:noProof/>
        </w:rPr>
        <w:drawing>
          <wp:inline distT="0" distB="0" distL="0" distR="0" wp14:anchorId="17F82988" wp14:editId="265DFBD5">
            <wp:extent cx="533400" cy="533400"/>
            <wp:effectExtent l="0" t="0" r="0"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55CC4176" w14:textId="7A085E4E" w:rsidR="00E20996" w:rsidRDefault="00572CA7" w:rsidP="00E20996">
      <w:pPr>
        <w:rPr>
          <w:color w:val="005FB4"/>
        </w:rPr>
        <w:sectPr w:rsidR="00E20996" w:rsidSect="0035260F">
          <w:headerReference w:type="even" r:id="rId30"/>
          <w:headerReference w:type="first" r:id="rId31"/>
          <w:pgSz w:w="11910" w:h="16840"/>
          <w:pgMar w:top="1500" w:right="460" w:bottom="1840" w:left="862" w:header="745" w:footer="747" w:gutter="0"/>
          <w:cols w:space="720"/>
        </w:sectPr>
      </w:pPr>
      <w:r>
        <w:br/>
      </w:r>
      <w:r w:rsidR="00E20996" w:rsidRPr="00A247D3">
        <w:t xml:space="preserve">If you need interpreter assistance or want this document translated, please call </w:t>
      </w:r>
      <w:r w:rsidR="00E20996" w:rsidRPr="00572CA7">
        <w:rPr>
          <w:rStyle w:val="Hyperlink"/>
          <w:rFonts w:eastAsiaTheme="minorEastAsia"/>
        </w:rPr>
        <w:t>131 450</w:t>
      </w:r>
      <w:r w:rsidR="00E20996" w:rsidRPr="006B038E">
        <w:rPr>
          <w:color w:val="005FB4"/>
        </w:rPr>
        <w:t xml:space="preserve"> </w:t>
      </w:r>
      <w:r w:rsidR="00E20996" w:rsidRPr="00A247D3">
        <w:t xml:space="preserve">and advise your preferred language. If you are deaf, or have a hearing or speech impairment, contact us through the </w:t>
      </w:r>
      <w:hyperlink r:id="rId32" w:history="1">
        <w:r w:rsidR="00E20996" w:rsidRPr="00490469">
          <w:rPr>
            <w:rStyle w:val="Hyperlink"/>
            <w:rFonts w:eastAsiaTheme="majorEastAsia"/>
          </w:rPr>
          <w:t>National Relay Service</w:t>
        </w:r>
      </w:hyperlink>
      <w:r w:rsidR="00E20996" w:rsidRPr="00490469">
        <w:rPr>
          <w:color w:val="005FB4"/>
        </w:rPr>
        <w:t>.</w:t>
      </w:r>
    </w:p>
    <w:p w14:paraId="3BC12D9B" w14:textId="380E2A02" w:rsidR="00572CA7" w:rsidRDefault="00FF0159" w:rsidP="00212E99">
      <w:pPr>
        <w:pStyle w:val="BodyText"/>
        <w:tabs>
          <w:tab w:val="left" w:pos="426"/>
        </w:tabs>
        <w:spacing w:before="122"/>
        <w:ind w:right="205"/>
        <w:rPr>
          <w:szCs w:val="20"/>
        </w:rPr>
        <w:sectPr w:rsidR="00572CA7" w:rsidSect="00435653">
          <w:pgSz w:w="11900" w:h="16840"/>
          <w:pgMar w:top="1194" w:right="740" w:bottom="1320" w:left="987" w:header="283" w:footer="784" w:gutter="0"/>
          <w:cols w:space="720"/>
        </w:sectPr>
      </w:pPr>
      <w:r>
        <w:rPr>
          <w:noProof/>
        </w:rPr>
        <w:lastRenderedPageBreak/>
        <w:drawing>
          <wp:anchor distT="0" distB="0" distL="114300" distR="114300" simplePos="0" relativeHeight="251658243" behindDoc="1" locked="0" layoutInCell="1" allowOverlap="1" wp14:anchorId="1C3003D8" wp14:editId="789E4849">
            <wp:simplePos x="0" y="0"/>
            <wp:positionH relativeFrom="column">
              <wp:posOffset>-697083</wp:posOffset>
            </wp:positionH>
            <wp:positionV relativeFrom="paragraph">
              <wp:posOffset>-758190</wp:posOffset>
            </wp:positionV>
            <wp:extent cx="7620000" cy="10770453"/>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620000" cy="10770453"/>
                    </a:xfrm>
                    <a:prstGeom prst="rect">
                      <a:avLst/>
                    </a:prstGeom>
                  </pic:spPr>
                </pic:pic>
              </a:graphicData>
            </a:graphic>
            <wp14:sizeRelH relativeFrom="page">
              <wp14:pctWidth>0</wp14:pctWidth>
            </wp14:sizeRelH>
            <wp14:sizeRelV relativeFrom="page">
              <wp14:pctHeight>0</wp14:pctHeight>
            </wp14:sizeRelV>
          </wp:anchor>
        </w:drawing>
      </w:r>
    </w:p>
    <w:p w14:paraId="1262E382" w14:textId="23A87ACA" w:rsidR="0079361E" w:rsidRPr="006B02DF" w:rsidRDefault="00E33788" w:rsidP="00212E99">
      <w:pPr>
        <w:pStyle w:val="BodyText"/>
        <w:tabs>
          <w:tab w:val="left" w:pos="426"/>
        </w:tabs>
        <w:spacing w:before="122"/>
        <w:ind w:right="205"/>
        <w:rPr>
          <w:szCs w:val="20"/>
        </w:rPr>
      </w:pPr>
      <w:r>
        <w:rPr>
          <w:noProof/>
          <w:szCs w:val="20"/>
        </w:rPr>
        <mc:AlternateContent>
          <mc:Choice Requires="wps">
            <w:drawing>
              <wp:anchor distT="0" distB="0" distL="114300" distR="114300" simplePos="0" relativeHeight="251658244" behindDoc="0" locked="0" layoutInCell="1" allowOverlap="1" wp14:anchorId="117B59B3" wp14:editId="38A3AC74">
                <wp:simplePos x="0" y="0"/>
                <wp:positionH relativeFrom="column">
                  <wp:posOffset>-271595</wp:posOffset>
                </wp:positionH>
                <wp:positionV relativeFrom="paragraph">
                  <wp:posOffset>8106410</wp:posOffset>
                </wp:positionV>
                <wp:extent cx="2971800" cy="1409700"/>
                <wp:effectExtent l="0" t="0" r="0" b="0"/>
                <wp:wrapNone/>
                <wp:docPr id="57" name="Text Box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71800" cy="1409700"/>
                        </a:xfrm>
                        <a:prstGeom prst="rect">
                          <a:avLst/>
                        </a:prstGeom>
                        <a:noFill/>
                        <a:ln w="6350">
                          <a:noFill/>
                        </a:ln>
                      </wps:spPr>
                      <wps:txb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5C4F3628">
                                  <wp:extent cx="216000" cy="216000"/>
                                  <wp:effectExtent l="0" t="0" r="0" b="0"/>
                                  <wp:docPr id="70" name="Picture 70" descr="Twitter ico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Twitter icon">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441BC420">
                                  <wp:extent cx="216000" cy="216000"/>
                                  <wp:effectExtent l="0" t="0" r="0" b="0"/>
                                  <wp:docPr id="71" name="Picture 71" descr="Facebook ico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Facebook icon">
                                            <a:hlinkClick r:id="rId36"/>
                                          </pic:cNvPr>
                                          <pic:cNvPicPr/>
                                        </pic:nvPicPr>
                                        <pic:blipFill>
                                          <a:blip r:embed="rId3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0C9AFE93">
                                  <wp:extent cx="216000" cy="216000"/>
                                  <wp:effectExtent l="0" t="0" r="0" b="0"/>
                                  <wp:docPr id="72" name="Picture 72" descr="LinedIn icon">
                                    <a:hlinkClick xmlns:a="http://schemas.openxmlformats.org/drawingml/2006/main" r:id="rId3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inedIn icon">
                                            <a:hlinkClick r:id="rId38"/>
                                            <a:extLst>
                                              <a:ext uri="{C183D7F6-B498-43B3-948B-1728B52AA6E4}">
                                                <adec:decorative xmlns:adec="http://schemas.microsoft.com/office/drawing/2017/decorative" val="0"/>
                                              </a:ext>
                                            </a:extLst>
                                          </pic:cNvPr>
                                          <pic:cNvPicPr/>
                                        </pic:nvPicPr>
                                        <pic:blipFill>
                                          <a:blip r:embed="rId3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70855A3">
                                  <wp:extent cx="216000" cy="216000"/>
                                  <wp:effectExtent l="0" t="0" r="0" b="0"/>
                                  <wp:docPr id="73" name="Picture 73" descr="YouTube ico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YouTube icon">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42"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B59B3" id="_x0000_t202" coordsize="21600,21600" o:spt="202" path="m,l,21600r21600,l21600,xe">
                <v:stroke joinstyle="miter"/>
                <v:path gradientshapeok="t" o:connecttype="rect"/>
              </v:shapetype>
              <v:shape id="Text Box 57" o:spid="_x0000_s1026" type="#_x0000_t202" alt="&quot;&quot;" style="position:absolute;margin-left:-21.4pt;margin-top:638.3pt;width:234pt;height:11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" filled="f" stroked="f" strokeweight=".5pt">
                <v:textbo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5C4F3628">
                            <wp:extent cx="216000" cy="216000"/>
                            <wp:effectExtent l="0" t="0" r="0" b="0"/>
                            <wp:docPr id="70" name="Picture 70" descr="Twitter icon">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Twitter icon">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441BC420">
                            <wp:extent cx="216000" cy="216000"/>
                            <wp:effectExtent l="0" t="0" r="0" b="0"/>
                            <wp:docPr id="71" name="Picture 71" descr="Facebook ico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Facebook icon">
                                      <a:hlinkClick r:id="rId36"/>
                                    </pic:cNvPr>
                                    <pic:cNvPicPr/>
                                  </pic:nvPicPr>
                                  <pic:blipFill>
                                    <a:blip r:embed="rId3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0C9AFE93">
                            <wp:extent cx="216000" cy="216000"/>
                            <wp:effectExtent l="0" t="0" r="0" b="0"/>
                            <wp:docPr id="72" name="Picture 72" descr="LinedIn icon">
                              <a:hlinkClick xmlns:a="http://schemas.openxmlformats.org/drawingml/2006/main" r:id="rId38"/>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LinedIn icon">
                                      <a:hlinkClick r:id="rId38"/>
                                      <a:extLst>
                                        <a:ext uri="{C183D7F6-B498-43B3-948B-1728B52AA6E4}">
                                          <adec:decorative xmlns:adec="http://schemas.microsoft.com/office/drawing/2017/decorative" val="0"/>
                                        </a:ext>
                                      </a:extLst>
                                    </pic:cNvPr>
                                    <pic:cNvPicPr/>
                                  </pic:nvPicPr>
                                  <pic:blipFill>
                                    <a:blip r:embed="rId3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70855A3">
                            <wp:extent cx="216000" cy="216000"/>
                            <wp:effectExtent l="0" t="0" r="0" b="0"/>
                            <wp:docPr id="73" name="Picture 73" descr="YouTube icon">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YouTube icon">
                                      <a:hlinkClick r:id="rId40"/>
                                    </pic:cNvPr>
                                    <pic:cNvPicPr/>
                                  </pic:nvPicPr>
                                  <pic:blipFill>
                                    <a:blip r:embed="rId4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43"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v:textbox>
              </v:shape>
            </w:pict>
          </mc:Fallback>
        </mc:AlternateContent>
      </w:r>
    </w:p>
    <w:sectPr w:rsidR="0079361E" w:rsidRPr="006B02DF" w:rsidSect="00572CA7">
      <w:type w:val="continuous"/>
      <w:pgSz w:w="11900" w:h="16840"/>
      <w:pgMar w:top="1194" w:right="740" w:bottom="1320" w:left="987" w:header="283"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DEAD" w14:textId="77777777" w:rsidR="003E368D" w:rsidRDefault="003E368D" w:rsidP="00284CBB">
      <w:pPr>
        <w:spacing w:after="0"/>
      </w:pPr>
      <w:r>
        <w:separator/>
      </w:r>
    </w:p>
    <w:p w14:paraId="3F9A6319" w14:textId="77777777" w:rsidR="003E368D" w:rsidRDefault="003E368D"/>
    <w:p w14:paraId="20D87E2A" w14:textId="77777777" w:rsidR="003E368D" w:rsidRDefault="003E368D"/>
    <w:p w14:paraId="2C6CE10F" w14:textId="77777777" w:rsidR="003E368D" w:rsidRDefault="003E368D"/>
    <w:p w14:paraId="6802C115" w14:textId="77777777" w:rsidR="003E368D" w:rsidRDefault="003E368D"/>
  </w:endnote>
  <w:endnote w:type="continuationSeparator" w:id="0">
    <w:p w14:paraId="03A25FEC" w14:textId="77777777" w:rsidR="003E368D" w:rsidRDefault="003E368D" w:rsidP="00284CBB">
      <w:pPr>
        <w:spacing w:after="0"/>
      </w:pPr>
      <w:r>
        <w:continuationSeparator/>
      </w:r>
    </w:p>
    <w:p w14:paraId="074691AB" w14:textId="77777777" w:rsidR="003E368D" w:rsidRDefault="003E368D"/>
    <w:p w14:paraId="394EF1B0" w14:textId="77777777" w:rsidR="003E368D" w:rsidRDefault="003E368D"/>
    <w:p w14:paraId="249AB8FE" w14:textId="77777777" w:rsidR="003E368D" w:rsidRDefault="003E368D"/>
    <w:p w14:paraId="5EB7A9C2" w14:textId="77777777" w:rsidR="003E368D" w:rsidRDefault="003E368D"/>
  </w:endnote>
  <w:endnote w:type="continuationNotice" w:id="1">
    <w:p w14:paraId="43A9F02E" w14:textId="77777777" w:rsidR="003E368D" w:rsidRDefault="003E36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New Roman (Headings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VIC-Medium">
    <w:altName w:val="V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rstate-Regular">
    <w:altName w:val="Times New Roman"/>
    <w:panose1 w:val="00000000000000000000"/>
    <w:charset w:val="4D"/>
    <w:family w:val="auto"/>
    <w:notTrueType/>
    <w:pitch w:val="variable"/>
    <w:sig w:usb0="800000AF" w:usb1="5000204A" w:usb2="00000000" w:usb3="00000000" w:csb0="00000001" w:csb1="00000000"/>
  </w:font>
  <w:font w:name="Lucida Grande">
    <w:altName w:val="Ebrima"/>
    <w:charset w:val="00"/>
    <w:family w:val="swiss"/>
    <w:pitch w:val="variable"/>
    <w:sig w:usb0="E1000AEF" w:usb1="5000A1FF" w:usb2="00000000" w:usb3="00000000" w:csb0="000001BF" w:csb1="00000000"/>
  </w:font>
  <w:font w:name="Light">
    <w:altName w:val="Times New Roman"/>
    <w:panose1 w:val="00000000000000000000"/>
    <w:charset w:val="4D"/>
    <w:family w:val="auto"/>
    <w:notTrueType/>
    <w:pitch w:val="default"/>
    <w:sig w:usb0="00000003" w:usb1="00000000" w:usb2="00000000" w:usb3="00000000" w:csb0="00000001" w:csb1="00000000"/>
  </w:font>
  <w:font w:name="Interstate-Light">
    <w:altName w:val="Calibri"/>
    <w:panose1 w:val="00000000000000000000"/>
    <w:charset w:val="4D"/>
    <w:family w:val="auto"/>
    <w:notTrueType/>
    <w:pitch w:val="variable"/>
    <w:sig w:usb0="800000AF" w:usb1="5000204A" w:usb2="00000000" w:usb3="00000000" w:csb0="00000001" w:csb1="00000000"/>
  </w:font>
  <w:font w:name="MinionPro-Regular">
    <w:altName w:val="Calibri"/>
    <w:charset w:val="00"/>
    <w:family w:val="auto"/>
    <w:pitch w:val="variable"/>
    <w:sig w:usb0="60000287" w:usb1="00000001" w:usb2="00000000" w:usb3="00000000" w:csb0="0000019F" w:csb1="00000000"/>
  </w:font>
  <w:font w:name="VIC SemiBold">
    <w:panose1 w:val="00000700000000000000"/>
    <w:charset w:val="00"/>
    <w:family w:val="auto"/>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VIC" w:cs="VIC"/>
        <w:sz w:val="22"/>
      </w:rPr>
      <w:id w:val="934482455"/>
      <w:docPartObj>
        <w:docPartGallery w:val="Page Numbers (Top of Page)"/>
        <w:docPartUnique/>
      </w:docPartObj>
    </w:sdtPr>
    <w:sdtEndPr>
      <w:rPr>
        <w:b/>
        <w:bCs/>
        <w:sz w:val="16"/>
      </w:rPr>
    </w:sdtEndPr>
    <w:sdtContent>
      <w:p w14:paraId="691F8045" w14:textId="71C88BA5" w:rsidR="00742582" w:rsidRPr="002D4A6C" w:rsidRDefault="00742582" w:rsidP="00CB7FC0">
        <w:pPr>
          <w:pStyle w:val="FooterDocDescription"/>
        </w:pPr>
        <w:r>
          <w:rPr>
            <w:noProof/>
          </w:rPr>
          <mc:AlternateContent>
            <mc:Choice Requires="wps">
              <w:drawing>
                <wp:anchor distT="0" distB="0" distL="114300" distR="114300" simplePos="0" relativeHeight="251658242" behindDoc="0" locked="0" layoutInCell="1" allowOverlap="1" wp14:anchorId="36E02F72" wp14:editId="3E28C832">
                  <wp:simplePos x="0" y="0"/>
                  <wp:positionH relativeFrom="column">
                    <wp:posOffset>5229860</wp:posOffset>
                  </wp:positionH>
                  <wp:positionV relativeFrom="paragraph">
                    <wp:posOffset>-116782</wp:posOffset>
                  </wp:positionV>
                  <wp:extent cx="1334308" cy="7518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4AF270F2" w14:textId="77777777" w:rsidR="00742582" w:rsidRDefault="00742582" w:rsidP="00742582">
                              <w:pPr>
                                <w:ind w:left="-113"/>
                              </w:pPr>
                              <w:r>
                                <w:rPr>
                                  <w:noProof/>
                                </w:rPr>
                                <w:drawing>
                                  <wp:inline distT="0" distB="0" distL="0" distR="0" wp14:anchorId="51E3D612" wp14:editId="07698690">
                                    <wp:extent cx="1290939" cy="703349"/>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2F72" id="_x0000_t202" coordsize="21600,21600" o:spt="202" path="m,l,21600r21600,l21600,xe">
                  <v:stroke joinstyle="miter"/>
                  <v:path gradientshapeok="t" o:connecttype="rect"/>
                </v:shapetype>
                <v:shape id="Text Box 7" o:spid="_x0000_s1028" type="#_x0000_t202" alt="&quot;&quot;" style="position:absolute;margin-left:411.8pt;margin-top:-9.2pt;width:105.05pt;height:5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ilFw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" filled="f" stroked="f" strokeweight=".5pt">
                  <v:textbox>
                    <w:txbxContent>
                      <w:p w14:paraId="4AF270F2" w14:textId="77777777" w:rsidR="00742582" w:rsidRDefault="00742582" w:rsidP="00742582">
                        <w:pPr>
                          <w:ind w:left="-113"/>
                        </w:pPr>
                        <w:r>
                          <w:rPr>
                            <w:noProof/>
                          </w:rPr>
                          <w:drawing>
                            <wp:inline distT="0" distB="0" distL="0" distR="0" wp14:anchorId="51E3D612" wp14:editId="07698690">
                              <wp:extent cx="1290939" cy="703349"/>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fldSimple w:instr=" TITLE   \* MERGEFORMAT ">
          <w:r w:rsidR="000571B2">
            <w:t>Summary of PFAS concentrations detected in the environment in Victoria</w:t>
          </w:r>
        </w:fldSimple>
      </w:p>
      <w:p w14:paraId="7888CEE0" w14:textId="77777777" w:rsidR="00742582" w:rsidRPr="00FF6807" w:rsidRDefault="00742582" w:rsidP="00742582">
        <w:pPr>
          <w:pStyle w:val="Footertext"/>
          <w:rPr>
            <w:b/>
            <w:bCs/>
            <w:color w:val="auto"/>
            <w:sz w:val="22"/>
            <w:lang w:eastAsia="en-AU" w:bidi="ar-SA"/>
          </w:rPr>
        </w:pPr>
        <w:r w:rsidRPr="00FF6807">
          <w:rPr>
            <w:rFonts w:ascii="VIC SemiBold" w:hAnsi="VIC SemiBold"/>
            <w:b/>
            <w:bCs/>
            <w:szCs w:val="16"/>
          </w:rPr>
          <w:t xml:space="preserve">Page </w:t>
        </w:r>
        <w:r w:rsidRPr="00FF6807">
          <w:rPr>
            <w:rFonts w:ascii="VIC SemiBold" w:hAnsi="VIC SemiBold"/>
            <w:b/>
            <w:bCs/>
            <w:szCs w:val="16"/>
          </w:rPr>
          <w:fldChar w:fldCharType="begin"/>
        </w:r>
        <w:r w:rsidRPr="00FF6807">
          <w:rPr>
            <w:rFonts w:ascii="VIC SemiBold" w:hAnsi="VIC SemiBold"/>
            <w:b/>
            <w:bCs/>
            <w:szCs w:val="16"/>
          </w:rPr>
          <w:instrText xml:space="preserve"> PAGE  \* Arabic </w:instrText>
        </w:r>
        <w:r w:rsidRPr="00FF6807">
          <w:rPr>
            <w:rFonts w:ascii="VIC SemiBold" w:hAnsi="VIC SemiBold"/>
            <w:b/>
            <w:bCs/>
            <w:szCs w:val="16"/>
          </w:rPr>
          <w:fldChar w:fldCharType="separate"/>
        </w:r>
        <w:r>
          <w:rPr>
            <w:rFonts w:ascii="VIC SemiBold" w:hAnsi="VIC SemiBold"/>
            <w:b/>
            <w:bCs/>
            <w:szCs w:val="16"/>
          </w:rPr>
          <w:t>3</w:t>
        </w:r>
        <w:r w:rsidRPr="00FF6807">
          <w:rPr>
            <w:rFonts w:ascii="VIC SemiBold" w:hAnsi="VIC SemiBold"/>
            <w:b/>
            <w:bCs/>
            <w:szCs w:val="16"/>
          </w:rPr>
          <w:fldChar w:fldCharType="end"/>
        </w:r>
      </w:p>
    </w:sdtContent>
  </w:sdt>
  <w:p w14:paraId="3F3B7FE6" w14:textId="2F364AC4" w:rsidR="00742582" w:rsidRDefault="00742582">
    <w:pPr>
      <w:pStyle w:val="Footer"/>
    </w:pPr>
    <w:r>
      <w:rPr>
        <w:noProof/>
        <w:szCs w:val="16"/>
      </w:rPr>
      <mc:AlternateContent>
        <mc:Choice Requires="wps">
          <w:drawing>
            <wp:anchor distT="0" distB="0" distL="114300" distR="114300" simplePos="0" relativeHeight="251658243" behindDoc="0" locked="0" layoutInCell="1" allowOverlap="1" wp14:anchorId="0FF76B7D" wp14:editId="016844FF">
              <wp:simplePos x="0" y="0"/>
              <wp:positionH relativeFrom="column">
                <wp:posOffset>-20320</wp:posOffset>
              </wp:positionH>
              <wp:positionV relativeFrom="paragraph">
                <wp:posOffset>228658</wp:posOffset>
              </wp:positionV>
              <wp:extent cx="6492875" cy="0"/>
              <wp:effectExtent l="0" t="0" r="9525"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1FC83" id="Straight Connector 8"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71FB" w14:textId="77777777" w:rsidR="005E15E8" w:rsidRDefault="005E15E8" w:rsidP="00E555BC">
    <w:pPr>
      <w:pStyle w:val="Footer"/>
      <w:framePr w:wrap="none" w:vAnchor="text" w:hAnchor="margin" w:xAlign="outside" w:y="1"/>
      <w:rPr>
        <w:rStyle w:val="PageNumber"/>
      </w:rPr>
    </w:pPr>
    <w:r w:rsidRPr="00074431">
      <w:rPr>
        <w:rStyle w:val="PageNumber"/>
        <w:rFonts w:ascii="VIC" w:hAnsi="VIC"/>
        <w:color w:val="003F72"/>
        <w:sz w:val="24"/>
      </w:rPr>
      <w:fldChar w:fldCharType="begin"/>
    </w:r>
    <w:r w:rsidRPr="00074431">
      <w:rPr>
        <w:rStyle w:val="PageNumber"/>
        <w:rFonts w:ascii="VIC" w:hAnsi="VIC"/>
        <w:color w:val="003F72"/>
        <w:sz w:val="24"/>
      </w:rPr>
      <w:instrText xml:space="preserve"> PAGE </w:instrText>
    </w:r>
    <w:r w:rsidRPr="00074431">
      <w:rPr>
        <w:rStyle w:val="PageNumber"/>
        <w:rFonts w:ascii="VIC" w:hAnsi="VIC"/>
        <w:color w:val="003F72"/>
        <w:sz w:val="24"/>
      </w:rPr>
      <w:fldChar w:fldCharType="separate"/>
    </w:r>
    <w:r w:rsidRPr="00074431">
      <w:rPr>
        <w:rStyle w:val="PageNumber"/>
        <w:rFonts w:ascii="VIC" w:hAnsi="VIC"/>
        <w:noProof/>
        <w:color w:val="003F72"/>
        <w:sz w:val="24"/>
      </w:rPr>
      <w:t>5</w:t>
    </w:r>
    <w:r w:rsidRPr="00074431">
      <w:rPr>
        <w:rStyle w:val="PageNumber"/>
        <w:rFonts w:ascii="VIC" w:hAnsi="VIC"/>
        <w:color w:val="003F72"/>
        <w:sz w:val="24"/>
      </w:rPr>
      <w:fldChar w:fldCharType="end"/>
    </w:r>
  </w:p>
  <w:p w14:paraId="702792C9" w14:textId="77777777" w:rsidR="005E15E8" w:rsidRDefault="005E15E8" w:rsidP="0007443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0116" w14:textId="77777777" w:rsidR="003E368D" w:rsidRDefault="003E368D" w:rsidP="00284CBB">
      <w:pPr>
        <w:spacing w:after="0"/>
      </w:pPr>
      <w:r>
        <w:separator/>
      </w:r>
    </w:p>
    <w:p w14:paraId="69BFA67F" w14:textId="77777777" w:rsidR="003E368D" w:rsidRDefault="003E368D"/>
    <w:p w14:paraId="78633990" w14:textId="77777777" w:rsidR="003E368D" w:rsidRDefault="003E368D"/>
    <w:p w14:paraId="11A44AF1" w14:textId="77777777" w:rsidR="003E368D" w:rsidRDefault="003E368D"/>
    <w:p w14:paraId="66DBBC51" w14:textId="77777777" w:rsidR="003E368D" w:rsidRDefault="003E368D"/>
  </w:footnote>
  <w:footnote w:type="continuationSeparator" w:id="0">
    <w:p w14:paraId="6AD492CF" w14:textId="77777777" w:rsidR="003E368D" w:rsidRDefault="003E368D" w:rsidP="00284CBB">
      <w:pPr>
        <w:spacing w:after="0"/>
      </w:pPr>
      <w:r>
        <w:continuationSeparator/>
      </w:r>
    </w:p>
    <w:p w14:paraId="78110BE0" w14:textId="77777777" w:rsidR="003E368D" w:rsidRDefault="003E368D"/>
    <w:p w14:paraId="41019A2B" w14:textId="77777777" w:rsidR="003E368D" w:rsidRDefault="003E368D"/>
    <w:p w14:paraId="75843EF5" w14:textId="77777777" w:rsidR="003E368D" w:rsidRDefault="003E368D"/>
    <w:p w14:paraId="6D7026F3" w14:textId="77777777" w:rsidR="003E368D" w:rsidRDefault="003E368D"/>
  </w:footnote>
  <w:footnote w:type="continuationNotice" w:id="1">
    <w:p w14:paraId="6404A2C6" w14:textId="77777777" w:rsidR="003E368D" w:rsidRDefault="003E36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A544" w14:textId="5E6FC627" w:rsidR="00D5480E" w:rsidRDefault="00D5480E">
    <w:pPr>
      <w:pStyle w:val="Header"/>
    </w:pPr>
    <w:r>
      <w:rPr>
        <w:noProof/>
      </w:rPr>
      <mc:AlternateContent>
        <mc:Choice Requires="wps">
          <w:drawing>
            <wp:anchor distT="0" distB="0" distL="0" distR="0" simplePos="0" relativeHeight="251658241" behindDoc="0" locked="0" layoutInCell="1" allowOverlap="1" wp14:anchorId="0111B8E3" wp14:editId="19A966F7">
              <wp:simplePos x="635" y="635"/>
              <wp:positionH relativeFrom="column">
                <wp:align>center</wp:align>
              </wp:positionH>
              <wp:positionV relativeFrom="paragraph">
                <wp:posOffset>635</wp:posOffset>
              </wp:positionV>
              <wp:extent cx="443865" cy="443865"/>
              <wp:effectExtent l="0" t="0" r="10160" b="10160"/>
              <wp:wrapSquare wrapText="bothSides"/>
              <wp:docPr id="22" name="Text Box 2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11B8E3" id="_x0000_t202" coordsize="21600,21600" o:spt="202" path="m,l,21600r21600,l21600,xe">
              <v:stroke joinstyle="miter"/>
              <v:path gradientshapeok="t" o:connecttype="rect"/>
            </v:shapetype>
            <v:shape id="Text Box 22" o:spid="_x0000_s1027" type="#_x0000_t202" alt="&quot;&quot;"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5489" w14:textId="45BC16AA" w:rsidR="00D5480E" w:rsidRDefault="00D5480E">
    <w:pPr>
      <w:pStyle w:val="Header"/>
    </w:pPr>
    <w:r>
      <w:rPr>
        <w:noProof/>
      </w:rPr>
      <mc:AlternateContent>
        <mc:Choice Requires="wps">
          <w:drawing>
            <wp:anchor distT="0" distB="0" distL="0" distR="0" simplePos="0" relativeHeight="251658240" behindDoc="0" locked="0" layoutInCell="1" allowOverlap="1" wp14:anchorId="5BBE41EF" wp14:editId="12DFE43B">
              <wp:simplePos x="635" y="635"/>
              <wp:positionH relativeFrom="column">
                <wp:align>center</wp:align>
              </wp:positionH>
              <wp:positionV relativeFrom="paragraph">
                <wp:posOffset>635</wp:posOffset>
              </wp:positionV>
              <wp:extent cx="443865" cy="443865"/>
              <wp:effectExtent l="0" t="0" r="4445" b="635"/>
              <wp:wrapSquare wrapText="bothSides"/>
              <wp:docPr id="21" name="Text Box 2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725F5443">
                                <wp:extent cx="1290939" cy="703349"/>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70A60B2E"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3FFDB3FD" wp14:editId="472505E1">
                                <wp:extent cx="1290939" cy="703349"/>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BE41EF" id="_x0000_t202" coordsize="21600,21600" o:spt="202" path="m,l,21600r21600,l21600,xe">
              <v:stroke joinstyle="miter"/>
              <v:path gradientshapeok="t" o:connecttype="rect"/>
            </v:shapetype>
            <v:shape id="Text Box 21" o:spid="_x0000_s1029" type="#_x0000_t202" alt="&quot;&quot;"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725F5443">
                          <wp:extent cx="1290939" cy="703349"/>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70A60B2E"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3FFDB3FD" wp14:editId="472505E1">
                          <wp:extent cx="1290939" cy="703349"/>
                          <wp:effectExtent l="0" t="0" r="0" b="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B056" w14:textId="221D83AF" w:rsidR="005E15E8" w:rsidRPr="00D56DB5" w:rsidRDefault="005E15E8" w:rsidP="00D56D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15AE" w14:textId="77777777" w:rsidR="00895044" w:rsidRDefault="00895044">
    <w:pPr>
      <w:pStyle w:val="Header"/>
    </w:pPr>
    <w:r>
      <w:rPr>
        <w:noProof/>
      </w:rPr>
      <mc:AlternateContent>
        <mc:Choice Requires="wps">
          <w:drawing>
            <wp:anchor distT="0" distB="0" distL="0" distR="0" simplePos="0" relativeHeight="251658246" behindDoc="0" locked="0" layoutInCell="1" allowOverlap="1" wp14:anchorId="0F0C2A2C" wp14:editId="32435E63">
              <wp:simplePos x="635" y="635"/>
              <wp:positionH relativeFrom="column">
                <wp:align>center</wp:align>
              </wp:positionH>
              <wp:positionV relativeFrom="paragraph">
                <wp:posOffset>635</wp:posOffset>
              </wp:positionV>
              <wp:extent cx="443865" cy="443865"/>
              <wp:effectExtent l="0" t="0" r="16510" b="16510"/>
              <wp:wrapSquare wrapText="bothSides"/>
              <wp:docPr id="15" name="Text Box 1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AC63A" w14:textId="77777777" w:rsidR="00895044" w:rsidRPr="00F93C25" w:rsidRDefault="00895044">
                          <w:pPr>
                            <w:rPr>
                              <w:rFonts w:eastAsia="Calibri"/>
                              <w:noProof/>
                              <w:color w:val="000000"/>
                            </w:rPr>
                          </w:pPr>
                          <w:r w:rsidRPr="00F93C25">
                            <w:rPr>
                              <w:rFonts w:eastAsia="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0C2A2C" id="_x0000_t202" coordsize="21600,21600" o:spt="202" path="m,l,21600r21600,l21600,xe">
              <v:stroke joinstyle="miter"/>
              <v:path gradientshapeok="t" o:connecttype="rect"/>
            </v:shapetype>
            <v:shape id="Text Box 15" o:spid="_x0000_s1030" type="#_x0000_t202" alt="&quot;&quot;"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4F2AC63A" w14:textId="77777777" w:rsidR="00895044" w:rsidRPr="00F93C25" w:rsidRDefault="00895044">
                    <w:pPr>
                      <w:rPr>
                        <w:rFonts w:eastAsia="Calibri"/>
                        <w:noProof/>
                        <w:color w:val="000000"/>
                      </w:rPr>
                    </w:pPr>
                    <w:r w:rsidRPr="00F93C25">
                      <w:rPr>
                        <w:rFonts w:eastAsia="Calibri"/>
                        <w:noProof/>
                        <w:color w:val="000000"/>
                      </w:rPr>
                      <w:t xml:space="preserve">OFFICIAL </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13A26" w14:textId="4F9BB40C" w:rsidR="00895044" w:rsidRDefault="008950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0C8B" w14:textId="77777777" w:rsidR="00E20996" w:rsidRDefault="00E20996">
    <w:pPr>
      <w:pStyle w:val="Header"/>
    </w:pPr>
    <w:r>
      <w:rPr>
        <w:noProof/>
      </w:rPr>
      <mc:AlternateContent>
        <mc:Choice Requires="wps">
          <w:drawing>
            <wp:anchor distT="0" distB="0" distL="0" distR="0" simplePos="0" relativeHeight="251658245" behindDoc="0" locked="0" layoutInCell="1" allowOverlap="1" wp14:anchorId="4585952F" wp14:editId="40819B06">
              <wp:simplePos x="635" y="635"/>
              <wp:positionH relativeFrom="column">
                <wp:align>center</wp:align>
              </wp:positionH>
              <wp:positionV relativeFrom="paragraph">
                <wp:posOffset>635</wp:posOffset>
              </wp:positionV>
              <wp:extent cx="443865" cy="443865"/>
              <wp:effectExtent l="0" t="0" r="10160" b="10160"/>
              <wp:wrapSquare wrapText="bothSides"/>
              <wp:docPr id="39" name="Text Box 3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85952F" id="_x0000_t202" coordsize="21600,21600" o:spt="202" path="m,l,21600r21600,l21600,xe">
              <v:stroke joinstyle="miter"/>
              <v:path gradientshapeok="t" o:connecttype="rect"/>
            </v:shapetype>
            <v:shape id="Text Box 39" o:spid="_x0000_s1031" type="#_x0000_t202" alt="&quot;&quot;"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7FD7059C" w14:textId="77777777" w:rsidR="00E20996" w:rsidRDefault="00E209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A50" w14:textId="77777777" w:rsidR="00E20996" w:rsidRDefault="00E20996">
    <w:pPr>
      <w:pStyle w:val="Header"/>
    </w:pPr>
    <w:r>
      <w:rPr>
        <w:noProof/>
      </w:rPr>
      <mc:AlternateContent>
        <mc:Choice Requires="wps">
          <w:drawing>
            <wp:anchor distT="0" distB="0" distL="0" distR="0" simplePos="0" relativeHeight="251658244" behindDoc="0" locked="0" layoutInCell="1" allowOverlap="1" wp14:anchorId="3251577F" wp14:editId="61B038D8">
              <wp:simplePos x="635" y="635"/>
              <wp:positionH relativeFrom="column">
                <wp:align>center</wp:align>
              </wp:positionH>
              <wp:positionV relativeFrom="paragraph">
                <wp:posOffset>635</wp:posOffset>
              </wp:positionV>
              <wp:extent cx="443865" cy="443865"/>
              <wp:effectExtent l="0" t="0" r="10160" b="10160"/>
              <wp:wrapSquare wrapText="bothSides"/>
              <wp:docPr id="40" name="Text Box 40">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1577F" id="_x0000_t202" coordsize="21600,21600" o:spt="202" path="m,l,21600r21600,l21600,xe">
              <v:stroke joinstyle="miter"/>
              <v:path gradientshapeok="t" o:connecttype="rect"/>
            </v:shapetype>
            <v:shape id="Text Box 40" o:spid="_x0000_s1032" type="#_x0000_t202" alt="&quot;&quot;" style="position:absolute;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2890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2212F"/>
    <w:multiLevelType w:val="hybridMultilevel"/>
    <w:tmpl w:val="5CFE0ABE"/>
    <w:styleLink w:val="WWNum11"/>
    <w:lvl w:ilvl="0" w:tplc="8F543262">
      <w:start w:val="1"/>
      <w:numFmt w:val="decimal"/>
      <w:lvlText w:val="%1."/>
      <w:lvlJc w:val="left"/>
    </w:lvl>
    <w:lvl w:ilvl="1" w:tplc="4ADC5F7C">
      <w:start w:val="1"/>
      <w:numFmt w:val="decimal"/>
      <w:lvlText w:val="%2."/>
      <w:lvlJc w:val="left"/>
    </w:lvl>
    <w:lvl w:ilvl="2" w:tplc="B4D871B8">
      <w:start w:val="1"/>
      <w:numFmt w:val="decimal"/>
      <w:lvlText w:val="%3."/>
      <w:lvlJc w:val="left"/>
    </w:lvl>
    <w:lvl w:ilvl="3" w:tplc="3066245E">
      <w:start w:val="1"/>
      <w:numFmt w:val="decimal"/>
      <w:lvlText w:val="%4."/>
      <w:lvlJc w:val="left"/>
    </w:lvl>
    <w:lvl w:ilvl="4" w:tplc="B406C16C">
      <w:start w:val="1"/>
      <w:numFmt w:val="decimal"/>
      <w:lvlText w:val="%5."/>
      <w:lvlJc w:val="left"/>
    </w:lvl>
    <w:lvl w:ilvl="5" w:tplc="E608754A">
      <w:start w:val="1"/>
      <w:numFmt w:val="decimal"/>
      <w:lvlText w:val="%6."/>
      <w:lvlJc w:val="left"/>
    </w:lvl>
    <w:lvl w:ilvl="6" w:tplc="220CB17E">
      <w:start w:val="1"/>
      <w:numFmt w:val="decimal"/>
      <w:lvlText w:val="%7."/>
      <w:lvlJc w:val="left"/>
    </w:lvl>
    <w:lvl w:ilvl="7" w:tplc="D73489EA">
      <w:start w:val="1"/>
      <w:numFmt w:val="decimal"/>
      <w:lvlText w:val="%8."/>
      <w:lvlJc w:val="left"/>
    </w:lvl>
    <w:lvl w:ilvl="8" w:tplc="6638DEA6">
      <w:start w:val="1"/>
      <w:numFmt w:val="decimal"/>
      <w:lvlText w:val="%9."/>
      <w:lvlJc w:val="left"/>
    </w:lvl>
  </w:abstractNum>
  <w:abstractNum w:abstractNumId="2" w15:restartNumberingAfterBreak="0">
    <w:nsid w:val="01A11D93"/>
    <w:multiLevelType w:val="multilevel"/>
    <w:tmpl w:val="6374CCFE"/>
    <w:lvl w:ilvl="0">
      <w:start w:val="1"/>
      <w:numFmt w:val="decimal"/>
      <w:pStyle w:val="Figure"/>
      <w:suff w:val="nothing"/>
      <w:lvlText w:val="Figure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480E65"/>
    <w:multiLevelType w:val="hybridMultilevel"/>
    <w:tmpl w:val="E7F6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46D1E"/>
    <w:multiLevelType w:val="hybridMultilevel"/>
    <w:tmpl w:val="880E1E1E"/>
    <w:lvl w:ilvl="0" w:tplc="E0967506">
      <w:numFmt w:val="bullet"/>
      <w:pStyle w:val="Tablelist"/>
      <w:lvlText w:val="-"/>
      <w:lvlJc w:val="left"/>
      <w:pPr>
        <w:ind w:left="360" w:hanging="360"/>
      </w:pPr>
      <w:rPr>
        <w:rFonts w:ascii="Arial" w:eastAsia="MS Mincho" w:hAnsi="Arial" w:cs="Arial" w:hint="default"/>
      </w:rPr>
    </w:lvl>
    <w:lvl w:ilvl="1" w:tplc="0C090003" w:tentative="1">
      <w:start w:val="1"/>
      <w:numFmt w:val="bullet"/>
      <w:lvlText w:val="o"/>
      <w:lvlJc w:val="left"/>
      <w:pPr>
        <w:ind w:left="164" w:hanging="360"/>
      </w:pPr>
      <w:rPr>
        <w:rFonts w:ascii="Courier New" w:hAnsi="Courier New" w:cs="Courier New" w:hint="default"/>
      </w:rPr>
    </w:lvl>
    <w:lvl w:ilvl="2" w:tplc="0C090005" w:tentative="1">
      <w:start w:val="1"/>
      <w:numFmt w:val="bullet"/>
      <w:lvlText w:val=""/>
      <w:lvlJc w:val="left"/>
      <w:pPr>
        <w:ind w:left="884" w:hanging="360"/>
      </w:pPr>
      <w:rPr>
        <w:rFonts w:ascii="Wingdings" w:hAnsi="Wingdings" w:hint="default"/>
      </w:rPr>
    </w:lvl>
    <w:lvl w:ilvl="3" w:tplc="0C090001" w:tentative="1">
      <w:start w:val="1"/>
      <w:numFmt w:val="bullet"/>
      <w:lvlText w:val=""/>
      <w:lvlJc w:val="left"/>
      <w:pPr>
        <w:ind w:left="1604" w:hanging="360"/>
      </w:pPr>
      <w:rPr>
        <w:rFonts w:ascii="Symbol" w:hAnsi="Symbol" w:hint="default"/>
      </w:rPr>
    </w:lvl>
    <w:lvl w:ilvl="4" w:tplc="0C090003" w:tentative="1">
      <w:start w:val="1"/>
      <w:numFmt w:val="bullet"/>
      <w:lvlText w:val="o"/>
      <w:lvlJc w:val="left"/>
      <w:pPr>
        <w:ind w:left="2324" w:hanging="360"/>
      </w:pPr>
      <w:rPr>
        <w:rFonts w:ascii="Courier New" w:hAnsi="Courier New" w:cs="Courier New" w:hint="default"/>
      </w:rPr>
    </w:lvl>
    <w:lvl w:ilvl="5" w:tplc="0C090005" w:tentative="1">
      <w:start w:val="1"/>
      <w:numFmt w:val="bullet"/>
      <w:lvlText w:val=""/>
      <w:lvlJc w:val="left"/>
      <w:pPr>
        <w:ind w:left="3044" w:hanging="360"/>
      </w:pPr>
      <w:rPr>
        <w:rFonts w:ascii="Wingdings" w:hAnsi="Wingdings" w:hint="default"/>
      </w:rPr>
    </w:lvl>
    <w:lvl w:ilvl="6" w:tplc="0C090001" w:tentative="1">
      <w:start w:val="1"/>
      <w:numFmt w:val="bullet"/>
      <w:lvlText w:val=""/>
      <w:lvlJc w:val="left"/>
      <w:pPr>
        <w:ind w:left="3764" w:hanging="360"/>
      </w:pPr>
      <w:rPr>
        <w:rFonts w:ascii="Symbol" w:hAnsi="Symbol" w:hint="default"/>
      </w:rPr>
    </w:lvl>
    <w:lvl w:ilvl="7" w:tplc="0C090003" w:tentative="1">
      <w:start w:val="1"/>
      <w:numFmt w:val="bullet"/>
      <w:lvlText w:val="o"/>
      <w:lvlJc w:val="left"/>
      <w:pPr>
        <w:ind w:left="4484" w:hanging="360"/>
      </w:pPr>
      <w:rPr>
        <w:rFonts w:ascii="Courier New" w:hAnsi="Courier New" w:cs="Courier New" w:hint="default"/>
      </w:rPr>
    </w:lvl>
    <w:lvl w:ilvl="8" w:tplc="0C090005" w:tentative="1">
      <w:start w:val="1"/>
      <w:numFmt w:val="bullet"/>
      <w:lvlText w:val=""/>
      <w:lvlJc w:val="left"/>
      <w:pPr>
        <w:ind w:left="5204" w:hanging="360"/>
      </w:pPr>
      <w:rPr>
        <w:rFonts w:ascii="Wingdings" w:hAnsi="Wingdings" w:hint="default"/>
      </w:rPr>
    </w:lvl>
  </w:abstractNum>
  <w:abstractNum w:abstractNumId="5" w15:restartNumberingAfterBreak="0">
    <w:nsid w:val="27B33490"/>
    <w:multiLevelType w:val="hybridMultilevel"/>
    <w:tmpl w:val="5FDE2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3B24AC"/>
    <w:multiLevelType w:val="multilevel"/>
    <w:tmpl w:val="5A8638D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08152FF"/>
    <w:multiLevelType w:val="hybridMultilevel"/>
    <w:tmpl w:val="9C8E8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785854"/>
    <w:multiLevelType w:val="multilevel"/>
    <w:tmpl w:val="1D64D5F4"/>
    <w:lvl w:ilvl="0">
      <w:start w:val="1"/>
      <w:numFmt w:val="decimal"/>
      <w:pStyle w:val="Graph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8411F4B"/>
    <w:multiLevelType w:val="hybridMultilevel"/>
    <w:tmpl w:val="EF04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150E9B"/>
    <w:multiLevelType w:val="multilevel"/>
    <w:tmpl w:val="C92E9430"/>
    <w:lvl w:ilvl="0">
      <w:start w:val="1"/>
      <w:numFmt w:val="decimal"/>
      <w:pStyle w:val="Figure-Table"/>
      <w:lvlText w:val="Tabl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23F3321"/>
    <w:multiLevelType w:val="hybridMultilevel"/>
    <w:tmpl w:val="4900E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4333225">
    <w:abstractNumId w:val="10"/>
    <w:lvlOverride w:ilvl="0">
      <w:lvl w:ilvl="0">
        <w:start w:val="1"/>
        <w:numFmt w:val="decimal"/>
        <w:pStyle w:val="Figure-Table"/>
        <w:suff w:val="nothing"/>
        <w:lvlText w:val="Table %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227502751">
    <w:abstractNumId w:val="4"/>
  </w:num>
  <w:num w:numId="3" w16cid:durableId="1739018163">
    <w:abstractNumId w:val="8"/>
  </w:num>
  <w:num w:numId="4" w16cid:durableId="174878786">
    <w:abstractNumId w:val="1"/>
  </w:num>
  <w:num w:numId="5" w16cid:durableId="1770345021">
    <w:abstractNumId w:val="0"/>
  </w:num>
  <w:num w:numId="6" w16cid:durableId="339891293">
    <w:abstractNumId w:val="6"/>
  </w:num>
  <w:num w:numId="7" w16cid:durableId="1200313344">
    <w:abstractNumId w:val="9"/>
  </w:num>
  <w:num w:numId="8" w16cid:durableId="1923566891">
    <w:abstractNumId w:val="7"/>
  </w:num>
  <w:num w:numId="9" w16cid:durableId="1679502422">
    <w:abstractNumId w:val="3"/>
  </w:num>
  <w:num w:numId="10" w16cid:durableId="1153638284">
    <w:abstractNumId w:val="11"/>
  </w:num>
  <w:num w:numId="11" w16cid:durableId="1948196288">
    <w:abstractNumId w:val="2"/>
  </w:num>
  <w:num w:numId="12" w16cid:durableId="10721996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BB"/>
    <w:rsid w:val="0000025E"/>
    <w:rsid w:val="00010FA6"/>
    <w:rsid w:val="00012A98"/>
    <w:rsid w:val="00013ABC"/>
    <w:rsid w:val="00013E4D"/>
    <w:rsid w:val="000170D7"/>
    <w:rsid w:val="00022E45"/>
    <w:rsid w:val="0003231E"/>
    <w:rsid w:val="0004070A"/>
    <w:rsid w:val="000459A5"/>
    <w:rsid w:val="00046F2B"/>
    <w:rsid w:val="000571B2"/>
    <w:rsid w:val="0006488F"/>
    <w:rsid w:val="000656EC"/>
    <w:rsid w:val="00066D00"/>
    <w:rsid w:val="00070E25"/>
    <w:rsid w:val="00076DFE"/>
    <w:rsid w:val="00082ED1"/>
    <w:rsid w:val="00084EBE"/>
    <w:rsid w:val="00085C28"/>
    <w:rsid w:val="0009087C"/>
    <w:rsid w:val="000965FC"/>
    <w:rsid w:val="000A227F"/>
    <w:rsid w:val="000A48AA"/>
    <w:rsid w:val="000A51DC"/>
    <w:rsid w:val="000A6400"/>
    <w:rsid w:val="000A64F2"/>
    <w:rsid w:val="000B2084"/>
    <w:rsid w:val="000B3930"/>
    <w:rsid w:val="000B74AE"/>
    <w:rsid w:val="000B7E76"/>
    <w:rsid w:val="000C4626"/>
    <w:rsid w:val="000D1E00"/>
    <w:rsid w:val="000E6D0D"/>
    <w:rsid w:val="000E7319"/>
    <w:rsid w:val="000F385E"/>
    <w:rsid w:val="00110234"/>
    <w:rsid w:val="00112615"/>
    <w:rsid w:val="00116A11"/>
    <w:rsid w:val="001178ED"/>
    <w:rsid w:val="001200DE"/>
    <w:rsid w:val="001251BD"/>
    <w:rsid w:val="00126C0F"/>
    <w:rsid w:val="00143FA9"/>
    <w:rsid w:val="00144A13"/>
    <w:rsid w:val="00145356"/>
    <w:rsid w:val="00147D48"/>
    <w:rsid w:val="0015615E"/>
    <w:rsid w:val="0016295B"/>
    <w:rsid w:val="00166542"/>
    <w:rsid w:val="00166B4A"/>
    <w:rsid w:val="00166EF0"/>
    <w:rsid w:val="001867E1"/>
    <w:rsid w:val="00191BF7"/>
    <w:rsid w:val="00193B68"/>
    <w:rsid w:val="00194F65"/>
    <w:rsid w:val="00197E53"/>
    <w:rsid w:val="001A12B1"/>
    <w:rsid w:val="001A12B9"/>
    <w:rsid w:val="001A1387"/>
    <w:rsid w:val="001A4512"/>
    <w:rsid w:val="001A4A7A"/>
    <w:rsid w:val="001A5473"/>
    <w:rsid w:val="001B1BD1"/>
    <w:rsid w:val="001B403E"/>
    <w:rsid w:val="001E1704"/>
    <w:rsid w:val="00205E38"/>
    <w:rsid w:val="00207E80"/>
    <w:rsid w:val="00212E99"/>
    <w:rsid w:val="00214E0E"/>
    <w:rsid w:val="00234D15"/>
    <w:rsid w:val="0024248A"/>
    <w:rsid w:val="00243282"/>
    <w:rsid w:val="00250457"/>
    <w:rsid w:val="00252D1B"/>
    <w:rsid w:val="00255438"/>
    <w:rsid w:val="00255C80"/>
    <w:rsid w:val="002570DB"/>
    <w:rsid w:val="00266408"/>
    <w:rsid w:val="0027147C"/>
    <w:rsid w:val="00271C4F"/>
    <w:rsid w:val="00274357"/>
    <w:rsid w:val="00276137"/>
    <w:rsid w:val="00282423"/>
    <w:rsid w:val="00284CBB"/>
    <w:rsid w:val="00287A01"/>
    <w:rsid w:val="00295386"/>
    <w:rsid w:val="002956FD"/>
    <w:rsid w:val="002A5C10"/>
    <w:rsid w:val="002A76DC"/>
    <w:rsid w:val="002C4973"/>
    <w:rsid w:val="002C6491"/>
    <w:rsid w:val="002D7699"/>
    <w:rsid w:val="002E028C"/>
    <w:rsid w:val="002E577C"/>
    <w:rsid w:val="002F08C9"/>
    <w:rsid w:val="00302A07"/>
    <w:rsid w:val="00306E52"/>
    <w:rsid w:val="00315466"/>
    <w:rsid w:val="0032226A"/>
    <w:rsid w:val="003237BE"/>
    <w:rsid w:val="0032451C"/>
    <w:rsid w:val="0033254B"/>
    <w:rsid w:val="003365EB"/>
    <w:rsid w:val="003434AA"/>
    <w:rsid w:val="0035260F"/>
    <w:rsid w:val="003641D9"/>
    <w:rsid w:val="00366B58"/>
    <w:rsid w:val="00370FFF"/>
    <w:rsid w:val="00371534"/>
    <w:rsid w:val="003748E0"/>
    <w:rsid w:val="003754D7"/>
    <w:rsid w:val="00375CEB"/>
    <w:rsid w:val="003805CA"/>
    <w:rsid w:val="0038385A"/>
    <w:rsid w:val="0038604A"/>
    <w:rsid w:val="00392C96"/>
    <w:rsid w:val="003A4964"/>
    <w:rsid w:val="003A5269"/>
    <w:rsid w:val="003A5B3E"/>
    <w:rsid w:val="003A68A9"/>
    <w:rsid w:val="003A7B55"/>
    <w:rsid w:val="003B1C70"/>
    <w:rsid w:val="003C0410"/>
    <w:rsid w:val="003C3F60"/>
    <w:rsid w:val="003C585B"/>
    <w:rsid w:val="003C5F42"/>
    <w:rsid w:val="003C610A"/>
    <w:rsid w:val="003D3ADF"/>
    <w:rsid w:val="003D4D66"/>
    <w:rsid w:val="003D57B9"/>
    <w:rsid w:val="003D70F0"/>
    <w:rsid w:val="003E27B9"/>
    <w:rsid w:val="003E368D"/>
    <w:rsid w:val="003E5D0E"/>
    <w:rsid w:val="004020FA"/>
    <w:rsid w:val="00403188"/>
    <w:rsid w:val="00405A8C"/>
    <w:rsid w:val="00407B38"/>
    <w:rsid w:val="004109A9"/>
    <w:rsid w:val="00410F3C"/>
    <w:rsid w:val="00412410"/>
    <w:rsid w:val="004314A4"/>
    <w:rsid w:val="00435653"/>
    <w:rsid w:val="004472BE"/>
    <w:rsid w:val="00452228"/>
    <w:rsid w:val="004531B3"/>
    <w:rsid w:val="00456EC4"/>
    <w:rsid w:val="00464C09"/>
    <w:rsid w:val="00465415"/>
    <w:rsid w:val="00474A3B"/>
    <w:rsid w:val="004751A4"/>
    <w:rsid w:val="0047612F"/>
    <w:rsid w:val="00477B40"/>
    <w:rsid w:val="00483423"/>
    <w:rsid w:val="00483AF2"/>
    <w:rsid w:val="00484AF2"/>
    <w:rsid w:val="00491F37"/>
    <w:rsid w:val="00494A87"/>
    <w:rsid w:val="004960D5"/>
    <w:rsid w:val="004A3B5D"/>
    <w:rsid w:val="004B142C"/>
    <w:rsid w:val="004B428C"/>
    <w:rsid w:val="004B5572"/>
    <w:rsid w:val="004D5F0C"/>
    <w:rsid w:val="004D64F7"/>
    <w:rsid w:val="004D6DD0"/>
    <w:rsid w:val="004E1A81"/>
    <w:rsid w:val="004E30B5"/>
    <w:rsid w:val="004E3480"/>
    <w:rsid w:val="004E53B5"/>
    <w:rsid w:val="0050507A"/>
    <w:rsid w:val="00515888"/>
    <w:rsid w:val="00517DF7"/>
    <w:rsid w:val="00520D95"/>
    <w:rsid w:val="00521EED"/>
    <w:rsid w:val="005226D5"/>
    <w:rsid w:val="00525522"/>
    <w:rsid w:val="00526FAD"/>
    <w:rsid w:val="005302B3"/>
    <w:rsid w:val="00530BB9"/>
    <w:rsid w:val="0053181E"/>
    <w:rsid w:val="00533B07"/>
    <w:rsid w:val="00534ECE"/>
    <w:rsid w:val="005430B5"/>
    <w:rsid w:val="00544DE2"/>
    <w:rsid w:val="005460AC"/>
    <w:rsid w:val="00546A50"/>
    <w:rsid w:val="005602AF"/>
    <w:rsid w:val="005605EA"/>
    <w:rsid w:val="00560658"/>
    <w:rsid w:val="00560729"/>
    <w:rsid w:val="00560802"/>
    <w:rsid w:val="00560B2A"/>
    <w:rsid w:val="00566662"/>
    <w:rsid w:val="005675FD"/>
    <w:rsid w:val="005715F2"/>
    <w:rsid w:val="00572CA7"/>
    <w:rsid w:val="0057447C"/>
    <w:rsid w:val="00575A1A"/>
    <w:rsid w:val="00581F64"/>
    <w:rsid w:val="00584B7D"/>
    <w:rsid w:val="00586A39"/>
    <w:rsid w:val="00587F2A"/>
    <w:rsid w:val="00591614"/>
    <w:rsid w:val="00594A97"/>
    <w:rsid w:val="00597910"/>
    <w:rsid w:val="005A0802"/>
    <w:rsid w:val="005A2258"/>
    <w:rsid w:val="005A2AD6"/>
    <w:rsid w:val="005A3063"/>
    <w:rsid w:val="005B1DC2"/>
    <w:rsid w:val="005B2CAC"/>
    <w:rsid w:val="005B439C"/>
    <w:rsid w:val="005E055B"/>
    <w:rsid w:val="005E15E8"/>
    <w:rsid w:val="005E3F99"/>
    <w:rsid w:val="005E5C1C"/>
    <w:rsid w:val="005E5E69"/>
    <w:rsid w:val="005E709D"/>
    <w:rsid w:val="00604B29"/>
    <w:rsid w:val="006111AF"/>
    <w:rsid w:val="00614AEF"/>
    <w:rsid w:val="0062213B"/>
    <w:rsid w:val="00634941"/>
    <w:rsid w:val="00641A27"/>
    <w:rsid w:val="00641C58"/>
    <w:rsid w:val="0065334D"/>
    <w:rsid w:val="006546A2"/>
    <w:rsid w:val="0066370E"/>
    <w:rsid w:val="00663ACD"/>
    <w:rsid w:val="00676503"/>
    <w:rsid w:val="00676A68"/>
    <w:rsid w:val="00680894"/>
    <w:rsid w:val="00682A6F"/>
    <w:rsid w:val="00686152"/>
    <w:rsid w:val="00693947"/>
    <w:rsid w:val="006A25DB"/>
    <w:rsid w:val="006A3F99"/>
    <w:rsid w:val="006B02DF"/>
    <w:rsid w:val="006B0489"/>
    <w:rsid w:val="006B1147"/>
    <w:rsid w:val="006C1782"/>
    <w:rsid w:val="006D14F8"/>
    <w:rsid w:val="006D4D81"/>
    <w:rsid w:val="006E0885"/>
    <w:rsid w:val="006E343F"/>
    <w:rsid w:val="006F374F"/>
    <w:rsid w:val="006F3D1E"/>
    <w:rsid w:val="006F4FF5"/>
    <w:rsid w:val="00702A76"/>
    <w:rsid w:val="00707798"/>
    <w:rsid w:val="0072470D"/>
    <w:rsid w:val="0072654B"/>
    <w:rsid w:val="00730A30"/>
    <w:rsid w:val="00730DA9"/>
    <w:rsid w:val="00737882"/>
    <w:rsid w:val="00741E70"/>
    <w:rsid w:val="0074254A"/>
    <w:rsid w:val="00742582"/>
    <w:rsid w:val="00745C6F"/>
    <w:rsid w:val="00751922"/>
    <w:rsid w:val="00754C83"/>
    <w:rsid w:val="00760FC7"/>
    <w:rsid w:val="00766BE0"/>
    <w:rsid w:val="007709E9"/>
    <w:rsid w:val="00775003"/>
    <w:rsid w:val="0079361E"/>
    <w:rsid w:val="007944CC"/>
    <w:rsid w:val="007B53E9"/>
    <w:rsid w:val="007C11D0"/>
    <w:rsid w:val="007C52CF"/>
    <w:rsid w:val="007D1EC9"/>
    <w:rsid w:val="007D5C7C"/>
    <w:rsid w:val="007E0C04"/>
    <w:rsid w:val="007E7AE2"/>
    <w:rsid w:val="00805762"/>
    <w:rsid w:val="008162D7"/>
    <w:rsid w:val="00835C76"/>
    <w:rsid w:val="00837A6A"/>
    <w:rsid w:val="00854AFE"/>
    <w:rsid w:val="00854F07"/>
    <w:rsid w:val="00855585"/>
    <w:rsid w:val="00860103"/>
    <w:rsid w:val="00861DCD"/>
    <w:rsid w:val="00862100"/>
    <w:rsid w:val="00870EE3"/>
    <w:rsid w:val="008737DB"/>
    <w:rsid w:val="00874DBE"/>
    <w:rsid w:val="00880096"/>
    <w:rsid w:val="00895044"/>
    <w:rsid w:val="008961C5"/>
    <w:rsid w:val="008979E6"/>
    <w:rsid w:val="00897F9B"/>
    <w:rsid w:val="008A6CD9"/>
    <w:rsid w:val="008B1A69"/>
    <w:rsid w:val="008B57EF"/>
    <w:rsid w:val="008B6479"/>
    <w:rsid w:val="008B6B15"/>
    <w:rsid w:val="008C6504"/>
    <w:rsid w:val="008D44FD"/>
    <w:rsid w:val="008D7EDF"/>
    <w:rsid w:val="008E772A"/>
    <w:rsid w:val="008F2F1B"/>
    <w:rsid w:val="00903E53"/>
    <w:rsid w:val="0090479B"/>
    <w:rsid w:val="009065BD"/>
    <w:rsid w:val="009071C9"/>
    <w:rsid w:val="009238CE"/>
    <w:rsid w:val="00925765"/>
    <w:rsid w:val="009257AF"/>
    <w:rsid w:val="00927E13"/>
    <w:rsid w:val="00927F99"/>
    <w:rsid w:val="009302E6"/>
    <w:rsid w:val="0093133E"/>
    <w:rsid w:val="00937044"/>
    <w:rsid w:val="00942F4E"/>
    <w:rsid w:val="009515B9"/>
    <w:rsid w:val="00952065"/>
    <w:rsid w:val="00961B1F"/>
    <w:rsid w:val="00980074"/>
    <w:rsid w:val="009815E4"/>
    <w:rsid w:val="009967B5"/>
    <w:rsid w:val="00997F5C"/>
    <w:rsid w:val="009A27C8"/>
    <w:rsid w:val="009C386C"/>
    <w:rsid w:val="009C59AD"/>
    <w:rsid w:val="009C5D06"/>
    <w:rsid w:val="009C60AF"/>
    <w:rsid w:val="009D575E"/>
    <w:rsid w:val="009D7031"/>
    <w:rsid w:val="009D7598"/>
    <w:rsid w:val="009F47DD"/>
    <w:rsid w:val="009F68D0"/>
    <w:rsid w:val="009F6FE1"/>
    <w:rsid w:val="009F7EA6"/>
    <w:rsid w:val="00A06A4E"/>
    <w:rsid w:val="00A13B4C"/>
    <w:rsid w:val="00A13FE6"/>
    <w:rsid w:val="00A176AD"/>
    <w:rsid w:val="00A251B6"/>
    <w:rsid w:val="00A32EF7"/>
    <w:rsid w:val="00A35755"/>
    <w:rsid w:val="00A41479"/>
    <w:rsid w:val="00A41A63"/>
    <w:rsid w:val="00A421AE"/>
    <w:rsid w:val="00A43AC9"/>
    <w:rsid w:val="00A4688E"/>
    <w:rsid w:val="00A515D8"/>
    <w:rsid w:val="00A55FEA"/>
    <w:rsid w:val="00A67BD4"/>
    <w:rsid w:val="00A91820"/>
    <w:rsid w:val="00A92341"/>
    <w:rsid w:val="00A93C15"/>
    <w:rsid w:val="00A95394"/>
    <w:rsid w:val="00AA2433"/>
    <w:rsid w:val="00AA326E"/>
    <w:rsid w:val="00AA6362"/>
    <w:rsid w:val="00AA6F59"/>
    <w:rsid w:val="00AA7EAC"/>
    <w:rsid w:val="00AB75C6"/>
    <w:rsid w:val="00AC710A"/>
    <w:rsid w:val="00AD28F1"/>
    <w:rsid w:val="00AD4DA2"/>
    <w:rsid w:val="00AE1996"/>
    <w:rsid w:val="00AE1AF3"/>
    <w:rsid w:val="00AE31E1"/>
    <w:rsid w:val="00AE7D70"/>
    <w:rsid w:val="00AF7564"/>
    <w:rsid w:val="00B037E2"/>
    <w:rsid w:val="00B07316"/>
    <w:rsid w:val="00B107C8"/>
    <w:rsid w:val="00B111A5"/>
    <w:rsid w:val="00B1737C"/>
    <w:rsid w:val="00B32B1F"/>
    <w:rsid w:val="00B36CE9"/>
    <w:rsid w:val="00B37E6F"/>
    <w:rsid w:val="00B4017E"/>
    <w:rsid w:val="00B41F13"/>
    <w:rsid w:val="00B44516"/>
    <w:rsid w:val="00B44B9F"/>
    <w:rsid w:val="00B45376"/>
    <w:rsid w:val="00B502C4"/>
    <w:rsid w:val="00B50772"/>
    <w:rsid w:val="00B51432"/>
    <w:rsid w:val="00B53EE6"/>
    <w:rsid w:val="00B60AD1"/>
    <w:rsid w:val="00B67DB2"/>
    <w:rsid w:val="00B72D75"/>
    <w:rsid w:val="00B738A6"/>
    <w:rsid w:val="00B74A86"/>
    <w:rsid w:val="00B80E85"/>
    <w:rsid w:val="00B96497"/>
    <w:rsid w:val="00BA1438"/>
    <w:rsid w:val="00BA1499"/>
    <w:rsid w:val="00BA2861"/>
    <w:rsid w:val="00BA7300"/>
    <w:rsid w:val="00BB4375"/>
    <w:rsid w:val="00BC3822"/>
    <w:rsid w:val="00BC43A5"/>
    <w:rsid w:val="00BD3CE4"/>
    <w:rsid w:val="00BD5507"/>
    <w:rsid w:val="00BD7799"/>
    <w:rsid w:val="00BE2D3E"/>
    <w:rsid w:val="00BF0BBE"/>
    <w:rsid w:val="00BF64D1"/>
    <w:rsid w:val="00C00CA9"/>
    <w:rsid w:val="00C10F46"/>
    <w:rsid w:val="00C137A6"/>
    <w:rsid w:val="00C2148E"/>
    <w:rsid w:val="00C21990"/>
    <w:rsid w:val="00C23D78"/>
    <w:rsid w:val="00C2660D"/>
    <w:rsid w:val="00C35432"/>
    <w:rsid w:val="00C3543E"/>
    <w:rsid w:val="00C40315"/>
    <w:rsid w:val="00C42D7D"/>
    <w:rsid w:val="00C46389"/>
    <w:rsid w:val="00C4656C"/>
    <w:rsid w:val="00C46F1B"/>
    <w:rsid w:val="00C514F7"/>
    <w:rsid w:val="00C51C0C"/>
    <w:rsid w:val="00C52455"/>
    <w:rsid w:val="00C5639C"/>
    <w:rsid w:val="00C56957"/>
    <w:rsid w:val="00C63E21"/>
    <w:rsid w:val="00C63E83"/>
    <w:rsid w:val="00C66296"/>
    <w:rsid w:val="00C82F00"/>
    <w:rsid w:val="00C8464B"/>
    <w:rsid w:val="00C85E4F"/>
    <w:rsid w:val="00C86928"/>
    <w:rsid w:val="00C906D7"/>
    <w:rsid w:val="00C911FE"/>
    <w:rsid w:val="00C91379"/>
    <w:rsid w:val="00CA1986"/>
    <w:rsid w:val="00CA37E8"/>
    <w:rsid w:val="00CB5D5B"/>
    <w:rsid w:val="00CB7FC0"/>
    <w:rsid w:val="00CC49A4"/>
    <w:rsid w:val="00CD6D8E"/>
    <w:rsid w:val="00CD75E6"/>
    <w:rsid w:val="00CE028F"/>
    <w:rsid w:val="00CE1AD0"/>
    <w:rsid w:val="00CF4820"/>
    <w:rsid w:val="00D04913"/>
    <w:rsid w:val="00D05AE5"/>
    <w:rsid w:val="00D13FC9"/>
    <w:rsid w:val="00D15334"/>
    <w:rsid w:val="00D211EC"/>
    <w:rsid w:val="00D22AB6"/>
    <w:rsid w:val="00D2469E"/>
    <w:rsid w:val="00D32069"/>
    <w:rsid w:val="00D37699"/>
    <w:rsid w:val="00D5480E"/>
    <w:rsid w:val="00D56DB5"/>
    <w:rsid w:val="00D63138"/>
    <w:rsid w:val="00D648D5"/>
    <w:rsid w:val="00D67081"/>
    <w:rsid w:val="00D815B5"/>
    <w:rsid w:val="00D9431E"/>
    <w:rsid w:val="00DA0705"/>
    <w:rsid w:val="00DA4348"/>
    <w:rsid w:val="00DA565A"/>
    <w:rsid w:val="00DB32A0"/>
    <w:rsid w:val="00DD02D0"/>
    <w:rsid w:val="00DD0613"/>
    <w:rsid w:val="00DE6B6A"/>
    <w:rsid w:val="00DF35D7"/>
    <w:rsid w:val="00DF4C17"/>
    <w:rsid w:val="00DF705E"/>
    <w:rsid w:val="00E01F5E"/>
    <w:rsid w:val="00E05690"/>
    <w:rsid w:val="00E05AE9"/>
    <w:rsid w:val="00E15F55"/>
    <w:rsid w:val="00E20996"/>
    <w:rsid w:val="00E33788"/>
    <w:rsid w:val="00E4085A"/>
    <w:rsid w:val="00E45006"/>
    <w:rsid w:val="00E47210"/>
    <w:rsid w:val="00E542E4"/>
    <w:rsid w:val="00E55C2E"/>
    <w:rsid w:val="00E61FB4"/>
    <w:rsid w:val="00E62BE7"/>
    <w:rsid w:val="00E64F6E"/>
    <w:rsid w:val="00E66B68"/>
    <w:rsid w:val="00E7094F"/>
    <w:rsid w:val="00E76931"/>
    <w:rsid w:val="00E80634"/>
    <w:rsid w:val="00E875F2"/>
    <w:rsid w:val="00E91A0D"/>
    <w:rsid w:val="00EA531A"/>
    <w:rsid w:val="00EB33DB"/>
    <w:rsid w:val="00EC20C0"/>
    <w:rsid w:val="00EC66B4"/>
    <w:rsid w:val="00ED63F9"/>
    <w:rsid w:val="00ED6784"/>
    <w:rsid w:val="00EE2393"/>
    <w:rsid w:val="00EE6886"/>
    <w:rsid w:val="00EF1C8D"/>
    <w:rsid w:val="00F005EC"/>
    <w:rsid w:val="00F073AB"/>
    <w:rsid w:val="00F1200E"/>
    <w:rsid w:val="00F24BFD"/>
    <w:rsid w:val="00F30D29"/>
    <w:rsid w:val="00F31888"/>
    <w:rsid w:val="00F37713"/>
    <w:rsid w:val="00F4669F"/>
    <w:rsid w:val="00F519A2"/>
    <w:rsid w:val="00F53920"/>
    <w:rsid w:val="00F5504B"/>
    <w:rsid w:val="00F55CCC"/>
    <w:rsid w:val="00F63952"/>
    <w:rsid w:val="00F724BD"/>
    <w:rsid w:val="00F73919"/>
    <w:rsid w:val="00F75880"/>
    <w:rsid w:val="00F8164C"/>
    <w:rsid w:val="00F835D3"/>
    <w:rsid w:val="00F84284"/>
    <w:rsid w:val="00F90316"/>
    <w:rsid w:val="00F9458D"/>
    <w:rsid w:val="00F94CDB"/>
    <w:rsid w:val="00FA2114"/>
    <w:rsid w:val="00FA5A68"/>
    <w:rsid w:val="00FA63E7"/>
    <w:rsid w:val="00FB5842"/>
    <w:rsid w:val="00FC5A0A"/>
    <w:rsid w:val="00FD219C"/>
    <w:rsid w:val="00FD2779"/>
    <w:rsid w:val="00FD2DBA"/>
    <w:rsid w:val="00FD3406"/>
    <w:rsid w:val="00FD71EA"/>
    <w:rsid w:val="00FF0159"/>
    <w:rsid w:val="00FF16F4"/>
    <w:rsid w:val="00FF39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F0FF"/>
  <w15:chartTrackingRefBased/>
  <w15:docId w15:val="{1F483B72-2763-428A-8F32-6E318480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7C"/>
    <w:pPr>
      <w:spacing w:after="120"/>
    </w:pPr>
    <w:rPr>
      <w:rFonts w:ascii="VIC" w:hAnsi="VIC" w:cs="Arial"/>
      <w:sz w:val="20"/>
      <w:szCs w:val="20"/>
      <w:lang w:eastAsia="en-AU"/>
    </w:rPr>
  </w:style>
  <w:style w:type="paragraph" w:styleId="Heading1">
    <w:name w:val="heading 1"/>
    <w:basedOn w:val="Normal"/>
    <w:next w:val="Normal"/>
    <w:link w:val="Heading1Char"/>
    <w:qFormat/>
    <w:rsid w:val="00FC5A0A"/>
    <w:pPr>
      <w:keepNext/>
      <w:keepLines/>
      <w:pageBreakBefore/>
      <w:spacing w:before="240" w:after="240"/>
      <w:outlineLvl w:val="0"/>
    </w:pPr>
    <w:rPr>
      <w:rFonts w:eastAsiaTheme="majorEastAsia" w:cstheme="majorBidi"/>
      <w:color w:val="005FB4"/>
      <w:sz w:val="36"/>
      <w:szCs w:val="32"/>
    </w:rPr>
  </w:style>
  <w:style w:type="paragraph" w:styleId="Heading2">
    <w:name w:val="heading 2"/>
    <w:basedOn w:val="Normal"/>
    <w:next w:val="Normal"/>
    <w:link w:val="Heading2Char"/>
    <w:unhideWhenUsed/>
    <w:qFormat/>
    <w:rsid w:val="00AE1996"/>
    <w:pPr>
      <w:keepNext/>
      <w:keepLines/>
      <w:spacing w:before="120"/>
      <w:outlineLvl w:val="1"/>
    </w:pPr>
    <w:rPr>
      <w:rFonts w:eastAsiaTheme="majorEastAsia" w:cs="Times New Roman (Headings CS)"/>
      <w:color w:val="005FB4"/>
      <w:sz w:val="26"/>
      <w:szCs w:val="26"/>
    </w:rPr>
  </w:style>
  <w:style w:type="paragraph" w:styleId="Heading3">
    <w:name w:val="heading 3"/>
    <w:basedOn w:val="Normal"/>
    <w:next w:val="Normal"/>
    <w:link w:val="Heading3Char"/>
    <w:unhideWhenUsed/>
    <w:qFormat/>
    <w:rsid w:val="003E5D0E"/>
    <w:pPr>
      <w:keepNext/>
      <w:keepLines/>
      <w:spacing w:before="40"/>
      <w:outlineLvl w:val="2"/>
    </w:pPr>
    <w:rPr>
      <w:rFonts w:eastAsiaTheme="majorEastAsia" w:cstheme="majorBidi"/>
      <w:color w:val="005FB4"/>
      <w:sz w:val="24"/>
      <w:szCs w:val="24"/>
    </w:rPr>
  </w:style>
  <w:style w:type="paragraph" w:styleId="Heading4">
    <w:name w:val="heading 4"/>
    <w:basedOn w:val="Normal"/>
    <w:next w:val="Normal"/>
    <w:link w:val="Heading4Char"/>
    <w:qFormat/>
    <w:rsid w:val="005E15E8"/>
    <w:pPr>
      <w:keepNext/>
      <w:keepLines/>
      <w:spacing w:before="80" w:after="80"/>
      <w:ind w:left="1147" w:hanging="864"/>
      <w:outlineLvl w:val="3"/>
    </w:pPr>
    <w:rPr>
      <w:rFonts w:ascii="Arial" w:eastAsia="MS Gothic" w:hAnsi="Arial" w:cs="Times New Roman"/>
      <w:b/>
      <w:bCs/>
      <w:i/>
      <w:iCs/>
      <w:sz w:val="19"/>
      <w:szCs w:val="24"/>
      <w:lang w:eastAsia="en-US"/>
    </w:rPr>
  </w:style>
  <w:style w:type="paragraph" w:styleId="Heading5">
    <w:name w:val="heading 5"/>
    <w:basedOn w:val="Normal"/>
    <w:next w:val="Normal"/>
    <w:link w:val="Heading5Char"/>
    <w:rsid w:val="005E15E8"/>
    <w:pPr>
      <w:keepNext/>
      <w:keepLines/>
      <w:spacing w:before="200" w:after="240"/>
      <w:ind w:left="1291" w:hanging="1008"/>
      <w:outlineLvl w:val="4"/>
    </w:pPr>
    <w:rPr>
      <w:rFonts w:ascii="Arial" w:eastAsia="MS Gothic" w:hAnsi="Arial" w:cs="Times New Roman"/>
      <w:color w:val="243F60"/>
      <w:szCs w:val="24"/>
      <w:lang w:eastAsia="en-US"/>
    </w:rPr>
  </w:style>
  <w:style w:type="paragraph" w:styleId="Heading6">
    <w:name w:val="heading 6"/>
    <w:basedOn w:val="Normal"/>
    <w:link w:val="Heading6Char"/>
    <w:unhideWhenUsed/>
    <w:qFormat/>
    <w:rsid w:val="00895044"/>
    <w:pPr>
      <w:widowControl w:val="0"/>
      <w:autoSpaceDE w:val="0"/>
      <w:autoSpaceDN w:val="0"/>
      <w:spacing w:after="0"/>
      <w:ind w:left="1027"/>
      <w:outlineLvl w:val="5"/>
    </w:pPr>
    <w:rPr>
      <w:rFonts w:ascii="Lucida Sans" w:eastAsia="Lucida Sans" w:hAnsi="Lucida Sans" w:cs="Lucida Sans"/>
      <w:sz w:val="27"/>
      <w:szCs w:val="27"/>
      <w:lang w:val="en-US" w:eastAsia="en-US" w:bidi="en-US"/>
    </w:rPr>
  </w:style>
  <w:style w:type="paragraph" w:styleId="Heading7">
    <w:name w:val="heading 7"/>
    <w:basedOn w:val="Normal"/>
    <w:next w:val="Normal"/>
    <w:link w:val="Heading7Char"/>
    <w:qFormat/>
    <w:rsid w:val="005E15E8"/>
    <w:pPr>
      <w:keepNext/>
      <w:keepLines/>
      <w:spacing w:before="200" w:after="240"/>
      <w:ind w:left="1579" w:hanging="1296"/>
      <w:outlineLvl w:val="6"/>
    </w:pPr>
    <w:rPr>
      <w:rFonts w:ascii="Arial" w:eastAsia="MS Gothic" w:hAnsi="Arial" w:cs="Times New Roman"/>
      <w:i/>
      <w:iCs/>
      <w:color w:val="404040"/>
      <w:szCs w:val="24"/>
      <w:lang w:eastAsia="en-US"/>
    </w:rPr>
  </w:style>
  <w:style w:type="paragraph" w:styleId="Heading8">
    <w:name w:val="heading 8"/>
    <w:basedOn w:val="Normal"/>
    <w:next w:val="Normal"/>
    <w:link w:val="Heading8Char"/>
    <w:semiHidden/>
    <w:unhideWhenUsed/>
    <w:qFormat/>
    <w:rsid w:val="005E15E8"/>
    <w:pPr>
      <w:keepNext/>
      <w:keepLines/>
      <w:spacing w:before="200" w:after="240"/>
      <w:ind w:left="1723" w:hanging="1440"/>
      <w:outlineLvl w:val="7"/>
    </w:pPr>
    <w:rPr>
      <w:rFonts w:ascii="Arial" w:eastAsiaTheme="majorEastAsia" w:hAnsi="Arial" w:cstheme="majorBidi"/>
      <w:color w:val="404040" w:themeColor="text1" w:themeTint="BF"/>
      <w:lang w:eastAsia="en-US"/>
    </w:rPr>
  </w:style>
  <w:style w:type="paragraph" w:styleId="Heading9">
    <w:name w:val="heading 9"/>
    <w:basedOn w:val="Normal"/>
    <w:next w:val="Normal"/>
    <w:link w:val="Heading9Char"/>
    <w:semiHidden/>
    <w:unhideWhenUsed/>
    <w:qFormat/>
    <w:rsid w:val="0089504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next w:val="Normal"/>
    <w:autoRedefine/>
    <w:uiPriority w:val="5"/>
    <w:qFormat/>
    <w:rsid w:val="00B60AD1"/>
    <w:rPr>
      <w:rFonts w:ascii="VIC" w:hAnsi="VIC" w:cs="Arial"/>
      <w:color w:val="0A3C73"/>
      <w:sz w:val="20"/>
      <w:szCs w:val="16"/>
      <w:lang w:bidi="he-IL"/>
    </w:rPr>
  </w:style>
  <w:style w:type="paragraph" w:styleId="BodyText">
    <w:name w:val="Body Text"/>
    <w:basedOn w:val="Normal"/>
    <w:link w:val="BodyTextChar"/>
    <w:uiPriority w:val="99"/>
    <w:qFormat/>
    <w:rsid w:val="00E76931"/>
    <w:pPr>
      <w:widowControl w:val="0"/>
      <w:autoSpaceDE w:val="0"/>
      <w:autoSpaceDN w:val="0"/>
      <w:spacing w:after="0"/>
    </w:pPr>
    <w:rPr>
      <w:rFonts w:eastAsia="VIC" w:cs="VIC"/>
      <w:szCs w:val="22"/>
      <w:lang w:val="en-US" w:eastAsia="en-US"/>
    </w:rPr>
  </w:style>
  <w:style w:type="character" w:customStyle="1" w:styleId="BodyTextChar">
    <w:name w:val="Body Text Char"/>
    <w:basedOn w:val="DefaultParagraphFont"/>
    <w:link w:val="BodyText"/>
    <w:uiPriority w:val="99"/>
    <w:rsid w:val="00E76931"/>
    <w:rPr>
      <w:rFonts w:ascii="VIC" w:eastAsia="VIC" w:hAnsi="VIC" w:cs="VIC"/>
      <w:sz w:val="20"/>
      <w:szCs w:val="22"/>
      <w:lang w:val="en-US"/>
    </w:rPr>
  </w:style>
  <w:style w:type="paragraph" w:styleId="NoSpacing">
    <w:name w:val="No Spacing"/>
    <w:link w:val="NoSpacingChar"/>
    <w:uiPriority w:val="1"/>
    <w:qFormat/>
    <w:rsid w:val="00E76931"/>
    <w:rPr>
      <w:rFonts w:ascii="VIC" w:eastAsiaTheme="minorEastAsia" w:hAnsi="VIC"/>
      <w:sz w:val="20"/>
      <w:szCs w:val="22"/>
      <w:lang w:val="en-US" w:eastAsia="zh-CN"/>
    </w:rPr>
  </w:style>
  <w:style w:type="character" w:customStyle="1" w:styleId="NoSpacingChar">
    <w:name w:val="No Spacing Char"/>
    <w:basedOn w:val="DefaultParagraphFont"/>
    <w:link w:val="NoSpacing"/>
    <w:uiPriority w:val="1"/>
    <w:rsid w:val="00E76931"/>
    <w:rPr>
      <w:rFonts w:ascii="VIC" w:eastAsiaTheme="minorEastAsia" w:hAnsi="VIC"/>
      <w:sz w:val="20"/>
      <w:szCs w:val="22"/>
      <w:lang w:val="en-US" w:eastAsia="zh-CN"/>
    </w:rPr>
  </w:style>
  <w:style w:type="paragraph" w:styleId="Header">
    <w:name w:val="header"/>
    <w:aliases w:val="Disclaimer"/>
    <w:basedOn w:val="Normal"/>
    <w:link w:val="HeaderChar"/>
    <w:unhideWhenUsed/>
    <w:qFormat/>
    <w:rsid w:val="00FD3406"/>
    <w:pPr>
      <w:tabs>
        <w:tab w:val="center" w:pos="4513"/>
        <w:tab w:val="right" w:pos="9026"/>
      </w:tabs>
      <w:spacing w:after="0"/>
    </w:pPr>
    <w:rPr>
      <w:color w:val="595959" w:themeColor="text1" w:themeTint="A6"/>
      <w:sz w:val="16"/>
    </w:rPr>
  </w:style>
  <w:style w:type="character" w:customStyle="1" w:styleId="HeaderChar">
    <w:name w:val="Header Char"/>
    <w:aliases w:val="Disclaimer Char"/>
    <w:basedOn w:val="DefaultParagraphFont"/>
    <w:link w:val="Header"/>
    <w:rsid w:val="00FD3406"/>
    <w:rPr>
      <w:rFonts w:ascii="VIC" w:hAnsi="VIC" w:cs="Arial"/>
      <w:color w:val="595959" w:themeColor="text1" w:themeTint="A6"/>
      <w:sz w:val="16"/>
      <w:szCs w:val="20"/>
      <w:lang w:eastAsia="en-AU"/>
    </w:rPr>
  </w:style>
  <w:style w:type="paragraph" w:styleId="Footer">
    <w:name w:val="footer"/>
    <w:basedOn w:val="Normal"/>
    <w:link w:val="FooterChar"/>
    <w:uiPriority w:val="99"/>
    <w:unhideWhenUsed/>
    <w:rsid w:val="00FD3406"/>
    <w:pPr>
      <w:tabs>
        <w:tab w:val="center" w:pos="4513"/>
        <w:tab w:val="right" w:pos="9026"/>
      </w:tabs>
      <w:spacing w:before="240" w:after="240"/>
    </w:pPr>
    <w:rPr>
      <w:color w:val="0A3C73"/>
      <w:sz w:val="16"/>
    </w:rPr>
  </w:style>
  <w:style w:type="character" w:customStyle="1" w:styleId="FooterChar">
    <w:name w:val="Footer Char"/>
    <w:basedOn w:val="DefaultParagraphFont"/>
    <w:link w:val="Footer"/>
    <w:uiPriority w:val="99"/>
    <w:rsid w:val="00FD3406"/>
    <w:rPr>
      <w:rFonts w:ascii="VIC" w:hAnsi="VIC" w:cs="Arial"/>
      <w:color w:val="0A3C73"/>
      <w:sz w:val="16"/>
      <w:szCs w:val="20"/>
      <w:lang w:eastAsia="en-AU"/>
    </w:rPr>
  </w:style>
  <w:style w:type="character" w:customStyle="1" w:styleId="FootertextChar">
    <w:name w:val="Footer text Char"/>
    <w:basedOn w:val="FooterChar"/>
    <w:link w:val="Footertext"/>
    <w:locked/>
    <w:rsid w:val="00284CBB"/>
    <w:rPr>
      <w:rFonts w:ascii="VIC" w:eastAsia="VIC" w:hAnsi="VIC" w:cs="VIC"/>
      <w:color w:val="0A3C73"/>
      <w:sz w:val="16"/>
      <w:szCs w:val="20"/>
      <w:lang w:eastAsia="en-AU" w:bidi="he-IL"/>
    </w:rPr>
  </w:style>
  <w:style w:type="paragraph" w:customStyle="1" w:styleId="Footertext">
    <w:name w:val="Footer text"/>
    <w:basedOn w:val="Footer"/>
    <w:link w:val="FootertextChar"/>
    <w:qFormat/>
    <w:rsid w:val="00284CBB"/>
    <w:pPr>
      <w:tabs>
        <w:tab w:val="clear" w:pos="4513"/>
        <w:tab w:val="clear" w:pos="9026"/>
        <w:tab w:val="center" w:pos="4680"/>
        <w:tab w:val="right" w:pos="9360"/>
      </w:tabs>
    </w:pPr>
    <w:rPr>
      <w:rFonts w:eastAsia="VIC" w:cs="VIC"/>
      <w:lang w:eastAsia="en-US" w:bidi="he-IL"/>
    </w:rPr>
  </w:style>
  <w:style w:type="paragraph" w:styleId="Subtitle">
    <w:name w:val="Subtitle"/>
    <w:basedOn w:val="Normal"/>
    <w:next w:val="Normal"/>
    <w:link w:val="SubtitleChar"/>
    <w:qFormat/>
    <w:rsid w:val="004E3480"/>
    <w:pPr>
      <w:numPr>
        <w:ilvl w:val="1"/>
      </w:numPr>
      <w:spacing w:after="160"/>
      <w:jc w:val="right"/>
    </w:pPr>
    <w:rPr>
      <w:rFonts w:eastAsiaTheme="minorEastAsia" w:cs="Times New Roman (Body CS)"/>
      <w:color w:val="FFFFFF" w:themeColor="background1"/>
      <w:sz w:val="40"/>
      <w:szCs w:val="22"/>
    </w:rPr>
  </w:style>
  <w:style w:type="character" w:customStyle="1" w:styleId="SubtitleChar">
    <w:name w:val="Subtitle Char"/>
    <w:basedOn w:val="DefaultParagraphFont"/>
    <w:link w:val="Subtitle"/>
    <w:rsid w:val="004E3480"/>
    <w:rPr>
      <w:rFonts w:ascii="VIC" w:eastAsiaTheme="minorEastAsia" w:hAnsi="VIC" w:cs="Times New Roman (Body CS)"/>
      <w:color w:val="FFFFFF" w:themeColor="background1"/>
      <w:sz w:val="40"/>
      <w:szCs w:val="22"/>
      <w:lang w:eastAsia="en-AU"/>
    </w:rPr>
  </w:style>
  <w:style w:type="character" w:styleId="SubtleEmphasis">
    <w:name w:val="Subtle Emphasis"/>
    <w:basedOn w:val="DefaultParagraphFont"/>
    <w:uiPriority w:val="19"/>
    <w:qFormat/>
    <w:rsid w:val="00E76931"/>
    <w:rPr>
      <w:rFonts w:ascii="VIC" w:hAnsi="VIC"/>
      <w:b w:val="0"/>
      <w:i/>
      <w:iCs/>
      <w:color w:val="404040" w:themeColor="text1" w:themeTint="BF"/>
      <w:sz w:val="20"/>
    </w:rPr>
  </w:style>
  <w:style w:type="character" w:styleId="Emphasis">
    <w:name w:val="Emphasis"/>
    <w:basedOn w:val="DefaultParagraphFont"/>
    <w:uiPriority w:val="20"/>
    <w:qFormat/>
    <w:rsid w:val="00E76931"/>
    <w:rPr>
      <w:rFonts w:ascii="VIC" w:hAnsi="VIC"/>
      <w:b w:val="0"/>
      <w:i/>
      <w:iCs/>
      <w:sz w:val="20"/>
    </w:rPr>
  </w:style>
  <w:style w:type="character" w:styleId="IntenseEmphasis">
    <w:name w:val="Intense Emphasis"/>
    <w:basedOn w:val="DefaultParagraphFont"/>
    <w:uiPriority w:val="21"/>
    <w:qFormat/>
    <w:rsid w:val="00E76931"/>
    <w:rPr>
      <w:rFonts w:ascii="VIC" w:hAnsi="VIC"/>
      <w:b w:val="0"/>
      <w:i/>
      <w:iCs/>
      <w:color w:val="005FB4"/>
    </w:rPr>
  </w:style>
  <w:style w:type="character" w:styleId="Strong">
    <w:name w:val="Strong"/>
    <w:aliases w:val="About this report"/>
    <w:basedOn w:val="DefaultParagraphFont"/>
    <w:qFormat/>
    <w:rsid w:val="00E76931"/>
    <w:rPr>
      <w:rFonts w:ascii="VIC Medium Italic" w:hAnsi="VIC Medium Italic"/>
      <w:b w:val="0"/>
      <w:bCs/>
      <w:i/>
      <w:color w:val="005FB4"/>
      <w:sz w:val="20"/>
    </w:rPr>
  </w:style>
  <w:style w:type="paragraph" w:styleId="Quote">
    <w:name w:val="Quote"/>
    <w:basedOn w:val="Normal"/>
    <w:next w:val="Normal"/>
    <w:link w:val="QuoteChar"/>
    <w:uiPriority w:val="29"/>
    <w:qFormat/>
    <w:rsid w:val="00B4017E"/>
    <w:pPr>
      <w:spacing w:before="160" w:after="160"/>
      <w:ind w:left="862" w:right="862"/>
    </w:pPr>
    <w:rPr>
      <w:i/>
      <w:iCs/>
    </w:rPr>
  </w:style>
  <w:style w:type="character" w:customStyle="1" w:styleId="QuoteChar">
    <w:name w:val="Quote Char"/>
    <w:basedOn w:val="DefaultParagraphFont"/>
    <w:link w:val="Quote"/>
    <w:uiPriority w:val="29"/>
    <w:rsid w:val="00B4017E"/>
    <w:rPr>
      <w:rFonts w:ascii="VIC" w:hAnsi="VIC" w:cs="Arial"/>
      <w:i/>
      <w:iCs/>
      <w:sz w:val="20"/>
      <w:szCs w:val="20"/>
      <w:lang w:eastAsia="en-AU"/>
    </w:rPr>
  </w:style>
  <w:style w:type="paragraph" w:styleId="IntenseQuote">
    <w:name w:val="Intense Quote"/>
    <w:basedOn w:val="Normal"/>
    <w:next w:val="Normal"/>
    <w:link w:val="IntenseQuoteChar"/>
    <w:uiPriority w:val="30"/>
    <w:qFormat/>
    <w:rsid w:val="00E76931"/>
    <w:pPr>
      <w:pBdr>
        <w:top w:val="single" w:sz="4" w:space="10" w:color="4472C4" w:themeColor="accent1"/>
        <w:bottom w:val="single" w:sz="4" w:space="10" w:color="4472C4" w:themeColor="accent1"/>
      </w:pBdr>
      <w:spacing w:before="360" w:after="360"/>
      <w:ind w:left="864" w:right="864"/>
      <w:jc w:val="center"/>
    </w:pPr>
    <w:rPr>
      <w:rFonts w:ascii="VIC Medium" w:hAnsi="VIC Medium"/>
      <w:iCs/>
      <w:color w:val="005FB4"/>
    </w:rPr>
  </w:style>
  <w:style w:type="character" w:customStyle="1" w:styleId="IntenseQuoteChar">
    <w:name w:val="Intense Quote Char"/>
    <w:basedOn w:val="DefaultParagraphFont"/>
    <w:link w:val="IntenseQuote"/>
    <w:uiPriority w:val="30"/>
    <w:rsid w:val="00E76931"/>
    <w:rPr>
      <w:rFonts w:ascii="VIC Medium" w:hAnsi="VIC Medium" w:cs="Arial"/>
      <w:iCs/>
      <w:color w:val="005FB4"/>
      <w:sz w:val="20"/>
      <w:szCs w:val="20"/>
      <w:lang w:eastAsia="en-AU"/>
    </w:rPr>
  </w:style>
  <w:style w:type="character" w:styleId="SubtleReference">
    <w:name w:val="Subtle Reference"/>
    <w:basedOn w:val="DefaultParagraphFont"/>
    <w:uiPriority w:val="31"/>
    <w:qFormat/>
    <w:rsid w:val="00E76931"/>
    <w:rPr>
      <w:rFonts w:ascii="VIC" w:hAnsi="VIC"/>
      <w:b w:val="0"/>
      <w:i w:val="0"/>
      <w:caps w:val="0"/>
      <w:smallCaps w:val="0"/>
      <w:color w:val="5A5A5A" w:themeColor="text1" w:themeTint="A5"/>
      <w:sz w:val="20"/>
    </w:rPr>
  </w:style>
  <w:style w:type="character" w:styleId="IntenseReference">
    <w:name w:val="Intense Reference"/>
    <w:basedOn w:val="DefaultParagraphFont"/>
    <w:uiPriority w:val="32"/>
    <w:qFormat/>
    <w:rsid w:val="00E76931"/>
    <w:rPr>
      <w:rFonts w:ascii="VIC Medium" w:hAnsi="VIC Medium"/>
      <w:b w:val="0"/>
      <w:bCs/>
      <w:i w:val="0"/>
      <w:caps w:val="0"/>
      <w:smallCaps w:val="0"/>
      <w:color w:val="005FB4"/>
      <w:spacing w:val="5"/>
      <w:sz w:val="20"/>
    </w:rPr>
  </w:style>
  <w:style w:type="character" w:styleId="BookTitle">
    <w:name w:val="Book Title"/>
    <w:basedOn w:val="DefaultParagraphFont"/>
    <w:uiPriority w:val="33"/>
    <w:qFormat/>
    <w:rsid w:val="00E76931"/>
    <w:rPr>
      <w:rFonts w:ascii="VIC Medium Italic" w:hAnsi="VIC Medium Italic"/>
      <w:b w:val="0"/>
      <w:bCs/>
      <w:i/>
      <w:iCs/>
      <w:color w:val="595959" w:themeColor="text1" w:themeTint="A6"/>
      <w:spacing w:val="5"/>
      <w:sz w:val="20"/>
    </w:rPr>
  </w:style>
  <w:style w:type="paragraph" w:styleId="ListParagraph">
    <w:name w:val="List Paragraph"/>
    <w:basedOn w:val="Normal"/>
    <w:link w:val="ListParagraphChar"/>
    <w:uiPriority w:val="34"/>
    <w:qFormat/>
    <w:rsid w:val="00474A3B"/>
    <w:pPr>
      <w:spacing w:before="120"/>
      <w:ind w:left="720"/>
    </w:pPr>
  </w:style>
  <w:style w:type="character" w:styleId="Hyperlink">
    <w:name w:val="Hyperlink"/>
    <w:basedOn w:val="DefaultParagraphFont"/>
    <w:uiPriority w:val="99"/>
    <w:unhideWhenUsed/>
    <w:rsid w:val="00F73919"/>
    <w:rPr>
      <w:rFonts w:ascii="VIC Medium" w:hAnsi="VIC Medium"/>
      <w:b w:val="0"/>
      <w:i w:val="0"/>
      <w:color w:val="0A3C73"/>
      <w:sz w:val="20"/>
      <w:u w:val="none"/>
    </w:rPr>
  </w:style>
  <w:style w:type="paragraph" w:styleId="TOC1">
    <w:name w:val="toc 1"/>
    <w:basedOn w:val="Normal"/>
    <w:uiPriority w:val="39"/>
    <w:qFormat/>
    <w:rsid w:val="00197E53"/>
    <w:pPr>
      <w:widowControl w:val="0"/>
      <w:tabs>
        <w:tab w:val="right" w:pos="10163"/>
      </w:tabs>
      <w:autoSpaceDE w:val="0"/>
      <w:autoSpaceDN w:val="0"/>
      <w:spacing w:before="120" w:after="0"/>
      <w:ind w:left="588" w:hanging="588"/>
    </w:pPr>
    <w:rPr>
      <w:rFonts w:ascii="VIC-Medium" w:eastAsia="VIC-Medium" w:hAnsi="VIC-Medium" w:cs="VIC-Medium"/>
      <w:noProof/>
      <w:color w:val="0A3C73"/>
      <w:szCs w:val="24"/>
      <w:lang w:val="en-US" w:eastAsia="en-US"/>
    </w:rPr>
  </w:style>
  <w:style w:type="paragraph" w:styleId="TOC2">
    <w:name w:val="toc 2"/>
    <w:basedOn w:val="Normal"/>
    <w:uiPriority w:val="39"/>
    <w:qFormat/>
    <w:rsid w:val="00197E53"/>
    <w:pPr>
      <w:widowControl w:val="0"/>
      <w:tabs>
        <w:tab w:val="right" w:pos="10163"/>
      </w:tabs>
      <w:autoSpaceDE w:val="0"/>
      <w:autoSpaceDN w:val="0"/>
      <w:spacing w:after="0"/>
      <w:ind w:left="567" w:hanging="567"/>
    </w:pPr>
    <w:rPr>
      <w:rFonts w:ascii="VIC-Medium" w:eastAsia="VIC-Medium" w:hAnsi="VIC-Medium" w:cs="VIC-Medium"/>
      <w:noProof/>
      <w:color w:val="0A3C73"/>
      <w:szCs w:val="22"/>
      <w:lang w:val="en-US" w:eastAsia="en-US"/>
    </w:rPr>
  </w:style>
  <w:style w:type="paragraph" w:styleId="TOC3">
    <w:name w:val="toc 3"/>
    <w:basedOn w:val="Normal"/>
    <w:uiPriority w:val="39"/>
    <w:qFormat/>
    <w:rsid w:val="00525522"/>
    <w:pPr>
      <w:widowControl w:val="0"/>
      <w:autoSpaceDE w:val="0"/>
      <w:autoSpaceDN w:val="0"/>
      <w:spacing w:before="1" w:after="0"/>
      <w:ind w:left="1467" w:hanging="880"/>
    </w:pPr>
    <w:rPr>
      <w:rFonts w:ascii="VIC-Medium" w:eastAsia="VIC-Medium" w:hAnsi="VIC-Medium" w:cs="VIC-Medium"/>
      <w:color w:val="0A3C73"/>
      <w:szCs w:val="22"/>
      <w:lang w:val="en-US" w:eastAsia="en-US"/>
    </w:rPr>
  </w:style>
  <w:style w:type="character" w:customStyle="1" w:styleId="Heading1Char">
    <w:name w:val="Heading 1 Char"/>
    <w:basedOn w:val="DefaultParagraphFont"/>
    <w:link w:val="Heading1"/>
    <w:rsid w:val="00FC5A0A"/>
    <w:rPr>
      <w:rFonts w:ascii="VIC" w:eastAsiaTheme="majorEastAsia" w:hAnsi="VIC" w:cstheme="majorBidi"/>
      <w:color w:val="005FB4"/>
      <w:sz w:val="36"/>
      <w:szCs w:val="32"/>
      <w:lang w:eastAsia="en-AU"/>
    </w:rPr>
  </w:style>
  <w:style w:type="character" w:customStyle="1" w:styleId="Heading2Char">
    <w:name w:val="Heading 2 Char"/>
    <w:basedOn w:val="DefaultParagraphFont"/>
    <w:link w:val="Heading2"/>
    <w:rsid w:val="00AE1996"/>
    <w:rPr>
      <w:rFonts w:ascii="VIC" w:eastAsiaTheme="majorEastAsia" w:hAnsi="VIC" w:cs="Times New Roman (Headings CS)"/>
      <w:color w:val="005FB4"/>
      <w:sz w:val="26"/>
      <w:szCs w:val="26"/>
      <w:lang w:eastAsia="en-AU"/>
    </w:rPr>
  </w:style>
  <w:style w:type="character" w:styleId="UnresolvedMention">
    <w:name w:val="Unresolved Mention"/>
    <w:basedOn w:val="DefaultParagraphFont"/>
    <w:uiPriority w:val="99"/>
    <w:unhideWhenUsed/>
    <w:rsid w:val="007C52CF"/>
    <w:rPr>
      <w:color w:val="605E5C"/>
      <w:shd w:val="clear" w:color="auto" w:fill="E1DFDD"/>
    </w:rPr>
  </w:style>
  <w:style w:type="paragraph" w:styleId="Title">
    <w:name w:val="Title"/>
    <w:basedOn w:val="Normal"/>
    <w:link w:val="TitleChar"/>
    <w:qFormat/>
    <w:rsid w:val="004E3480"/>
    <w:pPr>
      <w:widowControl w:val="0"/>
      <w:autoSpaceDE w:val="0"/>
      <w:autoSpaceDN w:val="0"/>
      <w:spacing w:before="120" w:after="600" w:line="180" w:lineRule="auto"/>
      <w:jc w:val="right"/>
    </w:pPr>
    <w:rPr>
      <w:rFonts w:eastAsia="Arial"/>
      <w:bCs/>
      <w:color w:val="0A3C73"/>
      <w:sz w:val="80"/>
      <w:szCs w:val="47"/>
      <w:lang w:val="en-US" w:eastAsia="en-US"/>
    </w:rPr>
  </w:style>
  <w:style w:type="character" w:customStyle="1" w:styleId="TitleChar">
    <w:name w:val="Title Char"/>
    <w:basedOn w:val="DefaultParagraphFont"/>
    <w:link w:val="Title"/>
    <w:rsid w:val="004E3480"/>
    <w:rPr>
      <w:rFonts w:ascii="VIC" w:eastAsia="Arial" w:hAnsi="VIC" w:cs="Arial"/>
      <w:bCs/>
      <w:color w:val="0A3C73"/>
      <w:sz w:val="80"/>
      <w:szCs w:val="47"/>
      <w:lang w:val="en-US"/>
    </w:rPr>
  </w:style>
  <w:style w:type="paragraph" w:customStyle="1" w:styleId="TableParagraph">
    <w:name w:val="Table Paragraph"/>
    <w:basedOn w:val="Normal"/>
    <w:uiPriority w:val="1"/>
    <w:qFormat/>
    <w:rsid w:val="00927E13"/>
    <w:pPr>
      <w:widowControl w:val="0"/>
      <w:autoSpaceDE w:val="0"/>
      <w:autoSpaceDN w:val="0"/>
      <w:spacing w:after="0"/>
      <w:ind w:left="431"/>
    </w:pPr>
    <w:rPr>
      <w:rFonts w:eastAsia="VIC" w:cs="VIC"/>
      <w:szCs w:val="22"/>
      <w:lang w:val="en-US" w:eastAsia="en-US"/>
    </w:rPr>
  </w:style>
  <w:style w:type="character" w:customStyle="1" w:styleId="FooterDocDescriptionChar">
    <w:name w:val="Footer Doc Description Char"/>
    <w:basedOn w:val="DefaultParagraphFont"/>
    <w:link w:val="FooterDocDescription"/>
    <w:locked/>
    <w:rsid w:val="00CB7FC0"/>
    <w:rPr>
      <w:rFonts w:ascii="VIC" w:hAnsi="VIC"/>
      <w:color w:val="0A3C73"/>
      <w:sz w:val="16"/>
      <w:szCs w:val="20"/>
      <w:lang w:bidi="he-IL"/>
    </w:rPr>
  </w:style>
  <w:style w:type="paragraph" w:customStyle="1" w:styleId="FooterDocDescription">
    <w:name w:val="Footer Doc Description"/>
    <w:basedOn w:val="Footertext"/>
    <w:link w:val="FooterDocDescriptionChar"/>
    <w:autoRedefine/>
    <w:qFormat/>
    <w:rsid w:val="00CB7FC0"/>
    <w:rPr>
      <w:rFonts w:eastAsia="Times New Roman" w:cstheme="minorBidi"/>
    </w:rPr>
  </w:style>
  <w:style w:type="character" w:customStyle="1" w:styleId="SmallBodyChar">
    <w:name w:val="Small Body Char"/>
    <w:basedOn w:val="DefaultParagraphFont"/>
    <w:link w:val="SmallBody"/>
    <w:locked/>
    <w:rsid w:val="00E20996"/>
    <w:rPr>
      <w:rFonts w:ascii="VIC" w:hAnsi="VIC"/>
      <w:color w:val="000000" w:themeColor="text1"/>
      <w:sz w:val="20"/>
      <w:szCs w:val="20"/>
    </w:rPr>
  </w:style>
  <w:style w:type="paragraph" w:customStyle="1" w:styleId="SmallBody">
    <w:name w:val="Small Body"/>
    <w:basedOn w:val="Normal"/>
    <w:link w:val="SmallBodyChar"/>
    <w:qFormat/>
    <w:rsid w:val="00E20996"/>
    <w:rPr>
      <w:rFonts w:cstheme="minorBidi"/>
      <w:color w:val="000000" w:themeColor="text1"/>
      <w:lang w:eastAsia="en-US"/>
    </w:rPr>
  </w:style>
  <w:style w:type="character" w:customStyle="1" w:styleId="Heading3Char">
    <w:name w:val="Heading 3 Char"/>
    <w:basedOn w:val="DefaultParagraphFont"/>
    <w:link w:val="Heading3"/>
    <w:rsid w:val="003E5D0E"/>
    <w:rPr>
      <w:rFonts w:ascii="VIC" w:eastAsiaTheme="majorEastAsia" w:hAnsi="VIC" w:cstheme="majorBidi"/>
      <w:color w:val="005FB4"/>
      <w:lang w:eastAsia="en-AU"/>
    </w:rPr>
  </w:style>
  <w:style w:type="character" w:customStyle="1" w:styleId="Heading9Char">
    <w:name w:val="Heading 9 Char"/>
    <w:basedOn w:val="DefaultParagraphFont"/>
    <w:link w:val="Heading9"/>
    <w:semiHidden/>
    <w:rsid w:val="00895044"/>
    <w:rPr>
      <w:rFonts w:asciiTheme="majorHAnsi" w:eastAsiaTheme="majorEastAsia" w:hAnsiTheme="majorHAnsi" w:cstheme="majorBidi"/>
      <w:i/>
      <w:iCs/>
      <w:color w:val="272727" w:themeColor="text1" w:themeTint="D8"/>
      <w:sz w:val="21"/>
      <w:szCs w:val="21"/>
      <w:lang w:eastAsia="en-AU"/>
    </w:rPr>
  </w:style>
  <w:style w:type="character" w:customStyle="1" w:styleId="Heading6Char">
    <w:name w:val="Heading 6 Char"/>
    <w:basedOn w:val="DefaultParagraphFont"/>
    <w:link w:val="Heading6"/>
    <w:rsid w:val="00895044"/>
    <w:rPr>
      <w:rFonts w:ascii="Lucida Sans" w:eastAsia="Lucida Sans" w:hAnsi="Lucida Sans" w:cs="Lucida Sans"/>
      <w:sz w:val="27"/>
      <w:szCs w:val="27"/>
      <w:lang w:val="en-US" w:bidi="en-US"/>
    </w:rPr>
  </w:style>
  <w:style w:type="table" w:styleId="TableGrid">
    <w:name w:val="Table Grid"/>
    <w:basedOn w:val="TableNormal"/>
    <w:uiPriority w:val="39"/>
    <w:rsid w:val="00895044"/>
    <w:rPr>
      <w:rFonts w:eastAsiaTheme="minorHAns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5044"/>
    <w:pPr>
      <w:spacing w:before="100" w:beforeAutospacing="1" w:after="100" w:afterAutospacing="1"/>
    </w:pPr>
    <w:rPr>
      <w:rFonts w:ascii="Times New Roman" w:hAnsi="Times New Roman" w:cs="Times New Roman"/>
      <w:sz w:val="24"/>
      <w:szCs w:val="24"/>
    </w:rPr>
  </w:style>
  <w:style w:type="character" w:styleId="HTMLCite">
    <w:name w:val="HTML Cite"/>
    <w:basedOn w:val="DefaultParagraphFont"/>
    <w:uiPriority w:val="99"/>
    <w:semiHidden/>
    <w:unhideWhenUsed/>
    <w:rsid w:val="00895044"/>
    <w:rPr>
      <w:i/>
      <w:iCs/>
    </w:rPr>
  </w:style>
  <w:style w:type="character" w:customStyle="1" w:styleId="pg-1ff2">
    <w:name w:val="pg-1ff2"/>
    <w:basedOn w:val="DefaultParagraphFont"/>
    <w:rsid w:val="00895044"/>
  </w:style>
  <w:style w:type="character" w:customStyle="1" w:styleId="pg-1ff3">
    <w:name w:val="pg-1ff3"/>
    <w:basedOn w:val="DefaultParagraphFont"/>
    <w:rsid w:val="00895044"/>
  </w:style>
  <w:style w:type="character" w:customStyle="1" w:styleId="pg-1ff4">
    <w:name w:val="pg-1ff4"/>
    <w:basedOn w:val="DefaultParagraphFont"/>
    <w:rsid w:val="00895044"/>
  </w:style>
  <w:style w:type="character" w:customStyle="1" w:styleId="pg-1fs2">
    <w:name w:val="pg-1fs2"/>
    <w:basedOn w:val="DefaultParagraphFont"/>
    <w:rsid w:val="00895044"/>
  </w:style>
  <w:style w:type="paragraph" w:customStyle="1" w:styleId="yiv7437058097msonormal">
    <w:name w:val="yiv7437058097msonormal"/>
    <w:basedOn w:val="Normal"/>
    <w:rsid w:val="00895044"/>
    <w:pPr>
      <w:spacing w:before="100" w:beforeAutospacing="1" w:after="100" w:afterAutospacing="1"/>
    </w:pPr>
    <w:rPr>
      <w:rFonts w:ascii="Times New Roman" w:hAnsi="Times New Roman" w:cs="Times New Roman"/>
      <w:sz w:val="24"/>
      <w:szCs w:val="24"/>
    </w:rPr>
  </w:style>
  <w:style w:type="paragraph" w:customStyle="1" w:styleId="yiv7437058097msolistparagraph">
    <w:name w:val="yiv7437058097msolistparagraph"/>
    <w:basedOn w:val="Normal"/>
    <w:rsid w:val="00895044"/>
    <w:pPr>
      <w:spacing w:before="100" w:beforeAutospacing="1" w:after="100" w:afterAutospacing="1"/>
    </w:pPr>
    <w:rPr>
      <w:rFonts w:ascii="Times New Roman" w:hAnsi="Times New Roman" w:cs="Times New Roman"/>
      <w:sz w:val="24"/>
      <w:szCs w:val="24"/>
    </w:rPr>
  </w:style>
  <w:style w:type="paragraph" w:styleId="TOCHeading">
    <w:name w:val="TOC Heading"/>
    <w:basedOn w:val="Heading1"/>
    <w:next w:val="Normal"/>
    <w:uiPriority w:val="39"/>
    <w:unhideWhenUsed/>
    <w:qFormat/>
    <w:rsid w:val="00895044"/>
    <w:pPr>
      <w:spacing w:after="0" w:line="259" w:lineRule="auto"/>
      <w:outlineLvl w:val="9"/>
    </w:pPr>
    <w:rPr>
      <w:rFonts w:asciiTheme="majorHAnsi" w:hAnsiTheme="majorHAnsi"/>
      <w:color w:val="2F5496" w:themeColor="accent1" w:themeShade="BF"/>
      <w:sz w:val="32"/>
      <w:lang w:val="en-US" w:eastAsia="en-US"/>
    </w:rPr>
  </w:style>
  <w:style w:type="character" w:styleId="CommentReference">
    <w:name w:val="annotation reference"/>
    <w:basedOn w:val="DefaultParagraphFont"/>
    <w:uiPriority w:val="99"/>
    <w:semiHidden/>
    <w:unhideWhenUsed/>
    <w:rsid w:val="00895044"/>
    <w:rPr>
      <w:sz w:val="16"/>
      <w:szCs w:val="16"/>
    </w:rPr>
  </w:style>
  <w:style w:type="paragraph" w:styleId="CommentText">
    <w:name w:val="annotation text"/>
    <w:basedOn w:val="Normal"/>
    <w:link w:val="CommentTextChar"/>
    <w:uiPriority w:val="99"/>
    <w:unhideWhenUsed/>
    <w:rsid w:val="00895044"/>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895044"/>
    <w:rPr>
      <w:rFonts w:eastAsiaTheme="minorHAnsi"/>
      <w:sz w:val="20"/>
      <w:szCs w:val="20"/>
    </w:rPr>
  </w:style>
  <w:style w:type="paragraph" w:customStyle="1" w:styleId="Pa22">
    <w:name w:val="Pa22"/>
    <w:basedOn w:val="Normal"/>
    <w:next w:val="Normal"/>
    <w:uiPriority w:val="99"/>
    <w:rsid w:val="00895044"/>
    <w:pPr>
      <w:autoSpaceDE w:val="0"/>
      <w:autoSpaceDN w:val="0"/>
      <w:adjustRightInd w:val="0"/>
      <w:spacing w:after="0" w:line="271" w:lineRule="atLeast"/>
    </w:pPr>
    <w:rPr>
      <w:rFonts w:ascii="VIC Medium" w:eastAsiaTheme="minorHAnsi" w:hAnsi="VIC Medium" w:cstheme="minorBidi"/>
      <w:sz w:val="24"/>
      <w:szCs w:val="24"/>
      <w:lang w:eastAsia="en-US"/>
    </w:rPr>
  </w:style>
  <w:style w:type="paragraph" w:customStyle="1" w:styleId="Pa20">
    <w:name w:val="Pa20"/>
    <w:basedOn w:val="Normal"/>
    <w:next w:val="Normal"/>
    <w:uiPriority w:val="99"/>
    <w:rsid w:val="00895044"/>
    <w:pPr>
      <w:autoSpaceDE w:val="0"/>
      <w:autoSpaceDN w:val="0"/>
      <w:adjustRightInd w:val="0"/>
      <w:spacing w:after="0" w:line="181" w:lineRule="atLeast"/>
    </w:pPr>
    <w:rPr>
      <w:rFonts w:ascii="VIC Medium" w:eastAsiaTheme="minorHAnsi" w:hAnsi="VIC Medium" w:cstheme="minorBidi"/>
      <w:sz w:val="24"/>
      <w:szCs w:val="24"/>
      <w:lang w:eastAsia="en-US"/>
    </w:rPr>
  </w:style>
  <w:style w:type="paragraph" w:styleId="CommentSubject">
    <w:name w:val="annotation subject"/>
    <w:basedOn w:val="CommentText"/>
    <w:next w:val="CommentText"/>
    <w:link w:val="CommentSubjectChar"/>
    <w:semiHidden/>
    <w:unhideWhenUsed/>
    <w:rsid w:val="00895044"/>
    <w:pPr>
      <w:spacing w:after="0"/>
    </w:pPr>
    <w:rPr>
      <w:rFonts w:ascii="Calibri" w:hAnsi="Calibri" w:cs="Calibri"/>
      <w:b/>
      <w:bCs/>
    </w:rPr>
  </w:style>
  <w:style w:type="character" w:customStyle="1" w:styleId="CommentSubjectChar">
    <w:name w:val="Comment Subject Char"/>
    <w:basedOn w:val="CommentTextChar"/>
    <w:link w:val="CommentSubject"/>
    <w:semiHidden/>
    <w:rsid w:val="00895044"/>
    <w:rPr>
      <w:rFonts w:ascii="Calibri" w:eastAsiaTheme="minorHAnsi" w:hAnsi="Calibri" w:cs="Calibri"/>
      <w:b/>
      <w:bCs/>
      <w:sz w:val="20"/>
      <w:szCs w:val="20"/>
    </w:rPr>
  </w:style>
  <w:style w:type="paragraph" w:styleId="Revision">
    <w:name w:val="Revision"/>
    <w:hidden/>
    <w:uiPriority w:val="99"/>
    <w:semiHidden/>
    <w:rsid w:val="00895044"/>
    <w:rPr>
      <w:rFonts w:ascii="Calibri" w:eastAsiaTheme="minorHAnsi" w:hAnsi="Calibri" w:cs="Calibri"/>
      <w:sz w:val="22"/>
      <w:szCs w:val="22"/>
    </w:rPr>
  </w:style>
  <w:style w:type="character" w:styleId="Mention">
    <w:name w:val="Mention"/>
    <w:basedOn w:val="DefaultParagraphFont"/>
    <w:uiPriority w:val="99"/>
    <w:unhideWhenUsed/>
    <w:rsid w:val="00895044"/>
    <w:rPr>
      <w:color w:val="2B579A"/>
      <w:shd w:val="clear" w:color="auto" w:fill="E1DFDD"/>
    </w:rPr>
  </w:style>
  <w:style w:type="paragraph" w:customStyle="1" w:styleId="paragraph">
    <w:name w:val="paragraph"/>
    <w:basedOn w:val="Normal"/>
    <w:rsid w:val="00895044"/>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95044"/>
  </w:style>
  <w:style w:type="character" w:customStyle="1" w:styleId="eop">
    <w:name w:val="eop"/>
    <w:basedOn w:val="DefaultParagraphFont"/>
    <w:rsid w:val="00895044"/>
  </w:style>
  <w:style w:type="table" w:customStyle="1" w:styleId="EPA-Financetable">
    <w:name w:val="EPA - Finance table"/>
    <w:basedOn w:val="TableNormal"/>
    <w:uiPriority w:val="99"/>
    <w:rsid w:val="003237BE"/>
    <w:rPr>
      <w:rFonts w:ascii="VIC" w:hAnsi="VIC"/>
      <w:sz w:val="20"/>
    </w:rPr>
    <w:tblPr>
      <w:tblBorders>
        <w:top w:val="single" w:sz="4" w:space="0" w:color="auto"/>
        <w:bottom w:val="single" w:sz="18" w:space="0" w:color="auto"/>
      </w:tblBorders>
      <w:tblCellMar>
        <w:right w:w="0" w:type="dxa"/>
      </w:tblCellMar>
    </w:tblPr>
    <w:tblStylePr w:type="firstRow">
      <w:rPr>
        <w:b/>
      </w:rPr>
      <w:tblPr/>
      <w:tcPr>
        <w:tcBorders>
          <w:bottom w:val="single" w:sz="4" w:space="0" w:color="auto"/>
        </w:tcBorders>
      </w:tcPr>
    </w:tblStylePr>
  </w:style>
  <w:style w:type="paragraph" w:customStyle="1" w:styleId="Normal-Table">
    <w:name w:val="Normal - Table"/>
    <w:basedOn w:val="Normal"/>
    <w:qFormat/>
    <w:rsid w:val="003A68A9"/>
    <w:pPr>
      <w:spacing w:before="60" w:after="60"/>
    </w:pPr>
  </w:style>
  <w:style w:type="paragraph" w:customStyle="1" w:styleId="Figure">
    <w:name w:val="Figure"/>
    <w:basedOn w:val="Normal"/>
    <w:next w:val="Normal"/>
    <w:qFormat/>
    <w:rsid w:val="0090479B"/>
    <w:pPr>
      <w:keepNext/>
      <w:numPr>
        <w:numId w:val="11"/>
      </w:numPr>
      <w:spacing w:before="240"/>
      <w:ind w:left="993" w:hanging="993"/>
    </w:pPr>
    <w:rPr>
      <w:color w:val="005FB4"/>
    </w:rPr>
  </w:style>
  <w:style w:type="paragraph" w:customStyle="1" w:styleId="Normal-Notes">
    <w:name w:val="Normal - Notes"/>
    <w:basedOn w:val="Normal"/>
    <w:next w:val="Normal"/>
    <w:qFormat/>
    <w:rsid w:val="005A3063"/>
    <w:pPr>
      <w:spacing w:before="120" w:after="240"/>
      <w:ind w:left="709" w:hanging="709"/>
    </w:pPr>
    <w:rPr>
      <w:rFonts w:cs="Cambria"/>
      <w:sz w:val="16"/>
    </w:rPr>
  </w:style>
  <w:style w:type="table" w:customStyle="1" w:styleId="EPA-Basictable">
    <w:name w:val="EPA - Basic table"/>
    <w:basedOn w:val="TableNormal"/>
    <w:uiPriority w:val="99"/>
    <w:rsid w:val="00997F5C"/>
    <w:rPr>
      <w:rFonts w:ascii="VIC" w:hAnsi="VIC"/>
      <w:sz w:val="20"/>
    </w:rPr>
    <w:tblPr>
      <w:tblStyleRowBandSize w:val="1"/>
      <w:tblBorders>
        <w:top w:val="single" w:sz="4" w:space="0" w:color="auto"/>
        <w:bottom w:val="single" w:sz="4" w:space="0" w:color="auto"/>
      </w:tblBorders>
      <w:tblCellMar>
        <w:right w:w="0" w:type="dxa"/>
      </w:tblCellMar>
    </w:tblPr>
    <w:tblStylePr w:type="firstRow">
      <w:rPr>
        <w:b/>
      </w:rPr>
      <w:tblPr/>
      <w:trPr>
        <w:tblHeader/>
      </w:trPr>
      <w:tcPr>
        <w:tcBorders>
          <w:bottom w:val="single" w:sz="4" w:space="0" w:color="auto"/>
        </w:tcBorders>
      </w:tcPr>
    </w:tblStylePr>
    <w:tblStylePr w:type="lastRow">
      <w:rPr>
        <w:b/>
      </w:rPr>
      <w:tblPr/>
      <w:tcPr>
        <w:tcBorders>
          <w:top w:val="single" w:sz="4" w:space="0" w:color="auto"/>
        </w:tcBorders>
      </w:tcPr>
    </w:tblStylePr>
    <w:tblStylePr w:type="firstCol">
      <w:rPr>
        <w:b/>
      </w:r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Normal-Tablesmall">
    <w:name w:val="Normal - Table (small)"/>
    <w:basedOn w:val="Normal-Table"/>
    <w:qFormat/>
    <w:rsid w:val="0038385A"/>
    <w:rPr>
      <w:sz w:val="16"/>
      <w:lang w:val="en-US"/>
    </w:rPr>
  </w:style>
  <w:style w:type="paragraph" w:customStyle="1" w:styleId="Heading1non-contents">
    <w:name w:val="Heading 1 (non-contents)"/>
    <w:basedOn w:val="Normal"/>
    <w:next w:val="Normal"/>
    <w:qFormat/>
    <w:rsid w:val="006A25DB"/>
    <w:pPr>
      <w:spacing w:before="360" w:after="360"/>
    </w:pPr>
    <w:rPr>
      <w:color w:val="005FB4"/>
      <w:sz w:val="36"/>
    </w:rPr>
  </w:style>
  <w:style w:type="paragraph" w:customStyle="1" w:styleId="Figure-Table">
    <w:name w:val="Figure - Table"/>
    <w:basedOn w:val="Figure"/>
    <w:next w:val="Normal"/>
    <w:qFormat/>
    <w:rsid w:val="00410F3C"/>
    <w:pPr>
      <w:numPr>
        <w:numId w:val="1"/>
      </w:numPr>
      <w:ind w:left="993" w:hanging="993"/>
    </w:pPr>
  </w:style>
  <w:style w:type="paragraph" w:customStyle="1" w:styleId="msonormal0">
    <w:name w:val="msonormal"/>
    <w:basedOn w:val="Normal"/>
    <w:rsid w:val="009515B9"/>
    <w:pPr>
      <w:spacing w:before="100" w:beforeAutospacing="1" w:after="100" w:afterAutospacing="1"/>
    </w:pPr>
    <w:rPr>
      <w:rFonts w:ascii="Times New Roman" w:hAnsi="Times New Roman" w:cs="Times New Roman"/>
      <w:sz w:val="24"/>
      <w:szCs w:val="24"/>
    </w:rPr>
  </w:style>
  <w:style w:type="character" w:customStyle="1" w:styleId="font141">
    <w:name w:val="font141"/>
    <w:basedOn w:val="DefaultParagraphFont"/>
    <w:rsid w:val="00F4669F"/>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F4669F"/>
    <w:rPr>
      <w:rFonts w:ascii="Arial" w:hAnsi="Arial" w:cs="Arial" w:hint="default"/>
      <w:b w:val="0"/>
      <w:bCs w:val="0"/>
      <w:i w:val="0"/>
      <w:iCs w:val="0"/>
      <w:strike w:val="0"/>
      <w:dstrike w:val="0"/>
      <w:color w:val="auto"/>
      <w:sz w:val="22"/>
      <w:szCs w:val="22"/>
      <w:u w:val="none"/>
      <w:effect w:val="none"/>
    </w:rPr>
  </w:style>
  <w:style w:type="character" w:customStyle="1" w:styleId="Heading4Char">
    <w:name w:val="Heading 4 Char"/>
    <w:basedOn w:val="DefaultParagraphFont"/>
    <w:link w:val="Heading4"/>
    <w:rsid w:val="005E15E8"/>
    <w:rPr>
      <w:rFonts w:ascii="Arial" w:eastAsia="MS Gothic" w:hAnsi="Arial" w:cs="Times New Roman"/>
      <w:b/>
      <w:bCs/>
      <w:i/>
      <w:iCs/>
      <w:sz w:val="19"/>
    </w:rPr>
  </w:style>
  <w:style w:type="character" w:customStyle="1" w:styleId="Heading5Char">
    <w:name w:val="Heading 5 Char"/>
    <w:basedOn w:val="DefaultParagraphFont"/>
    <w:link w:val="Heading5"/>
    <w:rsid w:val="005E15E8"/>
    <w:rPr>
      <w:rFonts w:ascii="Arial" w:eastAsia="MS Gothic" w:hAnsi="Arial" w:cs="Times New Roman"/>
      <w:color w:val="243F60"/>
      <w:sz w:val="20"/>
    </w:rPr>
  </w:style>
  <w:style w:type="character" w:customStyle="1" w:styleId="Heading7Char">
    <w:name w:val="Heading 7 Char"/>
    <w:basedOn w:val="DefaultParagraphFont"/>
    <w:link w:val="Heading7"/>
    <w:rsid w:val="005E15E8"/>
    <w:rPr>
      <w:rFonts w:ascii="Arial" w:eastAsia="MS Gothic" w:hAnsi="Arial" w:cs="Times New Roman"/>
      <w:i/>
      <w:iCs/>
      <w:color w:val="404040"/>
      <w:sz w:val="20"/>
    </w:rPr>
  </w:style>
  <w:style w:type="character" w:customStyle="1" w:styleId="Heading8Char">
    <w:name w:val="Heading 8 Char"/>
    <w:basedOn w:val="DefaultParagraphFont"/>
    <w:link w:val="Heading8"/>
    <w:semiHidden/>
    <w:rsid w:val="005E15E8"/>
    <w:rPr>
      <w:rFonts w:ascii="Arial" w:eastAsiaTheme="majorEastAsia" w:hAnsi="Arial" w:cstheme="majorBidi"/>
      <w:color w:val="404040" w:themeColor="text1" w:themeTint="BF"/>
      <w:sz w:val="20"/>
      <w:szCs w:val="20"/>
    </w:rPr>
  </w:style>
  <w:style w:type="paragraph" w:customStyle="1" w:styleId="Body">
    <w:name w:val="Body"/>
    <w:basedOn w:val="Normal"/>
    <w:rsid w:val="005E15E8"/>
    <w:pPr>
      <w:widowControl w:val="0"/>
      <w:autoSpaceDE w:val="0"/>
      <w:autoSpaceDN w:val="0"/>
      <w:adjustRightInd w:val="0"/>
      <w:spacing w:line="210" w:lineRule="exact"/>
    </w:pPr>
    <w:rPr>
      <w:rFonts w:ascii="Arial" w:eastAsia="MS Mincho" w:hAnsi="Arial" w:cs="Interstate-Regular"/>
      <w:color w:val="000000"/>
      <w:sz w:val="18"/>
      <w:szCs w:val="17"/>
      <w:lang w:val="en-US" w:eastAsia="ja-JP"/>
    </w:rPr>
  </w:style>
  <w:style w:type="paragraph" w:styleId="BalloonText">
    <w:name w:val="Balloon Text"/>
    <w:basedOn w:val="Normal"/>
    <w:link w:val="BalloonTextChar"/>
    <w:semiHidden/>
    <w:rsid w:val="005E15E8"/>
    <w:pPr>
      <w:spacing w:after="240"/>
    </w:pPr>
    <w:rPr>
      <w:rFonts w:ascii="Lucida Grande" w:eastAsia="MS Mincho" w:hAnsi="Lucida Grande" w:cs="Times New Roman"/>
      <w:sz w:val="18"/>
      <w:szCs w:val="18"/>
      <w:lang w:eastAsia="en-US"/>
    </w:rPr>
  </w:style>
  <w:style w:type="character" w:customStyle="1" w:styleId="BalloonTextChar">
    <w:name w:val="Balloon Text Char"/>
    <w:basedOn w:val="DefaultParagraphFont"/>
    <w:link w:val="BalloonText"/>
    <w:semiHidden/>
    <w:rsid w:val="005E15E8"/>
    <w:rPr>
      <w:rFonts w:ascii="Lucida Grande" w:eastAsia="MS Mincho" w:hAnsi="Lucida Grande" w:cs="Times New Roman"/>
      <w:sz w:val="18"/>
      <w:szCs w:val="18"/>
    </w:rPr>
  </w:style>
  <w:style w:type="paragraph" w:customStyle="1" w:styleId="Normal-white">
    <w:name w:val="Normal - white"/>
    <w:basedOn w:val="Normal"/>
    <w:link w:val="Normal-whiteChar"/>
    <w:qFormat/>
    <w:rsid w:val="005E15E8"/>
    <w:pPr>
      <w:spacing w:after="0"/>
    </w:pPr>
    <w:rPr>
      <w:rFonts w:ascii="Arial" w:eastAsia="MS Mincho" w:hAnsi="Arial" w:cs="Times New Roman"/>
      <w:color w:val="FFFFFF" w:themeColor="background1"/>
      <w:sz w:val="22"/>
      <w:szCs w:val="24"/>
      <w:lang w:eastAsia="en-US"/>
    </w:rPr>
  </w:style>
  <w:style w:type="character" w:customStyle="1" w:styleId="Normal-whiteChar">
    <w:name w:val="Normal - white Char"/>
    <w:basedOn w:val="DefaultParagraphFont"/>
    <w:link w:val="Normal-white"/>
    <w:rsid w:val="005E15E8"/>
    <w:rPr>
      <w:rFonts w:ascii="Arial" w:eastAsia="MS Mincho" w:hAnsi="Arial" w:cs="Times New Roman"/>
      <w:color w:val="FFFFFF" w:themeColor="background1"/>
      <w:sz w:val="22"/>
    </w:rPr>
  </w:style>
  <w:style w:type="character" w:styleId="PageNumber">
    <w:name w:val="page number"/>
    <w:basedOn w:val="DefaultParagraphFont"/>
    <w:semiHidden/>
    <w:rsid w:val="005E15E8"/>
    <w:rPr>
      <w:rFonts w:ascii="Interstate-Regular" w:hAnsi="Interstate-Regular" w:cs="Times New Roman"/>
      <w:color w:val="008AC4"/>
      <w:sz w:val="40"/>
    </w:rPr>
  </w:style>
  <w:style w:type="paragraph" w:customStyle="1" w:styleId="TableText">
    <w:name w:val="Table Text"/>
    <w:basedOn w:val="Normal"/>
    <w:rsid w:val="005E15E8"/>
    <w:pPr>
      <w:widowControl w:val="0"/>
      <w:autoSpaceDE w:val="0"/>
      <w:autoSpaceDN w:val="0"/>
      <w:adjustRightInd w:val="0"/>
      <w:spacing w:before="80" w:after="80"/>
    </w:pPr>
    <w:rPr>
      <w:rFonts w:ascii="Arial" w:eastAsia="MS Mincho" w:hAnsi="Arial" w:cs="Light"/>
      <w:szCs w:val="16"/>
      <w:lang w:val="en-US" w:eastAsia="ja-JP"/>
    </w:rPr>
  </w:style>
  <w:style w:type="paragraph" w:customStyle="1" w:styleId="TableHeaderRow">
    <w:name w:val="Table Header Row"/>
    <w:basedOn w:val="Normal"/>
    <w:rsid w:val="005E15E8"/>
    <w:pPr>
      <w:widowControl w:val="0"/>
      <w:autoSpaceDE w:val="0"/>
      <w:autoSpaceDN w:val="0"/>
      <w:adjustRightInd w:val="0"/>
      <w:spacing w:after="0"/>
    </w:pPr>
    <w:rPr>
      <w:rFonts w:ascii="Arial" w:eastAsia="MS Mincho" w:hAnsi="Arial" w:cs="Interstate-Regular"/>
      <w:b/>
      <w:i/>
      <w:color w:val="FFFFFF"/>
      <w:sz w:val="22"/>
      <w:szCs w:val="22"/>
      <w:lang w:val="en-US" w:eastAsia="ja-JP"/>
    </w:rPr>
  </w:style>
  <w:style w:type="paragraph" w:customStyle="1" w:styleId="Titlesecondarypage">
    <w:name w:val="Title secondary page"/>
    <w:basedOn w:val="Normal"/>
    <w:autoRedefine/>
    <w:rsid w:val="005E15E8"/>
    <w:pPr>
      <w:spacing w:after="240"/>
    </w:pPr>
    <w:rPr>
      <w:rFonts w:ascii="Arial" w:eastAsia="MS Mincho" w:hAnsi="Arial" w:cs="Interstate-Regular"/>
      <w:color w:val="003F72"/>
      <w:sz w:val="36"/>
      <w:szCs w:val="40"/>
      <w:lang w:val="en-US" w:eastAsia="ja-JP"/>
    </w:rPr>
  </w:style>
  <w:style w:type="paragraph" w:customStyle="1" w:styleId="PublicationDate">
    <w:name w:val="Publication Date"/>
    <w:basedOn w:val="Normal"/>
    <w:rsid w:val="005E15E8"/>
    <w:pPr>
      <w:spacing w:after="40"/>
    </w:pPr>
    <w:rPr>
      <w:rFonts w:ascii="Arial" w:eastAsia="MS Mincho" w:hAnsi="Arial" w:cs="Times New Roman"/>
      <w:color w:val="003F72"/>
      <w:szCs w:val="28"/>
      <w:lang w:eastAsia="en-US"/>
    </w:rPr>
  </w:style>
  <w:style w:type="paragraph" w:customStyle="1" w:styleId="PublicationNo">
    <w:name w:val="Publication No."/>
    <w:basedOn w:val="Normal"/>
    <w:rsid w:val="005E15E8"/>
    <w:pPr>
      <w:spacing w:after="40"/>
    </w:pPr>
    <w:rPr>
      <w:rFonts w:ascii="Arial" w:eastAsia="MS Mincho" w:hAnsi="Arial" w:cs="Times New Roman"/>
      <w:color w:val="003F72"/>
      <w:sz w:val="16"/>
      <w:lang w:eastAsia="en-US"/>
    </w:rPr>
  </w:style>
  <w:style w:type="paragraph" w:customStyle="1" w:styleId="Graphheading">
    <w:name w:val="Graph heading"/>
    <w:basedOn w:val="Heading1"/>
    <w:rsid w:val="005E15E8"/>
    <w:pPr>
      <w:pageBreakBefore w:val="0"/>
      <w:numPr>
        <w:numId w:val="3"/>
      </w:numPr>
      <w:spacing w:before="360" w:after="120"/>
    </w:pPr>
    <w:rPr>
      <w:rFonts w:ascii="Arial" w:eastAsia="MS Gothic" w:hAnsi="Arial" w:cs="Times New Roman"/>
      <w:b/>
      <w:bCs/>
      <w:color w:val="003F72"/>
      <w:sz w:val="28"/>
      <w:lang w:val="en-US"/>
    </w:rPr>
  </w:style>
  <w:style w:type="paragraph" w:customStyle="1" w:styleId="Tablesub-heading">
    <w:name w:val="Table sub-heading"/>
    <w:basedOn w:val="Normal"/>
    <w:qFormat/>
    <w:rsid w:val="005E15E8"/>
    <w:pPr>
      <w:framePr w:hSpace="180" w:wrap="around" w:vAnchor="text" w:hAnchor="page" w:x="585" w:y="-99"/>
      <w:spacing w:before="240" w:after="0"/>
    </w:pPr>
    <w:rPr>
      <w:rFonts w:ascii="Arial" w:eastAsia="MS Mincho" w:hAnsi="Arial" w:cs="Times New Roman"/>
      <w:color w:val="FFFFFF" w:themeColor="background1"/>
      <w:sz w:val="16"/>
      <w:szCs w:val="24"/>
      <w:lang w:eastAsia="ja-JP"/>
    </w:rPr>
  </w:style>
  <w:style w:type="paragraph" w:customStyle="1" w:styleId="BodyBullets">
    <w:name w:val="Body Bullets"/>
    <w:basedOn w:val="Body"/>
    <w:rsid w:val="005E15E8"/>
    <w:pPr>
      <w:ind w:left="284" w:hanging="284"/>
    </w:pPr>
  </w:style>
  <w:style w:type="paragraph" w:customStyle="1" w:styleId="Documenttype">
    <w:name w:val="Document type"/>
    <w:basedOn w:val="Normal"/>
    <w:rsid w:val="005E15E8"/>
    <w:pPr>
      <w:spacing w:after="240"/>
    </w:pPr>
    <w:rPr>
      <w:rFonts w:ascii="Arial" w:eastAsia="MS Mincho" w:hAnsi="Arial" w:cs="Times New Roman"/>
      <w:color w:val="003F72"/>
      <w:szCs w:val="24"/>
      <w:lang w:eastAsia="en-US"/>
    </w:rPr>
  </w:style>
  <w:style w:type="paragraph" w:customStyle="1" w:styleId="Sidecolumnnotes">
    <w:name w:val="Side column notes"/>
    <w:basedOn w:val="Normal"/>
    <w:rsid w:val="005E15E8"/>
    <w:pPr>
      <w:widowControl w:val="0"/>
      <w:autoSpaceDE w:val="0"/>
      <w:autoSpaceDN w:val="0"/>
      <w:adjustRightInd w:val="0"/>
      <w:spacing w:after="240"/>
    </w:pPr>
    <w:rPr>
      <w:rFonts w:ascii="Arial" w:eastAsia="MS Mincho" w:hAnsi="Arial" w:cs="Interstate-Light"/>
      <w:color w:val="003F72"/>
      <w:sz w:val="17"/>
      <w:szCs w:val="17"/>
      <w:lang w:val="en-US" w:eastAsia="ja-JP"/>
    </w:rPr>
  </w:style>
  <w:style w:type="character" w:customStyle="1" w:styleId="Pagenumber0">
    <w:name w:val="Pagenumber"/>
    <w:basedOn w:val="PageNumber"/>
    <w:rsid w:val="005E15E8"/>
    <w:rPr>
      <w:rFonts w:ascii="Arial" w:hAnsi="Arial" w:cs="Times New Roman"/>
      <w:color w:val="003F72"/>
      <w:sz w:val="40"/>
    </w:rPr>
  </w:style>
  <w:style w:type="paragraph" w:customStyle="1" w:styleId="Default">
    <w:name w:val="Default"/>
    <w:rsid w:val="005E15E8"/>
    <w:pPr>
      <w:autoSpaceDE w:val="0"/>
      <w:autoSpaceDN w:val="0"/>
      <w:adjustRightInd w:val="0"/>
    </w:pPr>
    <w:rPr>
      <w:rFonts w:ascii="Arial" w:eastAsiaTheme="minorHAnsi" w:hAnsi="Arial" w:cs="Arial"/>
      <w:color w:val="000000"/>
    </w:rPr>
  </w:style>
  <w:style w:type="paragraph" w:customStyle="1" w:styleId="BodyArial10pt">
    <w:name w:val="Body Arial 10pt"/>
    <w:basedOn w:val="Normal"/>
    <w:link w:val="BodyArial10ptChar"/>
    <w:qFormat/>
    <w:rsid w:val="005E15E8"/>
    <w:pPr>
      <w:spacing w:before="120"/>
      <w:ind w:right="227"/>
    </w:pPr>
    <w:rPr>
      <w:rFonts w:ascii="Arial" w:eastAsia="MS Mincho" w:hAnsi="Arial"/>
      <w:szCs w:val="19"/>
      <w:lang w:val="en" w:eastAsia="en-US"/>
    </w:rPr>
  </w:style>
  <w:style w:type="character" w:customStyle="1" w:styleId="BodyArial10ptChar">
    <w:name w:val="Body Arial 10pt Char"/>
    <w:basedOn w:val="DefaultParagraphFont"/>
    <w:link w:val="BodyArial10pt"/>
    <w:rsid w:val="005E15E8"/>
    <w:rPr>
      <w:rFonts w:ascii="Arial" w:eastAsia="MS Mincho" w:hAnsi="Arial" w:cs="Arial"/>
      <w:sz w:val="20"/>
      <w:szCs w:val="19"/>
      <w:lang w:val="en"/>
    </w:rPr>
  </w:style>
  <w:style w:type="paragraph" w:customStyle="1" w:styleId="SubHeaders10pt">
    <w:name w:val="Sub Headers 10pt"/>
    <w:basedOn w:val="Normal"/>
    <w:link w:val="SubHeaders10ptChar"/>
    <w:qFormat/>
    <w:rsid w:val="005E15E8"/>
    <w:pPr>
      <w:spacing w:before="240" w:after="0"/>
    </w:pPr>
    <w:rPr>
      <w:rFonts w:ascii="Arial" w:eastAsia="MS Mincho" w:hAnsi="Arial"/>
      <w:bCs/>
      <w:color w:val="FFFFFF" w:themeColor="background1"/>
      <w:sz w:val="26"/>
      <w:szCs w:val="40"/>
    </w:rPr>
  </w:style>
  <w:style w:type="character" w:customStyle="1" w:styleId="SubHeaders10ptChar">
    <w:name w:val="Sub Headers 10pt Char"/>
    <w:basedOn w:val="Heading2Char"/>
    <w:link w:val="SubHeaders10pt"/>
    <w:rsid w:val="005E15E8"/>
    <w:rPr>
      <w:rFonts w:ascii="Arial" w:eastAsia="MS Mincho" w:hAnsi="Arial" w:cs="Arial"/>
      <w:bCs/>
      <w:color w:val="FFFFFF" w:themeColor="background1"/>
      <w:sz w:val="26"/>
      <w:szCs w:val="40"/>
      <w:lang w:eastAsia="en-AU"/>
    </w:rPr>
  </w:style>
  <w:style w:type="paragraph" w:customStyle="1" w:styleId="BasicParagraph">
    <w:name w:val="[Basic Paragraph]"/>
    <w:basedOn w:val="Normal"/>
    <w:uiPriority w:val="99"/>
    <w:rsid w:val="005E15E8"/>
    <w:pPr>
      <w:widowControl w:val="0"/>
      <w:autoSpaceDE w:val="0"/>
      <w:autoSpaceDN w:val="0"/>
      <w:adjustRightInd w:val="0"/>
      <w:spacing w:after="240" w:line="288" w:lineRule="auto"/>
      <w:textAlignment w:val="center"/>
    </w:pPr>
    <w:rPr>
      <w:rFonts w:ascii="MinionPro-Regular" w:eastAsia="MS Mincho" w:hAnsi="MinionPro-Regular" w:cs="MinionPro-Regular"/>
      <w:color w:val="000000"/>
      <w:sz w:val="24"/>
      <w:szCs w:val="24"/>
      <w:lang w:val="en-US"/>
    </w:rPr>
  </w:style>
  <w:style w:type="character" w:customStyle="1" w:styleId="ListParagraphChar">
    <w:name w:val="List Paragraph Char"/>
    <w:basedOn w:val="DefaultParagraphFont"/>
    <w:link w:val="ListParagraph"/>
    <w:uiPriority w:val="34"/>
    <w:locked/>
    <w:rsid w:val="005E15E8"/>
    <w:rPr>
      <w:rFonts w:ascii="VIC" w:hAnsi="VIC" w:cs="Arial"/>
      <w:sz w:val="20"/>
      <w:szCs w:val="20"/>
      <w:lang w:eastAsia="en-AU"/>
    </w:rPr>
  </w:style>
  <w:style w:type="paragraph" w:styleId="Caption">
    <w:name w:val="caption"/>
    <w:basedOn w:val="Normal"/>
    <w:next w:val="Normal"/>
    <w:uiPriority w:val="35"/>
    <w:unhideWhenUsed/>
    <w:qFormat/>
    <w:rsid w:val="005E15E8"/>
    <w:pPr>
      <w:keepNext/>
    </w:pPr>
    <w:rPr>
      <w:rFonts w:ascii="Arial" w:eastAsia="MS Mincho" w:hAnsi="Arial" w:cs="Times New Roman"/>
      <w:b/>
      <w:i/>
      <w:iCs/>
      <w:szCs w:val="18"/>
      <w:lang w:eastAsia="en-US"/>
    </w:rPr>
  </w:style>
  <w:style w:type="paragraph" w:customStyle="1" w:styleId="Headersub-heading">
    <w:name w:val="Header sub-heading"/>
    <w:basedOn w:val="Header"/>
    <w:qFormat/>
    <w:rsid w:val="005E15E8"/>
    <w:pPr>
      <w:pBdr>
        <w:bottom w:val="single" w:sz="6" w:space="1" w:color="003F72"/>
      </w:pBdr>
      <w:tabs>
        <w:tab w:val="clear" w:pos="4513"/>
        <w:tab w:val="clear" w:pos="9026"/>
        <w:tab w:val="center" w:pos="4320"/>
        <w:tab w:val="right" w:pos="8640"/>
      </w:tabs>
      <w:spacing w:line="360" w:lineRule="auto"/>
    </w:pPr>
    <w:rPr>
      <w:rFonts w:ascii="Arial" w:hAnsi="Arial"/>
      <w:color w:val="003F72"/>
      <w:sz w:val="24"/>
      <w:szCs w:val="24"/>
      <w:lang w:val="en"/>
    </w:rPr>
  </w:style>
  <w:style w:type="paragraph" w:customStyle="1" w:styleId="Heading1-Numbered">
    <w:name w:val="Heading 1 - Numbered"/>
    <w:basedOn w:val="Heading1"/>
    <w:qFormat/>
    <w:rsid w:val="00DA0705"/>
    <w:pPr>
      <w:pageBreakBefore w:val="0"/>
      <w:numPr>
        <w:numId w:val="6"/>
      </w:numPr>
      <w:ind w:left="709" w:hanging="709"/>
    </w:pPr>
  </w:style>
  <w:style w:type="paragraph" w:customStyle="1" w:styleId="Heading2-Numbered">
    <w:name w:val="Heading 2 - Numbered"/>
    <w:basedOn w:val="Heading2"/>
    <w:qFormat/>
    <w:rsid w:val="00BD3CE4"/>
    <w:pPr>
      <w:numPr>
        <w:ilvl w:val="1"/>
        <w:numId w:val="6"/>
      </w:numPr>
      <w:ind w:left="709" w:hanging="709"/>
    </w:pPr>
  </w:style>
  <w:style w:type="paragraph" w:customStyle="1" w:styleId="Heading3-Numbered">
    <w:name w:val="Heading 3 - Numbered"/>
    <w:basedOn w:val="Heading3"/>
    <w:qFormat/>
    <w:rsid w:val="00BD3CE4"/>
    <w:pPr>
      <w:numPr>
        <w:ilvl w:val="2"/>
        <w:numId w:val="6"/>
      </w:numPr>
      <w:ind w:left="709" w:hanging="709"/>
    </w:pPr>
  </w:style>
  <w:style w:type="paragraph" w:customStyle="1" w:styleId="Tablelist">
    <w:name w:val="Table list"/>
    <w:basedOn w:val="ListParagraph"/>
    <w:qFormat/>
    <w:rsid w:val="005E15E8"/>
    <w:pPr>
      <w:numPr>
        <w:numId w:val="2"/>
      </w:numPr>
      <w:spacing w:before="0" w:after="0"/>
    </w:pPr>
    <w:rPr>
      <w:rFonts w:ascii="Arial" w:eastAsia="MS Mincho" w:hAnsi="Arial" w:cs="Times New Roman"/>
      <w:szCs w:val="24"/>
      <w:lang w:eastAsia="en-US"/>
    </w:rPr>
  </w:style>
  <w:style w:type="paragraph" w:customStyle="1" w:styleId="Normal-Tablenumbered">
    <w:name w:val="Normal - Table numbered"/>
    <w:basedOn w:val="Normal-Table"/>
    <w:qFormat/>
    <w:rsid w:val="009D7598"/>
    <w:pPr>
      <w:ind w:left="316" w:hanging="284"/>
    </w:pPr>
  </w:style>
  <w:style w:type="table" w:styleId="ListTable3-Accent1">
    <w:name w:val="List Table 3 Accent 1"/>
    <w:basedOn w:val="TableNormal"/>
    <w:uiPriority w:val="48"/>
    <w:rsid w:val="005E15E8"/>
    <w:rPr>
      <w:rFonts w:ascii="Times New Roman" w:eastAsia="MS Mincho" w:hAnsi="Times New Roman" w:cs="Times New Roman"/>
      <w:sz w:val="20"/>
      <w:szCs w:val="20"/>
      <w:lang w:eastAsia="en-A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5E15E8"/>
    <w:rPr>
      <w:rFonts w:ascii="Times New Roman" w:eastAsia="MS Mincho" w:hAnsi="Times New Roman" w:cs="Times New Roman"/>
      <w:sz w:val="20"/>
      <w:szCs w:val="20"/>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BodyLatinInterstate-RegularItalic">
    <w:name w:val="Style Body + (Latin) Interstate-RegularItalic"/>
    <w:basedOn w:val="Body"/>
    <w:rsid w:val="005E15E8"/>
  </w:style>
  <w:style w:type="paragraph" w:customStyle="1" w:styleId="Tableheading">
    <w:name w:val="Table heading"/>
    <w:basedOn w:val="Heading1"/>
    <w:rsid w:val="005E15E8"/>
    <w:pPr>
      <w:pageBreakBefore w:val="0"/>
      <w:spacing w:before="120" w:after="120"/>
      <w:ind w:left="360" w:hanging="360"/>
      <w:jc w:val="both"/>
    </w:pPr>
    <w:rPr>
      <w:rFonts w:ascii="Arial" w:eastAsia="MS Gothic" w:hAnsi="Arial" w:cs="Times New Roman"/>
      <w:b/>
      <w:bCs/>
      <w:color w:val="003F72"/>
      <w:sz w:val="24"/>
      <w:szCs w:val="24"/>
      <w:lang w:val="en-US" w:eastAsia="ja-JP"/>
    </w:rPr>
  </w:style>
  <w:style w:type="paragraph" w:customStyle="1" w:styleId="StyleHeading1Before0pt">
    <w:name w:val="Style Heading 1 + Before:  0 pt"/>
    <w:basedOn w:val="Heading1"/>
    <w:rsid w:val="005E15E8"/>
    <w:pPr>
      <w:pageBreakBefore w:val="0"/>
      <w:spacing w:before="0" w:after="120"/>
      <w:ind w:left="432" w:hanging="432"/>
      <w:jc w:val="both"/>
    </w:pPr>
    <w:rPr>
      <w:rFonts w:ascii="Arial" w:eastAsia="MS Mincho" w:hAnsi="Arial" w:cs="Times New Roman"/>
      <w:b/>
      <w:color w:val="003F72"/>
      <w:sz w:val="28"/>
      <w:szCs w:val="20"/>
      <w:lang w:val="en-US" w:eastAsia="ja-JP"/>
    </w:rPr>
  </w:style>
  <w:style w:type="character" w:styleId="FollowedHyperlink">
    <w:name w:val="FollowedHyperlink"/>
    <w:basedOn w:val="DefaultParagraphFont"/>
    <w:semiHidden/>
    <w:unhideWhenUsed/>
    <w:rsid w:val="005E15E8"/>
    <w:rPr>
      <w:color w:val="954F72" w:themeColor="followedHyperlink"/>
      <w:u w:val="single"/>
    </w:rPr>
  </w:style>
  <w:style w:type="paragraph" w:styleId="TableofFigures">
    <w:name w:val="table of figures"/>
    <w:basedOn w:val="Normal"/>
    <w:next w:val="Normal"/>
    <w:uiPriority w:val="99"/>
    <w:unhideWhenUsed/>
    <w:rsid w:val="005E15E8"/>
    <w:pPr>
      <w:spacing w:after="0" w:line="259" w:lineRule="auto"/>
      <w:jc w:val="both"/>
    </w:pPr>
    <w:rPr>
      <w:rFonts w:asciiTheme="minorHAnsi" w:eastAsiaTheme="minorHAnsi" w:hAnsiTheme="minorHAnsi" w:cstheme="minorBidi"/>
      <w:szCs w:val="22"/>
      <w:lang w:val="en-US" w:eastAsia="ja-JP"/>
    </w:rPr>
  </w:style>
  <w:style w:type="table" w:styleId="GridTable5Dark-Accent1">
    <w:name w:val="Grid Table 5 Dark Accent 1"/>
    <w:basedOn w:val="TableNormal"/>
    <w:uiPriority w:val="50"/>
    <w:rsid w:val="005E15E8"/>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UnresolvedMention1">
    <w:name w:val="Unresolved Mention1"/>
    <w:basedOn w:val="DefaultParagraphFont"/>
    <w:uiPriority w:val="99"/>
    <w:semiHidden/>
    <w:unhideWhenUsed/>
    <w:rsid w:val="005E15E8"/>
    <w:rPr>
      <w:color w:val="808080"/>
      <w:shd w:val="clear" w:color="auto" w:fill="E6E6E6"/>
    </w:rPr>
  </w:style>
  <w:style w:type="paragraph" w:styleId="FootnoteText">
    <w:name w:val="footnote text"/>
    <w:basedOn w:val="Normal"/>
    <w:link w:val="FootnoteTextChar"/>
    <w:uiPriority w:val="99"/>
    <w:semiHidden/>
    <w:unhideWhenUsed/>
    <w:rsid w:val="005E15E8"/>
    <w:pPr>
      <w:spacing w:after="0"/>
      <w:jc w:val="both"/>
    </w:pPr>
    <w:rPr>
      <w:rFonts w:asciiTheme="minorHAnsi" w:eastAsiaTheme="minorHAnsi" w:hAnsiTheme="minorHAnsi" w:cstheme="minorBidi"/>
      <w:lang w:val="en-US" w:eastAsia="ja-JP"/>
    </w:rPr>
  </w:style>
  <w:style w:type="character" w:customStyle="1" w:styleId="FootnoteTextChar">
    <w:name w:val="Footnote Text Char"/>
    <w:basedOn w:val="DefaultParagraphFont"/>
    <w:link w:val="FootnoteText"/>
    <w:uiPriority w:val="99"/>
    <w:semiHidden/>
    <w:rsid w:val="005E15E8"/>
    <w:rPr>
      <w:rFonts w:eastAsiaTheme="minorHAnsi"/>
      <w:sz w:val="20"/>
      <w:szCs w:val="20"/>
      <w:lang w:val="en-US" w:eastAsia="ja-JP"/>
    </w:rPr>
  </w:style>
  <w:style w:type="character" w:styleId="FootnoteReference">
    <w:name w:val="footnote reference"/>
    <w:basedOn w:val="DefaultParagraphFont"/>
    <w:uiPriority w:val="99"/>
    <w:semiHidden/>
    <w:unhideWhenUsed/>
    <w:rsid w:val="005E15E8"/>
    <w:rPr>
      <w:vertAlign w:val="superscript"/>
    </w:rPr>
  </w:style>
  <w:style w:type="paragraph" w:styleId="Bibliography">
    <w:name w:val="Bibliography"/>
    <w:basedOn w:val="Normal"/>
    <w:next w:val="Normal"/>
    <w:uiPriority w:val="37"/>
    <w:unhideWhenUsed/>
    <w:rsid w:val="005E15E8"/>
    <w:pPr>
      <w:spacing w:after="160" w:line="259" w:lineRule="auto"/>
      <w:jc w:val="both"/>
    </w:pPr>
    <w:rPr>
      <w:rFonts w:asciiTheme="minorHAnsi" w:eastAsiaTheme="minorHAnsi" w:hAnsiTheme="minorHAnsi" w:cstheme="minorBidi"/>
      <w:szCs w:val="22"/>
      <w:lang w:val="en-US" w:eastAsia="ja-JP"/>
    </w:rPr>
  </w:style>
  <w:style w:type="character" w:customStyle="1" w:styleId="UnresolvedMention2">
    <w:name w:val="Unresolved Mention2"/>
    <w:basedOn w:val="DefaultParagraphFont"/>
    <w:uiPriority w:val="99"/>
    <w:semiHidden/>
    <w:unhideWhenUsed/>
    <w:rsid w:val="005E15E8"/>
    <w:rPr>
      <w:color w:val="808080"/>
      <w:shd w:val="clear" w:color="auto" w:fill="E6E6E6"/>
    </w:rPr>
  </w:style>
  <w:style w:type="character" w:styleId="PlaceholderText">
    <w:name w:val="Placeholder Text"/>
    <w:basedOn w:val="DefaultParagraphFont"/>
    <w:uiPriority w:val="99"/>
    <w:semiHidden/>
    <w:rsid w:val="005E15E8"/>
    <w:rPr>
      <w:color w:val="808080"/>
    </w:rPr>
  </w:style>
  <w:style w:type="character" w:customStyle="1" w:styleId="UnresolvedMention3">
    <w:name w:val="Unresolved Mention3"/>
    <w:basedOn w:val="DefaultParagraphFont"/>
    <w:uiPriority w:val="99"/>
    <w:semiHidden/>
    <w:unhideWhenUsed/>
    <w:rsid w:val="005E15E8"/>
    <w:rPr>
      <w:color w:val="808080"/>
      <w:shd w:val="clear" w:color="auto" w:fill="E6E6E6"/>
    </w:rPr>
  </w:style>
  <w:style w:type="character" w:customStyle="1" w:styleId="UnresolvedMention4">
    <w:name w:val="Unresolved Mention4"/>
    <w:basedOn w:val="DefaultParagraphFont"/>
    <w:uiPriority w:val="99"/>
    <w:semiHidden/>
    <w:unhideWhenUsed/>
    <w:rsid w:val="005E15E8"/>
    <w:rPr>
      <w:color w:val="605E5C"/>
      <w:shd w:val="clear" w:color="auto" w:fill="E1DFDD"/>
    </w:rPr>
  </w:style>
  <w:style w:type="character" w:customStyle="1" w:styleId="UnresolvedMention5">
    <w:name w:val="Unresolved Mention5"/>
    <w:basedOn w:val="DefaultParagraphFont"/>
    <w:uiPriority w:val="99"/>
    <w:semiHidden/>
    <w:unhideWhenUsed/>
    <w:rsid w:val="005E15E8"/>
    <w:rPr>
      <w:color w:val="808080"/>
      <w:shd w:val="clear" w:color="auto" w:fill="E6E6E6"/>
    </w:rPr>
  </w:style>
  <w:style w:type="character" w:customStyle="1" w:styleId="UnresolvedMention6">
    <w:name w:val="Unresolved Mention6"/>
    <w:basedOn w:val="DefaultParagraphFont"/>
    <w:uiPriority w:val="99"/>
    <w:semiHidden/>
    <w:unhideWhenUsed/>
    <w:rsid w:val="005E15E8"/>
    <w:rPr>
      <w:color w:val="808080"/>
      <w:shd w:val="clear" w:color="auto" w:fill="E6E6E6"/>
    </w:rPr>
  </w:style>
  <w:style w:type="character" w:customStyle="1" w:styleId="UnresolvedMention7">
    <w:name w:val="Unresolved Mention7"/>
    <w:basedOn w:val="DefaultParagraphFont"/>
    <w:uiPriority w:val="99"/>
    <w:semiHidden/>
    <w:unhideWhenUsed/>
    <w:rsid w:val="005E15E8"/>
    <w:rPr>
      <w:color w:val="605E5C"/>
      <w:shd w:val="clear" w:color="auto" w:fill="E1DFDD"/>
    </w:rPr>
  </w:style>
  <w:style w:type="character" w:customStyle="1" w:styleId="spellingerror">
    <w:name w:val="spellingerror"/>
    <w:basedOn w:val="DefaultParagraphFont"/>
    <w:rsid w:val="005E15E8"/>
  </w:style>
  <w:style w:type="character" w:customStyle="1" w:styleId="normaltextrun1">
    <w:name w:val="normaltextrun1"/>
    <w:basedOn w:val="DefaultParagraphFont"/>
    <w:rsid w:val="005E15E8"/>
  </w:style>
  <w:style w:type="character" w:customStyle="1" w:styleId="UnresolvedMention8">
    <w:name w:val="Unresolved Mention8"/>
    <w:basedOn w:val="DefaultParagraphFont"/>
    <w:uiPriority w:val="99"/>
    <w:semiHidden/>
    <w:unhideWhenUsed/>
    <w:rsid w:val="005E15E8"/>
    <w:rPr>
      <w:color w:val="808080"/>
      <w:shd w:val="clear" w:color="auto" w:fill="E6E6E6"/>
    </w:rPr>
  </w:style>
  <w:style w:type="table" w:customStyle="1" w:styleId="TableGrid1">
    <w:name w:val="Table Grid1"/>
    <w:basedOn w:val="TableNormal"/>
    <w:next w:val="TableGrid"/>
    <w:uiPriority w:val="59"/>
    <w:rsid w:val="005E15E8"/>
    <w:pPr>
      <w:widowControl w:val="0"/>
      <w:autoSpaceDN w:val="0"/>
      <w:textAlignment w:val="baseline"/>
    </w:pPr>
    <w:rPr>
      <w:rFonts w:ascii="Arial" w:hAnsi="Arial" w:cs="Times New Roman"/>
      <w:kern w:val="3"/>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basedOn w:val="NoList"/>
    <w:rsid w:val="005E15E8"/>
    <w:pPr>
      <w:numPr>
        <w:numId w:val="4"/>
      </w:numPr>
    </w:pPr>
  </w:style>
  <w:style w:type="paragraph" w:customStyle="1" w:styleId="Standard">
    <w:name w:val="Standard"/>
    <w:rsid w:val="005E15E8"/>
    <w:pPr>
      <w:suppressAutoHyphens/>
      <w:autoSpaceDN w:val="0"/>
      <w:jc w:val="both"/>
      <w:textAlignment w:val="baseline"/>
    </w:pPr>
    <w:rPr>
      <w:rFonts w:ascii="Arial" w:hAnsi="Arial" w:cs="Calibri"/>
      <w:kern w:val="3"/>
      <w:sz w:val="20"/>
      <w:szCs w:val="20"/>
      <w:lang w:val="en-US"/>
    </w:rPr>
  </w:style>
  <w:style w:type="numbering" w:customStyle="1" w:styleId="WWNum111">
    <w:name w:val="WWNum111"/>
    <w:basedOn w:val="NoList"/>
    <w:rsid w:val="005E15E8"/>
  </w:style>
  <w:style w:type="table" w:customStyle="1" w:styleId="TableGrid2">
    <w:name w:val="Table Grid2"/>
    <w:basedOn w:val="TableNormal"/>
    <w:next w:val="TableGrid"/>
    <w:uiPriority w:val="39"/>
    <w:rsid w:val="005E15E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5E15E8"/>
    <w:pPr>
      <w:numPr>
        <w:numId w:val="5"/>
      </w:numPr>
      <w:spacing w:after="240"/>
      <w:contextualSpacing/>
    </w:pPr>
    <w:rPr>
      <w:rFonts w:ascii="Arial" w:eastAsia="MS Mincho" w:hAnsi="Arial" w:cs="Times New Roman"/>
      <w:szCs w:val="24"/>
      <w:lang w:eastAsia="en-US"/>
    </w:rPr>
  </w:style>
  <w:style w:type="character" w:styleId="LineNumber">
    <w:name w:val="line number"/>
    <w:basedOn w:val="DefaultParagraphFont"/>
    <w:semiHidden/>
    <w:unhideWhenUsed/>
    <w:rsid w:val="005E1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6145">
      <w:bodyDiv w:val="1"/>
      <w:marLeft w:val="0"/>
      <w:marRight w:val="0"/>
      <w:marTop w:val="0"/>
      <w:marBottom w:val="0"/>
      <w:divBdr>
        <w:top w:val="none" w:sz="0" w:space="0" w:color="auto"/>
        <w:left w:val="none" w:sz="0" w:space="0" w:color="auto"/>
        <w:bottom w:val="none" w:sz="0" w:space="0" w:color="auto"/>
        <w:right w:val="none" w:sz="0" w:space="0" w:color="auto"/>
      </w:divBdr>
    </w:div>
    <w:div w:id="872302093">
      <w:bodyDiv w:val="1"/>
      <w:marLeft w:val="0"/>
      <w:marRight w:val="0"/>
      <w:marTop w:val="0"/>
      <w:marBottom w:val="0"/>
      <w:divBdr>
        <w:top w:val="none" w:sz="0" w:space="0" w:color="auto"/>
        <w:left w:val="none" w:sz="0" w:space="0" w:color="auto"/>
        <w:bottom w:val="none" w:sz="0" w:space="0" w:color="auto"/>
        <w:right w:val="none" w:sz="0" w:space="0" w:color="auto"/>
      </w:divBdr>
    </w:div>
    <w:div w:id="1252199671">
      <w:bodyDiv w:val="1"/>
      <w:marLeft w:val="0"/>
      <w:marRight w:val="0"/>
      <w:marTop w:val="0"/>
      <w:marBottom w:val="0"/>
      <w:divBdr>
        <w:top w:val="none" w:sz="0" w:space="0" w:color="auto"/>
        <w:left w:val="none" w:sz="0" w:space="0" w:color="auto"/>
        <w:bottom w:val="none" w:sz="0" w:space="0" w:color="auto"/>
        <w:right w:val="none" w:sz="0" w:space="0" w:color="auto"/>
      </w:divBdr>
    </w:div>
    <w:div w:id="1373580844">
      <w:bodyDiv w:val="1"/>
      <w:marLeft w:val="0"/>
      <w:marRight w:val="0"/>
      <w:marTop w:val="0"/>
      <w:marBottom w:val="0"/>
      <w:divBdr>
        <w:top w:val="none" w:sz="0" w:space="0" w:color="auto"/>
        <w:left w:val="none" w:sz="0" w:space="0" w:color="auto"/>
        <w:bottom w:val="none" w:sz="0" w:space="0" w:color="auto"/>
        <w:right w:val="none" w:sz="0" w:space="0" w:color="auto"/>
      </w:divBdr>
    </w:div>
    <w:div w:id="1374576856">
      <w:bodyDiv w:val="1"/>
      <w:marLeft w:val="0"/>
      <w:marRight w:val="0"/>
      <w:marTop w:val="0"/>
      <w:marBottom w:val="0"/>
      <w:divBdr>
        <w:top w:val="none" w:sz="0" w:space="0" w:color="auto"/>
        <w:left w:val="none" w:sz="0" w:space="0" w:color="auto"/>
        <w:bottom w:val="none" w:sz="0" w:space="0" w:color="auto"/>
        <w:right w:val="none" w:sz="0" w:space="0" w:color="auto"/>
      </w:divBdr>
    </w:div>
    <w:div w:id="1644584616">
      <w:bodyDiv w:val="1"/>
      <w:marLeft w:val="0"/>
      <w:marRight w:val="0"/>
      <w:marTop w:val="0"/>
      <w:marBottom w:val="0"/>
      <w:divBdr>
        <w:top w:val="none" w:sz="0" w:space="0" w:color="auto"/>
        <w:left w:val="none" w:sz="0" w:space="0" w:color="auto"/>
        <w:bottom w:val="none" w:sz="0" w:space="0" w:color="auto"/>
        <w:right w:val="none" w:sz="0" w:space="0" w:color="auto"/>
      </w:divBdr>
    </w:div>
    <w:div w:id="209790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jpeg"/><Relationship Id="rId26" Type="http://schemas.openxmlformats.org/officeDocument/2006/relationships/header" Target="header4.xml"/><Relationship Id="rId39" Type="http://schemas.openxmlformats.org/officeDocument/2006/relationships/image" Target="media/image9.png"/><Relationship Id="rId21" Type="http://schemas.openxmlformats.org/officeDocument/2006/relationships/header" Target="header3.xml"/><Relationship Id="rId34" Type="http://schemas.openxmlformats.org/officeDocument/2006/relationships/hyperlink" Target="https://twitter.com/EPA_Victoria" TargetMode="External"/><Relationship Id="rId42" Type="http://schemas.openxmlformats.org/officeDocument/2006/relationships/hyperlink" Target="https://www.epa.vic.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pa.vic.gov.au/for-community/environmental-information/water/protecting-victorias-waters/point-and-non-point-sources-of-water-pollution"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hmrc.gov.au/about-us/publications/australian-drinking-water-guidelines" TargetMode="External"/><Relationship Id="rId32" Type="http://schemas.openxmlformats.org/officeDocument/2006/relationships/hyperlink" Target="https://www.communications.gov.au/what-we-do/phone/services-people-disability/accesshub/national-relay-service" TargetMode="External"/><Relationship Id="rId37" Type="http://schemas.openxmlformats.org/officeDocument/2006/relationships/image" Target="media/image8.png"/><Relationship Id="rId40" Type="http://schemas.openxmlformats.org/officeDocument/2006/relationships/hyperlink" Target="http://www.youtube.com/channel/UCTH9sYvphkFxGlAsIyTecJQ"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waterquality.gov.au/anz-guidelines" TargetMode="External"/><Relationship Id="rId28" Type="http://schemas.openxmlformats.org/officeDocument/2006/relationships/hyperlink" Target="mailto:contact@epa.vic.gov.au" TargetMode="External"/><Relationship Id="rId36" Type="http://schemas.openxmlformats.org/officeDocument/2006/relationships/hyperlink" Target="https://www.facebook.com/EPAVictoria" TargetMode="External"/><Relationship Id="rId10" Type="http://schemas.openxmlformats.org/officeDocument/2006/relationships/endnotes" Target="endnotes.xml"/><Relationship Id="rId19" Type="http://schemas.openxmlformats.org/officeDocument/2006/relationships/hyperlink" Target="https://www1.health.gov.au/internet/main/publishing.nsf/Content/ohp-pfas-expert-panel.htm" TargetMode="Externa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image" Target="media/image7.png"/><Relationship Id="rId43" Type="http://schemas.openxmlformats.org/officeDocument/2006/relationships/hyperlink" Target="https://www.epa.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hyperlink" Target="https://www.awe.gov.au/sites/default/files/documents/pfas-nemp-2.pdf" TargetMode="External"/><Relationship Id="rId33" Type="http://schemas.openxmlformats.org/officeDocument/2006/relationships/image" Target="media/image6.png"/><Relationship Id="rId38" Type="http://schemas.openxmlformats.org/officeDocument/2006/relationships/hyperlink" Target="https://www.linkedin.com/company/epa---victoria/" TargetMode="External"/><Relationship Id="rId20" Type="http://schemas.openxmlformats.org/officeDocument/2006/relationships/hyperlink" Target="https://www1.health.gov.au/internet/main/publishing.nsf/Content/ohp-pfas-expert-panel.htm" TargetMode="External"/><Relationship Id="rId41"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ffff2a-593d-4540-b068-21db321d87be">
      <UserInfo>
        <DisplayName>Ruth Charters</DisplayName>
        <AccountId>1154</AccountId>
        <AccountType/>
      </UserInfo>
      <UserInfo>
        <DisplayName>Cathy Heycock</DisplayName>
        <AccountId>795</AccountId>
        <AccountType/>
      </UserInfo>
    </SharedWithUsers>
    <Comms xmlns="9ba959f9-8d16-4376-9a39-3a97225b8b59" xsi:nil="true"/>
    <lcf76f155ced4ddcb4097134ff3c332f xmlns="9ba959f9-8d16-4376-9a39-3a97225b8b59">
      <Terms xmlns="http://schemas.microsoft.com/office/infopath/2007/PartnerControls"/>
    </lcf76f155ced4ddcb4097134ff3c332f>
    <TaxCatchAll xmlns="a6d3a7d7-5bbf-4e15-8086-1a83efe325b1" xsi:nil="true"/>
    <Partner xmlns="9ba959f9-8d16-4376-9a39-3a97225b8b59" xsi:nil="true"/>
    <EPAcontact xmlns="9ba959f9-8d16-4376-9a39-3a97225b8b59">
      <UserInfo>
        <DisplayName/>
        <AccountId xsi:nil="true"/>
        <AccountType/>
      </UserInfo>
    </EPAcontact>
    <Image xmlns="9ba959f9-8d16-4376-9a39-3a97225b8b59">
      <Url xsi:nil="true"/>
      <Description xsi:nil="true"/>
    </Imag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F629B23B43C843B611A570B03619AC" ma:contentTypeVersion="20" ma:contentTypeDescription="Create a new document." ma:contentTypeScope="" ma:versionID="ecc52e581e9d62bc1e208b6c8285059b">
  <xsd:schema xmlns:xsd="http://www.w3.org/2001/XMLSchema" xmlns:xs="http://www.w3.org/2001/XMLSchema" xmlns:p="http://schemas.microsoft.com/office/2006/metadata/properties" xmlns:ns2="9ba959f9-8d16-4376-9a39-3a97225b8b59" xmlns:ns3="abffff2a-593d-4540-b068-21db321d87be" xmlns:ns4="a6d3a7d7-5bbf-4e15-8086-1a83efe325b1" targetNamespace="http://schemas.microsoft.com/office/2006/metadata/properties" ma:root="true" ma:fieldsID="15675b67ef3c6fffe2a72ff47e485881" ns2:_="" ns3:_="" ns4:_="">
    <xsd:import namespace="9ba959f9-8d16-4376-9a39-3a97225b8b59"/>
    <xsd:import namespace="abffff2a-593d-4540-b068-21db321d87be"/>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Image" minOccurs="0"/>
                <xsd:element ref="ns3:SharedWithUsers" minOccurs="0"/>
                <xsd:element ref="ns3:SharedWithDetails" minOccurs="0"/>
                <xsd:element ref="ns2:MediaServiceLocation" minOccurs="0"/>
                <xsd:element ref="ns2:MediaLengthInSeconds" minOccurs="0"/>
                <xsd:element ref="ns2:Comms" minOccurs="0"/>
                <xsd:element ref="ns2:Partner" minOccurs="0"/>
                <xsd:element ref="ns2:EPAcontact"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959f9-8d16-4376-9a39-3a97225b8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Image" ma:index="17"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s" ma:index="22" nillable="true" ma:displayName="Comms" ma:format="Dropdown" ma:internalName="Comms">
      <xsd:simpleType>
        <xsd:restriction base="dms:Choice">
          <xsd:enumeration value="Internal"/>
          <xsd:enumeration value="External"/>
        </xsd:restriction>
      </xsd:simpleType>
    </xsd:element>
    <xsd:element name="Partner" ma:index="23" nillable="true" ma:displayName="Partner" ma:format="Dropdown" ma:internalName="Partner">
      <xsd:simpleType>
        <xsd:restriction base="dms:Text">
          <xsd:maxLength value="255"/>
        </xsd:restriction>
      </xsd:simpleType>
    </xsd:element>
    <xsd:element name="EPAcontact" ma:index="24" nillable="true" ma:displayName="EPA contact" ma:format="Dropdown" ma:list="UserInfo" ma:SharePointGroup="0" ma:internalName="EPA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ffff2a-593d-4540-b068-21db321d87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ca307cd-2a7a-4c80-9056-df2bbb0b690a}" ma:internalName="TaxCatchAll" ma:showField="CatchAllData" ma:web="abffff2a-593d-4540-b068-21db321d87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9DE17-F56B-41C0-BE56-DED0752C0FA5}">
  <ds:schemaRefs>
    <ds:schemaRef ds:uri="http://schemas.microsoft.com/office/2006/metadata/properties"/>
    <ds:schemaRef ds:uri="http://schemas.microsoft.com/office/infopath/2007/PartnerControls"/>
    <ds:schemaRef ds:uri="abffff2a-593d-4540-b068-21db321d87be"/>
    <ds:schemaRef ds:uri="9ba959f9-8d16-4376-9a39-3a97225b8b59"/>
    <ds:schemaRef ds:uri="a6d3a7d7-5bbf-4e15-8086-1a83efe325b1"/>
  </ds:schemaRefs>
</ds:datastoreItem>
</file>

<file path=customXml/itemProps2.xml><?xml version="1.0" encoding="utf-8"?>
<ds:datastoreItem xmlns:ds="http://schemas.openxmlformats.org/officeDocument/2006/customXml" ds:itemID="{2E0D3D40-073A-4E18-8B36-A6D8354EDD67}">
  <ds:schemaRefs>
    <ds:schemaRef ds:uri="http://schemas.openxmlformats.org/officeDocument/2006/bibliography"/>
  </ds:schemaRefs>
</ds:datastoreItem>
</file>

<file path=customXml/itemProps3.xml><?xml version="1.0" encoding="utf-8"?>
<ds:datastoreItem xmlns:ds="http://schemas.openxmlformats.org/officeDocument/2006/customXml" ds:itemID="{A0D355E1-140E-444E-9B92-5ACD01F32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959f9-8d16-4376-9a39-3a97225b8b59"/>
    <ds:schemaRef ds:uri="abffff2a-593d-4540-b068-21db321d87be"/>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8F430-7A60-4225-9E7A-A7AF05EAC77A}">
  <ds:schemaRefs>
    <ds:schemaRef ds:uri="http://schemas.microsoft.com/sharepoint/v3/contenttype/forms"/>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Template>
  <TotalTime>54</TotalTime>
  <Pages>17</Pages>
  <Words>4835</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EPA Annual Report 2021-22</vt:lpstr>
    </vt:vector>
  </TitlesOfParts>
  <Company/>
  <LinksUpToDate>false</LinksUpToDate>
  <CharactersWithSpaces>32331</CharactersWithSpaces>
  <SharedDoc>false</SharedDoc>
  <HLinks>
    <vt:vector size="456" baseType="variant">
      <vt:variant>
        <vt:i4>8257573</vt:i4>
      </vt:variant>
      <vt:variant>
        <vt:i4>375</vt:i4>
      </vt:variant>
      <vt:variant>
        <vt:i4>0</vt:i4>
      </vt:variant>
      <vt:variant>
        <vt:i4>5</vt:i4>
      </vt:variant>
      <vt:variant>
        <vt:lpwstr>https://www.communications.gov.au/what-we-do/phone/services-people-disability/accesshub/national-relay-service</vt:lpwstr>
      </vt:variant>
      <vt:variant>
        <vt:lpwstr/>
      </vt:variant>
      <vt:variant>
        <vt:i4>1769514</vt:i4>
      </vt:variant>
      <vt:variant>
        <vt:i4>372</vt:i4>
      </vt:variant>
      <vt:variant>
        <vt:i4>0</vt:i4>
      </vt:variant>
      <vt:variant>
        <vt:i4>5</vt:i4>
      </vt:variant>
      <vt:variant>
        <vt:lpwstr>mailto:contact@epa.vic.gov.au</vt:lpwstr>
      </vt:variant>
      <vt:variant>
        <vt:lpwstr/>
      </vt:variant>
      <vt:variant>
        <vt:i4>8257588</vt:i4>
      </vt:variant>
      <vt:variant>
        <vt:i4>312</vt:i4>
      </vt:variant>
      <vt:variant>
        <vt:i4>0</vt:i4>
      </vt:variant>
      <vt:variant>
        <vt:i4>5</vt:i4>
      </vt:variant>
      <vt:variant>
        <vt:lpwstr>http://www.ibac.vic.gov.au/</vt:lpwstr>
      </vt:variant>
      <vt:variant>
        <vt:lpwstr/>
      </vt:variant>
      <vt:variant>
        <vt:i4>6619261</vt:i4>
      </vt:variant>
      <vt:variant>
        <vt:i4>309</vt:i4>
      </vt:variant>
      <vt:variant>
        <vt:i4>0</vt:i4>
      </vt:variant>
      <vt:variant>
        <vt:i4>5</vt:i4>
      </vt:variant>
      <vt:variant>
        <vt:lpwstr>http://www.epa.vic.gov.au/</vt:lpwstr>
      </vt:variant>
      <vt:variant>
        <vt:lpwstr/>
      </vt:variant>
      <vt:variant>
        <vt:i4>5111835</vt:i4>
      </vt:variant>
      <vt:variant>
        <vt:i4>306</vt:i4>
      </vt:variant>
      <vt:variant>
        <vt:i4>0</vt:i4>
      </vt:variant>
      <vt:variant>
        <vt:i4>5</vt:i4>
      </vt:variant>
      <vt:variant>
        <vt:lpwstr>https://ovic.vic.gov.au/</vt:lpwstr>
      </vt:variant>
      <vt:variant>
        <vt:lpwstr/>
      </vt:variant>
      <vt:variant>
        <vt:i4>8192059</vt:i4>
      </vt:variant>
      <vt:variant>
        <vt:i4>303</vt:i4>
      </vt:variant>
      <vt:variant>
        <vt:i4>0</vt:i4>
      </vt:variant>
      <vt:variant>
        <vt:i4>5</vt:i4>
      </vt:variant>
      <vt:variant>
        <vt:lpwstr>https://www.epa.vic.gov.au/about-epa/governance/freedom-of-information</vt:lpwstr>
      </vt:variant>
      <vt:variant>
        <vt:lpwstr/>
      </vt:variant>
      <vt:variant>
        <vt:i4>786493</vt:i4>
      </vt:variant>
      <vt:variant>
        <vt:i4>300</vt:i4>
      </vt:variant>
      <vt:variant>
        <vt:i4>0</vt:i4>
      </vt:variant>
      <vt:variant>
        <vt:i4>5</vt:i4>
      </vt:variant>
      <vt:variant>
        <vt:lpwstr>mailto:foi@epa.vic.gov.au</vt:lpwstr>
      </vt:variant>
      <vt:variant>
        <vt:lpwstr/>
      </vt:variant>
      <vt:variant>
        <vt:i4>1245245</vt:i4>
      </vt:variant>
      <vt:variant>
        <vt:i4>287</vt:i4>
      </vt:variant>
      <vt:variant>
        <vt:i4>0</vt:i4>
      </vt:variant>
      <vt:variant>
        <vt:i4>5</vt:i4>
      </vt:variant>
      <vt:variant>
        <vt:lpwstr/>
      </vt:variant>
      <vt:variant>
        <vt:lpwstr>_Toc118127631</vt:lpwstr>
      </vt:variant>
      <vt:variant>
        <vt:i4>1245245</vt:i4>
      </vt:variant>
      <vt:variant>
        <vt:i4>281</vt:i4>
      </vt:variant>
      <vt:variant>
        <vt:i4>0</vt:i4>
      </vt:variant>
      <vt:variant>
        <vt:i4>5</vt:i4>
      </vt:variant>
      <vt:variant>
        <vt:lpwstr/>
      </vt:variant>
      <vt:variant>
        <vt:lpwstr>_Toc118127630</vt:lpwstr>
      </vt:variant>
      <vt:variant>
        <vt:i4>1179709</vt:i4>
      </vt:variant>
      <vt:variant>
        <vt:i4>275</vt:i4>
      </vt:variant>
      <vt:variant>
        <vt:i4>0</vt:i4>
      </vt:variant>
      <vt:variant>
        <vt:i4>5</vt:i4>
      </vt:variant>
      <vt:variant>
        <vt:lpwstr/>
      </vt:variant>
      <vt:variant>
        <vt:lpwstr>_Toc118127629</vt:lpwstr>
      </vt:variant>
      <vt:variant>
        <vt:i4>1179709</vt:i4>
      </vt:variant>
      <vt:variant>
        <vt:i4>269</vt:i4>
      </vt:variant>
      <vt:variant>
        <vt:i4>0</vt:i4>
      </vt:variant>
      <vt:variant>
        <vt:i4>5</vt:i4>
      </vt:variant>
      <vt:variant>
        <vt:lpwstr/>
      </vt:variant>
      <vt:variant>
        <vt:lpwstr>_Toc118127628</vt:lpwstr>
      </vt:variant>
      <vt:variant>
        <vt:i4>1179709</vt:i4>
      </vt:variant>
      <vt:variant>
        <vt:i4>263</vt:i4>
      </vt:variant>
      <vt:variant>
        <vt:i4>0</vt:i4>
      </vt:variant>
      <vt:variant>
        <vt:i4>5</vt:i4>
      </vt:variant>
      <vt:variant>
        <vt:lpwstr/>
      </vt:variant>
      <vt:variant>
        <vt:lpwstr>_Toc118127627</vt:lpwstr>
      </vt:variant>
      <vt:variant>
        <vt:i4>1179709</vt:i4>
      </vt:variant>
      <vt:variant>
        <vt:i4>257</vt:i4>
      </vt:variant>
      <vt:variant>
        <vt:i4>0</vt:i4>
      </vt:variant>
      <vt:variant>
        <vt:i4>5</vt:i4>
      </vt:variant>
      <vt:variant>
        <vt:lpwstr/>
      </vt:variant>
      <vt:variant>
        <vt:lpwstr>_Toc118127626</vt:lpwstr>
      </vt:variant>
      <vt:variant>
        <vt:i4>1179709</vt:i4>
      </vt:variant>
      <vt:variant>
        <vt:i4>251</vt:i4>
      </vt:variant>
      <vt:variant>
        <vt:i4>0</vt:i4>
      </vt:variant>
      <vt:variant>
        <vt:i4>5</vt:i4>
      </vt:variant>
      <vt:variant>
        <vt:lpwstr/>
      </vt:variant>
      <vt:variant>
        <vt:lpwstr>_Toc118127625</vt:lpwstr>
      </vt:variant>
      <vt:variant>
        <vt:i4>1179709</vt:i4>
      </vt:variant>
      <vt:variant>
        <vt:i4>245</vt:i4>
      </vt:variant>
      <vt:variant>
        <vt:i4>0</vt:i4>
      </vt:variant>
      <vt:variant>
        <vt:i4>5</vt:i4>
      </vt:variant>
      <vt:variant>
        <vt:lpwstr/>
      </vt:variant>
      <vt:variant>
        <vt:lpwstr>_Toc118127624</vt:lpwstr>
      </vt:variant>
      <vt:variant>
        <vt:i4>1179709</vt:i4>
      </vt:variant>
      <vt:variant>
        <vt:i4>239</vt:i4>
      </vt:variant>
      <vt:variant>
        <vt:i4>0</vt:i4>
      </vt:variant>
      <vt:variant>
        <vt:i4>5</vt:i4>
      </vt:variant>
      <vt:variant>
        <vt:lpwstr/>
      </vt:variant>
      <vt:variant>
        <vt:lpwstr>_Toc118127623</vt:lpwstr>
      </vt:variant>
      <vt:variant>
        <vt:i4>1179709</vt:i4>
      </vt:variant>
      <vt:variant>
        <vt:i4>233</vt:i4>
      </vt:variant>
      <vt:variant>
        <vt:i4>0</vt:i4>
      </vt:variant>
      <vt:variant>
        <vt:i4>5</vt:i4>
      </vt:variant>
      <vt:variant>
        <vt:lpwstr/>
      </vt:variant>
      <vt:variant>
        <vt:lpwstr>_Toc118127622</vt:lpwstr>
      </vt:variant>
      <vt:variant>
        <vt:i4>1179709</vt:i4>
      </vt:variant>
      <vt:variant>
        <vt:i4>227</vt:i4>
      </vt:variant>
      <vt:variant>
        <vt:i4>0</vt:i4>
      </vt:variant>
      <vt:variant>
        <vt:i4>5</vt:i4>
      </vt:variant>
      <vt:variant>
        <vt:lpwstr/>
      </vt:variant>
      <vt:variant>
        <vt:lpwstr>_Toc118127621</vt:lpwstr>
      </vt:variant>
      <vt:variant>
        <vt:i4>1179709</vt:i4>
      </vt:variant>
      <vt:variant>
        <vt:i4>221</vt:i4>
      </vt:variant>
      <vt:variant>
        <vt:i4>0</vt:i4>
      </vt:variant>
      <vt:variant>
        <vt:i4>5</vt:i4>
      </vt:variant>
      <vt:variant>
        <vt:lpwstr/>
      </vt:variant>
      <vt:variant>
        <vt:lpwstr>_Toc118127620</vt:lpwstr>
      </vt:variant>
      <vt:variant>
        <vt:i4>1114173</vt:i4>
      </vt:variant>
      <vt:variant>
        <vt:i4>215</vt:i4>
      </vt:variant>
      <vt:variant>
        <vt:i4>0</vt:i4>
      </vt:variant>
      <vt:variant>
        <vt:i4>5</vt:i4>
      </vt:variant>
      <vt:variant>
        <vt:lpwstr/>
      </vt:variant>
      <vt:variant>
        <vt:lpwstr>_Toc118127619</vt:lpwstr>
      </vt:variant>
      <vt:variant>
        <vt:i4>1114173</vt:i4>
      </vt:variant>
      <vt:variant>
        <vt:i4>209</vt:i4>
      </vt:variant>
      <vt:variant>
        <vt:i4>0</vt:i4>
      </vt:variant>
      <vt:variant>
        <vt:i4>5</vt:i4>
      </vt:variant>
      <vt:variant>
        <vt:lpwstr/>
      </vt:variant>
      <vt:variant>
        <vt:lpwstr>_Toc118127618</vt:lpwstr>
      </vt:variant>
      <vt:variant>
        <vt:i4>1114173</vt:i4>
      </vt:variant>
      <vt:variant>
        <vt:i4>203</vt:i4>
      </vt:variant>
      <vt:variant>
        <vt:i4>0</vt:i4>
      </vt:variant>
      <vt:variant>
        <vt:i4>5</vt:i4>
      </vt:variant>
      <vt:variant>
        <vt:lpwstr/>
      </vt:variant>
      <vt:variant>
        <vt:lpwstr>_Toc118127617</vt:lpwstr>
      </vt:variant>
      <vt:variant>
        <vt:i4>1114173</vt:i4>
      </vt:variant>
      <vt:variant>
        <vt:i4>197</vt:i4>
      </vt:variant>
      <vt:variant>
        <vt:i4>0</vt:i4>
      </vt:variant>
      <vt:variant>
        <vt:i4>5</vt:i4>
      </vt:variant>
      <vt:variant>
        <vt:lpwstr/>
      </vt:variant>
      <vt:variant>
        <vt:lpwstr>_Toc118127616</vt:lpwstr>
      </vt:variant>
      <vt:variant>
        <vt:i4>1114173</vt:i4>
      </vt:variant>
      <vt:variant>
        <vt:i4>191</vt:i4>
      </vt:variant>
      <vt:variant>
        <vt:i4>0</vt:i4>
      </vt:variant>
      <vt:variant>
        <vt:i4>5</vt:i4>
      </vt:variant>
      <vt:variant>
        <vt:lpwstr/>
      </vt:variant>
      <vt:variant>
        <vt:lpwstr>_Toc118127615</vt:lpwstr>
      </vt:variant>
      <vt:variant>
        <vt:i4>1114173</vt:i4>
      </vt:variant>
      <vt:variant>
        <vt:i4>185</vt:i4>
      </vt:variant>
      <vt:variant>
        <vt:i4>0</vt:i4>
      </vt:variant>
      <vt:variant>
        <vt:i4>5</vt:i4>
      </vt:variant>
      <vt:variant>
        <vt:lpwstr/>
      </vt:variant>
      <vt:variant>
        <vt:lpwstr>_Toc118127614</vt:lpwstr>
      </vt:variant>
      <vt:variant>
        <vt:i4>1114173</vt:i4>
      </vt:variant>
      <vt:variant>
        <vt:i4>179</vt:i4>
      </vt:variant>
      <vt:variant>
        <vt:i4>0</vt:i4>
      </vt:variant>
      <vt:variant>
        <vt:i4>5</vt:i4>
      </vt:variant>
      <vt:variant>
        <vt:lpwstr/>
      </vt:variant>
      <vt:variant>
        <vt:lpwstr>_Toc118127613</vt:lpwstr>
      </vt:variant>
      <vt:variant>
        <vt:i4>1114173</vt:i4>
      </vt:variant>
      <vt:variant>
        <vt:i4>173</vt:i4>
      </vt:variant>
      <vt:variant>
        <vt:i4>0</vt:i4>
      </vt:variant>
      <vt:variant>
        <vt:i4>5</vt:i4>
      </vt:variant>
      <vt:variant>
        <vt:lpwstr/>
      </vt:variant>
      <vt:variant>
        <vt:lpwstr>_Toc118127612</vt:lpwstr>
      </vt:variant>
      <vt:variant>
        <vt:i4>1114173</vt:i4>
      </vt:variant>
      <vt:variant>
        <vt:i4>167</vt:i4>
      </vt:variant>
      <vt:variant>
        <vt:i4>0</vt:i4>
      </vt:variant>
      <vt:variant>
        <vt:i4>5</vt:i4>
      </vt:variant>
      <vt:variant>
        <vt:lpwstr/>
      </vt:variant>
      <vt:variant>
        <vt:lpwstr>_Toc118127611</vt:lpwstr>
      </vt:variant>
      <vt:variant>
        <vt:i4>1114173</vt:i4>
      </vt:variant>
      <vt:variant>
        <vt:i4>161</vt:i4>
      </vt:variant>
      <vt:variant>
        <vt:i4>0</vt:i4>
      </vt:variant>
      <vt:variant>
        <vt:i4>5</vt:i4>
      </vt:variant>
      <vt:variant>
        <vt:lpwstr/>
      </vt:variant>
      <vt:variant>
        <vt:lpwstr>_Toc118127610</vt:lpwstr>
      </vt:variant>
      <vt:variant>
        <vt:i4>1048637</vt:i4>
      </vt:variant>
      <vt:variant>
        <vt:i4>155</vt:i4>
      </vt:variant>
      <vt:variant>
        <vt:i4>0</vt:i4>
      </vt:variant>
      <vt:variant>
        <vt:i4>5</vt:i4>
      </vt:variant>
      <vt:variant>
        <vt:lpwstr/>
      </vt:variant>
      <vt:variant>
        <vt:lpwstr>_Toc118127609</vt:lpwstr>
      </vt:variant>
      <vt:variant>
        <vt:i4>1048637</vt:i4>
      </vt:variant>
      <vt:variant>
        <vt:i4>149</vt:i4>
      </vt:variant>
      <vt:variant>
        <vt:i4>0</vt:i4>
      </vt:variant>
      <vt:variant>
        <vt:i4>5</vt:i4>
      </vt:variant>
      <vt:variant>
        <vt:lpwstr/>
      </vt:variant>
      <vt:variant>
        <vt:lpwstr>_Toc118127608</vt:lpwstr>
      </vt:variant>
      <vt:variant>
        <vt:i4>1048637</vt:i4>
      </vt:variant>
      <vt:variant>
        <vt:i4>143</vt:i4>
      </vt:variant>
      <vt:variant>
        <vt:i4>0</vt:i4>
      </vt:variant>
      <vt:variant>
        <vt:i4>5</vt:i4>
      </vt:variant>
      <vt:variant>
        <vt:lpwstr/>
      </vt:variant>
      <vt:variant>
        <vt:lpwstr>_Toc118127607</vt:lpwstr>
      </vt:variant>
      <vt:variant>
        <vt:i4>1048637</vt:i4>
      </vt:variant>
      <vt:variant>
        <vt:i4>137</vt:i4>
      </vt:variant>
      <vt:variant>
        <vt:i4>0</vt:i4>
      </vt:variant>
      <vt:variant>
        <vt:i4>5</vt:i4>
      </vt:variant>
      <vt:variant>
        <vt:lpwstr/>
      </vt:variant>
      <vt:variant>
        <vt:lpwstr>_Toc118127606</vt:lpwstr>
      </vt:variant>
      <vt:variant>
        <vt:i4>1048637</vt:i4>
      </vt:variant>
      <vt:variant>
        <vt:i4>131</vt:i4>
      </vt:variant>
      <vt:variant>
        <vt:i4>0</vt:i4>
      </vt:variant>
      <vt:variant>
        <vt:i4>5</vt:i4>
      </vt:variant>
      <vt:variant>
        <vt:lpwstr/>
      </vt:variant>
      <vt:variant>
        <vt:lpwstr>_Toc118127605</vt:lpwstr>
      </vt:variant>
      <vt:variant>
        <vt:i4>1048637</vt:i4>
      </vt:variant>
      <vt:variant>
        <vt:i4>125</vt:i4>
      </vt:variant>
      <vt:variant>
        <vt:i4>0</vt:i4>
      </vt:variant>
      <vt:variant>
        <vt:i4>5</vt:i4>
      </vt:variant>
      <vt:variant>
        <vt:lpwstr/>
      </vt:variant>
      <vt:variant>
        <vt:lpwstr>_Toc118127604</vt:lpwstr>
      </vt:variant>
      <vt:variant>
        <vt:i4>1048637</vt:i4>
      </vt:variant>
      <vt:variant>
        <vt:i4>119</vt:i4>
      </vt:variant>
      <vt:variant>
        <vt:i4>0</vt:i4>
      </vt:variant>
      <vt:variant>
        <vt:i4>5</vt:i4>
      </vt:variant>
      <vt:variant>
        <vt:lpwstr/>
      </vt:variant>
      <vt:variant>
        <vt:lpwstr>_Toc118127603</vt:lpwstr>
      </vt:variant>
      <vt:variant>
        <vt:i4>1048637</vt:i4>
      </vt:variant>
      <vt:variant>
        <vt:i4>113</vt:i4>
      </vt:variant>
      <vt:variant>
        <vt:i4>0</vt:i4>
      </vt:variant>
      <vt:variant>
        <vt:i4>5</vt:i4>
      </vt:variant>
      <vt:variant>
        <vt:lpwstr/>
      </vt:variant>
      <vt:variant>
        <vt:lpwstr>_Toc118127602</vt:lpwstr>
      </vt:variant>
      <vt:variant>
        <vt:i4>1048637</vt:i4>
      </vt:variant>
      <vt:variant>
        <vt:i4>107</vt:i4>
      </vt:variant>
      <vt:variant>
        <vt:i4>0</vt:i4>
      </vt:variant>
      <vt:variant>
        <vt:i4>5</vt:i4>
      </vt:variant>
      <vt:variant>
        <vt:lpwstr/>
      </vt:variant>
      <vt:variant>
        <vt:lpwstr>_Toc118127601</vt:lpwstr>
      </vt:variant>
      <vt:variant>
        <vt:i4>1048637</vt:i4>
      </vt:variant>
      <vt:variant>
        <vt:i4>101</vt:i4>
      </vt:variant>
      <vt:variant>
        <vt:i4>0</vt:i4>
      </vt:variant>
      <vt:variant>
        <vt:i4>5</vt:i4>
      </vt:variant>
      <vt:variant>
        <vt:lpwstr/>
      </vt:variant>
      <vt:variant>
        <vt:lpwstr>_Toc118127600</vt:lpwstr>
      </vt:variant>
      <vt:variant>
        <vt:i4>1638462</vt:i4>
      </vt:variant>
      <vt:variant>
        <vt:i4>95</vt:i4>
      </vt:variant>
      <vt:variant>
        <vt:i4>0</vt:i4>
      </vt:variant>
      <vt:variant>
        <vt:i4>5</vt:i4>
      </vt:variant>
      <vt:variant>
        <vt:lpwstr/>
      </vt:variant>
      <vt:variant>
        <vt:lpwstr>_Toc118127599</vt:lpwstr>
      </vt:variant>
      <vt:variant>
        <vt:i4>1638462</vt:i4>
      </vt:variant>
      <vt:variant>
        <vt:i4>89</vt:i4>
      </vt:variant>
      <vt:variant>
        <vt:i4>0</vt:i4>
      </vt:variant>
      <vt:variant>
        <vt:i4>5</vt:i4>
      </vt:variant>
      <vt:variant>
        <vt:lpwstr/>
      </vt:variant>
      <vt:variant>
        <vt:lpwstr>_Toc118127598</vt:lpwstr>
      </vt:variant>
      <vt:variant>
        <vt:i4>1638462</vt:i4>
      </vt:variant>
      <vt:variant>
        <vt:i4>83</vt:i4>
      </vt:variant>
      <vt:variant>
        <vt:i4>0</vt:i4>
      </vt:variant>
      <vt:variant>
        <vt:i4>5</vt:i4>
      </vt:variant>
      <vt:variant>
        <vt:lpwstr/>
      </vt:variant>
      <vt:variant>
        <vt:lpwstr>_Toc118127597</vt:lpwstr>
      </vt:variant>
      <vt:variant>
        <vt:i4>1638462</vt:i4>
      </vt:variant>
      <vt:variant>
        <vt:i4>77</vt:i4>
      </vt:variant>
      <vt:variant>
        <vt:i4>0</vt:i4>
      </vt:variant>
      <vt:variant>
        <vt:i4>5</vt:i4>
      </vt:variant>
      <vt:variant>
        <vt:lpwstr/>
      </vt:variant>
      <vt:variant>
        <vt:lpwstr>_Toc118127596</vt:lpwstr>
      </vt:variant>
      <vt:variant>
        <vt:i4>1638462</vt:i4>
      </vt:variant>
      <vt:variant>
        <vt:i4>71</vt:i4>
      </vt:variant>
      <vt:variant>
        <vt:i4>0</vt:i4>
      </vt:variant>
      <vt:variant>
        <vt:i4>5</vt:i4>
      </vt:variant>
      <vt:variant>
        <vt:lpwstr/>
      </vt:variant>
      <vt:variant>
        <vt:lpwstr>_Toc118127595</vt:lpwstr>
      </vt:variant>
      <vt:variant>
        <vt:i4>1638462</vt:i4>
      </vt:variant>
      <vt:variant>
        <vt:i4>65</vt:i4>
      </vt:variant>
      <vt:variant>
        <vt:i4>0</vt:i4>
      </vt:variant>
      <vt:variant>
        <vt:i4>5</vt:i4>
      </vt:variant>
      <vt:variant>
        <vt:lpwstr/>
      </vt:variant>
      <vt:variant>
        <vt:lpwstr>_Toc118127594</vt:lpwstr>
      </vt:variant>
      <vt:variant>
        <vt:i4>1638462</vt:i4>
      </vt:variant>
      <vt:variant>
        <vt:i4>59</vt:i4>
      </vt:variant>
      <vt:variant>
        <vt:i4>0</vt:i4>
      </vt:variant>
      <vt:variant>
        <vt:i4>5</vt:i4>
      </vt:variant>
      <vt:variant>
        <vt:lpwstr/>
      </vt:variant>
      <vt:variant>
        <vt:lpwstr>_Toc118127593</vt:lpwstr>
      </vt:variant>
      <vt:variant>
        <vt:i4>1638462</vt:i4>
      </vt:variant>
      <vt:variant>
        <vt:i4>53</vt:i4>
      </vt:variant>
      <vt:variant>
        <vt:i4>0</vt:i4>
      </vt:variant>
      <vt:variant>
        <vt:i4>5</vt:i4>
      </vt:variant>
      <vt:variant>
        <vt:lpwstr/>
      </vt:variant>
      <vt:variant>
        <vt:lpwstr>_Toc118127592</vt:lpwstr>
      </vt:variant>
      <vt:variant>
        <vt:i4>1638462</vt:i4>
      </vt:variant>
      <vt:variant>
        <vt:i4>47</vt:i4>
      </vt:variant>
      <vt:variant>
        <vt:i4>0</vt:i4>
      </vt:variant>
      <vt:variant>
        <vt:i4>5</vt:i4>
      </vt:variant>
      <vt:variant>
        <vt:lpwstr/>
      </vt:variant>
      <vt:variant>
        <vt:lpwstr>_Toc118127591</vt:lpwstr>
      </vt:variant>
      <vt:variant>
        <vt:i4>1638462</vt:i4>
      </vt:variant>
      <vt:variant>
        <vt:i4>41</vt:i4>
      </vt:variant>
      <vt:variant>
        <vt:i4>0</vt:i4>
      </vt:variant>
      <vt:variant>
        <vt:i4>5</vt:i4>
      </vt:variant>
      <vt:variant>
        <vt:lpwstr/>
      </vt:variant>
      <vt:variant>
        <vt:lpwstr>_Toc118127590</vt:lpwstr>
      </vt:variant>
      <vt:variant>
        <vt:i4>1572926</vt:i4>
      </vt:variant>
      <vt:variant>
        <vt:i4>35</vt:i4>
      </vt:variant>
      <vt:variant>
        <vt:i4>0</vt:i4>
      </vt:variant>
      <vt:variant>
        <vt:i4>5</vt:i4>
      </vt:variant>
      <vt:variant>
        <vt:lpwstr/>
      </vt:variant>
      <vt:variant>
        <vt:lpwstr>_Toc118127589</vt:lpwstr>
      </vt:variant>
      <vt:variant>
        <vt:i4>1572926</vt:i4>
      </vt:variant>
      <vt:variant>
        <vt:i4>29</vt:i4>
      </vt:variant>
      <vt:variant>
        <vt:i4>0</vt:i4>
      </vt:variant>
      <vt:variant>
        <vt:i4>5</vt:i4>
      </vt:variant>
      <vt:variant>
        <vt:lpwstr/>
      </vt:variant>
      <vt:variant>
        <vt:lpwstr>_Toc118127588</vt:lpwstr>
      </vt:variant>
      <vt:variant>
        <vt:i4>1572926</vt:i4>
      </vt:variant>
      <vt:variant>
        <vt:i4>23</vt:i4>
      </vt:variant>
      <vt:variant>
        <vt:i4>0</vt:i4>
      </vt:variant>
      <vt:variant>
        <vt:i4>5</vt:i4>
      </vt:variant>
      <vt:variant>
        <vt:lpwstr/>
      </vt:variant>
      <vt:variant>
        <vt:lpwstr>_Toc118127587</vt:lpwstr>
      </vt:variant>
      <vt:variant>
        <vt:i4>1572926</vt:i4>
      </vt:variant>
      <vt:variant>
        <vt:i4>17</vt:i4>
      </vt:variant>
      <vt:variant>
        <vt:i4>0</vt:i4>
      </vt:variant>
      <vt:variant>
        <vt:i4>5</vt:i4>
      </vt:variant>
      <vt:variant>
        <vt:lpwstr/>
      </vt:variant>
      <vt:variant>
        <vt:lpwstr>_Toc118127586</vt:lpwstr>
      </vt:variant>
      <vt:variant>
        <vt:i4>1572926</vt:i4>
      </vt:variant>
      <vt:variant>
        <vt:i4>11</vt:i4>
      </vt:variant>
      <vt:variant>
        <vt:i4>0</vt:i4>
      </vt:variant>
      <vt:variant>
        <vt:i4>5</vt:i4>
      </vt:variant>
      <vt:variant>
        <vt:lpwstr/>
      </vt:variant>
      <vt:variant>
        <vt:lpwstr>_Toc118127585</vt:lpwstr>
      </vt:variant>
      <vt:variant>
        <vt:i4>2228322</vt:i4>
      </vt:variant>
      <vt:variant>
        <vt:i4>6</vt:i4>
      </vt:variant>
      <vt:variant>
        <vt:i4>0</vt:i4>
      </vt:variant>
      <vt:variant>
        <vt:i4>5</vt:i4>
      </vt:variant>
      <vt:variant>
        <vt:lpwstr>http://www.epa.vic.gov.au/publication-feedback</vt:lpwstr>
      </vt:variant>
      <vt:variant>
        <vt:lpwstr/>
      </vt:variant>
      <vt:variant>
        <vt:i4>6619169</vt:i4>
      </vt:variant>
      <vt:variant>
        <vt:i4>3</vt:i4>
      </vt:variant>
      <vt:variant>
        <vt:i4>0</vt:i4>
      </vt:variant>
      <vt:variant>
        <vt:i4>5</vt:i4>
      </vt:variant>
      <vt:variant>
        <vt:lpwstr>https://www.epa.vic.gov.au/</vt:lpwstr>
      </vt:variant>
      <vt:variant>
        <vt:lpwstr/>
      </vt:variant>
      <vt:variant>
        <vt:i4>1638484</vt:i4>
      </vt:variant>
      <vt:variant>
        <vt:i4>54</vt:i4>
      </vt:variant>
      <vt:variant>
        <vt:i4>0</vt:i4>
      </vt:variant>
      <vt:variant>
        <vt:i4>5</vt:i4>
      </vt:variant>
      <vt:variant>
        <vt:lpwstr>https://epavictoria.sharepoint.com/:b:/r/sites/grpo365t107/Shared Documents/Strategic Comms/2022 - Projects/Annual Report 2021-22/Supporting docs and info/Content/Office-based environmental impacts/22 EPA 2021-22 FRD 24D Report.pdf?csf=1&amp;web=1&amp;e=Zab0fN</vt:lpwstr>
      </vt:variant>
      <vt:variant>
        <vt:lpwstr/>
      </vt:variant>
      <vt:variant>
        <vt:i4>4325429</vt:i4>
      </vt:variant>
      <vt:variant>
        <vt:i4>51</vt:i4>
      </vt:variant>
      <vt:variant>
        <vt:i4>0</vt:i4>
      </vt:variant>
      <vt:variant>
        <vt:i4>5</vt:i4>
      </vt:variant>
      <vt:variant>
        <vt:lpwstr>mailto:Emma.Forehan@epa.vic.gov.au</vt:lpwstr>
      </vt:variant>
      <vt:variant>
        <vt:lpwstr/>
      </vt:variant>
      <vt:variant>
        <vt:i4>4325429</vt:i4>
      </vt:variant>
      <vt:variant>
        <vt:i4>48</vt:i4>
      </vt:variant>
      <vt:variant>
        <vt:i4>0</vt:i4>
      </vt:variant>
      <vt:variant>
        <vt:i4>5</vt:i4>
      </vt:variant>
      <vt:variant>
        <vt:lpwstr>mailto:Emma.Forehan@epa.vic.gov.au</vt:lpwstr>
      </vt:variant>
      <vt:variant>
        <vt:lpwstr/>
      </vt:variant>
      <vt:variant>
        <vt:i4>4325429</vt:i4>
      </vt:variant>
      <vt:variant>
        <vt:i4>45</vt:i4>
      </vt:variant>
      <vt:variant>
        <vt:i4>0</vt:i4>
      </vt:variant>
      <vt:variant>
        <vt:i4>5</vt:i4>
      </vt:variant>
      <vt:variant>
        <vt:lpwstr>mailto:Emma.Forehan@epa.vic.gov.au</vt:lpwstr>
      </vt:variant>
      <vt:variant>
        <vt:lpwstr/>
      </vt:variant>
      <vt:variant>
        <vt:i4>7143435</vt:i4>
      </vt:variant>
      <vt:variant>
        <vt:i4>42</vt:i4>
      </vt:variant>
      <vt:variant>
        <vt:i4>0</vt:i4>
      </vt:variant>
      <vt:variant>
        <vt:i4>5</vt:i4>
      </vt:variant>
      <vt:variant>
        <vt:lpwstr>mailto:Patsy.Rea@epa.vic.gov.au</vt:lpwstr>
      </vt:variant>
      <vt:variant>
        <vt:lpwstr/>
      </vt:variant>
      <vt:variant>
        <vt:i4>3407963</vt:i4>
      </vt:variant>
      <vt:variant>
        <vt:i4>39</vt:i4>
      </vt:variant>
      <vt:variant>
        <vt:i4>0</vt:i4>
      </vt:variant>
      <vt:variant>
        <vt:i4>5</vt:i4>
      </vt:variant>
      <vt:variant>
        <vt:lpwstr>mailto:Thomas.Harper@epa.vic.gov.au</vt:lpwstr>
      </vt:variant>
      <vt:variant>
        <vt:lpwstr/>
      </vt:variant>
      <vt:variant>
        <vt:i4>7143435</vt:i4>
      </vt:variant>
      <vt:variant>
        <vt:i4>36</vt:i4>
      </vt:variant>
      <vt:variant>
        <vt:i4>0</vt:i4>
      </vt:variant>
      <vt:variant>
        <vt:i4>5</vt:i4>
      </vt:variant>
      <vt:variant>
        <vt:lpwstr>mailto:Patsy.Rea@epa.vic.gov.au</vt:lpwstr>
      </vt:variant>
      <vt:variant>
        <vt:lpwstr/>
      </vt:variant>
      <vt:variant>
        <vt:i4>7143435</vt:i4>
      </vt:variant>
      <vt:variant>
        <vt:i4>33</vt:i4>
      </vt:variant>
      <vt:variant>
        <vt:i4>0</vt:i4>
      </vt:variant>
      <vt:variant>
        <vt:i4>5</vt:i4>
      </vt:variant>
      <vt:variant>
        <vt:lpwstr>mailto:Patsy.Rea@epa.vic.gov.au</vt:lpwstr>
      </vt:variant>
      <vt:variant>
        <vt:lpwstr/>
      </vt:variant>
      <vt:variant>
        <vt:i4>7143435</vt:i4>
      </vt:variant>
      <vt:variant>
        <vt:i4>30</vt:i4>
      </vt:variant>
      <vt:variant>
        <vt:i4>0</vt:i4>
      </vt:variant>
      <vt:variant>
        <vt:i4>5</vt:i4>
      </vt:variant>
      <vt:variant>
        <vt:lpwstr>mailto:Patsy.Rea@epa.vic.gov.au</vt:lpwstr>
      </vt:variant>
      <vt:variant>
        <vt:lpwstr/>
      </vt:variant>
      <vt:variant>
        <vt:i4>4718602</vt:i4>
      </vt:variant>
      <vt:variant>
        <vt:i4>27</vt:i4>
      </vt:variant>
      <vt:variant>
        <vt:i4>0</vt:i4>
      </vt:variant>
      <vt:variant>
        <vt:i4>5</vt:i4>
      </vt:variant>
      <vt:variant>
        <vt:lpwstr>https://epavictoria.sharepoint.com/:u:/r/sites/grpo365t107/Shared Documents/Strategic Comms/2022 - Projects/Annual Report 2021-22/Supporting docs and info/Content/Workforce data/Annual Report 21-22 data combo.msg?csf=1&amp;web=1&amp;e=MhkPTf</vt:lpwstr>
      </vt:variant>
      <vt:variant>
        <vt:lpwstr/>
      </vt:variant>
      <vt:variant>
        <vt:i4>4718602</vt:i4>
      </vt:variant>
      <vt:variant>
        <vt:i4>24</vt:i4>
      </vt:variant>
      <vt:variant>
        <vt:i4>0</vt:i4>
      </vt:variant>
      <vt:variant>
        <vt:i4>5</vt:i4>
      </vt:variant>
      <vt:variant>
        <vt:lpwstr>https://epavictoria.sharepoint.com/:u:/r/sites/grpo365t107/Shared Documents/Strategic Comms/2022 - Projects/Annual Report 2021-22/Supporting docs and info/Content/Workforce data/Annual Report 21-22 data combo.msg?csf=1&amp;web=1&amp;e=MhkPTf</vt:lpwstr>
      </vt:variant>
      <vt:variant>
        <vt:lpwstr/>
      </vt:variant>
      <vt:variant>
        <vt:i4>4325429</vt:i4>
      </vt:variant>
      <vt:variant>
        <vt:i4>21</vt:i4>
      </vt:variant>
      <vt:variant>
        <vt:i4>0</vt:i4>
      </vt:variant>
      <vt:variant>
        <vt:i4>5</vt:i4>
      </vt:variant>
      <vt:variant>
        <vt:lpwstr>mailto:Emma.Forehan@epa.vic.gov.au</vt:lpwstr>
      </vt:variant>
      <vt:variant>
        <vt:lpwstr/>
      </vt:variant>
      <vt:variant>
        <vt:i4>4325429</vt:i4>
      </vt:variant>
      <vt:variant>
        <vt:i4>18</vt:i4>
      </vt:variant>
      <vt:variant>
        <vt:i4>0</vt:i4>
      </vt:variant>
      <vt:variant>
        <vt:i4>5</vt:i4>
      </vt:variant>
      <vt:variant>
        <vt:lpwstr>mailto:Emma.Forehan@epa.vic.gov.au</vt:lpwstr>
      </vt:variant>
      <vt:variant>
        <vt:lpwstr/>
      </vt:variant>
      <vt:variant>
        <vt:i4>4784170</vt:i4>
      </vt:variant>
      <vt:variant>
        <vt:i4>15</vt:i4>
      </vt:variant>
      <vt:variant>
        <vt:i4>0</vt:i4>
      </vt:variant>
      <vt:variant>
        <vt:i4>5</vt:i4>
      </vt:variant>
      <vt:variant>
        <vt:lpwstr>mailto:Rajesh.Tripathy@epa.vic.gov.au</vt:lpwstr>
      </vt:variant>
      <vt:variant>
        <vt:lpwstr/>
      </vt:variant>
      <vt:variant>
        <vt:i4>4325429</vt:i4>
      </vt:variant>
      <vt:variant>
        <vt:i4>12</vt:i4>
      </vt:variant>
      <vt:variant>
        <vt:i4>0</vt:i4>
      </vt:variant>
      <vt:variant>
        <vt:i4>5</vt:i4>
      </vt:variant>
      <vt:variant>
        <vt:lpwstr>mailto:Emma.Forehan@epa.vic.gov.au</vt:lpwstr>
      </vt:variant>
      <vt:variant>
        <vt:lpwstr/>
      </vt:variant>
      <vt:variant>
        <vt:i4>4784170</vt:i4>
      </vt:variant>
      <vt:variant>
        <vt:i4>9</vt:i4>
      </vt:variant>
      <vt:variant>
        <vt:i4>0</vt:i4>
      </vt:variant>
      <vt:variant>
        <vt:i4>5</vt:i4>
      </vt:variant>
      <vt:variant>
        <vt:lpwstr>mailto:Rajesh.Tripathy@epa.vic.gov.au</vt:lpwstr>
      </vt:variant>
      <vt:variant>
        <vt:lpwstr/>
      </vt:variant>
      <vt:variant>
        <vt:i4>4980779</vt:i4>
      </vt:variant>
      <vt:variant>
        <vt:i4>6</vt:i4>
      </vt:variant>
      <vt:variant>
        <vt:i4>0</vt:i4>
      </vt:variant>
      <vt:variant>
        <vt:i4>5</vt:i4>
      </vt:variant>
      <vt:variant>
        <vt:lpwstr>mailto:Amanda.Sheat@epa.vic.gov.au</vt:lpwstr>
      </vt:variant>
      <vt:variant>
        <vt:lpwstr/>
      </vt:variant>
      <vt:variant>
        <vt:i4>4325429</vt:i4>
      </vt:variant>
      <vt:variant>
        <vt:i4>3</vt:i4>
      </vt:variant>
      <vt:variant>
        <vt:i4>0</vt:i4>
      </vt:variant>
      <vt:variant>
        <vt:i4>5</vt:i4>
      </vt:variant>
      <vt:variant>
        <vt:lpwstr>mailto:Emma.Forehan@epa.vic.gov.au</vt:lpwstr>
      </vt:variant>
      <vt:variant>
        <vt:lpwstr/>
      </vt:variant>
      <vt:variant>
        <vt:i4>3407963</vt:i4>
      </vt:variant>
      <vt:variant>
        <vt:i4>0</vt:i4>
      </vt:variant>
      <vt:variant>
        <vt:i4>0</vt:i4>
      </vt:variant>
      <vt:variant>
        <vt:i4>5</vt:i4>
      </vt:variant>
      <vt:variant>
        <vt:lpwstr>mailto:Thomas.Harper@epa.vic.gov.au</vt:lpwstr>
      </vt:variant>
      <vt:variant>
        <vt:lpwstr/>
      </vt:variant>
      <vt:variant>
        <vt:i4>6619169</vt:i4>
      </vt:variant>
      <vt:variant>
        <vt:i4>0</vt:i4>
      </vt:variant>
      <vt:variant>
        <vt:i4>0</vt:i4>
      </vt:variant>
      <vt:variant>
        <vt:i4>5</vt:i4>
      </vt:variant>
      <vt:variant>
        <vt:lpwstr>https://www.epa.vic.gov.au/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PFAS concentrations detected in the environment in Victoria</dc:title>
  <dc:subject/>
  <dc:creator>Rebecca Lawn</dc:creator>
  <cp:keywords/>
  <dc:description/>
  <cp:lastModifiedBy>Thomas Harper</cp:lastModifiedBy>
  <cp:revision>61</cp:revision>
  <cp:lastPrinted>2022-09-08T21:36:00Z</cp:lastPrinted>
  <dcterms:created xsi:type="dcterms:W3CDTF">2022-11-10T05:10:00Z</dcterms:created>
  <dcterms:modified xsi:type="dcterms:W3CDTF">2022-11-10T06:05:00Z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15,16,17,18,19,1a</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0x010100EBF629B23B43C843B611A570B03619AC</vt:lpwstr>
  </property>
  <property fmtid="{D5CDD505-2E9C-101B-9397-08002B2CF9AE}" pid="6" name="MediaServiceImageTags">
    <vt:lpwstr/>
  </property>
</Properties>
</file>