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1F666" w14:textId="25FA7A54" w:rsidR="00B24F01" w:rsidRDefault="00B24F01" w:rsidP="001200DE">
      <w:pPr>
        <w:rPr>
          <w:rFonts w:ascii="VIC-Medium" w:eastAsia="VIC-Medium" w:hAnsi="VIC-Medium" w:cs="VIC-Medium"/>
          <w:color w:val="0A3C73"/>
          <w:szCs w:val="24"/>
          <w:lang w:val="en-US" w:eastAsia="en-US"/>
        </w:rPr>
      </w:pPr>
      <w:r>
        <w:rPr>
          <w:rFonts w:ascii="VIC-Medium" w:eastAsia="VIC-Medium" w:hAnsi="VIC-Medium" w:cs="VIC-Medium"/>
          <w:color w:val="0A3C73"/>
          <w:szCs w:val="24"/>
          <w:lang w:val="en-US" w:eastAsia="en-US"/>
        </w:rPr>
        <w:t xml:space="preserve"> </w:t>
      </w:r>
    </w:p>
    <w:sdt>
      <w:sdtPr>
        <w:rPr>
          <w:rFonts w:ascii="VIC-Medium" w:eastAsia="VIC-Medium" w:hAnsi="VIC-Medium" w:cs="VIC-Medium"/>
          <w:color w:val="0A3C73"/>
          <w:szCs w:val="24"/>
          <w:lang w:val="en-US" w:eastAsia="en-US"/>
        </w:rPr>
        <w:id w:val="-97486291"/>
        <w:docPartObj>
          <w:docPartGallery w:val="Cover Pages"/>
          <w:docPartUnique/>
        </w:docPartObj>
      </w:sdtPr>
      <w:sdtEndPr/>
      <w:sdtContent>
        <w:p w14:paraId="414B858E" w14:textId="437C7E9C" w:rsidR="00284CBB" w:rsidRDefault="00BE2D3E" w:rsidP="001200DE">
          <w:r>
            <w:rPr>
              <w:noProof/>
            </w:rPr>
            <w:drawing>
              <wp:anchor distT="0" distB="0" distL="114300" distR="114300" simplePos="0" relativeHeight="251658241" behindDoc="0" locked="0" layoutInCell="1" allowOverlap="1" wp14:anchorId="20160E78" wp14:editId="0E86D477">
                <wp:simplePos x="0" y="0"/>
                <wp:positionH relativeFrom="column">
                  <wp:posOffset>4713605</wp:posOffset>
                </wp:positionH>
                <wp:positionV relativeFrom="paragraph">
                  <wp:posOffset>-314325</wp:posOffset>
                </wp:positionV>
                <wp:extent cx="1770842" cy="96456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r="3704"/>
                        <a:stretch/>
                      </pic:blipFill>
                      <pic:spPr bwMode="auto">
                        <a:xfrm>
                          <a:off x="0" y="0"/>
                          <a:ext cx="1770842" cy="964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0E85">
            <w:rPr>
              <w:noProof/>
            </w:rPr>
            <w:drawing>
              <wp:anchor distT="0" distB="0" distL="114300" distR="114300" simplePos="0" relativeHeight="251658240" behindDoc="1" locked="0" layoutInCell="1" allowOverlap="1" wp14:anchorId="740EB912" wp14:editId="5D25CF19">
                <wp:simplePos x="0" y="0"/>
                <wp:positionH relativeFrom="column">
                  <wp:posOffset>-672935</wp:posOffset>
                </wp:positionH>
                <wp:positionV relativeFrom="paragraph">
                  <wp:posOffset>-699135</wp:posOffset>
                </wp:positionV>
                <wp:extent cx="7620000" cy="10770468"/>
                <wp:effectExtent l="0" t="0" r="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20000" cy="10770468"/>
                        </a:xfrm>
                        <a:prstGeom prst="rect">
                          <a:avLst/>
                        </a:prstGeom>
                      </pic:spPr>
                    </pic:pic>
                  </a:graphicData>
                </a:graphic>
                <wp14:sizeRelH relativeFrom="page">
                  <wp14:pctWidth>0</wp14:pctWidth>
                </wp14:sizeRelH>
                <wp14:sizeRelV relativeFrom="page">
                  <wp14:pctHeight>0</wp14:pctHeight>
                </wp14:sizeRelV>
              </wp:anchor>
            </w:drawing>
          </w:r>
        </w:p>
        <w:p w14:paraId="094F5D60" w14:textId="77777777" w:rsidR="004751A4" w:rsidRDefault="004751A4" w:rsidP="004751A4">
          <w:pPr>
            <w:spacing w:after="283" w:line="180" w:lineRule="auto"/>
            <w:jc w:val="right"/>
          </w:pPr>
        </w:p>
        <w:p w14:paraId="44BDD59C" w14:textId="77777777" w:rsidR="004751A4" w:rsidRPr="00D47908" w:rsidRDefault="004751A4" w:rsidP="004751A4">
          <w:pPr>
            <w:spacing w:after="283" w:line="180" w:lineRule="auto"/>
            <w:jc w:val="right"/>
            <w:rPr>
              <w:lang w:val="en-US"/>
            </w:rPr>
          </w:pPr>
        </w:p>
        <w:p w14:paraId="41B8A22E" w14:textId="77777777" w:rsidR="004751A4" w:rsidRDefault="004751A4" w:rsidP="004751A4">
          <w:pPr>
            <w:spacing w:after="283" w:line="180" w:lineRule="auto"/>
            <w:jc w:val="right"/>
          </w:pPr>
        </w:p>
        <w:p w14:paraId="633296C0" w14:textId="77777777" w:rsidR="004751A4" w:rsidRPr="00D4624F" w:rsidRDefault="00B72D75" w:rsidP="004751A4">
          <w:pPr>
            <w:spacing w:after="283" w:line="180" w:lineRule="auto"/>
            <w:jc w:val="right"/>
            <w:rPr>
              <w:sz w:val="24"/>
              <w:szCs w:val="24"/>
            </w:rPr>
          </w:pPr>
          <w:r>
            <w:br/>
          </w:r>
          <w:r>
            <w:br/>
          </w:r>
          <w:r>
            <w:br/>
          </w:r>
          <w:r>
            <w:br/>
          </w:r>
          <w:r>
            <w:br/>
          </w:r>
          <w:r>
            <w:br/>
          </w:r>
          <w:r>
            <w:br/>
          </w:r>
          <w:r w:rsidRPr="00D4624F">
            <w:rPr>
              <w:sz w:val="24"/>
              <w:szCs w:val="24"/>
            </w:rPr>
            <w:br/>
          </w:r>
        </w:p>
        <w:p w14:paraId="4EC77F34" w14:textId="77777777" w:rsidR="004751A4" w:rsidRDefault="004751A4" w:rsidP="004751A4">
          <w:pPr>
            <w:spacing w:after="283" w:line="180" w:lineRule="auto"/>
            <w:jc w:val="right"/>
          </w:pPr>
        </w:p>
        <w:p w14:paraId="690F63F4" w14:textId="715C06CD" w:rsidR="004751A4" w:rsidRPr="00BD6ED7" w:rsidRDefault="004F7051" w:rsidP="00BD6ED7">
          <w:pPr>
            <w:pStyle w:val="Title"/>
          </w:pPr>
          <w:r>
            <w:fldChar w:fldCharType="begin"/>
          </w:r>
          <w:r>
            <w:instrText xml:space="preserve"> TITLE   \* MERGEFORMAT </w:instrText>
          </w:r>
          <w:r>
            <w:fldChar w:fldCharType="separate"/>
          </w:r>
          <w:r w:rsidR="00BD6ED7" w:rsidRPr="00BD6ED7">
            <w:t xml:space="preserve">Technical guide: </w:t>
          </w:r>
          <w:r w:rsidR="0065163A">
            <w:t>V</w:t>
          </w:r>
          <w:r w:rsidR="00BD6ED7" w:rsidRPr="00BD6ED7">
            <w:t>alidation of PFAS soil treatment technologies</w:t>
          </w:r>
          <w:r>
            <w:fldChar w:fldCharType="end"/>
          </w:r>
          <w:r w:rsidR="004E3480" w:rsidRPr="00BD6ED7">
            <w:br/>
          </w:r>
        </w:p>
        <w:p w14:paraId="0E7A75CA" w14:textId="77777777" w:rsidR="004751A4" w:rsidRDefault="004751A4" w:rsidP="004751A4">
          <w:pPr>
            <w:jc w:val="right"/>
            <w:rPr>
              <w:color w:val="FFFFFF" w:themeColor="background1"/>
            </w:rPr>
          </w:pPr>
        </w:p>
        <w:p w14:paraId="0B057A50" w14:textId="2210E5A9" w:rsidR="00B72D75" w:rsidRDefault="004E3480" w:rsidP="004608B6">
          <w:pPr>
            <w:pStyle w:val="Publicationinformation"/>
          </w:pPr>
          <w:r>
            <w:br/>
          </w:r>
          <w:r w:rsidR="004751A4" w:rsidRPr="00226027">
            <w:t xml:space="preserve">Publication </w:t>
          </w:r>
          <w:r w:rsidR="004F7051">
            <w:t>3010</w:t>
          </w:r>
          <w:r w:rsidR="004751A4" w:rsidRPr="00226027">
            <w:t xml:space="preserve"> | </w:t>
          </w:r>
          <w:r w:rsidR="004F7051">
            <w:t>APRIL</w:t>
          </w:r>
          <w:r w:rsidR="004751A4" w:rsidRPr="00226027">
            <w:t xml:space="preserve"> 202</w:t>
          </w:r>
          <w:r w:rsidR="004F7051">
            <w:t>4</w:t>
          </w:r>
          <w:r w:rsidR="004751A4" w:rsidRPr="00226027">
            <w:t xml:space="preserve"> </w:t>
          </w:r>
        </w:p>
        <w:p w14:paraId="6C31FDD1" w14:textId="77777777" w:rsidR="00C514F7" w:rsidRDefault="00C514F7">
          <w:pPr>
            <w:spacing w:after="0"/>
            <w:rPr>
              <w:rStyle w:val="Hyperlink"/>
              <w:rFonts w:eastAsia="VIC" w:cs="VIC"/>
              <w:szCs w:val="22"/>
              <w:lang w:val="en-US" w:eastAsia="en-US"/>
            </w:rPr>
          </w:pPr>
          <w:r>
            <w:rPr>
              <w:rStyle w:val="Hyperlink"/>
            </w:rPr>
            <w:br w:type="page"/>
          </w:r>
        </w:p>
        <w:p w14:paraId="54E321F4" w14:textId="77777777" w:rsidR="00525522" w:rsidRPr="006A25DB" w:rsidRDefault="00525522" w:rsidP="006A25DB">
          <w:pPr>
            <w:pStyle w:val="Heading1non-contents"/>
          </w:pPr>
          <w:bookmarkStart w:id="0" w:name="_Toc117871294"/>
          <w:r w:rsidRPr="006A25DB">
            <w:lastRenderedPageBreak/>
            <w:t>Contents</w:t>
          </w:r>
          <w:bookmarkEnd w:id="0"/>
        </w:p>
        <w:sdt>
          <w:sdtPr>
            <w:id w:val="-1270150585"/>
            <w:docPartObj>
              <w:docPartGallery w:val="Table of Contents"/>
              <w:docPartUnique/>
            </w:docPartObj>
          </w:sdtPr>
          <w:sdtEndPr>
            <w:rPr>
              <w:b/>
              <w:bCs/>
              <w:noProof/>
            </w:rPr>
          </w:sdtEndPr>
          <w:sdtContent>
            <w:p w14:paraId="3F59F551" w14:textId="2FE7436C" w:rsidR="00DF2F14" w:rsidRDefault="00C23D78">
              <w:pPr>
                <w:pStyle w:val="TOC1"/>
                <w:tabs>
                  <w:tab w:val="right" w:pos="10163"/>
                </w:tabs>
                <w:rPr>
                  <w:rFonts w:asciiTheme="minorHAnsi" w:eastAsiaTheme="minorEastAsia" w:hAnsiTheme="minorHAnsi" w:cstheme="minorBidi"/>
                  <w:noProof/>
                  <w:color w:val="auto"/>
                  <w:kern w:val="2"/>
                  <w:sz w:val="24"/>
                  <w:lang w:val="en-AU" w:eastAsia="en-GB"/>
                  <w14:ligatures w14:val="standardContextual"/>
                </w:rPr>
              </w:pPr>
              <w:r>
                <w:fldChar w:fldCharType="begin"/>
              </w:r>
              <w:r>
                <w:instrText xml:space="preserve"> TOC \o "1-2" \h \z \u </w:instrText>
              </w:r>
              <w:r>
                <w:fldChar w:fldCharType="separate"/>
              </w:r>
              <w:hyperlink w:anchor="_Toc138330885" w:history="1">
                <w:r w:rsidR="00DF2F14" w:rsidRPr="00152CA2">
                  <w:rPr>
                    <w:rStyle w:val="Hyperlink"/>
                    <w:noProof/>
                  </w:rPr>
                  <w:t>Executive summary</w:t>
                </w:r>
                <w:r w:rsidR="00DF2F14">
                  <w:rPr>
                    <w:noProof/>
                    <w:webHidden/>
                  </w:rPr>
                  <w:tab/>
                </w:r>
                <w:r w:rsidR="00DF2F14">
                  <w:rPr>
                    <w:noProof/>
                    <w:webHidden/>
                  </w:rPr>
                  <w:fldChar w:fldCharType="begin"/>
                </w:r>
                <w:r w:rsidR="00DF2F14">
                  <w:rPr>
                    <w:noProof/>
                    <w:webHidden/>
                  </w:rPr>
                  <w:instrText xml:space="preserve"> PAGEREF _Toc138330885 \h </w:instrText>
                </w:r>
                <w:r w:rsidR="00DF2F14">
                  <w:rPr>
                    <w:noProof/>
                    <w:webHidden/>
                  </w:rPr>
                </w:r>
                <w:r w:rsidR="00DF2F14">
                  <w:rPr>
                    <w:noProof/>
                    <w:webHidden/>
                  </w:rPr>
                  <w:fldChar w:fldCharType="separate"/>
                </w:r>
                <w:r w:rsidR="008472EA">
                  <w:rPr>
                    <w:noProof/>
                    <w:webHidden/>
                  </w:rPr>
                  <w:t>4</w:t>
                </w:r>
                <w:r w:rsidR="00DF2F14">
                  <w:rPr>
                    <w:noProof/>
                    <w:webHidden/>
                  </w:rPr>
                  <w:fldChar w:fldCharType="end"/>
                </w:r>
              </w:hyperlink>
            </w:p>
            <w:p w14:paraId="792502FB" w14:textId="2659BD09" w:rsidR="00DF2F14" w:rsidRDefault="004F7051">
              <w:pPr>
                <w:pStyle w:val="TOC2"/>
                <w:tabs>
                  <w:tab w:val="right" w:pos="10163"/>
                </w:tabs>
                <w:rPr>
                  <w:rFonts w:asciiTheme="minorHAnsi" w:eastAsiaTheme="minorEastAsia" w:hAnsiTheme="minorHAnsi" w:cstheme="minorBidi"/>
                  <w:noProof/>
                  <w:color w:val="auto"/>
                  <w:kern w:val="2"/>
                  <w:sz w:val="24"/>
                  <w:szCs w:val="24"/>
                  <w:lang w:val="en-AU" w:eastAsia="en-GB"/>
                  <w14:ligatures w14:val="standardContextual"/>
                </w:rPr>
              </w:pPr>
              <w:hyperlink w:anchor="_Toc138330886" w:history="1">
                <w:r w:rsidR="00DF2F14" w:rsidRPr="00152CA2">
                  <w:rPr>
                    <w:rStyle w:val="Hyperlink"/>
                    <w:noProof/>
                  </w:rPr>
                  <w:t>Disclaimer</w:t>
                </w:r>
                <w:r w:rsidR="00DF2F14">
                  <w:rPr>
                    <w:noProof/>
                    <w:webHidden/>
                  </w:rPr>
                  <w:tab/>
                </w:r>
                <w:r w:rsidR="00DF2F14">
                  <w:rPr>
                    <w:noProof/>
                    <w:webHidden/>
                  </w:rPr>
                  <w:fldChar w:fldCharType="begin"/>
                </w:r>
                <w:r w:rsidR="00DF2F14">
                  <w:rPr>
                    <w:noProof/>
                    <w:webHidden/>
                  </w:rPr>
                  <w:instrText xml:space="preserve"> PAGEREF _Toc138330886 \h </w:instrText>
                </w:r>
                <w:r w:rsidR="00DF2F14">
                  <w:rPr>
                    <w:noProof/>
                    <w:webHidden/>
                  </w:rPr>
                </w:r>
                <w:r w:rsidR="00DF2F14">
                  <w:rPr>
                    <w:noProof/>
                    <w:webHidden/>
                  </w:rPr>
                  <w:fldChar w:fldCharType="separate"/>
                </w:r>
                <w:r w:rsidR="008472EA">
                  <w:rPr>
                    <w:noProof/>
                    <w:webHidden/>
                  </w:rPr>
                  <w:t>4</w:t>
                </w:r>
                <w:r w:rsidR="00DF2F14">
                  <w:rPr>
                    <w:noProof/>
                    <w:webHidden/>
                  </w:rPr>
                  <w:fldChar w:fldCharType="end"/>
                </w:r>
              </w:hyperlink>
            </w:p>
            <w:p w14:paraId="1BF0603B" w14:textId="4AF8210C" w:rsidR="00DF2F14" w:rsidRDefault="004F7051">
              <w:pPr>
                <w:pStyle w:val="TOC1"/>
                <w:tabs>
                  <w:tab w:val="right" w:pos="10163"/>
                </w:tabs>
                <w:rPr>
                  <w:rFonts w:asciiTheme="minorHAnsi" w:eastAsiaTheme="minorEastAsia" w:hAnsiTheme="minorHAnsi" w:cstheme="minorBidi"/>
                  <w:noProof/>
                  <w:color w:val="auto"/>
                  <w:kern w:val="2"/>
                  <w:sz w:val="24"/>
                  <w:lang w:val="en-AU" w:eastAsia="en-GB"/>
                  <w14:ligatures w14:val="standardContextual"/>
                </w:rPr>
              </w:pPr>
              <w:hyperlink w:anchor="_Toc138330887" w:history="1">
                <w:r w:rsidR="00DF2F14" w:rsidRPr="00152CA2">
                  <w:rPr>
                    <w:rStyle w:val="Hyperlink"/>
                    <w:noProof/>
                  </w:rPr>
                  <w:t>Abbreviations</w:t>
                </w:r>
                <w:r w:rsidR="00DF2F14">
                  <w:rPr>
                    <w:noProof/>
                    <w:webHidden/>
                  </w:rPr>
                  <w:tab/>
                </w:r>
                <w:r w:rsidR="00DF2F14">
                  <w:rPr>
                    <w:noProof/>
                    <w:webHidden/>
                  </w:rPr>
                  <w:fldChar w:fldCharType="begin"/>
                </w:r>
                <w:r w:rsidR="00DF2F14">
                  <w:rPr>
                    <w:noProof/>
                    <w:webHidden/>
                  </w:rPr>
                  <w:instrText xml:space="preserve"> PAGEREF _Toc138330887 \h </w:instrText>
                </w:r>
                <w:r w:rsidR="00DF2F14">
                  <w:rPr>
                    <w:noProof/>
                    <w:webHidden/>
                  </w:rPr>
                </w:r>
                <w:r w:rsidR="00DF2F14">
                  <w:rPr>
                    <w:noProof/>
                    <w:webHidden/>
                  </w:rPr>
                  <w:fldChar w:fldCharType="separate"/>
                </w:r>
                <w:r w:rsidR="008472EA">
                  <w:rPr>
                    <w:noProof/>
                    <w:webHidden/>
                  </w:rPr>
                  <w:t>5</w:t>
                </w:r>
                <w:r w:rsidR="00DF2F14">
                  <w:rPr>
                    <w:noProof/>
                    <w:webHidden/>
                  </w:rPr>
                  <w:fldChar w:fldCharType="end"/>
                </w:r>
              </w:hyperlink>
            </w:p>
            <w:p w14:paraId="6FA87373" w14:textId="6D2CC8E4" w:rsidR="00DF2F14" w:rsidRDefault="004F7051">
              <w:pPr>
                <w:pStyle w:val="TOC1"/>
                <w:tabs>
                  <w:tab w:val="right" w:pos="10163"/>
                </w:tabs>
                <w:rPr>
                  <w:rFonts w:asciiTheme="minorHAnsi" w:eastAsiaTheme="minorEastAsia" w:hAnsiTheme="minorHAnsi" w:cstheme="minorBidi"/>
                  <w:noProof/>
                  <w:color w:val="auto"/>
                  <w:kern w:val="2"/>
                  <w:sz w:val="24"/>
                  <w:lang w:val="en-AU" w:eastAsia="en-GB"/>
                  <w14:ligatures w14:val="standardContextual"/>
                </w:rPr>
              </w:pPr>
              <w:hyperlink w:anchor="_Toc138330888" w:history="1">
                <w:r w:rsidR="00DF2F14" w:rsidRPr="00152CA2">
                  <w:rPr>
                    <w:rStyle w:val="Hyperlink"/>
                    <w:noProof/>
                  </w:rPr>
                  <w:t>1.</w:t>
                </w:r>
                <w:r w:rsidR="00DF2F14">
                  <w:rPr>
                    <w:rFonts w:asciiTheme="minorHAnsi" w:eastAsiaTheme="minorEastAsia" w:hAnsiTheme="minorHAnsi" w:cstheme="minorBidi"/>
                    <w:noProof/>
                    <w:color w:val="auto"/>
                    <w:kern w:val="2"/>
                    <w:sz w:val="24"/>
                    <w:lang w:val="en-AU" w:eastAsia="en-GB"/>
                    <w14:ligatures w14:val="standardContextual"/>
                  </w:rPr>
                  <w:tab/>
                </w:r>
                <w:r w:rsidR="00DF2F14" w:rsidRPr="00152CA2">
                  <w:rPr>
                    <w:rStyle w:val="Hyperlink"/>
                    <w:noProof/>
                  </w:rPr>
                  <w:t>Introduction</w:t>
                </w:r>
                <w:r w:rsidR="00DF2F14">
                  <w:rPr>
                    <w:noProof/>
                    <w:webHidden/>
                  </w:rPr>
                  <w:tab/>
                </w:r>
                <w:r w:rsidR="00DF2F14">
                  <w:rPr>
                    <w:noProof/>
                    <w:webHidden/>
                  </w:rPr>
                  <w:fldChar w:fldCharType="begin"/>
                </w:r>
                <w:r w:rsidR="00DF2F14">
                  <w:rPr>
                    <w:noProof/>
                    <w:webHidden/>
                  </w:rPr>
                  <w:instrText xml:space="preserve"> PAGEREF _Toc138330888 \h </w:instrText>
                </w:r>
                <w:r w:rsidR="00DF2F14">
                  <w:rPr>
                    <w:noProof/>
                    <w:webHidden/>
                  </w:rPr>
                </w:r>
                <w:r w:rsidR="00DF2F14">
                  <w:rPr>
                    <w:noProof/>
                    <w:webHidden/>
                  </w:rPr>
                  <w:fldChar w:fldCharType="separate"/>
                </w:r>
                <w:r w:rsidR="008472EA">
                  <w:rPr>
                    <w:noProof/>
                    <w:webHidden/>
                  </w:rPr>
                  <w:t>6</w:t>
                </w:r>
                <w:r w:rsidR="00DF2F14">
                  <w:rPr>
                    <w:noProof/>
                    <w:webHidden/>
                  </w:rPr>
                  <w:fldChar w:fldCharType="end"/>
                </w:r>
              </w:hyperlink>
            </w:p>
            <w:p w14:paraId="2C61EF93" w14:textId="76C672B1" w:rsidR="00DF2F14" w:rsidRDefault="004F7051">
              <w:pPr>
                <w:pStyle w:val="TOC2"/>
                <w:tabs>
                  <w:tab w:val="right" w:pos="10163"/>
                </w:tabs>
                <w:rPr>
                  <w:rFonts w:asciiTheme="minorHAnsi" w:eastAsiaTheme="minorEastAsia" w:hAnsiTheme="minorHAnsi" w:cstheme="minorBidi"/>
                  <w:noProof/>
                  <w:color w:val="auto"/>
                  <w:kern w:val="2"/>
                  <w:sz w:val="24"/>
                  <w:szCs w:val="24"/>
                  <w:lang w:val="en-AU" w:eastAsia="en-GB"/>
                  <w14:ligatures w14:val="standardContextual"/>
                </w:rPr>
              </w:pPr>
              <w:hyperlink w:anchor="_Toc138330889" w:history="1">
                <w:r w:rsidR="00DF2F14" w:rsidRPr="00152CA2">
                  <w:rPr>
                    <w:rStyle w:val="Hyperlink"/>
                    <w:noProof/>
                  </w:rPr>
                  <w:t>1.1.</w:t>
                </w:r>
                <w:r w:rsidR="00DF2F14">
                  <w:rPr>
                    <w:rFonts w:asciiTheme="minorHAnsi" w:eastAsiaTheme="minorEastAsia" w:hAnsiTheme="minorHAnsi" w:cstheme="minorBidi"/>
                    <w:noProof/>
                    <w:color w:val="auto"/>
                    <w:kern w:val="2"/>
                    <w:sz w:val="24"/>
                    <w:szCs w:val="24"/>
                    <w:lang w:val="en-AU" w:eastAsia="en-GB"/>
                    <w14:ligatures w14:val="standardContextual"/>
                  </w:rPr>
                  <w:tab/>
                </w:r>
                <w:r w:rsidR="00DF2F14" w:rsidRPr="00152CA2">
                  <w:rPr>
                    <w:rStyle w:val="Hyperlink"/>
                    <w:noProof/>
                  </w:rPr>
                  <w:t>Overview</w:t>
                </w:r>
                <w:r w:rsidR="00DF2F14">
                  <w:rPr>
                    <w:noProof/>
                    <w:webHidden/>
                  </w:rPr>
                  <w:tab/>
                </w:r>
                <w:r w:rsidR="00DF2F14">
                  <w:rPr>
                    <w:noProof/>
                    <w:webHidden/>
                  </w:rPr>
                  <w:fldChar w:fldCharType="begin"/>
                </w:r>
                <w:r w:rsidR="00DF2F14">
                  <w:rPr>
                    <w:noProof/>
                    <w:webHidden/>
                  </w:rPr>
                  <w:instrText xml:space="preserve"> PAGEREF _Toc138330889 \h </w:instrText>
                </w:r>
                <w:r w:rsidR="00DF2F14">
                  <w:rPr>
                    <w:noProof/>
                    <w:webHidden/>
                  </w:rPr>
                </w:r>
                <w:r w:rsidR="00DF2F14">
                  <w:rPr>
                    <w:noProof/>
                    <w:webHidden/>
                  </w:rPr>
                  <w:fldChar w:fldCharType="separate"/>
                </w:r>
                <w:r w:rsidR="008472EA">
                  <w:rPr>
                    <w:noProof/>
                    <w:webHidden/>
                  </w:rPr>
                  <w:t>6</w:t>
                </w:r>
                <w:r w:rsidR="00DF2F14">
                  <w:rPr>
                    <w:noProof/>
                    <w:webHidden/>
                  </w:rPr>
                  <w:fldChar w:fldCharType="end"/>
                </w:r>
              </w:hyperlink>
            </w:p>
            <w:p w14:paraId="4430AA5A" w14:textId="6D2675C5" w:rsidR="00DF2F14" w:rsidRDefault="004F7051">
              <w:pPr>
                <w:pStyle w:val="TOC2"/>
                <w:tabs>
                  <w:tab w:val="right" w:pos="10163"/>
                </w:tabs>
                <w:rPr>
                  <w:rFonts w:asciiTheme="minorHAnsi" w:eastAsiaTheme="minorEastAsia" w:hAnsiTheme="minorHAnsi" w:cstheme="minorBidi"/>
                  <w:noProof/>
                  <w:color w:val="auto"/>
                  <w:kern w:val="2"/>
                  <w:sz w:val="24"/>
                  <w:szCs w:val="24"/>
                  <w:lang w:val="en-AU" w:eastAsia="en-GB"/>
                  <w14:ligatures w14:val="standardContextual"/>
                </w:rPr>
              </w:pPr>
              <w:hyperlink w:anchor="_Toc138330890" w:history="1">
                <w:r w:rsidR="00DF2F14" w:rsidRPr="00152CA2">
                  <w:rPr>
                    <w:rStyle w:val="Hyperlink"/>
                    <w:noProof/>
                  </w:rPr>
                  <w:t>1.2.</w:t>
                </w:r>
                <w:r w:rsidR="00DF2F14">
                  <w:rPr>
                    <w:rFonts w:asciiTheme="minorHAnsi" w:eastAsiaTheme="minorEastAsia" w:hAnsiTheme="minorHAnsi" w:cstheme="minorBidi"/>
                    <w:noProof/>
                    <w:color w:val="auto"/>
                    <w:kern w:val="2"/>
                    <w:sz w:val="24"/>
                    <w:szCs w:val="24"/>
                    <w:lang w:val="en-AU" w:eastAsia="en-GB"/>
                    <w14:ligatures w14:val="standardContextual"/>
                  </w:rPr>
                  <w:tab/>
                </w:r>
                <w:r w:rsidR="00DF2F14" w:rsidRPr="00152CA2">
                  <w:rPr>
                    <w:rStyle w:val="Hyperlink"/>
                    <w:noProof/>
                  </w:rPr>
                  <w:t>Purpose of the technical guide</w:t>
                </w:r>
                <w:r w:rsidR="00DF2F14">
                  <w:rPr>
                    <w:noProof/>
                    <w:webHidden/>
                  </w:rPr>
                  <w:tab/>
                </w:r>
                <w:r w:rsidR="00DF2F14">
                  <w:rPr>
                    <w:noProof/>
                    <w:webHidden/>
                  </w:rPr>
                  <w:fldChar w:fldCharType="begin"/>
                </w:r>
                <w:r w:rsidR="00DF2F14">
                  <w:rPr>
                    <w:noProof/>
                    <w:webHidden/>
                  </w:rPr>
                  <w:instrText xml:space="preserve"> PAGEREF _Toc138330890 \h </w:instrText>
                </w:r>
                <w:r w:rsidR="00DF2F14">
                  <w:rPr>
                    <w:noProof/>
                    <w:webHidden/>
                  </w:rPr>
                </w:r>
                <w:r w:rsidR="00DF2F14">
                  <w:rPr>
                    <w:noProof/>
                    <w:webHidden/>
                  </w:rPr>
                  <w:fldChar w:fldCharType="separate"/>
                </w:r>
                <w:r w:rsidR="008472EA">
                  <w:rPr>
                    <w:noProof/>
                    <w:webHidden/>
                  </w:rPr>
                  <w:t>7</w:t>
                </w:r>
                <w:r w:rsidR="00DF2F14">
                  <w:rPr>
                    <w:noProof/>
                    <w:webHidden/>
                  </w:rPr>
                  <w:fldChar w:fldCharType="end"/>
                </w:r>
              </w:hyperlink>
            </w:p>
            <w:p w14:paraId="1A041145" w14:textId="77F6B334" w:rsidR="00DF2F14" w:rsidRDefault="004F7051">
              <w:pPr>
                <w:pStyle w:val="TOC2"/>
                <w:tabs>
                  <w:tab w:val="right" w:pos="10163"/>
                </w:tabs>
                <w:rPr>
                  <w:rFonts w:asciiTheme="minorHAnsi" w:eastAsiaTheme="minorEastAsia" w:hAnsiTheme="minorHAnsi" w:cstheme="minorBidi"/>
                  <w:noProof/>
                  <w:color w:val="auto"/>
                  <w:kern w:val="2"/>
                  <w:sz w:val="24"/>
                  <w:szCs w:val="24"/>
                  <w:lang w:val="en-AU" w:eastAsia="en-GB"/>
                  <w14:ligatures w14:val="standardContextual"/>
                </w:rPr>
              </w:pPr>
              <w:hyperlink w:anchor="_Toc138330891" w:history="1">
                <w:r w:rsidR="00DF2F14" w:rsidRPr="00152CA2">
                  <w:rPr>
                    <w:rStyle w:val="Hyperlink"/>
                    <w:noProof/>
                  </w:rPr>
                  <w:t>1.3.</w:t>
                </w:r>
                <w:r w:rsidR="00DF2F14">
                  <w:rPr>
                    <w:rFonts w:asciiTheme="minorHAnsi" w:eastAsiaTheme="minorEastAsia" w:hAnsiTheme="minorHAnsi" w:cstheme="minorBidi"/>
                    <w:noProof/>
                    <w:color w:val="auto"/>
                    <w:kern w:val="2"/>
                    <w:sz w:val="24"/>
                    <w:szCs w:val="24"/>
                    <w:lang w:val="en-AU" w:eastAsia="en-GB"/>
                    <w14:ligatures w14:val="standardContextual"/>
                  </w:rPr>
                  <w:tab/>
                </w:r>
                <w:r w:rsidR="00DF2F14" w:rsidRPr="00152CA2">
                  <w:rPr>
                    <w:rStyle w:val="Hyperlink"/>
                    <w:noProof/>
                  </w:rPr>
                  <w:t>Guide scope</w:t>
                </w:r>
                <w:r w:rsidR="00DF2F14">
                  <w:rPr>
                    <w:noProof/>
                    <w:webHidden/>
                  </w:rPr>
                  <w:tab/>
                </w:r>
                <w:r w:rsidR="00DF2F14">
                  <w:rPr>
                    <w:noProof/>
                    <w:webHidden/>
                  </w:rPr>
                  <w:fldChar w:fldCharType="begin"/>
                </w:r>
                <w:r w:rsidR="00DF2F14">
                  <w:rPr>
                    <w:noProof/>
                    <w:webHidden/>
                  </w:rPr>
                  <w:instrText xml:space="preserve"> PAGEREF _Toc138330891 \h </w:instrText>
                </w:r>
                <w:r w:rsidR="00DF2F14">
                  <w:rPr>
                    <w:noProof/>
                    <w:webHidden/>
                  </w:rPr>
                </w:r>
                <w:r w:rsidR="00DF2F14">
                  <w:rPr>
                    <w:noProof/>
                    <w:webHidden/>
                  </w:rPr>
                  <w:fldChar w:fldCharType="separate"/>
                </w:r>
                <w:r w:rsidR="008472EA">
                  <w:rPr>
                    <w:noProof/>
                    <w:webHidden/>
                  </w:rPr>
                  <w:t>7</w:t>
                </w:r>
                <w:r w:rsidR="00DF2F14">
                  <w:rPr>
                    <w:noProof/>
                    <w:webHidden/>
                  </w:rPr>
                  <w:fldChar w:fldCharType="end"/>
                </w:r>
              </w:hyperlink>
            </w:p>
            <w:p w14:paraId="29173DFD" w14:textId="7F53FC19" w:rsidR="00DF2F14" w:rsidRDefault="004F7051">
              <w:pPr>
                <w:pStyle w:val="TOC2"/>
                <w:tabs>
                  <w:tab w:val="right" w:pos="10163"/>
                </w:tabs>
                <w:rPr>
                  <w:rFonts w:asciiTheme="minorHAnsi" w:eastAsiaTheme="minorEastAsia" w:hAnsiTheme="minorHAnsi" w:cstheme="minorBidi"/>
                  <w:noProof/>
                  <w:color w:val="auto"/>
                  <w:kern w:val="2"/>
                  <w:sz w:val="24"/>
                  <w:szCs w:val="24"/>
                  <w:lang w:val="en-AU" w:eastAsia="en-GB"/>
                  <w14:ligatures w14:val="standardContextual"/>
                </w:rPr>
              </w:pPr>
              <w:hyperlink w:anchor="_Toc138330892" w:history="1">
                <w:r w:rsidR="00DF2F14" w:rsidRPr="00152CA2">
                  <w:rPr>
                    <w:rStyle w:val="Hyperlink"/>
                    <w:noProof/>
                  </w:rPr>
                  <w:t>1.4.</w:t>
                </w:r>
                <w:r w:rsidR="00DF2F14">
                  <w:rPr>
                    <w:rFonts w:asciiTheme="minorHAnsi" w:eastAsiaTheme="minorEastAsia" w:hAnsiTheme="minorHAnsi" w:cstheme="minorBidi"/>
                    <w:noProof/>
                    <w:color w:val="auto"/>
                    <w:kern w:val="2"/>
                    <w:sz w:val="24"/>
                    <w:szCs w:val="24"/>
                    <w:lang w:val="en-AU" w:eastAsia="en-GB"/>
                    <w14:ligatures w14:val="standardContextual"/>
                  </w:rPr>
                  <w:tab/>
                </w:r>
                <w:r w:rsidR="00DF2F14" w:rsidRPr="00152CA2">
                  <w:rPr>
                    <w:rStyle w:val="Hyperlink"/>
                    <w:noProof/>
                  </w:rPr>
                  <w:t>Users of the guide</w:t>
                </w:r>
                <w:r w:rsidR="00DF2F14">
                  <w:rPr>
                    <w:noProof/>
                    <w:webHidden/>
                  </w:rPr>
                  <w:tab/>
                </w:r>
                <w:r w:rsidR="00DF2F14">
                  <w:rPr>
                    <w:noProof/>
                    <w:webHidden/>
                  </w:rPr>
                  <w:fldChar w:fldCharType="begin"/>
                </w:r>
                <w:r w:rsidR="00DF2F14">
                  <w:rPr>
                    <w:noProof/>
                    <w:webHidden/>
                  </w:rPr>
                  <w:instrText xml:space="preserve"> PAGEREF _Toc138330892 \h </w:instrText>
                </w:r>
                <w:r w:rsidR="00DF2F14">
                  <w:rPr>
                    <w:noProof/>
                    <w:webHidden/>
                  </w:rPr>
                </w:r>
                <w:r w:rsidR="00DF2F14">
                  <w:rPr>
                    <w:noProof/>
                    <w:webHidden/>
                  </w:rPr>
                  <w:fldChar w:fldCharType="separate"/>
                </w:r>
                <w:r w:rsidR="008472EA">
                  <w:rPr>
                    <w:noProof/>
                    <w:webHidden/>
                  </w:rPr>
                  <w:t>8</w:t>
                </w:r>
                <w:r w:rsidR="00DF2F14">
                  <w:rPr>
                    <w:noProof/>
                    <w:webHidden/>
                  </w:rPr>
                  <w:fldChar w:fldCharType="end"/>
                </w:r>
              </w:hyperlink>
            </w:p>
            <w:p w14:paraId="7BB1D60B" w14:textId="6D87ACF5" w:rsidR="00DF2F14" w:rsidRDefault="004F7051">
              <w:pPr>
                <w:pStyle w:val="TOC2"/>
                <w:tabs>
                  <w:tab w:val="right" w:pos="10163"/>
                </w:tabs>
                <w:rPr>
                  <w:rFonts w:asciiTheme="minorHAnsi" w:eastAsiaTheme="minorEastAsia" w:hAnsiTheme="minorHAnsi" w:cstheme="minorBidi"/>
                  <w:noProof/>
                  <w:color w:val="auto"/>
                  <w:kern w:val="2"/>
                  <w:sz w:val="24"/>
                  <w:szCs w:val="24"/>
                  <w:lang w:val="en-AU" w:eastAsia="en-GB"/>
                  <w14:ligatures w14:val="standardContextual"/>
                </w:rPr>
              </w:pPr>
              <w:hyperlink w:anchor="_Toc138330893" w:history="1">
                <w:r w:rsidR="00DF2F14" w:rsidRPr="00152CA2">
                  <w:rPr>
                    <w:rStyle w:val="Hyperlink"/>
                    <w:noProof/>
                  </w:rPr>
                  <w:t>1.5.</w:t>
                </w:r>
                <w:r w:rsidR="00DF2F14">
                  <w:rPr>
                    <w:rFonts w:asciiTheme="minorHAnsi" w:eastAsiaTheme="minorEastAsia" w:hAnsiTheme="minorHAnsi" w:cstheme="minorBidi"/>
                    <w:noProof/>
                    <w:color w:val="auto"/>
                    <w:kern w:val="2"/>
                    <w:sz w:val="24"/>
                    <w:szCs w:val="24"/>
                    <w:lang w:val="en-AU" w:eastAsia="en-GB"/>
                    <w14:ligatures w14:val="standardContextual"/>
                  </w:rPr>
                  <w:tab/>
                </w:r>
                <w:r w:rsidR="00DF2F14" w:rsidRPr="00152CA2">
                  <w:rPr>
                    <w:rStyle w:val="Hyperlink"/>
                    <w:noProof/>
                  </w:rPr>
                  <w:t>How to use this guide</w:t>
                </w:r>
                <w:r w:rsidR="00DF2F14">
                  <w:rPr>
                    <w:noProof/>
                    <w:webHidden/>
                  </w:rPr>
                  <w:tab/>
                </w:r>
                <w:r w:rsidR="00DF2F14">
                  <w:rPr>
                    <w:noProof/>
                    <w:webHidden/>
                  </w:rPr>
                  <w:fldChar w:fldCharType="begin"/>
                </w:r>
                <w:r w:rsidR="00DF2F14">
                  <w:rPr>
                    <w:noProof/>
                    <w:webHidden/>
                  </w:rPr>
                  <w:instrText xml:space="preserve"> PAGEREF _Toc138330893 \h </w:instrText>
                </w:r>
                <w:r w:rsidR="00DF2F14">
                  <w:rPr>
                    <w:noProof/>
                    <w:webHidden/>
                  </w:rPr>
                </w:r>
                <w:r w:rsidR="00DF2F14">
                  <w:rPr>
                    <w:noProof/>
                    <w:webHidden/>
                  </w:rPr>
                  <w:fldChar w:fldCharType="separate"/>
                </w:r>
                <w:r w:rsidR="008472EA">
                  <w:rPr>
                    <w:noProof/>
                    <w:webHidden/>
                  </w:rPr>
                  <w:t>9</w:t>
                </w:r>
                <w:r w:rsidR="00DF2F14">
                  <w:rPr>
                    <w:noProof/>
                    <w:webHidden/>
                  </w:rPr>
                  <w:fldChar w:fldCharType="end"/>
                </w:r>
              </w:hyperlink>
            </w:p>
            <w:p w14:paraId="706D5A9B" w14:textId="5147AFD7" w:rsidR="00DF2F14" w:rsidRDefault="004F7051">
              <w:pPr>
                <w:pStyle w:val="TOC1"/>
                <w:tabs>
                  <w:tab w:val="right" w:pos="10163"/>
                </w:tabs>
                <w:rPr>
                  <w:rFonts w:asciiTheme="minorHAnsi" w:eastAsiaTheme="minorEastAsia" w:hAnsiTheme="minorHAnsi" w:cstheme="minorBidi"/>
                  <w:noProof/>
                  <w:color w:val="auto"/>
                  <w:kern w:val="2"/>
                  <w:sz w:val="24"/>
                  <w:lang w:val="en-AU" w:eastAsia="en-GB"/>
                  <w14:ligatures w14:val="standardContextual"/>
                </w:rPr>
              </w:pPr>
              <w:hyperlink w:anchor="_Toc138330894" w:history="1">
                <w:r w:rsidR="00DF2F14" w:rsidRPr="00152CA2">
                  <w:rPr>
                    <w:rStyle w:val="Hyperlink"/>
                    <w:noProof/>
                  </w:rPr>
                  <w:t>PART A</w:t>
                </w:r>
                <w:r w:rsidR="00DF2F14">
                  <w:rPr>
                    <w:noProof/>
                    <w:webHidden/>
                  </w:rPr>
                  <w:tab/>
                </w:r>
                <w:r w:rsidR="00DF2F14">
                  <w:rPr>
                    <w:noProof/>
                    <w:webHidden/>
                  </w:rPr>
                  <w:fldChar w:fldCharType="begin"/>
                </w:r>
                <w:r w:rsidR="00DF2F14">
                  <w:rPr>
                    <w:noProof/>
                    <w:webHidden/>
                  </w:rPr>
                  <w:instrText xml:space="preserve"> PAGEREF _Toc138330894 \h </w:instrText>
                </w:r>
                <w:r w:rsidR="00DF2F14">
                  <w:rPr>
                    <w:noProof/>
                    <w:webHidden/>
                  </w:rPr>
                </w:r>
                <w:r w:rsidR="00DF2F14">
                  <w:rPr>
                    <w:noProof/>
                    <w:webHidden/>
                  </w:rPr>
                  <w:fldChar w:fldCharType="separate"/>
                </w:r>
                <w:r w:rsidR="008472EA">
                  <w:rPr>
                    <w:noProof/>
                    <w:webHidden/>
                  </w:rPr>
                  <w:t>10</w:t>
                </w:r>
                <w:r w:rsidR="00DF2F14">
                  <w:rPr>
                    <w:noProof/>
                    <w:webHidden/>
                  </w:rPr>
                  <w:fldChar w:fldCharType="end"/>
                </w:r>
              </w:hyperlink>
            </w:p>
            <w:p w14:paraId="2E39DAD4" w14:textId="3267675D" w:rsidR="00DF2F14" w:rsidRDefault="004F7051">
              <w:pPr>
                <w:pStyle w:val="TOC1"/>
                <w:tabs>
                  <w:tab w:val="right" w:pos="10163"/>
                </w:tabs>
                <w:rPr>
                  <w:rFonts w:asciiTheme="minorHAnsi" w:eastAsiaTheme="minorEastAsia" w:hAnsiTheme="minorHAnsi" w:cstheme="minorBidi"/>
                  <w:noProof/>
                  <w:color w:val="auto"/>
                  <w:kern w:val="2"/>
                  <w:sz w:val="24"/>
                  <w:lang w:val="en-AU" w:eastAsia="en-GB"/>
                  <w14:ligatures w14:val="standardContextual"/>
                </w:rPr>
              </w:pPr>
              <w:hyperlink w:anchor="_Toc138330895" w:history="1">
                <w:r w:rsidR="00DF2F14" w:rsidRPr="00152CA2">
                  <w:rPr>
                    <w:rStyle w:val="Hyperlink"/>
                    <w:noProof/>
                  </w:rPr>
                  <w:t>2.</w:t>
                </w:r>
                <w:r w:rsidR="00DF2F14">
                  <w:rPr>
                    <w:rFonts w:asciiTheme="minorHAnsi" w:eastAsiaTheme="minorEastAsia" w:hAnsiTheme="minorHAnsi" w:cstheme="minorBidi"/>
                    <w:noProof/>
                    <w:color w:val="auto"/>
                    <w:kern w:val="2"/>
                    <w:sz w:val="24"/>
                    <w:lang w:val="en-AU" w:eastAsia="en-GB"/>
                    <w14:ligatures w14:val="standardContextual"/>
                  </w:rPr>
                  <w:tab/>
                </w:r>
                <w:r w:rsidR="00DF2F14" w:rsidRPr="00152CA2">
                  <w:rPr>
                    <w:rStyle w:val="Hyperlink"/>
                    <w:noProof/>
                  </w:rPr>
                  <w:t>Overview of PFAS and soil treatment technologies</w:t>
                </w:r>
                <w:r w:rsidR="00DF2F14">
                  <w:rPr>
                    <w:noProof/>
                    <w:webHidden/>
                  </w:rPr>
                  <w:tab/>
                </w:r>
                <w:r w:rsidR="00DF2F14">
                  <w:rPr>
                    <w:noProof/>
                    <w:webHidden/>
                  </w:rPr>
                  <w:fldChar w:fldCharType="begin"/>
                </w:r>
                <w:r w:rsidR="00DF2F14">
                  <w:rPr>
                    <w:noProof/>
                    <w:webHidden/>
                  </w:rPr>
                  <w:instrText xml:space="preserve"> PAGEREF _Toc138330895 \h </w:instrText>
                </w:r>
                <w:r w:rsidR="00DF2F14">
                  <w:rPr>
                    <w:noProof/>
                    <w:webHidden/>
                  </w:rPr>
                </w:r>
                <w:r w:rsidR="00DF2F14">
                  <w:rPr>
                    <w:noProof/>
                    <w:webHidden/>
                  </w:rPr>
                  <w:fldChar w:fldCharType="separate"/>
                </w:r>
                <w:r w:rsidR="008472EA">
                  <w:rPr>
                    <w:noProof/>
                    <w:webHidden/>
                  </w:rPr>
                  <w:t>10</w:t>
                </w:r>
                <w:r w:rsidR="00DF2F14">
                  <w:rPr>
                    <w:noProof/>
                    <w:webHidden/>
                  </w:rPr>
                  <w:fldChar w:fldCharType="end"/>
                </w:r>
              </w:hyperlink>
            </w:p>
            <w:p w14:paraId="7C8CCDDB" w14:textId="27105BAD" w:rsidR="00DF2F14" w:rsidRDefault="004F7051">
              <w:pPr>
                <w:pStyle w:val="TOC2"/>
                <w:tabs>
                  <w:tab w:val="right" w:pos="10163"/>
                </w:tabs>
                <w:rPr>
                  <w:rFonts w:asciiTheme="minorHAnsi" w:eastAsiaTheme="minorEastAsia" w:hAnsiTheme="minorHAnsi" w:cstheme="minorBidi"/>
                  <w:noProof/>
                  <w:color w:val="auto"/>
                  <w:kern w:val="2"/>
                  <w:sz w:val="24"/>
                  <w:szCs w:val="24"/>
                  <w:lang w:val="en-AU" w:eastAsia="en-GB"/>
                  <w14:ligatures w14:val="standardContextual"/>
                </w:rPr>
              </w:pPr>
              <w:hyperlink w:anchor="_Toc138330896" w:history="1">
                <w:r w:rsidR="00DF2F14" w:rsidRPr="00152CA2">
                  <w:rPr>
                    <w:rStyle w:val="Hyperlink"/>
                    <w:noProof/>
                  </w:rPr>
                  <w:t>2.1.</w:t>
                </w:r>
                <w:r w:rsidR="00DF2F14">
                  <w:rPr>
                    <w:rFonts w:asciiTheme="minorHAnsi" w:eastAsiaTheme="minorEastAsia" w:hAnsiTheme="minorHAnsi" w:cstheme="minorBidi"/>
                    <w:noProof/>
                    <w:color w:val="auto"/>
                    <w:kern w:val="2"/>
                    <w:sz w:val="24"/>
                    <w:szCs w:val="24"/>
                    <w:lang w:val="en-AU" w:eastAsia="en-GB"/>
                    <w14:ligatures w14:val="standardContextual"/>
                  </w:rPr>
                  <w:tab/>
                </w:r>
                <w:r w:rsidR="00DF2F14" w:rsidRPr="00152CA2">
                  <w:rPr>
                    <w:rStyle w:val="Hyperlink"/>
                    <w:noProof/>
                  </w:rPr>
                  <w:t>PFAS chemical family</w:t>
                </w:r>
                <w:r w:rsidR="00DF2F14">
                  <w:rPr>
                    <w:noProof/>
                    <w:webHidden/>
                  </w:rPr>
                  <w:tab/>
                </w:r>
                <w:r w:rsidR="00DF2F14">
                  <w:rPr>
                    <w:noProof/>
                    <w:webHidden/>
                  </w:rPr>
                  <w:fldChar w:fldCharType="begin"/>
                </w:r>
                <w:r w:rsidR="00DF2F14">
                  <w:rPr>
                    <w:noProof/>
                    <w:webHidden/>
                  </w:rPr>
                  <w:instrText xml:space="preserve"> PAGEREF _Toc138330896 \h </w:instrText>
                </w:r>
                <w:r w:rsidR="00DF2F14">
                  <w:rPr>
                    <w:noProof/>
                    <w:webHidden/>
                  </w:rPr>
                </w:r>
                <w:r w:rsidR="00DF2F14">
                  <w:rPr>
                    <w:noProof/>
                    <w:webHidden/>
                  </w:rPr>
                  <w:fldChar w:fldCharType="separate"/>
                </w:r>
                <w:r w:rsidR="008472EA">
                  <w:rPr>
                    <w:noProof/>
                    <w:webHidden/>
                  </w:rPr>
                  <w:t>10</w:t>
                </w:r>
                <w:r w:rsidR="00DF2F14">
                  <w:rPr>
                    <w:noProof/>
                    <w:webHidden/>
                  </w:rPr>
                  <w:fldChar w:fldCharType="end"/>
                </w:r>
              </w:hyperlink>
            </w:p>
            <w:p w14:paraId="40C23867" w14:textId="16F250F1" w:rsidR="00DF2F14" w:rsidRDefault="004F7051">
              <w:pPr>
                <w:pStyle w:val="TOC2"/>
                <w:tabs>
                  <w:tab w:val="left" w:pos="1025"/>
                  <w:tab w:val="right" w:pos="10163"/>
                </w:tabs>
                <w:rPr>
                  <w:rFonts w:asciiTheme="minorHAnsi" w:eastAsiaTheme="minorEastAsia" w:hAnsiTheme="minorHAnsi" w:cstheme="minorBidi"/>
                  <w:noProof/>
                  <w:color w:val="auto"/>
                  <w:kern w:val="2"/>
                  <w:sz w:val="24"/>
                  <w:szCs w:val="24"/>
                  <w:lang w:val="en-AU" w:eastAsia="en-GB"/>
                  <w14:ligatures w14:val="standardContextual"/>
                </w:rPr>
              </w:pPr>
              <w:hyperlink w:anchor="_Toc138330897" w:history="1">
                <w:r w:rsidR="00DF2F14" w:rsidRPr="00152CA2">
                  <w:rPr>
                    <w:rStyle w:val="Hyperlink"/>
                    <w:noProof/>
                  </w:rPr>
                  <w:t>2.2.</w:t>
                </w:r>
                <w:r w:rsidR="00DF2F14">
                  <w:rPr>
                    <w:rFonts w:asciiTheme="minorHAnsi" w:eastAsiaTheme="minorEastAsia" w:hAnsiTheme="minorHAnsi" w:cstheme="minorBidi"/>
                    <w:noProof/>
                    <w:color w:val="auto"/>
                    <w:kern w:val="2"/>
                    <w:sz w:val="24"/>
                    <w:szCs w:val="24"/>
                    <w:lang w:val="en-AU" w:eastAsia="en-GB"/>
                    <w14:ligatures w14:val="standardContextual"/>
                  </w:rPr>
                  <w:tab/>
                </w:r>
                <w:r w:rsidR="00DF2F14" w:rsidRPr="00152CA2">
                  <w:rPr>
                    <w:rStyle w:val="Hyperlink"/>
                    <w:noProof/>
                  </w:rPr>
                  <w:t>Soil treatment technologies</w:t>
                </w:r>
                <w:r w:rsidR="00DF2F14">
                  <w:rPr>
                    <w:noProof/>
                    <w:webHidden/>
                  </w:rPr>
                  <w:tab/>
                </w:r>
                <w:r w:rsidR="00DF2F14">
                  <w:rPr>
                    <w:noProof/>
                    <w:webHidden/>
                  </w:rPr>
                  <w:fldChar w:fldCharType="begin"/>
                </w:r>
                <w:r w:rsidR="00DF2F14">
                  <w:rPr>
                    <w:noProof/>
                    <w:webHidden/>
                  </w:rPr>
                  <w:instrText xml:space="preserve"> PAGEREF _Toc138330897 \h </w:instrText>
                </w:r>
                <w:r w:rsidR="00DF2F14">
                  <w:rPr>
                    <w:noProof/>
                    <w:webHidden/>
                  </w:rPr>
                </w:r>
                <w:r w:rsidR="00DF2F14">
                  <w:rPr>
                    <w:noProof/>
                    <w:webHidden/>
                  </w:rPr>
                  <w:fldChar w:fldCharType="separate"/>
                </w:r>
                <w:r w:rsidR="008472EA">
                  <w:rPr>
                    <w:noProof/>
                    <w:webHidden/>
                  </w:rPr>
                  <w:t>13</w:t>
                </w:r>
                <w:r w:rsidR="00DF2F14">
                  <w:rPr>
                    <w:noProof/>
                    <w:webHidden/>
                  </w:rPr>
                  <w:fldChar w:fldCharType="end"/>
                </w:r>
              </w:hyperlink>
            </w:p>
            <w:p w14:paraId="75FAAC58" w14:textId="5FE6A9C9" w:rsidR="00DF2F14" w:rsidRDefault="004F7051">
              <w:pPr>
                <w:pStyle w:val="TOC2"/>
                <w:tabs>
                  <w:tab w:val="left" w:pos="1025"/>
                  <w:tab w:val="right" w:pos="10163"/>
                </w:tabs>
                <w:rPr>
                  <w:rFonts w:asciiTheme="minorHAnsi" w:eastAsiaTheme="minorEastAsia" w:hAnsiTheme="minorHAnsi" w:cstheme="minorBidi"/>
                  <w:noProof/>
                  <w:color w:val="auto"/>
                  <w:kern w:val="2"/>
                  <w:sz w:val="24"/>
                  <w:szCs w:val="24"/>
                  <w:lang w:val="en-AU" w:eastAsia="en-GB"/>
                  <w14:ligatures w14:val="standardContextual"/>
                </w:rPr>
              </w:pPr>
              <w:hyperlink w:anchor="_Toc138330898" w:history="1">
                <w:r w:rsidR="00DF2F14" w:rsidRPr="00152CA2">
                  <w:rPr>
                    <w:rStyle w:val="Hyperlink"/>
                    <w:noProof/>
                  </w:rPr>
                  <w:t>2.3.</w:t>
                </w:r>
                <w:r w:rsidR="00DF2F14">
                  <w:rPr>
                    <w:rFonts w:asciiTheme="minorHAnsi" w:eastAsiaTheme="minorEastAsia" w:hAnsiTheme="minorHAnsi" w:cstheme="minorBidi"/>
                    <w:noProof/>
                    <w:color w:val="auto"/>
                    <w:kern w:val="2"/>
                    <w:sz w:val="24"/>
                    <w:szCs w:val="24"/>
                    <w:lang w:val="en-AU" w:eastAsia="en-GB"/>
                    <w14:ligatures w14:val="standardContextual"/>
                  </w:rPr>
                  <w:tab/>
                </w:r>
                <w:r w:rsidR="00DF2F14" w:rsidRPr="00152CA2">
                  <w:rPr>
                    <w:rStyle w:val="Hyperlink"/>
                    <w:noProof/>
                  </w:rPr>
                  <w:t>Treatment mechanisms</w:t>
                </w:r>
                <w:r w:rsidR="00DF2F14">
                  <w:rPr>
                    <w:noProof/>
                    <w:webHidden/>
                  </w:rPr>
                  <w:tab/>
                </w:r>
                <w:r w:rsidR="00DF2F14">
                  <w:rPr>
                    <w:noProof/>
                    <w:webHidden/>
                  </w:rPr>
                  <w:fldChar w:fldCharType="begin"/>
                </w:r>
                <w:r w:rsidR="00DF2F14">
                  <w:rPr>
                    <w:noProof/>
                    <w:webHidden/>
                  </w:rPr>
                  <w:instrText xml:space="preserve"> PAGEREF _Toc138330898 \h </w:instrText>
                </w:r>
                <w:r w:rsidR="00DF2F14">
                  <w:rPr>
                    <w:noProof/>
                    <w:webHidden/>
                  </w:rPr>
                </w:r>
                <w:r w:rsidR="00DF2F14">
                  <w:rPr>
                    <w:noProof/>
                    <w:webHidden/>
                  </w:rPr>
                  <w:fldChar w:fldCharType="separate"/>
                </w:r>
                <w:r w:rsidR="008472EA">
                  <w:rPr>
                    <w:noProof/>
                    <w:webHidden/>
                  </w:rPr>
                  <w:t>14</w:t>
                </w:r>
                <w:r w:rsidR="00DF2F14">
                  <w:rPr>
                    <w:noProof/>
                    <w:webHidden/>
                  </w:rPr>
                  <w:fldChar w:fldCharType="end"/>
                </w:r>
              </w:hyperlink>
            </w:p>
            <w:p w14:paraId="2CB29F82" w14:textId="32844E9B" w:rsidR="00DF2F14" w:rsidRDefault="004F7051">
              <w:pPr>
                <w:pStyle w:val="TOC1"/>
                <w:tabs>
                  <w:tab w:val="right" w:pos="10163"/>
                </w:tabs>
                <w:rPr>
                  <w:rFonts w:asciiTheme="minorHAnsi" w:eastAsiaTheme="minorEastAsia" w:hAnsiTheme="minorHAnsi" w:cstheme="minorBidi"/>
                  <w:noProof/>
                  <w:color w:val="auto"/>
                  <w:kern w:val="2"/>
                  <w:sz w:val="24"/>
                  <w:lang w:val="en-AU" w:eastAsia="en-GB"/>
                  <w14:ligatures w14:val="standardContextual"/>
                </w:rPr>
              </w:pPr>
              <w:hyperlink w:anchor="_Toc138330899" w:history="1">
                <w:r w:rsidR="00DF2F14" w:rsidRPr="00152CA2">
                  <w:rPr>
                    <w:rStyle w:val="Hyperlink"/>
                    <w:noProof/>
                  </w:rPr>
                  <w:t>3.</w:t>
                </w:r>
                <w:r w:rsidR="00DF2F14">
                  <w:rPr>
                    <w:rFonts w:asciiTheme="minorHAnsi" w:eastAsiaTheme="minorEastAsia" w:hAnsiTheme="minorHAnsi" w:cstheme="minorBidi"/>
                    <w:noProof/>
                    <w:color w:val="auto"/>
                    <w:kern w:val="2"/>
                    <w:sz w:val="24"/>
                    <w:lang w:val="en-AU" w:eastAsia="en-GB"/>
                    <w14:ligatures w14:val="standardContextual"/>
                  </w:rPr>
                  <w:tab/>
                </w:r>
                <w:r w:rsidR="00DF2F14" w:rsidRPr="00152CA2">
                  <w:rPr>
                    <w:rStyle w:val="Hyperlink"/>
                    <w:noProof/>
                  </w:rPr>
                  <w:t>How this technical guide interacts with the Victorian environment protection framework</w:t>
                </w:r>
                <w:r w:rsidR="00DF2F14">
                  <w:rPr>
                    <w:noProof/>
                    <w:webHidden/>
                  </w:rPr>
                  <w:tab/>
                </w:r>
                <w:r w:rsidR="00DF2F14">
                  <w:rPr>
                    <w:noProof/>
                    <w:webHidden/>
                  </w:rPr>
                  <w:fldChar w:fldCharType="begin"/>
                </w:r>
                <w:r w:rsidR="00DF2F14">
                  <w:rPr>
                    <w:noProof/>
                    <w:webHidden/>
                  </w:rPr>
                  <w:instrText xml:space="preserve"> PAGEREF _Toc138330899 \h </w:instrText>
                </w:r>
                <w:r w:rsidR="00DF2F14">
                  <w:rPr>
                    <w:noProof/>
                    <w:webHidden/>
                  </w:rPr>
                </w:r>
                <w:r w:rsidR="00DF2F14">
                  <w:rPr>
                    <w:noProof/>
                    <w:webHidden/>
                  </w:rPr>
                  <w:fldChar w:fldCharType="separate"/>
                </w:r>
                <w:r w:rsidR="008472EA">
                  <w:rPr>
                    <w:noProof/>
                    <w:webHidden/>
                  </w:rPr>
                  <w:t>16</w:t>
                </w:r>
                <w:r w:rsidR="00DF2F14">
                  <w:rPr>
                    <w:noProof/>
                    <w:webHidden/>
                  </w:rPr>
                  <w:fldChar w:fldCharType="end"/>
                </w:r>
              </w:hyperlink>
            </w:p>
            <w:p w14:paraId="5B9E1BA9" w14:textId="1C7FB195" w:rsidR="00DF2F14" w:rsidRDefault="004F7051">
              <w:pPr>
                <w:pStyle w:val="TOC2"/>
                <w:tabs>
                  <w:tab w:val="right" w:pos="10163"/>
                </w:tabs>
                <w:rPr>
                  <w:rFonts w:asciiTheme="minorHAnsi" w:eastAsiaTheme="minorEastAsia" w:hAnsiTheme="minorHAnsi" w:cstheme="minorBidi"/>
                  <w:noProof/>
                  <w:color w:val="auto"/>
                  <w:kern w:val="2"/>
                  <w:sz w:val="24"/>
                  <w:szCs w:val="24"/>
                  <w:lang w:val="en-AU" w:eastAsia="en-GB"/>
                  <w14:ligatures w14:val="standardContextual"/>
                </w:rPr>
              </w:pPr>
              <w:hyperlink w:anchor="_Toc138330900" w:history="1">
                <w:r w:rsidR="00DF2F14" w:rsidRPr="00152CA2">
                  <w:rPr>
                    <w:rStyle w:val="Hyperlink"/>
                    <w:noProof/>
                  </w:rPr>
                  <w:t>3.1.</w:t>
                </w:r>
                <w:r w:rsidR="00DF2F14">
                  <w:rPr>
                    <w:rFonts w:asciiTheme="minorHAnsi" w:eastAsiaTheme="minorEastAsia" w:hAnsiTheme="minorHAnsi" w:cstheme="minorBidi"/>
                    <w:noProof/>
                    <w:color w:val="auto"/>
                    <w:kern w:val="2"/>
                    <w:sz w:val="24"/>
                    <w:szCs w:val="24"/>
                    <w:lang w:val="en-AU" w:eastAsia="en-GB"/>
                    <w14:ligatures w14:val="standardContextual"/>
                  </w:rPr>
                  <w:tab/>
                </w:r>
                <w:r w:rsidR="00DF2F14" w:rsidRPr="00152CA2">
                  <w:rPr>
                    <w:rStyle w:val="Hyperlink"/>
                    <w:noProof/>
                  </w:rPr>
                  <w:t>Overview</w:t>
                </w:r>
                <w:r w:rsidR="00DF2F14">
                  <w:rPr>
                    <w:noProof/>
                    <w:webHidden/>
                  </w:rPr>
                  <w:tab/>
                </w:r>
                <w:r w:rsidR="00DF2F14">
                  <w:rPr>
                    <w:noProof/>
                    <w:webHidden/>
                  </w:rPr>
                  <w:fldChar w:fldCharType="begin"/>
                </w:r>
                <w:r w:rsidR="00DF2F14">
                  <w:rPr>
                    <w:noProof/>
                    <w:webHidden/>
                  </w:rPr>
                  <w:instrText xml:space="preserve"> PAGEREF _Toc138330900 \h </w:instrText>
                </w:r>
                <w:r w:rsidR="00DF2F14">
                  <w:rPr>
                    <w:noProof/>
                    <w:webHidden/>
                  </w:rPr>
                </w:r>
                <w:r w:rsidR="00DF2F14">
                  <w:rPr>
                    <w:noProof/>
                    <w:webHidden/>
                  </w:rPr>
                  <w:fldChar w:fldCharType="separate"/>
                </w:r>
                <w:r w:rsidR="008472EA">
                  <w:rPr>
                    <w:noProof/>
                    <w:webHidden/>
                  </w:rPr>
                  <w:t>16</w:t>
                </w:r>
                <w:r w:rsidR="00DF2F14">
                  <w:rPr>
                    <w:noProof/>
                    <w:webHidden/>
                  </w:rPr>
                  <w:fldChar w:fldCharType="end"/>
                </w:r>
              </w:hyperlink>
            </w:p>
            <w:p w14:paraId="5B980FA3" w14:textId="525A96E8" w:rsidR="00DF2F14" w:rsidRDefault="004F7051">
              <w:pPr>
                <w:pStyle w:val="TOC2"/>
                <w:tabs>
                  <w:tab w:val="left" w:pos="1025"/>
                  <w:tab w:val="right" w:pos="10163"/>
                </w:tabs>
                <w:rPr>
                  <w:rFonts w:asciiTheme="minorHAnsi" w:eastAsiaTheme="minorEastAsia" w:hAnsiTheme="minorHAnsi" w:cstheme="minorBidi"/>
                  <w:noProof/>
                  <w:color w:val="auto"/>
                  <w:kern w:val="2"/>
                  <w:sz w:val="24"/>
                  <w:szCs w:val="24"/>
                  <w:lang w:val="en-AU" w:eastAsia="en-GB"/>
                  <w14:ligatures w14:val="standardContextual"/>
                </w:rPr>
              </w:pPr>
              <w:hyperlink w:anchor="_Toc138330901" w:history="1">
                <w:r w:rsidR="00DF2F14" w:rsidRPr="00152CA2">
                  <w:rPr>
                    <w:rStyle w:val="Hyperlink"/>
                    <w:noProof/>
                  </w:rPr>
                  <w:t>3.2.</w:t>
                </w:r>
                <w:r w:rsidR="00DF2F14">
                  <w:rPr>
                    <w:rFonts w:asciiTheme="minorHAnsi" w:eastAsiaTheme="minorEastAsia" w:hAnsiTheme="minorHAnsi" w:cstheme="minorBidi"/>
                    <w:noProof/>
                    <w:color w:val="auto"/>
                    <w:kern w:val="2"/>
                    <w:sz w:val="24"/>
                    <w:szCs w:val="24"/>
                    <w:lang w:val="en-AU" w:eastAsia="en-GB"/>
                    <w14:ligatures w14:val="standardContextual"/>
                  </w:rPr>
                  <w:tab/>
                </w:r>
                <w:r w:rsidR="00DF2F14" w:rsidRPr="00152CA2">
                  <w:rPr>
                    <w:rStyle w:val="Hyperlink"/>
                    <w:noProof/>
                  </w:rPr>
                  <w:t>State of knowledge</w:t>
                </w:r>
                <w:r w:rsidR="00DF2F14">
                  <w:rPr>
                    <w:noProof/>
                    <w:webHidden/>
                  </w:rPr>
                  <w:tab/>
                </w:r>
                <w:r w:rsidR="00DF2F14">
                  <w:rPr>
                    <w:noProof/>
                    <w:webHidden/>
                  </w:rPr>
                  <w:fldChar w:fldCharType="begin"/>
                </w:r>
                <w:r w:rsidR="00DF2F14">
                  <w:rPr>
                    <w:noProof/>
                    <w:webHidden/>
                  </w:rPr>
                  <w:instrText xml:space="preserve"> PAGEREF _Toc138330901 \h </w:instrText>
                </w:r>
                <w:r w:rsidR="00DF2F14">
                  <w:rPr>
                    <w:noProof/>
                    <w:webHidden/>
                  </w:rPr>
                </w:r>
                <w:r w:rsidR="00DF2F14">
                  <w:rPr>
                    <w:noProof/>
                    <w:webHidden/>
                  </w:rPr>
                  <w:fldChar w:fldCharType="separate"/>
                </w:r>
                <w:r w:rsidR="008472EA">
                  <w:rPr>
                    <w:noProof/>
                    <w:webHidden/>
                  </w:rPr>
                  <w:t>16</w:t>
                </w:r>
                <w:r w:rsidR="00DF2F14">
                  <w:rPr>
                    <w:noProof/>
                    <w:webHidden/>
                  </w:rPr>
                  <w:fldChar w:fldCharType="end"/>
                </w:r>
              </w:hyperlink>
            </w:p>
            <w:p w14:paraId="739CD9F8" w14:textId="2D8181D2" w:rsidR="00DF2F14" w:rsidRDefault="004F7051">
              <w:pPr>
                <w:pStyle w:val="TOC2"/>
                <w:tabs>
                  <w:tab w:val="left" w:pos="1025"/>
                  <w:tab w:val="right" w:pos="10163"/>
                </w:tabs>
                <w:rPr>
                  <w:rFonts w:asciiTheme="minorHAnsi" w:eastAsiaTheme="minorEastAsia" w:hAnsiTheme="minorHAnsi" w:cstheme="minorBidi"/>
                  <w:noProof/>
                  <w:color w:val="auto"/>
                  <w:kern w:val="2"/>
                  <w:sz w:val="24"/>
                  <w:szCs w:val="24"/>
                  <w:lang w:val="en-AU" w:eastAsia="en-GB"/>
                  <w14:ligatures w14:val="standardContextual"/>
                </w:rPr>
              </w:pPr>
              <w:hyperlink w:anchor="_Toc138330902" w:history="1">
                <w:r w:rsidR="00DF2F14" w:rsidRPr="00152CA2">
                  <w:rPr>
                    <w:rStyle w:val="Hyperlink"/>
                    <w:noProof/>
                  </w:rPr>
                  <w:t>3.3.</w:t>
                </w:r>
                <w:r w:rsidR="00DF2F14">
                  <w:rPr>
                    <w:rFonts w:asciiTheme="minorHAnsi" w:eastAsiaTheme="minorEastAsia" w:hAnsiTheme="minorHAnsi" w:cstheme="minorBidi"/>
                    <w:noProof/>
                    <w:color w:val="auto"/>
                    <w:kern w:val="2"/>
                    <w:sz w:val="24"/>
                    <w:szCs w:val="24"/>
                    <w:lang w:val="en-AU" w:eastAsia="en-GB"/>
                    <w14:ligatures w14:val="standardContextual"/>
                  </w:rPr>
                  <w:tab/>
                </w:r>
                <w:r w:rsidR="00DF2F14" w:rsidRPr="00152CA2">
                  <w:rPr>
                    <w:rStyle w:val="Hyperlink"/>
                    <w:noProof/>
                  </w:rPr>
                  <w:t>EPA approvals for soil treatment</w:t>
                </w:r>
                <w:r w:rsidR="00DF2F14">
                  <w:rPr>
                    <w:noProof/>
                    <w:webHidden/>
                  </w:rPr>
                  <w:tab/>
                </w:r>
                <w:r w:rsidR="00DF2F14">
                  <w:rPr>
                    <w:noProof/>
                    <w:webHidden/>
                  </w:rPr>
                  <w:fldChar w:fldCharType="begin"/>
                </w:r>
                <w:r w:rsidR="00DF2F14">
                  <w:rPr>
                    <w:noProof/>
                    <w:webHidden/>
                  </w:rPr>
                  <w:instrText xml:space="preserve"> PAGEREF _Toc138330902 \h </w:instrText>
                </w:r>
                <w:r w:rsidR="00DF2F14">
                  <w:rPr>
                    <w:noProof/>
                    <w:webHidden/>
                  </w:rPr>
                </w:r>
                <w:r w:rsidR="00DF2F14">
                  <w:rPr>
                    <w:noProof/>
                    <w:webHidden/>
                  </w:rPr>
                  <w:fldChar w:fldCharType="separate"/>
                </w:r>
                <w:r w:rsidR="008472EA">
                  <w:rPr>
                    <w:noProof/>
                    <w:webHidden/>
                  </w:rPr>
                  <w:t>16</w:t>
                </w:r>
                <w:r w:rsidR="00DF2F14">
                  <w:rPr>
                    <w:noProof/>
                    <w:webHidden/>
                  </w:rPr>
                  <w:fldChar w:fldCharType="end"/>
                </w:r>
              </w:hyperlink>
            </w:p>
            <w:p w14:paraId="636305AA" w14:textId="0A6769B3" w:rsidR="00DF2F14" w:rsidRDefault="004F7051">
              <w:pPr>
                <w:pStyle w:val="TOC1"/>
                <w:tabs>
                  <w:tab w:val="right" w:pos="10163"/>
                </w:tabs>
                <w:rPr>
                  <w:rFonts w:asciiTheme="minorHAnsi" w:eastAsiaTheme="minorEastAsia" w:hAnsiTheme="minorHAnsi" w:cstheme="minorBidi"/>
                  <w:noProof/>
                  <w:color w:val="auto"/>
                  <w:kern w:val="2"/>
                  <w:sz w:val="24"/>
                  <w:lang w:val="en-AU" w:eastAsia="en-GB"/>
                  <w14:ligatures w14:val="standardContextual"/>
                </w:rPr>
              </w:pPr>
              <w:hyperlink w:anchor="_Toc138330903" w:history="1">
                <w:r w:rsidR="00DF2F14" w:rsidRPr="00152CA2">
                  <w:rPr>
                    <w:rStyle w:val="Hyperlink"/>
                    <w:noProof/>
                  </w:rPr>
                  <w:t>PART B</w:t>
                </w:r>
                <w:r w:rsidR="00DF2F14">
                  <w:rPr>
                    <w:noProof/>
                    <w:webHidden/>
                  </w:rPr>
                  <w:tab/>
                </w:r>
                <w:r w:rsidR="00DF2F14">
                  <w:rPr>
                    <w:noProof/>
                    <w:webHidden/>
                  </w:rPr>
                  <w:fldChar w:fldCharType="begin"/>
                </w:r>
                <w:r w:rsidR="00DF2F14">
                  <w:rPr>
                    <w:noProof/>
                    <w:webHidden/>
                  </w:rPr>
                  <w:instrText xml:space="preserve"> PAGEREF _Toc138330903 \h </w:instrText>
                </w:r>
                <w:r w:rsidR="00DF2F14">
                  <w:rPr>
                    <w:noProof/>
                    <w:webHidden/>
                  </w:rPr>
                </w:r>
                <w:r w:rsidR="00DF2F14">
                  <w:rPr>
                    <w:noProof/>
                    <w:webHidden/>
                  </w:rPr>
                  <w:fldChar w:fldCharType="separate"/>
                </w:r>
                <w:r w:rsidR="008472EA">
                  <w:rPr>
                    <w:noProof/>
                    <w:webHidden/>
                  </w:rPr>
                  <w:t>19</w:t>
                </w:r>
                <w:r w:rsidR="00DF2F14">
                  <w:rPr>
                    <w:noProof/>
                    <w:webHidden/>
                  </w:rPr>
                  <w:fldChar w:fldCharType="end"/>
                </w:r>
              </w:hyperlink>
            </w:p>
            <w:p w14:paraId="68DD2D49" w14:textId="545B27B7" w:rsidR="00DF2F14" w:rsidRDefault="004F7051">
              <w:pPr>
                <w:pStyle w:val="TOC1"/>
                <w:tabs>
                  <w:tab w:val="right" w:pos="10163"/>
                </w:tabs>
                <w:rPr>
                  <w:rFonts w:asciiTheme="minorHAnsi" w:eastAsiaTheme="minorEastAsia" w:hAnsiTheme="minorHAnsi" w:cstheme="minorBidi"/>
                  <w:noProof/>
                  <w:color w:val="auto"/>
                  <w:kern w:val="2"/>
                  <w:sz w:val="24"/>
                  <w:lang w:val="en-AU" w:eastAsia="en-GB"/>
                  <w14:ligatures w14:val="standardContextual"/>
                </w:rPr>
              </w:pPr>
              <w:hyperlink w:anchor="_Toc138330904" w:history="1">
                <w:r w:rsidR="00DF2F14" w:rsidRPr="00152CA2">
                  <w:rPr>
                    <w:rStyle w:val="Hyperlink"/>
                    <w:noProof/>
                  </w:rPr>
                  <w:t>4.</w:t>
                </w:r>
                <w:r w:rsidR="00DF2F14">
                  <w:rPr>
                    <w:rFonts w:asciiTheme="minorHAnsi" w:eastAsiaTheme="minorEastAsia" w:hAnsiTheme="minorHAnsi" w:cstheme="minorBidi"/>
                    <w:noProof/>
                    <w:color w:val="auto"/>
                    <w:kern w:val="2"/>
                    <w:sz w:val="24"/>
                    <w:lang w:val="en-AU" w:eastAsia="en-GB"/>
                    <w14:ligatures w14:val="standardContextual"/>
                  </w:rPr>
                  <w:tab/>
                </w:r>
                <w:r w:rsidR="00DF2F14" w:rsidRPr="00152CA2">
                  <w:rPr>
                    <w:rStyle w:val="Hyperlink"/>
                    <w:noProof/>
                  </w:rPr>
                  <w:t>Planning for PFAS soil treatment</w:t>
                </w:r>
                <w:r w:rsidR="00DF2F14">
                  <w:rPr>
                    <w:noProof/>
                    <w:webHidden/>
                  </w:rPr>
                  <w:tab/>
                </w:r>
                <w:r w:rsidR="00DF2F14">
                  <w:rPr>
                    <w:noProof/>
                    <w:webHidden/>
                  </w:rPr>
                  <w:fldChar w:fldCharType="begin"/>
                </w:r>
                <w:r w:rsidR="00DF2F14">
                  <w:rPr>
                    <w:noProof/>
                    <w:webHidden/>
                  </w:rPr>
                  <w:instrText xml:space="preserve"> PAGEREF _Toc138330904 \h </w:instrText>
                </w:r>
                <w:r w:rsidR="00DF2F14">
                  <w:rPr>
                    <w:noProof/>
                    <w:webHidden/>
                  </w:rPr>
                </w:r>
                <w:r w:rsidR="00DF2F14">
                  <w:rPr>
                    <w:noProof/>
                    <w:webHidden/>
                  </w:rPr>
                  <w:fldChar w:fldCharType="separate"/>
                </w:r>
                <w:r w:rsidR="008472EA">
                  <w:rPr>
                    <w:noProof/>
                    <w:webHidden/>
                  </w:rPr>
                  <w:t>19</w:t>
                </w:r>
                <w:r w:rsidR="00DF2F14">
                  <w:rPr>
                    <w:noProof/>
                    <w:webHidden/>
                  </w:rPr>
                  <w:fldChar w:fldCharType="end"/>
                </w:r>
              </w:hyperlink>
            </w:p>
            <w:p w14:paraId="081F4441" w14:textId="39490F08" w:rsidR="00DF2F14" w:rsidRDefault="004F7051">
              <w:pPr>
                <w:pStyle w:val="TOC2"/>
                <w:tabs>
                  <w:tab w:val="right" w:pos="10163"/>
                </w:tabs>
                <w:rPr>
                  <w:rFonts w:asciiTheme="minorHAnsi" w:eastAsiaTheme="minorEastAsia" w:hAnsiTheme="minorHAnsi" w:cstheme="minorBidi"/>
                  <w:noProof/>
                  <w:color w:val="auto"/>
                  <w:kern w:val="2"/>
                  <w:sz w:val="24"/>
                  <w:szCs w:val="24"/>
                  <w:lang w:val="en-AU" w:eastAsia="en-GB"/>
                  <w14:ligatures w14:val="standardContextual"/>
                </w:rPr>
              </w:pPr>
              <w:hyperlink w:anchor="_Toc138330905" w:history="1">
                <w:r w:rsidR="00DF2F14" w:rsidRPr="00152CA2">
                  <w:rPr>
                    <w:rStyle w:val="Hyperlink"/>
                    <w:noProof/>
                  </w:rPr>
                  <w:t>4.1.</w:t>
                </w:r>
                <w:r w:rsidR="00DF2F14">
                  <w:rPr>
                    <w:rFonts w:asciiTheme="minorHAnsi" w:eastAsiaTheme="minorEastAsia" w:hAnsiTheme="minorHAnsi" w:cstheme="minorBidi"/>
                    <w:noProof/>
                    <w:color w:val="auto"/>
                    <w:kern w:val="2"/>
                    <w:sz w:val="24"/>
                    <w:szCs w:val="24"/>
                    <w:lang w:val="en-AU" w:eastAsia="en-GB"/>
                    <w14:ligatures w14:val="standardContextual"/>
                  </w:rPr>
                  <w:tab/>
                </w:r>
                <w:r w:rsidR="00DF2F14" w:rsidRPr="00152CA2">
                  <w:rPr>
                    <w:rStyle w:val="Hyperlink"/>
                    <w:noProof/>
                  </w:rPr>
                  <w:t>Understanding risk of harm to human health and the environment</w:t>
                </w:r>
                <w:r w:rsidR="00DF2F14">
                  <w:rPr>
                    <w:noProof/>
                    <w:webHidden/>
                  </w:rPr>
                  <w:tab/>
                </w:r>
                <w:r w:rsidR="00DF2F14">
                  <w:rPr>
                    <w:noProof/>
                    <w:webHidden/>
                  </w:rPr>
                  <w:fldChar w:fldCharType="begin"/>
                </w:r>
                <w:r w:rsidR="00DF2F14">
                  <w:rPr>
                    <w:noProof/>
                    <w:webHidden/>
                  </w:rPr>
                  <w:instrText xml:space="preserve"> PAGEREF _Toc138330905 \h </w:instrText>
                </w:r>
                <w:r w:rsidR="00DF2F14">
                  <w:rPr>
                    <w:noProof/>
                    <w:webHidden/>
                  </w:rPr>
                </w:r>
                <w:r w:rsidR="00DF2F14">
                  <w:rPr>
                    <w:noProof/>
                    <w:webHidden/>
                  </w:rPr>
                  <w:fldChar w:fldCharType="separate"/>
                </w:r>
                <w:r w:rsidR="008472EA">
                  <w:rPr>
                    <w:noProof/>
                    <w:webHidden/>
                  </w:rPr>
                  <w:t>19</w:t>
                </w:r>
                <w:r w:rsidR="00DF2F14">
                  <w:rPr>
                    <w:noProof/>
                    <w:webHidden/>
                  </w:rPr>
                  <w:fldChar w:fldCharType="end"/>
                </w:r>
              </w:hyperlink>
            </w:p>
            <w:p w14:paraId="328A3952" w14:textId="2E1329A0" w:rsidR="00DF2F14" w:rsidRDefault="004F7051">
              <w:pPr>
                <w:pStyle w:val="TOC2"/>
                <w:tabs>
                  <w:tab w:val="left" w:pos="1025"/>
                  <w:tab w:val="right" w:pos="10163"/>
                </w:tabs>
                <w:rPr>
                  <w:rFonts w:asciiTheme="minorHAnsi" w:eastAsiaTheme="minorEastAsia" w:hAnsiTheme="minorHAnsi" w:cstheme="minorBidi"/>
                  <w:noProof/>
                  <w:color w:val="auto"/>
                  <w:kern w:val="2"/>
                  <w:sz w:val="24"/>
                  <w:szCs w:val="24"/>
                  <w:lang w:val="en-AU" w:eastAsia="en-GB"/>
                  <w14:ligatures w14:val="standardContextual"/>
                </w:rPr>
              </w:pPr>
              <w:hyperlink w:anchor="_Toc138330906" w:history="1">
                <w:r w:rsidR="00DF2F14" w:rsidRPr="00152CA2">
                  <w:rPr>
                    <w:rStyle w:val="Hyperlink"/>
                    <w:noProof/>
                  </w:rPr>
                  <w:t>4.2.</w:t>
                </w:r>
                <w:r w:rsidR="00DF2F14">
                  <w:rPr>
                    <w:rFonts w:asciiTheme="minorHAnsi" w:eastAsiaTheme="minorEastAsia" w:hAnsiTheme="minorHAnsi" w:cstheme="minorBidi"/>
                    <w:noProof/>
                    <w:color w:val="auto"/>
                    <w:kern w:val="2"/>
                    <w:sz w:val="24"/>
                    <w:szCs w:val="24"/>
                    <w:lang w:val="en-AU" w:eastAsia="en-GB"/>
                    <w14:ligatures w14:val="standardContextual"/>
                  </w:rPr>
                  <w:tab/>
                </w:r>
                <w:r w:rsidR="00DF2F14" w:rsidRPr="00152CA2">
                  <w:rPr>
                    <w:rStyle w:val="Hyperlink"/>
                    <w:noProof/>
                  </w:rPr>
                  <w:t>Treatment objectives</w:t>
                </w:r>
                <w:r w:rsidR="00DF2F14">
                  <w:rPr>
                    <w:noProof/>
                    <w:webHidden/>
                  </w:rPr>
                  <w:tab/>
                </w:r>
                <w:r w:rsidR="00DF2F14">
                  <w:rPr>
                    <w:noProof/>
                    <w:webHidden/>
                  </w:rPr>
                  <w:fldChar w:fldCharType="begin"/>
                </w:r>
                <w:r w:rsidR="00DF2F14">
                  <w:rPr>
                    <w:noProof/>
                    <w:webHidden/>
                  </w:rPr>
                  <w:instrText xml:space="preserve"> PAGEREF _Toc138330906 \h </w:instrText>
                </w:r>
                <w:r w:rsidR="00DF2F14">
                  <w:rPr>
                    <w:noProof/>
                    <w:webHidden/>
                  </w:rPr>
                </w:r>
                <w:r w:rsidR="00DF2F14">
                  <w:rPr>
                    <w:noProof/>
                    <w:webHidden/>
                  </w:rPr>
                  <w:fldChar w:fldCharType="separate"/>
                </w:r>
                <w:r w:rsidR="008472EA">
                  <w:rPr>
                    <w:noProof/>
                    <w:webHidden/>
                  </w:rPr>
                  <w:t>20</w:t>
                </w:r>
                <w:r w:rsidR="00DF2F14">
                  <w:rPr>
                    <w:noProof/>
                    <w:webHidden/>
                  </w:rPr>
                  <w:fldChar w:fldCharType="end"/>
                </w:r>
              </w:hyperlink>
            </w:p>
            <w:p w14:paraId="7BC5D21B" w14:textId="4D3BBCA7" w:rsidR="00DF2F14" w:rsidRDefault="004F7051">
              <w:pPr>
                <w:pStyle w:val="TOC2"/>
                <w:tabs>
                  <w:tab w:val="left" w:pos="1025"/>
                  <w:tab w:val="right" w:pos="10163"/>
                </w:tabs>
                <w:rPr>
                  <w:rFonts w:asciiTheme="minorHAnsi" w:eastAsiaTheme="minorEastAsia" w:hAnsiTheme="minorHAnsi" w:cstheme="minorBidi"/>
                  <w:noProof/>
                  <w:color w:val="auto"/>
                  <w:kern w:val="2"/>
                  <w:sz w:val="24"/>
                  <w:szCs w:val="24"/>
                  <w:lang w:val="en-AU" w:eastAsia="en-GB"/>
                  <w14:ligatures w14:val="standardContextual"/>
                </w:rPr>
              </w:pPr>
              <w:hyperlink w:anchor="_Toc138330907" w:history="1">
                <w:r w:rsidR="00DF2F14" w:rsidRPr="00152CA2">
                  <w:rPr>
                    <w:rStyle w:val="Hyperlink"/>
                    <w:noProof/>
                  </w:rPr>
                  <w:t>4.3.</w:t>
                </w:r>
                <w:r w:rsidR="00DF2F14">
                  <w:rPr>
                    <w:rFonts w:asciiTheme="minorHAnsi" w:eastAsiaTheme="minorEastAsia" w:hAnsiTheme="minorHAnsi" w:cstheme="minorBidi"/>
                    <w:noProof/>
                    <w:color w:val="auto"/>
                    <w:kern w:val="2"/>
                    <w:sz w:val="24"/>
                    <w:szCs w:val="24"/>
                    <w:lang w:val="en-AU" w:eastAsia="en-GB"/>
                    <w14:ligatures w14:val="standardContextual"/>
                  </w:rPr>
                  <w:tab/>
                </w:r>
                <w:r w:rsidR="00DF2F14" w:rsidRPr="00152CA2">
                  <w:rPr>
                    <w:rStyle w:val="Hyperlink"/>
                    <w:noProof/>
                  </w:rPr>
                  <w:t>Waste management and treatment hierarchy</w:t>
                </w:r>
                <w:r w:rsidR="00DF2F14">
                  <w:rPr>
                    <w:noProof/>
                    <w:webHidden/>
                  </w:rPr>
                  <w:tab/>
                </w:r>
                <w:r w:rsidR="00DF2F14">
                  <w:rPr>
                    <w:noProof/>
                    <w:webHidden/>
                  </w:rPr>
                  <w:fldChar w:fldCharType="begin"/>
                </w:r>
                <w:r w:rsidR="00DF2F14">
                  <w:rPr>
                    <w:noProof/>
                    <w:webHidden/>
                  </w:rPr>
                  <w:instrText xml:space="preserve"> PAGEREF _Toc138330907 \h </w:instrText>
                </w:r>
                <w:r w:rsidR="00DF2F14">
                  <w:rPr>
                    <w:noProof/>
                    <w:webHidden/>
                  </w:rPr>
                </w:r>
                <w:r w:rsidR="00DF2F14">
                  <w:rPr>
                    <w:noProof/>
                    <w:webHidden/>
                  </w:rPr>
                  <w:fldChar w:fldCharType="separate"/>
                </w:r>
                <w:r w:rsidR="008472EA">
                  <w:rPr>
                    <w:noProof/>
                    <w:webHidden/>
                  </w:rPr>
                  <w:t>20</w:t>
                </w:r>
                <w:r w:rsidR="00DF2F14">
                  <w:rPr>
                    <w:noProof/>
                    <w:webHidden/>
                  </w:rPr>
                  <w:fldChar w:fldCharType="end"/>
                </w:r>
              </w:hyperlink>
            </w:p>
            <w:p w14:paraId="6F1A5569" w14:textId="62908233" w:rsidR="00DF2F14" w:rsidRDefault="004F7051">
              <w:pPr>
                <w:pStyle w:val="TOC2"/>
                <w:tabs>
                  <w:tab w:val="left" w:pos="1025"/>
                  <w:tab w:val="right" w:pos="10163"/>
                </w:tabs>
                <w:rPr>
                  <w:rFonts w:asciiTheme="minorHAnsi" w:eastAsiaTheme="minorEastAsia" w:hAnsiTheme="minorHAnsi" w:cstheme="minorBidi"/>
                  <w:noProof/>
                  <w:color w:val="auto"/>
                  <w:kern w:val="2"/>
                  <w:sz w:val="24"/>
                  <w:szCs w:val="24"/>
                  <w:lang w:val="en-AU" w:eastAsia="en-GB"/>
                  <w14:ligatures w14:val="standardContextual"/>
                </w:rPr>
              </w:pPr>
              <w:hyperlink w:anchor="_Toc138330908" w:history="1">
                <w:r w:rsidR="00DF2F14" w:rsidRPr="00152CA2">
                  <w:rPr>
                    <w:rStyle w:val="Hyperlink"/>
                    <w:noProof/>
                  </w:rPr>
                  <w:t>4.4.</w:t>
                </w:r>
                <w:r w:rsidR="00DF2F14">
                  <w:rPr>
                    <w:rFonts w:asciiTheme="minorHAnsi" w:eastAsiaTheme="minorEastAsia" w:hAnsiTheme="minorHAnsi" w:cstheme="minorBidi"/>
                    <w:noProof/>
                    <w:color w:val="auto"/>
                    <w:kern w:val="2"/>
                    <w:sz w:val="24"/>
                    <w:szCs w:val="24"/>
                    <w:lang w:val="en-AU" w:eastAsia="en-GB"/>
                    <w14:ligatures w14:val="standardContextual"/>
                  </w:rPr>
                  <w:tab/>
                </w:r>
                <w:r w:rsidR="00DF2F14" w:rsidRPr="00152CA2">
                  <w:rPr>
                    <w:rStyle w:val="Hyperlink"/>
                    <w:noProof/>
                  </w:rPr>
                  <w:t>Key principles and technical factors for treatment and management</w:t>
                </w:r>
                <w:r w:rsidR="00DF2F14">
                  <w:rPr>
                    <w:noProof/>
                    <w:webHidden/>
                  </w:rPr>
                  <w:tab/>
                </w:r>
                <w:r w:rsidR="00DF2F14">
                  <w:rPr>
                    <w:noProof/>
                    <w:webHidden/>
                  </w:rPr>
                  <w:fldChar w:fldCharType="begin"/>
                </w:r>
                <w:r w:rsidR="00DF2F14">
                  <w:rPr>
                    <w:noProof/>
                    <w:webHidden/>
                  </w:rPr>
                  <w:instrText xml:space="preserve"> PAGEREF _Toc138330908 \h </w:instrText>
                </w:r>
                <w:r w:rsidR="00DF2F14">
                  <w:rPr>
                    <w:noProof/>
                    <w:webHidden/>
                  </w:rPr>
                </w:r>
                <w:r w:rsidR="00DF2F14">
                  <w:rPr>
                    <w:noProof/>
                    <w:webHidden/>
                  </w:rPr>
                  <w:fldChar w:fldCharType="separate"/>
                </w:r>
                <w:r w:rsidR="008472EA">
                  <w:rPr>
                    <w:noProof/>
                    <w:webHidden/>
                  </w:rPr>
                  <w:t>21</w:t>
                </w:r>
                <w:r w:rsidR="00DF2F14">
                  <w:rPr>
                    <w:noProof/>
                    <w:webHidden/>
                  </w:rPr>
                  <w:fldChar w:fldCharType="end"/>
                </w:r>
              </w:hyperlink>
            </w:p>
            <w:p w14:paraId="604B83DF" w14:textId="7D53FDE4" w:rsidR="00DF2F14" w:rsidRDefault="004F7051">
              <w:pPr>
                <w:pStyle w:val="TOC2"/>
                <w:tabs>
                  <w:tab w:val="left" w:pos="1025"/>
                  <w:tab w:val="right" w:pos="10163"/>
                </w:tabs>
                <w:rPr>
                  <w:rFonts w:asciiTheme="minorHAnsi" w:eastAsiaTheme="minorEastAsia" w:hAnsiTheme="minorHAnsi" w:cstheme="minorBidi"/>
                  <w:noProof/>
                  <w:color w:val="auto"/>
                  <w:kern w:val="2"/>
                  <w:sz w:val="24"/>
                  <w:szCs w:val="24"/>
                  <w:lang w:val="en-AU" w:eastAsia="en-GB"/>
                  <w14:ligatures w14:val="standardContextual"/>
                </w:rPr>
              </w:pPr>
              <w:hyperlink w:anchor="_Toc138330909" w:history="1">
                <w:r w:rsidR="00DF2F14" w:rsidRPr="00152CA2">
                  <w:rPr>
                    <w:rStyle w:val="Hyperlink"/>
                    <w:noProof/>
                  </w:rPr>
                  <w:t>4.5.</w:t>
                </w:r>
                <w:r w:rsidR="00DF2F14">
                  <w:rPr>
                    <w:rFonts w:asciiTheme="minorHAnsi" w:eastAsiaTheme="minorEastAsia" w:hAnsiTheme="minorHAnsi" w:cstheme="minorBidi"/>
                    <w:noProof/>
                    <w:color w:val="auto"/>
                    <w:kern w:val="2"/>
                    <w:sz w:val="24"/>
                    <w:szCs w:val="24"/>
                    <w:lang w:val="en-AU" w:eastAsia="en-GB"/>
                    <w14:ligatures w14:val="standardContextual"/>
                  </w:rPr>
                  <w:tab/>
                </w:r>
                <w:r w:rsidR="00DF2F14" w:rsidRPr="00152CA2">
                  <w:rPr>
                    <w:rStyle w:val="Hyperlink"/>
                    <w:noProof/>
                  </w:rPr>
                  <w:t>Best available techniques or technologies</w:t>
                </w:r>
                <w:r w:rsidR="00DF2F14">
                  <w:rPr>
                    <w:noProof/>
                    <w:webHidden/>
                  </w:rPr>
                  <w:tab/>
                </w:r>
                <w:r w:rsidR="00DF2F14">
                  <w:rPr>
                    <w:noProof/>
                    <w:webHidden/>
                  </w:rPr>
                  <w:fldChar w:fldCharType="begin"/>
                </w:r>
                <w:r w:rsidR="00DF2F14">
                  <w:rPr>
                    <w:noProof/>
                    <w:webHidden/>
                  </w:rPr>
                  <w:instrText xml:space="preserve"> PAGEREF _Toc138330909 \h </w:instrText>
                </w:r>
                <w:r w:rsidR="00DF2F14">
                  <w:rPr>
                    <w:noProof/>
                    <w:webHidden/>
                  </w:rPr>
                </w:r>
                <w:r w:rsidR="00DF2F14">
                  <w:rPr>
                    <w:noProof/>
                    <w:webHidden/>
                  </w:rPr>
                  <w:fldChar w:fldCharType="separate"/>
                </w:r>
                <w:r w:rsidR="008472EA">
                  <w:rPr>
                    <w:noProof/>
                    <w:webHidden/>
                  </w:rPr>
                  <w:t>23</w:t>
                </w:r>
                <w:r w:rsidR="00DF2F14">
                  <w:rPr>
                    <w:noProof/>
                    <w:webHidden/>
                  </w:rPr>
                  <w:fldChar w:fldCharType="end"/>
                </w:r>
              </w:hyperlink>
            </w:p>
            <w:p w14:paraId="4C0EDD0D" w14:textId="4EC50800" w:rsidR="00DF2F14" w:rsidRDefault="004F7051">
              <w:pPr>
                <w:pStyle w:val="TOC2"/>
                <w:tabs>
                  <w:tab w:val="left" w:pos="1025"/>
                  <w:tab w:val="right" w:pos="10163"/>
                </w:tabs>
                <w:rPr>
                  <w:rFonts w:asciiTheme="minorHAnsi" w:eastAsiaTheme="minorEastAsia" w:hAnsiTheme="minorHAnsi" w:cstheme="minorBidi"/>
                  <w:noProof/>
                  <w:color w:val="auto"/>
                  <w:kern w:val="2"/>
                  <w:sz w:val="24"/>
                  <w:szCs w:val="24"/>
                  <w:lang w:val="en-AU" w:eastAsia="en-GB"/>
                  <w14:ligatures w14:val="standardContextual"/>
                </w:rPr>
              </w:pPr>
              <w:hyperlink w:anchor="_Toc138330910" w:history="1">
                <w:r w:rsidR="00DF2F14" w:rsidRPr="00152CA2">
                  <w:rPr>
                    <w:rStyle w:val="Hyperlink"/>
                    <w:noProof/>
                  </w:rPr>
                  <w:t>4.6.</w:t>
                </w:r>
                <w:r w:rsidR="00DF2F14">
                  <w:rPr>
                    <w:rFonts w:asciiTheme="minorHAnsi" w:eastAsiaTheme="minorEastAsia" w:hAnsiTheme="minorHAnsi" w:cstheme="minorBidi"/>
                    <w:noProof/>
                    <w:color w:val="auto"/>
                    <w:kern w:val="2"/>
                    <w:sz w:val="24"/>
                    <w:szCs w:val="24"/>
                    <w:lang w:val="en-AU" w:eastAsia="en-GB"/>
                    <w14:ligatures w14:val="standardContextual"/>
                  </w:rPr>
                  <w:tab/>
                </w:r>
                <w:r w:rsidR="00DF2F14" w:rsidRPr="00152CA2">
                  <w:rPr>
                    <w:rStyle w:val="Hyperlink"/>
                    <w:noProof/>
                  </w:rPr>
                  <w:t>Treatment options assessment</w:t>
                </w:r>
                <w:r w:rsidR="00DF2F14">
                  <w:rPr>
                    <w:noProof/>
                    <w:webHidden/>
                  </w:rPr>
                  <w:tab/>
                </w:r>
                <w:r w:rsidR="00DF2F14">
                  <w:rPr>
                    <w:noProof/>
                    <w:webHidden/>
                  </w:rPr>
                  <w:fldChar w:fldCharType="begin"/>
                </w:r>
                <w:r w:rsidR="00DF2F14">
                  <w:rPr>
                    <w:noProof/>
                    <w:webHidden/>
                  </w:rPr>
                  <w:instrText xml:space="preserve"> PAGEREF _Toc138330910 \h </w:instrText>
                </w:r>
                <w:r w:rsidR="00DF2F14">
                  <w:rPr>
                    <w:noProof/>
                    <w:webHidden/>
                  </w:rPr>
                </w:r>
                <w:r w:rsidR="00DF2F14">
                  <w:rPr>
                    <w:noProof/>
                    <w:webHidden/>
                  </w:rPr>
                  <w:fldChar w:fldCharType="separate"/>
                </w:r>
                <w:r w:rsidR="008472EA">
                  <w:rPr>
                    <w:noProof/>
                    <w:webHidden/>
                  </w:rPr>
                  <w:t>24</w:t>
                </w:r>
                <w:r w:rsidR="00DF2F14">
                  <w:rPr>
                    <w:noProof/>
                    <w:webHidden/>
                  </w:rPr>
                  <w:fldChar w:fldCharType="end"/>
                </w:r>
              </w:hyperlink>
            </w:p>
            <w:p w14:paraId="714309CC" w14:textId="1AF6B1A7" w:rsidR="00DF2F14" w:rsidRDefault="004F7051">
              <w:pPr>
                <w:pStyle w:val="TOC2"/>
                <w:tabs>
                  <w:tab w:val="left" w:pos="1025"/>
                  <w:tab w:val="right" w:pos="10163"/>
                </w:tabs>
                <w:rPr>
                  <w:rFonts w:asciiTheme="minorHAnsi" w:eastAsiaTheme="minorEastAsia" w:hAnsiTheme="minorHAnsi" w:cstheme="minorBidi"/>
                  <w:noProof/>
                  <w:color w:val="auto"/>
                  <w:kern w:val="2"/>
                  <w:sz w:val="24"/>
                  <w:szCs w:val="24"/>
                  <w:lang w:val="en-AU" w:eastAsia="en-GB"/>
                  <w14:ligatures w14:val="standardContextual"/>
                </w:rPr>
              </w:pPr>
              <w:hyperlink w:anchor="_Toc138330911" w:history="1">
                <w:r w:rsidR="00DF2F14" w:rsidRPr="00152CA2">
                  <w:rPr>
                    <w:rStyle w:val="Hyperlink"/>
                    <w:noProof/>
                  </w:rPr>
                  <w:t>4.7.</w:t>
                </w:r>
                <w:r w:rsidR="00DF2F14">
                  <w:rPr>
                    <w:rFonts w:asciiTheme="minorHAnsi" w:eastAsiaTheme="minorEastAsia" w:hAnsiTheme="minorHAnsi" w:cstheme="minorBidi"/>
                    <w:noProof/>
                    <w:color w:val="auto"/>
                    <w:kern w:val="2"/>
                    <w:sz w:val="24"/>
                    <w:szCs w:val="24"/>
                    <w:lang w:val="en-AU" w:eastAsia="en-GB"/>
                    <w14:ligatures w14:val="standardContextual"/>
                  </w:rPr>
                  <w:tab/>
                </w:r>
                <w:r w:rsidR="00DF2F14" w:rsidRPr="00152CA2">
                  <w:rPr>
                    <w:rStyle w:val="Hyperlink"/>
                    <w:noProof/>
                  </w:rPr>
                  <w:t>Technology readiness level</w:t>
                </w:r>
                <w:r w:rsidR="00DF2F14">
                  <w:rPr>
                    <w:noProof/>
                    <w:webHidden/>
                  </w:rPr>
                  <w:tab/>
                </w:r>
                <w:r w:rsidR="00DF2F14">
                  <w:rPr>
                    <w:noProof/>
                    <w:webHidden/>
                  </w:rPr>
                  <w:fldChar w:fldCharType="begin"/>
                </w:r>
                <w:r w:rsidR="00DF2F14">
                  <w:rPr>
                    <w:noProof/>
                    <w:webHidden/>
                  </w:rPr>
                  <w:instrText xml:space="preserve"> PAGEREF _Toc138330911 \h </w:instrText>
                </w:r>
                <w:r w:rsidR="00DF2F14">
                  <w:rPr>
                    <w:noProof/>
                    <w:webHidden/>
                  </w:rPr>
                </w:r>
                <w:r w:rsidR="00DF2F14">
                  <w:rPr>
                    <w:noProof/>
                    <w:webHidden/>
                  </w:rPr>
                  <w:fldChar w:fldCharType="separate"/>
                </w:r>
                <w:r w:rsidR="008472EA">
                  <w:rPr>
                    <w:noProof/>
                    <w:webHidden/>
                  </w:rPr>
                  <w:t>25</w:t>
                </w:r>
                <w:r w:rsidR="00DF2F14">
                  <w:rPr>
                    <w:noProof/>
                    <w:webHidden/>
                  </w:rPr>
                  <w:fldChar w:fldCharType="end"/>
                </w:r>
              </w:hyperlink>
            </w:p>
            <w:p w14:paraId="33DBBB4A" w14:textId="50D29B9B" w:rsidR="00DF2F14" w:rsidRDefault="004F7051">
              <w:pPr>
                <w:pStyle w:val="TOC2"/>
                <w:tabs>
                  <w:tab w:val="left" w:pos="1025"/>
                  <w:tab w:val="right" w:pos="10163"/>
                </w:tabs>
                <w:rPr>
                  <w:rFonts w:asciiTheme="minorHAnsi" w:eastAsiaTheme="minorEastAsia" w:hAnsiTheme="minorHAnsi" w:cstheme="minorBidi"/>
                  <w:noProof/>
                  <w:color w:val="auto"/>
                  <w:kern w:val="2"/>
                  <w:sz w:val="24"/>
                  <w:szCs w:val="24"/>
                  <w:lang w:val="en-AU" w:eastAsia="en-GB"/>
                  <w14:ligatures w14:val="standardContextual"/>
                </w:rPr>
              </w:pPr>
              <w:hyperlink w:anchor="_Toc138330912" w:history="1">
                <w:r w:rsidR="00DF2F14" w:rsidRPr="00152CA2">
                  <w:rPr>
                    <w:rStyle w:val="Hyperlink"/>
                    <w:noProof/>
                  </w:rPr>
                  <w:t>4.8.</w:t>
                </w:r>
                <w:r w:rsidR="00DF2F14">
                  <w:rPr>
                    <w:rFonts w:asciiTheme="minorHAnsi" w:eastAsiaTheme="minorEastAsia" w:hAnsiTheme="minorHAnsi" w:cstheme="minorBidi"/>
                    <w:noProof/>
                    <w:color w:val="auto"/>
                    <w:kern w:val="2"/>
                    <w:sz w:val="24"/>
                    <w:szCs w:val="24"/>
                    <w:lang w:val="en-AU" w:eastAsia="en-GB"/>
                    <w14:ligatures w14:val="standardContextual"/>
                  </w:rPr>
                  <w:tab/>
                </w:r>
                <w:r w:rsidR="00DF2F14" w:rsidRPr="00152CA2">
                  <w:rPr>
                    <w:rStyle w:val="Hyperlink"/>
                    <w:noProof/>
                  </w:rPr>
                  <w:t>Management of treated soil and by-products</w:t>
                </w:r>
                <w:r w:rsidR="00DF2F14">
                  <w:rPr>
                    <w:noProof/>
                    <w:webHidden/>
                  </w:rPr>
                  <w:tab/>
                </w:r>
                <w:r w:rsidR="00DF2F14">
                  <w:rPr>
                    <w:noProof/>
                    <w:webHidden/>
                  </w:rPr>
                  <w:fldChar w:fldCharType="begin"/>
                </w:r>
                <w:r w:rsidR="00DF2F14">
                  <w:rPr>
                    <w:noProof/>
                    <w:webHidden/>
                  </w:rPr>
                  <w:instrText xml:space="preserve"> PAGEREF _Toc138330912 \h </w:instrText>
                </w:r>
                <w:r w:rsidR="00DF2F14">
                  <w:rPr>
                    <w:noProof/>
                    <w:webHidden/>
                  </w:rPr>
                </w:r>
                <w:r w:rsidR="00DF2F14">
                  <w:rPr>
                    <w:noProof/>
                    <w:webHidden/>
                  </w:rPr>
                  <w:fldChar w:fldCharType="separate"/>
                </w:r>
                <w:r w:rsidR="008472EA">
                  <w:rPr>
                    <w:noProof/>
                    <w:webHidden/>
                  </w:rPr>
                  <w:t>27</w:t>
                </w:r>
                <w:r w:rsidR="00DF2F14">
                  <w:rPr>
                    <w:noProof/>
                    <w:webHidden/>
                  </w:rPr>
                  <w:fldChar w:fldCharType="end"/>
                </w:r>
              </w:hyperlink>
            </w:p>
            <w:p w14:paraId="0FACDA2E" w14:textId="647F6F06" w:rsidR="00DF2F14" w:rsidRDefault="004F7051">
              <w:pPr>
                <w:pStyle w:val="TOC1"/>
                <w:tabs>
                  <w:tab w:val="right" w:pos="10163"/>
                </w:tabs>
                <w:rPr>
                  <w:rFonts w:asciiTheme="minorHAnsi" w:eastAsiaTheme="minorEastAsia" w:hAnsiTheme="minorHAnsi" w:cstheme="minorBidi"/>
                  <w:noProof/>
                  <w:color w:val="auto"/>
                  <w:kern w:val="2"/>
                  <w:sz w:val="24"/>
                  <w:lang w:val="en-AU" w:eastAsia="en-GB"/>
                  <w14:ligatures w14:val="standardContextual"/>
                </w:rPr>
              </w:pPr>
              <w:hyperlink w:anchor="_Toc138330913" w:history="1">
                <w:r w:rsidR="00DF2F14" w:rsidRPr="00152CA2">
                  <w:rPr>
                    <w:rStyle w:val="Hyperlink"/>
                    <w:noProof/>
                  </w:rPr>
                  <w:t>5.</w:t>
                </w:r>
                <w:r w:rsidR="00DF2F14">
                  <w:rPr>
                    <w:rFonts w:asciiTheme="minorHAnsi" w:eastAsiaTheme="minorEastAsia" w:hAnsiTheme="minorHAnsi" w:cstheme="minorBidi"/>
                    <w:noProof/>
                    <w:color w:val="auto"/>
                    <w:kern w:val="2"/>
                    <w:sz w:val="24"/>
                    <w:lang w:val="en-AU" w:eastAsia="en-GB"/>
                    <w14:ligatures w14:val="standardContextual"/>
                  </w:rPr>
                  <w:tab/>
                </w:r>
                <w:r w:rsidR="00DF2F14" w:rsidRPr="00152CA2">
                  <w:rPr>
                    <w:rStyle w:val="Hyperlink"/>
                    <w:noProof/>
                  </w:rPr>
                  <w:t>Treatability studies</w:t>
                </w:r>
                <w:r w:rsidR="00DF2F14">
                  <w:rPr>
                    <w:noProof/>
                    <w:webHidden/>
                  </w:rPr>
                  <w:tab/>
                </w:r>
                <w:r w:rsidR="00DF2F14">
                  <w:rPr>
                    <w:noProof/>
                    <w:webHidden/>
                  </w:rPr>
                  <w:fldChar w:fldCharType="begin"/>
                </w:r>
                <w:r w:rsidR="00DF2F14">
                  <w:rPr>
                    <w:noProof/>
                    <w:webHidden/>
                  </w:rPr>
                  <w:instrText xml:space="preserve"> PAGEREF _Toc138330913 \h </w:instrText>
                </w:r>
                <w:r w:rsidR="00DF2F14">
                  <w:rPr>
                    <w:noProof/>
                    <w:webHidden/>
                  </w:rPr>
                </w:r>
                <w:r w:rsidR="00DF2F14">
                  <w:rPr>
                    <w:noProof/>
                    <w:webHidden/>
                  </w:rPr>
                  <w:fldChar w:fldCharType="separate"/>
                </w:r>
                <w:r w:rsidR="008472EA">
                  <w:rPr>
                    <w:noProof/>
                    <w:webHidden/>
                  </w:rPr>
                  <w:t>28</w:t>
                </w:r>
                <w:r w:rsidR="00DF2F14">
                  <w:rPr>
                    <w:noProof/>
                    <w:webHidden/>
                  </w:rPr>
                  <w:fldChar w:fldCharType="end"/>
                </w:r>
              </w:hyperlink>
            </w:p>
            <w:p w14:paraId="753AD772" w14:textId="2C39F855" w:rsidR="00DF2F14" w:rsidRDefault="004F7051">
              <w:pPr>
                <w:pStyle w:val="TOC2"/>
                <w:tabs>
                  <w:tab w:val="right" w:pos="10163"/>
                </w:tabs>
                <w:rPr>
                  <w:rFonts w:asciiTheme="minorHAnsi" w:eastAsiaTheme="minorEastAsia" w:hAnsiTheme="minorHAnsi" w:cstheme="minorBidi"/>
                  <w:noProof/>
                  <w:color w:val="auto"/>
                  <w:kern w:val="2"/>
                  <w:sz w:val="24"/>
                  <w:szCs w:val="24"/>
                  <w:lang w:val="en-AU" w:eastAsia="en-GB"/>
                  <w14:ligatures w14:val="standardContextual"/>
                </w:rPr>
              </w:pPr>
              <w:hyperlink w:anchor="_Toc138330914" w:history="1">
                <w:r w:rsidR="00DF2F14" w:rsidRPr="00152CA2">
                  <w:rPr>
                    <w:rStyle w:val="Hyperlink"/>
                    <w:noProof/>
                  </w:rPr>
                  <w:t>5.1.</w:t>
                </w:r>
                <w:r w:rsidR="00DF2F14">
                  <w:rPr>
                    <w:rFonts w:asciiTheme="minorHAnsi" w:eastAsiaTheme="minorEastAsia" w:hAnsiTheme="minorHAnsi" w:cstheme="minorBidi"/>
                    <w:noProof/>
                    <w:color w:val="auto"/>
                    <w:kern w:val="2"/>
                    <w:sz w:val="24"/>
                    <w:szCs w:val="24"/>
                    <w:lang w:val="en-AU" w:eastAsia="en-GB"/>
                    <w14:ligatures w14:val="standardContextual"/>
                  </w:rPr>
                  <w:tab/>
                </w:r>
                <w:r w:rsidR="00DF2F14" w:rsidRPr="00152CA2">
                  <w:rPr>
                    <w:rStyle w:val="Hyperlink"/>
                    <w:noProof/>
                  </w:rPr>
                  <w:t>Purpose of treatability study</w:t>
                </w:r>
                <w:r w:rsidR="00DF2F14">
                  <w:rPr>
                    <w:noProof/>
                    <w:webHidden/>
                  </w:rPr>
                  <w:tab/>
                </w:r>
                <w:r w:rsidR="00DF2F14">
                  <w:rPr>
                    <w:noProof/>
                    <w:webHidden/>
                  </w:rPr>
                  <w:fldChar w:fldCharType="begin"/>
                </w:r>
                <w:r w:rsidR="00DF2F14">
                  <w:rPr>
                    <w:noProof/>
                    <w:webHidden/>
                  </w:rPr>
                  <w:instrText xml:space="preserve"> PAGEREF _Toc138330914 \h </w:instrText>
                </w:r>
                <w:r w:rsidR="00DF2F14">
                  <w:rPr>
                    <w:noProof/>
                    <w:webHidden/>
                  </w:rPr>
                </w:r>
                <w:r w:rsidR="00DF2F14">
                  <w:rPr>
                    <w:noProof/>
                    <w:webHidden/>
                  </w:rPr>
                  <w:fldChar w:fldCharType="separate"/>
                </w:r>
                <w:r w:rsidR="008472EA">
                  <w:rPr>
                    <w:noProof/>
                    <w:webHidden/>
                  </w:rPr>
                  <w:t>29</w:t>
                </w:r>
                <w:r w:rsidR="00DF2F14">
                  <w:rPr>
                    <w:noProof/>
                    <w:webHidden/>
                  </w:rPr>
                  <w:fldChar w:fldCharType="end"/>
                </w:r>
              </w:hyperlink>
            </w:p>
            <w:p w14:paraId="6D682E37" w14:textId="01E74FE0" w:rsidR="00DF2F14" w:rsidRDefault="004F7051">
              <w:pPr>
                <w:pStyle w:val="TOC2"/>
                <w:tabs>
                  <w:tab w:val="left" w:pos="1025"/>
                  <w:tab w:val="right" w:pos="10163"/>
                </w:tabs>
                <w:rPr>
                  <w:rFonts w:asciiTheme="minorHAnsi" w:eastAsiaTheme="minorEastAsia" w:hAnsiTheme="minorHAnsi" w:cstheme="minorBidi"/>
                  <w:noProof/>
                  <w:color w:val="auto"/>
                  <w:kern w:val="2"/>
                  <w:sz w:val="24"/>
                  <w:szCs w:val="24"/>
                  <w:lang w:val="en-AU" w:eastAsia="en-GB"/>
                  <w14:ligatures w14:val="standardContextual"/>
                </w:rPr>
              </w:pPr>
              <w:hyperlink w:anchor="_Toc138330915" w:history="1">
                <w:r w:rsidR="00DF2F14" w:rsidRPr="00152CA2">
                  <w:rPr>
                    <w:rStyle w:val="Hyperlink"/>
                    <w:noProof/>
                  </w:rPr>
                  <w:t>5.2.</w:t>
                </w:r>
                <w:r w:rsidR="00DF2F14">
                  <w:rPr>
                    <w:rFonts w:asciiTheme="minorHAnsi" w:eastAsiaTheme="minorEastAsia" w:hAnsiTheme="minorHAnsi" w:cstheme="minorBidi"/>
                    <w:noProof/>
                    <w:color w:val="auto"/>
                    <w:kern w:val="2"/>
                    <w:sz w:val="24"/>
                    <w:szCs w:val="24"/>
                    <w:lang w:val="en-AU" w:eastAsia="en-GB"/>
                    <w14:ligatures w14:val="standardContextual"/>
                  </w:rPr>
                  <w:tab/>
                </w:r>
                <w:r w:rsidR="00DF2F14" w:rsidRPr="00152CA2">
                  <w:rPr>
                    <w:rStyle w:val="Hyperlink"/>
                    <w:noProof/>
                  </w:rPr>
                  <w:t>Treatable PFAS and other contaminants</w:t>
                </w:r>
                <w:r w:rsidR="00DF2F14">
                  <w:rPr>
                    <w:noProof/>
                    <w:webHidden/>
                  </w:rPr>
                  <w:tab/>
                </w:r>
                <w:r w:rsidR="00DF2F14">
                  <w:rPr>
                    <w:noProof/>
                    <w:webHidden/>
                  </w:rPr>
                  <w:fldChar w:fldCharType="begin"/>
                </w:r>
                <w:r w:rsidR="00DF2F14">
                  <w:rPr>
                    <w:noProof/>
                    <w:webHidden/>
                  </w:rPr>
                  <w:instrText xml:space="preserve"> PAGEREF _Toc138330915 \h </w:instrText>
                </w:r>
                <w:r w:rsidR="00DF2F14">
                  <w:rPr>
                    <w:noProof/>
                    <w:webHidden/>
                  </w:rPr>
                </w:r>
                <w:r w:rsidR="00DF2F14">
                  <w:rPr>
                    <w:noProof/>
                    <w:webHidden/>
                  </w:rPr>
                  <w:fldChar w:fldCharType="separate"/>
                </w:r>
                <w:r w:rsidR="008472EA">
                  <w:rPr>
                    <w:noProof/>
                    <w:webHidden/>
                  </w:rPr>
                  <w:t>31</w:t>
                </w:r>
                <w:r w:rsidR="00DF2F14">
                  <w:rPr>
                    <w:noProof/>
                    <w:webHidden/>
                  </w:rPr>
                  <w:fldChar w:fldCharType="end"/>
                </w:r>
              </w:hyperlink>
            </w:p>
            <w:p w14:paraId="50C1F348" w14:textId="1BCC89A7" w:rsidR="00DF2F14" w:rsidRDefault="004F7051">
              <w:pPr>
                <w:pStyle w:val="TOC2"/>
                <w:tabs>
                  <w:tab w:val="left" w:pos="1025"/>
                  <w:tab w:val="right" w:pos="10163"/>
                </w:tabs>
                <w:rPr>
                  <w:rFonts w:asciiTheme="minorHAnsi" w:eastAsiaTheme="minorEastAsia" w:hAnsiTheme="minorHAnsi" w:cstheme="minorBidi"/>
                  <w:noProof/>
                  <w:color w:val="auto"/>
                  <w:kern w:val="2"/>
                  <w:sz w:val="24"/>
                  <w:szCs w:val="24"/>
                  <w:lang w:val="en-AU" w:eastAsia="en-GB"/>
                  <w14:ligatures w14:val="standardContextual"/>
                </w:rPr>
              </w:pPr>
              <w:hyperlink w:anchor="_Toc138330916" w:history="1">
                <w:r w:rsidR="00DF2F14" w:rsidRPr="00152CA2">
                  <w:rPr>
                    <w:rStyle w:val="Hyperlink"/>
                    <w:noProof/>
                  </w:rPr>
                  <w:t>5.3.</w:t>
                </w:r>
                <w:r w:rsidR="00DF2F14">
                  <w:rPr>
                    <w:rFonts w:asciiTheme="minorHAnsi" w:eastAsiaTheme="minorEastAsia" w:hAnsiTheme="minorHAnsi" w:cstheme="minorBidi"/>
                    <w:noProof/>
                    <w:color w:val="auto"/>
                    <w:kern w:val="2"/>
                    <w:sz w:val="24"/>
                    <w:szCs w:val="24"/>
                    <w:lang w:val="en-AU" w:eastAsia="en-GB"/>
                    <w14:ligatures w14:val="standardContextual"/>
                  </w:rPr>
                  <w:tab/>
                </w:r>
                <w:r w:rsidR="00DF2F14" w:rsidRPr="00152CA2">
                  <w:rPr>
                    <w:rStyle w:val="Hyperlink"/>
                    <w:noProof/>
                  </w:rPr>
                  <w:t>Influence of physical-chemical soil properties</w:t>
                </w:r>
                <w:r w:rsidR="00DF2F14">
                  <w:rPr>
                    <w:noProof/>
                    <w:webHidden/>
                  </w:rPr>
                  <w:tab/>
                </w:r>
                <w:r w:rsidR="00DF2F14">
                  <w:rPr>
                    <w:noProof/>
                    <w:webHidden/>
                  </w:rPr>
                  <w:fldChar w:fldCharType="begin"/>
                </w:r>
                <w:r w:rsidR="00DF2F14">
                  <w:rPr>
                    <w:noProof/>
                    <w:webHidden/>
                  </w:rPr>
                  <w:instrText xml:space="preserve"> PAGEREF _Toc138330916 \h </w:instrText>
                </w:r>
                <w:r w:rsidR="00DF2F14">
                  <w:rPr>
                    <w:noProof/>
                    <w:webHidden/>
                  </w:rPr>
                </w:r>
                <w:r w:rsidR="00DF2F14">
                  <w:rPr>
                    <w:noProof/>
                    <w:webHidden/>
                  </w:rPr>
                  <w:fldChar w:fldCharType="separate"/>
                </w:r>
                <w:r w:rsidR="008472EA">
                  <w:rPr>
                    <w:noProof/>
                    <w:webHidden/>
                  </w:rPr>
                  <w:t>32</w:t>
                </w:r>
                <w:r w:rsidR="00DF2F14">
                  <w:rPr>
                    <w:noProof/>
                    <w:webHidden/>
                  </w:rPr>
                  <w:fldChar w:fldCharType="end"/>
                </w:r>
              </w:hyperlink>
            </w:p>
            <w:p w14:paraId="3B9F0260" w14:textId="720A1029" w:rsidR="00DF2F14" w:rsidRDefault="004F7051">
              <w:pPr>
                <w:pStyle w:val="TOC2"/>
                <w:tabs>
                  <w:tab w:val="left" w:pos="1025"/>
                  <w:tab w:val="right" w:pos="10163"/>
                </w:tabs>
                <w:rPr>
                  <w:rFonts w:asciiTheme="minorHAnsi" w:eastAsiaTheme="minorEastAsia" w:hAnsiTheme="minorHAnsi" w:cstheme="minorBidi"/>
                  <w:noProof/>
                  <w:color w:val="auto"/>
                  <w:kern w:val="2"/>
                  <w:sz w:val="24"/>
                  <w:szCs w:val="24"/>
                  <w:lang w:val="en-AU" w:eastAsia="en-GB"/>
                  <w14:ligatures w14:val="standardContextual"/>
                </w:rPr>
              </w:pPr>
              <w:hyperlink w:anchor="_Toc138330917" w:history="1">
                <w:r w:rsidR="00DF2F14" w:rsidRPr="00152CA2">
                  <w:rPr>
                    <w:rStyle w:val="Hyperlink"/>
                    <w:noProof/>
                  </w:rPr>
                  <w:t>5.4.</w:t>
                </w:r>
                <w:r w:rsidR="00DF2F14">
                  <w:rPr>
                    <w:rFonts w:asciiTheme="minorHAnsi" w:eastAsiaTheme="minorEastAsia" w:hAnsiTheme="minorHAnsi" w:cstheme="minorBidi"/>
                    <w:noProof/>
                    <w:color w:val="auto"/>
                    <w:kern w:val="2"/>
                    <w:sz w:val="24"/>
                    <w:szCs w:val="24"/>
                    <w:lang w:val="en-AU" w:eastAsia="en-GB"/>
                    <w14:ligatures w14:val="standardContextual"/>
                  </w:rPr>
                  <w:tab/>
                </w:r>
                <w:r w:rsidR="00DF2F14" w:rsidRPr="00152CA2">
                  <w:rPr>
                    <w:rStyle w:val="Hyperlink"/>
                    <w:noProof/>
                  </w:rPr>
                  <w:t>Treatment mechanism/technology/process</w:t>
                </w:r>
                <w:r w:rsidR="00DF2F14">
                  <w:rPr>
                    <w:noProof/>
                    <w:webHidden/>
                  </w:rPr>
                  <w:tab/>
                </w:r>
                <w:r w:rsidR="00DF2F14">
                  <w:rPr>
                    <w:noProof/>
                    <w:webHidden/>
                  </w:rPr>
                  <w:fldChar w:fldCharType="begin"/>
                </w:r>
                <w:r w:rsidR="00DF2F14">
                  <w:rPr>
                    <w:noProof/>
                    <w:webHidden/>
                  </w:rPr>
                  <w:instrText xml:space="preserve"> PAGEREF _Toc138330917 \h </w:instrText>
                </w:r>
                <w:r w:rsidR="00DF2F14">
                  <w:rPr>
                    <w:noProof/>
                    <w:webHidden/>
                  </w:rPr>
                </w:r>
                <w:r w:rsidR="00DF2F14">
                  <w:rPr>
                    <w:noProof/>
                    <w:webHidden/>
                  </w:rPr>
                  <w:fldChar w:fldCharType="separate"/>
                </w:r>
                <w:r w:rsidR="008472EA">
                  <w:rPr>
                    <w:noProof/>
                    <w:webHidden/>
                  </w:rPr>
                  <w:t>34</w:t>
                </w:r>
                <w:r w:rsidR="00DF2F14">
                  <w:rPr>
                    <w:noProof/>
                    <w:webHidden/>
                  </w:rPr>
                  <w:fldChar w:fldCharType="end"/>
                </w:r>
              </w:hyperlink>
            </w:p>
            <w:p w14:paraId="5E2AE1F5" w14:textId="45CB447D" w:rsidR="00DF2F14" w:rsidRDefault="004F7051">
              <w:pPr>
                <w:pStyle w:val="TOC2"/>
                <w:tabs>
                  <w:tab w:val="left" w:pos="1025"/>
                  <w:tab w:val="right" w:pos="10163"/>
                </w:tabs>
                <w:rPr>
                  <w:rFonts w:asciiTheme="minorHAnsi" w:eastAsiaTheme="minorEastAsia" w:hAnsiTheme="minorHAnsi" w:cstheme="minorBidi"/>
                  <w:noProof/>
                  <w:color w:val="auto"/>
                  <w:kern w:val="2"/>
                  <w:sz w:val="24"/>
                  <w:szCs w:val="24"/>
                  <w:lang w:val="en-AU" w:eastAsia="en-GB"/>
                  <w14:ligatures w14:val="standardContextual"/>
                </w:rPr>
              </w:pPr>
              <w:hyperlink w:anchor="_Toc138330918" w:history="1">
                <w:r w:rsidR="00DF2F14" w:rsidRPr="00152CA2">
                  <w:rPr>
                    <w:rStyle w:val="Hyperlink"/>
                    <w:noProof/>
                  </w:rPr>
                  <w:t>5.5.</w:t>
                </w:r>
                <w:r w:rsidR="00DF2F14">
                  <w:rPr>
                    <w:rFonts w:asciiTheme="minorHAnsi" w:eastAsiaTheme="minorEastAsia" w:hAnsiTheme="minorHAnsi" w:cstheme="minorBidi"/>
                    <w:noProof/>
                    <w:color w:val="auto"/>
                    <w:kern w:val="2"/>
                    <w:sz w:val="24"/>
                    <w:szCs w:val="24"/>
                    <w:lang w:val="en-AU" w:eastAsia="en-GB"/>
                    <w14:ligatures w14:val="standardContextual"/>
                  </w:rPr>
                  <w:tab/>
                </w:r>
                <w:r w:rsidR="00DF2F14" w:rsidRPr="00152CA2">
                  <w:rPr>
                    <w:rStyle w:val="Hyperlink"/>
                    <w:noProof/>
                  </w:rPr>
                  <w:t>Trial methodology</w:t>
                </w:r>
                <w:r w:rsidR="00DF2F14">
                  <w:rPr>
                    <w:noProof/>
                    <w:webHidden/>
                  </w:rPr>
                  <w:tab/>
                </w:r>
                <w:r w:rsidR="00DF2F14">
                  <w:rPr>
                    <w:noProof/>
                    <w:webHidden/>
                  </w:rPr>
                  <w:fldChar w:fldCharType="begin"/>
                </w:r>
                <w:r w:rsidR="00DF2F14">
                  <w:rPr>
                    <w:noProof/>
                    <w:webHidden/>
                  </w:rPr>
                  <w:instrText xml:space="preserve"> PAGEREF _Toc138330918 \h </w:instrText>
                </w:r>
                <w:r w:rsidR="00DF2F14">
                  <w:rPr>
                    <w:noProof/>
                    <w:webHidden/>
                  </w:rPr>
                </w:r>
                <w:r w:rsidR="00DF2F14">
                  <w:rPr>
                    <w:noProof/>
                    <w:webHidden/>
                  </w:rPr>
                  <w:fldChar w:fldCharType="separate"/>
                </w:r>
                <w:r w:rsidR="008472EA">
                  <w:rPr>
                    <w:noProof/>
                    <w:webHidden/>
                  </w:rPr>
                  <w:t>36</w:t>
                </w:r>
                <w:r w:rsidR="00DF2F14">
                  <w:rPr>
                    <w:noProof/>
                    <w:webHidden/>
                  </w:rPr>
                  <w:fldChar w:fldCharType="end"/>
                </w:r>
              </w:hyperlink>
            </w:p>
            <w:p w14:paraId="2E2B5FFA" w14:textId="774C85B5" w:rsidR="00DF2F14" w:rsidRDefault="004F7051">
              <w:pPr>
                <w:pStyle w:val="TOC2"/>
                <w:tabs>
                  <w:tab w:val="left" w:pos="1025"/>
                  <w:tab w:val="right" w:pos="10163"/>
                </w:tabs>
                <w:rPr>
                  <w:rFonts w:asciiTheme="minorHAnsi" w:eastAsiaTheme="minorEastAsia" w:hAnsiTheme="minorHAnsi" w:cstheme="minorBidi"/>
                  <w:noProof/>
                  <w:color w:val="auto"/>
                  <w:kern w:val="2"/>
                  <w:sz w:val="24"/>
                  <w:szCs w:val="24"/>
                  <w:lang w:val="en-AU" w:eastAsia="en-GB"/>
                  <w14:ligatures w14:val="standardContextual"/>
                </w:rPr>
              </w:pPr>
              <w:hyperlink w:anchor="_Toc138330919" w:history="1">
                <w:r w:rsidR="00DF2F14" w:rsidRPr="00152CA2">
                  <w:rPr>
                    <w:rStyle w:val="Hyperlink"/>
                    <w:noProof/>
                  </w:rPr>
                  <w:t>5.6.</w:t>
                </w:r>
                <w:r w:rsidR="00DF2F14">
                  <w:rPr>
                    <w:rFonts w:asciiTheme="minorHAnsi" w:eastAsiaTheme="minorEastAsia" w:hAnsiTheme="minorHAnsi" w:cstheme="minorBidi"/>
                    <w:noProof/>
                    <w:color w:val="auto"/>
                    <w:kern w:val="2"/>
                    <w:sz w:val="24"/>
                    <w:szCs w:val="24"/>
                    <w:lang w:val="en-AU" w:eastAsia="en-GB"/>
                    <w14:ligatures w14:val="standardContextual"/>
                  </w:rPr>
                  <w:tab/>
                </w:r>
                <w:r w:rsidR="00DF2F14" w:rsidRPr="00152CA2">
                  <w:rPr>
                    <w:rStyle w:val="Hyperlink"/>
                    <w:noProof/>
                  </w:rPr>
                  <w:t>Sampling and analysis plan</w:t>
                </w:r>
                <w:r w:rsidR="00DF2F14">
                  <w:rPr>
                    <w:noProof/>
                    <w:webHidden/>
                  </w:rPr>
                  <w:tab/>
                </w:r>
                <w:r w:rsidR="00DF2F14">
                  <w:rPr>
                    <w:noProof/>
                    <w:webHidden/>
                  </w:rPr>
                  <w:fldChar w:fldCharType="begin"/>
                </w:r>
                <w:r w:rsidR="00DF2F14">
                  <w:rPr>
                    <w:noProof/>
                    <w:webHidden/>
                  </w:rPr>
                  <w:instrText xml:space="preserve"> PAGEREF _Toc138330919 \h </w:instrText>
                </w:r>
                <w:r w:rsidR="00DF2F14">
                  <w:rPr>
                    <w:noProof/>
                    <w:webHidden/>
                  </w:rPr>
                </w:r>
                <w:r w:rsidR="00DF2F14">
                  <w:rPr>
                    <w:noProof/>
                    <w:webHidden/>
                  </w:rPr>
                  <w:fldChar w:fldCharType="separate"/>
                </w:r>
                <w:r w:rsidR="008472EA">
                  <w:rPr>
                    <w:noProof/>
                    <w:webHidden/>
                  </w:rPr>
                  <w:t>41</w:t>
                </w:r>
                <w:r w:rsidR="00DF2F14">
                  <w:rPr>
                    <w:noProof/>
                    <w:webHidden/>
                  </w:rPr>
                  <w:fldChar w:fldCharType="end"/>
                </w:r>
              </w:hyperlink>
            </w:p>
            <w:p w14:paraId="510DC9D8" w14:textId="7B5A5CE3" w:rsidR="00DF2F14" w:rsidRDefault="004F7051">
              <w:pPr>
                <w:pStyle w:val="TOC2"/>
                <w:tabs>
                  <w:tab w:val="left" w:pos="1025"/>
                  <w:tab w:val="right" w:pos="10163"/>
                </w:tabs>
                <w:rPr>
                  <w:rFonts w:asciiTheme="minorHAnsi" w:eastAsiaTheme="minorEastAsia" w:hAnsiTheme="minorHAnsi" w:cstheme="minorBidi"/>
                  <w:noProof/>
                  <w:color w:val="auto"/>
                  <w:kern w:val="2"/>
                  <w:sz w:val="24"/>
                  <w:szCs w:val="24"/>
                  <w:lang w:val="en-AU" w:eastAsia="en-GB"/>
                  <w14:ligatures w14:val="standardContextual"/>
                </w:rPr>
              </w:pPr>
              <w:hyperlink w:anchor="_Toc138330920" w:history="1">
                <w:r w:rsidR="00DF2F14" w:rsidRPr="00152CA2">
                  <w:rPr>
                    <w:rStyle w:val="Hyperlink"/>
                    <w:noProof/>
                  </w:rPr>
                  <w:t>5.7.</w:t>
                </w:r>
                <w:r w:rsidR="00DF2F14">
                  <w:rPr>
                    <w:rFonts w:asciiTheme="minorHAnsi" w:eastAsiaTheme="minorEastAsia" w:hAnsiTheme="minorHAnsi" w:cstheme="minorBidi"/>
                    <w:noProof/>
                    <w:color w:val="auto"/>
                    <w:kern w:val="2"/>
                    <w:sz w:val="24"/>
                    <w:szCs w:val="24"/>
                    <w:lang w:val="en-AU" w:eastAsia="en-GB"/>
                    <w14:ligatures w14:val="standardContextual"/>
                  </w:rPr>
                  <w:tab/>
                </w:r>
                <w:r w:rsidR="00DF2F14" w:rsidRPr="00152CA2">
                  <w:rPr>
                    <w:rStyle w:val="Hyperlink"/>
                    <w:noProof/>
                  </w:rPr>
                  <w:t>Evaluating performance</w:t>
                </w:r>
                <w:r w:rsidR="00DF2F14">
                  <w:rPr>
                    <w:noProof/>
                    <w:webHidden/>
                  </w:rPr>
                  <w:tab/>
                </w:r>
                <w:r w:rsidR="00DF2F14">
                  <w:rPr>
                    <w:noProof/>
                    <w:webHidden/>
                  </w:rPr>
                  <w:fldChar w:fldCharType="begin"/>
                </w:r>
                <w:r w:rsidR="00DF2F14">
                  <w:rPr>
                    <w:noProof/>
                    <w:webHidden/>
                  </w:rPr>
                  <w:instrText xml:space="preserve"> PAGEREF _Toc138330920 \h </w:instrText>
                </w:r>
                <w:r w:rsidR="00DF2F14">
                  <w:rPr>
                    <w:noProof/>
                    <w:webHidden/>
                  </w:rPr>
                </w:r>
                <w:r w:rsidR="00DF2F14">
                  <w:rPr>
                    <w:noProof/>
                    <w:webHidden/>
                  </w:rPr>
                  <w:fldChar w:fldCharType="separate"/>
                </w:r>
                <w:r w:rsidR="008472EA">
                  <w:rPr>
                    <w:noProof/>
                    <w:webHidden/>
                  </w:rPr>
                  <w:t>48</w:t>
                </w:r>
                <w:r w:rsidR="00DF2F14">
                  <w:rPr>
                    <w:noProof/>
                    <w:webHidden/>
                  </w:rPr>
                  <w:fldChar w:fldCharType="end"/>
                </w:r>
              </w:hyperlink>
            </w:p>
            <w:p w14:paraId="19053D03" w14:textId="3F105797" w:rsidR="00DF2F14" w:rsidRDefault="004F7051">
              <w:pPr>
                <w:pStyle w:val="TOC2"/>
                <w:tabs>
                  <w:tab w:val="left" w:pos="1025"/>
                  <w:tab w:val="right" w:pos="10163"/>
                </w:tabs>
                <w:rPr>
                  <w:rFonts w:asciiTheme="minorHAnsi" w:eastAsiaTheme="minorEastAsia" w:hAnsiTheme="minorHAnsi" w:cstheme="minorBidi"/>
                  <w:noProof/>
                  <w:color w:val="auto"/>
                  <w:kern w:val="2"/>
                  <w:sz w:val="24"/>
                  <w:szCs w:val="24"/>
                  <w:lang w:val="en-AU" w:eastAsia="en-GB"/>
                  <w14:ligatures w14:val="standardContextual"/>
                </w:rPr>
              </w:pPr>
              <w:hyperlink w:anchor="_Toc138330921" w:history="1">
                <w:r w:rsidR="00DF2F14" w:rsidRPr="00152CA2">
                  <w:rPr>
                    <w:rStyle w:val="Hyperlink"/>
                    <w:noProof/>
                  </w:rPr>
                  <w:t>5.8.</w:t>
                </w:r>
                <w:r w:rsidR="00DF2F14">
                  <w:rPr>
                    <w:rFonts w:asciiTheme="minorHAnsi" w:eastAsiaTheme="minorEastAsia" w:hAnsiTheme="minorHAnsi" w:cstheme="minorBidi"/>
                    <w:noProof/>
                    <w:color w:val="auto"/>
                    <w:kern w:val="2"/>
                    <w:sz w:val="24"/>
                    <w:szCs w:val="24"/>
                    <w:lang w:val="en-AU" w:eastAsia="en-GB"/>
                    <w14:ligatures w14:val="standardContextual"/>
                  </w:rPr>
                  <w:tab/>
                </w:r>
                <w:r w:rsidR="00DF2F14" w:rsidRPr="00152CA2">
                  <w:rPr>
                    <w:rStyle w:val="Hyperlink"/>
                    <w:noProof/>
                  </w:rPr>
                  <w:t>PFAS mass-balance considerations</w:t>
                </w:r>
                <w:r w:rsidR="00DF2F14">
                  <w:rPr>
                    <w:noProof/>
                    <w:webHidden/>
                  </w:rPr>
                  <w:tab/>
                </w:r>
                <w:r w:rsidR="00DF2F14">
                  <w:rPr>
                    <w:noProof/>
                    <w:webHidden/>
                  </w:rPr>
                  <w:fldChar w:fldCharType="begin"/>
                </w:r>
                <w:r w:rsidR="00DF2F14">
                  <w:rPr>
                    <w:noProof/>
                    <w:webHidden/>
                  </w:rPr>
                  <w:instrText xml:space="preserve"> PAGEREF _Toc138330921 \h </w:instrText>
                </w:r>
                <w:r w:rsidR="00DF2F14">
                  <w:rPr>
                    <w:noProof/>
                    <w:webHidden/>
                  </w:rPr>
                </w:r>
                <w:r w:rsidR="00DF2F14">
                  <w:rPr>
                    <w:noProof/>
                    <w:webHidden/>
                  </w:rPr>
                  <w:fldChar w:fldCharType="separate"/>
                </w:r>
                <w:r w:rsidR="008472EA">
                  <w:rPr>
                    <w:noProof/>
                    <w:webHidden/>
                  </w:rPr>
                  <w:t>51</w:t>
                </w:r>
                <w:r w:rsidR="00DF2F14">
                  <w:rPr>
                    <w:noProof/>
                    <w:webHidden/>
                  </w:rPr>
                  <w:fldChar w:fldCharType="end"/>
                </w:r>
              </w:hyperlink>
            </w:p>
            <w:p w14:paraId="790251E3" w14:textId="424586BA" w:rsidR="00DF2F14" w:rsidRDefault="004F7051">
              <w:pPr>
                <w:pStyle w:val="TOC2"/>
                <w:tabs>
                  <w:tab w:val="left" w:pos="1025"/>
                  <w:tab w:val="right" w:pos="10163"/>
                </w:tabs>
                <w:rPr>
                  <w:rFonts w:asciiTheme="minorHAnsi" w:eastAsiaTheme="minorEastAsia" w:hAnsiTheme="minorHAnsi" w:cstheme="minorBidi"/>
                  <w:noProof/>
                  <w:color w:val="auto"/>
                  <w:kern w:val="2"/>
                  <w:sz w:val="24"/>
                  <w:szCs w:val="24"/>
                  <w:lang w:val="en-AU" w:eastAsia="en-GB"/>
                  <w14:ligatures w14:val="standardContextual"/>
                </w:rPr>
              </w:pPr>
              <w:hyperlink w:anchor="_Toc138330922" w:history="1">
                <w:r w:rsidR="00DF2F14" w:rsidRPr="00152CA2">
                  <w:rPr>
                    <w:rStyle w:val="Hyperlink"/>
                    <w:noProof/>
                  </w:rPr>
                  <w:t>5.9.</w:t>
                </w:r>
                <w:r w:rsidR="00DF2F14">
                  <w:rPr>
                    <w:rFonts w:asciiTheme="minorHAnsi" w:eastAsiaTheme="minorEastAsia" w:hAnsiTheme="minorHAnsi" w:cstheme="minorBidi"/>
                    <w:noProof/>
                    <w:color w:val="auto"/>
                    <w:kern w:val="2"/>
                    <w:sz w:val="24"/>
                    <w:szCs w:val="24"/>
                    <w:lang w:val="en-AU" w:eastAsia="en-GB"/>
                    <w14:ligatures w14:val="standardContextual"/>
                  </w:rPr>
                  <w:tab/>
                </w:r>
                <w:r w:rsidR="00DF2F14" w:rsidRPr="00152CA2">
                  <w:rPr>
                    <w:rStyle w:val="Hyperlink"/>
                    <w:noProof/>
                  </w:rPr>
                  <w:t>Treatability study reporting</w:t>
                </w:r>
                <w:r w:rsidR="00DF2F14">
                  <w:rPr>
                    <w:noProof/>
                    <w:webHidden/>
                  </w:rPr>
                  <w:tab/>
                </w:r>
                <w:r w:rsidR="00DF2F14">
                  <w:rPr>
                    <w:noProof/>
                    <w:webHidden/>
                  </w:rPr>
                  <w:fldChar w:fldCharType="begin"/>
                </w:r>
                <w:r w:rsidR="00DF2F14">
                  <w:rPr>
                    <w:noProof/>
                    <w:webHidden/>
                  </w:rPr>
                  <w:instrText xml:space="preserve"> PAGEREF _Toc138330922 \h </w:instrText>
                </w:r>
                <w:r w:rsidR="00DF2F14">
                  <w:rPr>
                    <w:noProof/>
                    <w:webHidden/>
                  </w:rPr>
                </w:r>
                <w:r w:rsidR="00DF2F14">
                  <w:rPr>
                    <w:noProof/>
                    <w:webHidden/>
                  </w:rPr>
                  <w:fldChar w:fldCharType="separate"/>
                </w:r>
                <w:r w:rsidR="008472EA">
                  <w:rPr>
                    <w:noProof/>
                    <w:webHidden/>
                  </w:rPr>
                  <w:t>54</w:t>
                </w:r>
                <w:r w:rsidR="00DF2F14">
                  <w:rPr>
                    <w:noProof/>
                    <w:webHidden/>
                  </w:rPr>
                  <w:fldChar w:fldCharType="end"/>
                </w:r>
              </w:hyperlink>
            </w:p>
            <w:p w14:paraId="690C5B56" w14:textId="697D289A" w:rsidR="00DF2F14" w:rsidRDefault="004F7051">
              <w:pPr>
                <w:pStyle w:val="TOC1"/>
                <w:tabs>
                  <w:tab w:val="right" w:pos="10163"/>
                </w:tabs>
                <w:rPr>
                  <w:rFonts w:asciiTheme="minorHAnsi" w:eastAsiaTheme="minorEastAsia" w:hAnsiTheme="minorHAnsi" w:cstheme="minorBidi"/>
                  <w:noProof/>
                  <w:color w:val="auto"/>
                  <w:kern w:val="2"/>
                  <w:sz w:val="24"/>
                  <w:lang w:val="en-AU" w:eastAsia="en-GB"/>
                  <w14:ligatures w14:val="standardContextual"/>
                </w:rPr>
              </w:pPr>
              <w:hyperlink w:anchor="_Toc138330923" w:history="1">
                <w:r w:rsidR="00DF2F14" w:rsidRPr="00152CA2">
                  <w:rPr>
                    <w:rStyle w:val="Hyperlink"/>
                    <w:noProof/>
                  </w:rPr>
                  <w:t>6.</w:t>
                </w:r>
                <w:r w:rsidR="00DF2F14">
                  <w:rPr>
                    <w:rFonts w:asciiTheme="minorHAnsi" w:eastAsiaTheme="minorEastAsia" w:hAnsiTheme="minorHAnsi" w:cstheme="minorBidi"/>
                    <w:noProof/>
                    <w:color w:val="auto"/>
                    <w:kern w:val="2"/>
                    <w:sz w:val="24"/>
                    <w:lang w:val="en-AU" w:eastAsia="en-GB"/>
                    <w14:ligatures w14:val="standardContextual"/>
                  </w:rPr>
                  <w:tab/>
                </w:r>
                <w:r w:rsidR="00DF2F14" w:rsidRPr="00152CA2">
                  <w:rPr>
                    <w:rStyle w:val="Hyperlink"/>
                    <w:noProof/>
                  </w:rPr>
                  <w:t>Validation of full-scale PFAS soil treatment</w:t>
                </w:r>
                <w:r w:rsidR="00DF2F14">
                  <w:rPr>
                    <w:noProof/>
                    <w:webHidden/>
                  </w:rPr>
                  <w:tab/>
                </w:r>
                <w:r w:rsidR="00DF2F14">
                  <w:rPr>
                    <w:noProof/>
                    <w:webHidden/>
                  </w:rPr>
                  <w:fldChar w:fldCharType="begin"/>
                </w:r>
                <w:r w:rsidR="00DF2F14">
                  <w:rPr>
                    <w:noProof/>
                    <w:webHidden/>
                  </w:rPr>
                  <w:instrText xml:space="preserve"> PAGEREF _Toc138330923 \h </w:instrText>
                </w:r>
                <w:r w:rsidR="00DF2F14">
                  <w:rPr>
                    <w:noProof/>
                    <w:webHidden/>
                  </w:rPr>
                </w:r>
                <w:r w:rsidR="00DF2F14">
                  <w:rPr>
                    <w:noProof/>
                    <w:webHidden/>
                  </w:rPr>
                  <w:fldChar w:fldCharType="separate"/>
                </w:r>
                <w:r w:rsidR="008472EA">
                  <w:rPr>
                    <w:noProof/>
                    <w:webHidden/>
                  </w:rPr>
                  <w:t>54</w:t>
                </w:r>
                <w:r w:rsidR="00DF2F14">
                  <w:rPr>
                    <w:noProof/>
                    <w:webHidden/>
                  </w:rPr>
                  <w:fldChar w:fldCharType="end"/>
                </w:r>
              </w:hyperlink>
            </w:p>
            <w:p w14:paraId="1A18E569" w14:textId="23FA8D26" w:rsidR="00DF2F14" w:rsidRDefault="004F7051">
              <w:pPr>
                <w:pStyle w:val="TOC2"/>
                <w:tabs>
                  <w:tab w:val="right" w:pos="10163"/>
                </w:tabs>
                <w:rPr>
                  <w:rFonts w:asciiTheme="minorHAnsi" w:eastAsiaTheme="minorEastAsia" w:hAnsiTheme="minorHAnsi" w:cstheme="minorBidi"/>
                  <w:noProof/>
                  <w:color w:val="auto"/>
                  <w:kern w:val="2"/>
                  <w:sz w:val="24"/>
                  <w:szCs w:val="24"/>
                  <w:lang w:val="en-AU" w:eastAsia="en-GB"/>
                  <w14:ligatures w14:val="standardContextual"/>
                </w:rPr>
              </w:pPr>
              <w:hyperlink w:anchor="_Toc138330924" w:history="1">
                <w:r w:rsidR="00DF2F14" w:rsidRPr="00152CA2">
                  <w:rPr>
                    <w:rStyle w:val="Hyperlink"/>
                    <w:noProof/>
                  </w:rPr>
                  <w:t>6.1.</w:t>
                </w:r>
                <w:r w:rsidR="00DF2F14">
                  <w:rPr>
                    <w:rFonts w:asciiTheme="minorHAnsi" w:eastAsiaTheme="minorEastAsia" w:hAnsiTheme="minorHAnsi" w:cstheme="minorBidi"/>
                    <w:noProof/>
                    <w:color w:val="auto"/>
                    <w:kern w:val="2"/>
                    <w:sz w:val="24"/>
                    <w:szCs w:val="24"/>
                    <w:lang w:val="en-AU" w:eastAsia="en-GB"/>
                    <w14:ligatures w14:val="standardContextual"/>
                  </w:rPr>
                  <w:tab/>
                </w:r>
                <w:r w:rsidR="00DF2F14" w:rsidRPr="00152CA2">
                  <w:rPr>
                    <w:rStyle w:val="Hyperlink"/>
                    <w:noProof/>
                  </w:rPr>
                  <w:t>Description of proposed soil treatment approach and process</w:t>
                </w:r>
                <w:r w:rsidR="00DF2F14">
                  <w:rPr>
                    <w:noProof/>
                    <w:webHidden/>
                  </w:rPr>
                  <w:tab/>
                </w:r>
                <w:r w:rsidR="00DF2F14">
                  <w:rPr>
                    <w:noProof/>
                    <w:webHidden/>
                  </w:rPr>
                  <w:fldChar w:fldCharType="begin"/>
                </w:r>
                <w:r w:rsidR="00DF2F14">
                  <w:rPr>
                    <w:noProof/>
                    <w:webHidden/>
                  </w:rPr>
                  <w:instrText xml:space="preserve"> PAGEREF _Toc138330924 \h </w:instrText>
                </w:r>
                <w:r w:rsidR="00DF2F14">
                  <w:rPr>
                    <w:noProof/>
                    <w:webHidden/>
                  </w:rPr>
                </w:r>
                <w:r w:rsidR="00DF2F14">
                  <w:rPr>
                    <w:noProof/>
                    <w:webHidden/>
                  </w:rPr>
                  <w:fldChar w:fldCharType="separate"/>
                </w:r>
                <w:r w:rsidR="008472EA">
                  <w:rPr>
                    <w:noProof/>
                    <w:webHidden/>
                  </w:rPr>
                  <w:t>54</w:t>
                </w:r>
                <w:r w:rsidR="00DF2F14">
                  <w:rPr>
                    <w:noProof/>
                    <w:webHidden/>
                  </w:rPr>
                  <w:fldChar w:fldCharType="end"/>
                </w:r>
              </w:hyperlink>
            </w:p>
            <w:p w14:paraId="4825A797" w14:textId="6097A9D4" w:rsidR="00DF2F14" w:rsidRDefault="004F7051">
              <w:pPr>
                <w:pStyle w:val="TOC2"/>
                <w:tabs>
                  <w:tab w:val="left" w:pos="1025"/>
                  <w:tab w:val="right" w:pos="10163"/>
                </w:tabs>
                <w:rPr>
                  <w:rFonts w:asciiTheme="minorHAnsi" w:eastAsiaTheme="minorEastAsia" w:hAnsiTheme="minorHAnsi" w:cstheme="minorBidi"/>
                  <w:noProof/>
                  <w:color w:val="auto"/>
                  <w:kern w:val="2"/>
                  <w:sz w:val="24"/>
                  <w:szCs w:val="24"/>
                  <w:lang w:val="en-AU" w:eastAsia="en-GB"/>
                  <w14:ligatures w14:val="standardContextual"/>
                </w:rPr>
              </w:pPr>
              <w:hyperlink w:anchor="_Toc138330925" w:history="1">
                <w:r w:rsidR="00DF2F14" w:rsidRPr="00152CA2">
                  <w:rPr>
                    <w:rStyle w:val="Hyperlink"/>
                    <w:noProof/>
                  </w:rPr>
                  <w:t>6.2.</w:t>
                </w:r>
                <w:r w:rsidR="00DF2F14">
                  <w:rPr>
                    <w:rFonts w:asciiTheme="minorHAnsi" w:eastAsiaTheme="minorEastAsia" w:hAnsiTheme="minorHAnsi" w:cstheme="minorBidi"/>
                    <w:noProof/>
                    <w:color w:val="auto"/>
                    <w:kern w:val="2"/>
                    <w:sz w:val="24"/>
                    <w:szCs w:val="24"/>
                    <w:lang w:val="en-AU" w:eastAsia="en-GB"/>
                    <w14:ligatures w14:val="standardContextual"/>
                  </w:rPr>
                  <w:tab/>
                </w:r>
                <w:r w:rsidR="00DF2F14" w:rsidRPr="00152CA2">
                  <w:rPr>
                    <w:rStyle w:val="Hyperlink"/>
                    <w:noProof/>
                  </w:rPr>
                  <w:t>Validation sampling plan (proof of performance testing plan)</w:t>
                </w:r>
                <w:r w:rsidR="00DF2F14">
                  <w:rPr>
                    <w:noProof/>
                    <w:webHidden/>
                  </w:rPr>
                  <w:tab/>
                </w:r>
                <w:r w:rsidR="00DF2F14">
                  <w:rPr>
                    <w:noProof/>
                    <w:webHidden/>
                  </w:rPr>
                  <w:fldChar w:fldCharType="begin"/>
                </w:r>
                <w:r w:rsidR="00DF2F14">
                  <w:rPr>
                    <w:noProof/>
                    <w:webHidden/>
                  </w:rPr>
                  <w:instrText xml:space="preserve"> PAGEREF _Toc138330925 \h </w:instrText>
                </w:r>
                <w:r w:rsidR="00DF2F14">
                  <w:rPr>
                    <w:noProof/>
                    <w:webHidden/>
                  </w:rPr>
                </w:r>
                <w:r w:rsidR="00DF2F14">
                  <w:rPr>
                    <w:noProof/>
                    <w:webHidden/>
                  </w:rPr>
                  <w:fldChar w:fldCharType="separate"/>
                </w:r>
                <w:r w:rsidR="008472EA">
                  <w:rPr>
                    <w:noProof/>
                    <w:webHidden/>
                  </w:rPr>
                  <w:t>55</w:t>
                </w:r>
                <w:r w:rsidR="00DF2F14">
                  <w:rPr>
                    <w:noProof/>
                    <w:webHidden/>
                  </w:rPr>
                  <w:fldChar w:fldCharType="end"/>
                </w:r>
              </w:hyperlink>
            </w:p>
            <w:p w14:paraId="679B1967" w14:textId="79786DD0" w:rsidR="00DF2F14" w:rsidRDefault="004F7051">
              <w:pPr>
                <w:pStyle w:val="TOC2"/>
                <w:tabs>
                  <w:tab w:val="left" w:pos="1025"/>
                  <w:tab w:val="right" w:pos="10163"/>
                </w:tabs>
                <w:rPr>
                  <w:rFonts w:asciiTheme="minorHAnsi" w:eastAsiaTheme="minorEastAsia" w:hAnsiTheme="minorHAnsi" w:cstheme="minorBidi"/>
                  <w:noProof/>
                  <w:color w:val="auto"/>
                  <w:kern w:val="2"/>
                  <w:sz w:val="24"/>
                  <w:szCs w:val="24"/>
                  <w:lang w:val="en-AU" w:eastAsia="en-GB"/>
                  <w14:ligatures w14:val="standardContextual"/>
                </w:rPr>
              </w:pPr>
              <w:hyperlink w:anchor="_Toc138330926" w:history="1">
                <w:r w:rsidR="00DF2F14" w:rsidRPr="00152CA2">
                  <w:rPr>
                    <w:rStyle w:val="Hyperlink"/>
                    <w:noProof/>
                  </w:rPr>
                  <w:t>6.3.</w:t>
                </w:r>
                <w:r w:rsidR="00DF2F14">
                  <w:rPr>
                    <w:rFonts w:asciiTheme="minorHAnsi" w:eastAsiaTheme="minorEastAsia" w:hAnsiTheme="minorHAnsi" w:cstheme="minorBidi"/>
                    <w:noProof/>
                    <w:color w:val="auto"/>
                    <w:kern w:val="2"/>
                    <w:sz w:val="24"/>
                    <w:szCs w:val="24"/>
                    <w:lang w:val="en-AU" w:eastAsia="en-GB"/>
                    <w14:ligatures w14:val="standardContextual"/>
                  </w:rPr>
                  <w:tab/>
                </w:r>
                <w:r w:rsidR="00DF2F14" w:rsidRPr="00152CA2">
                  <w:rPr>
                    <w:rStyle w:val="Hyperlink"/>
                    <w:noProof/>
                  </w:rPr>
                  <w:t>Demonstrating performance (proof of performance)</w:t>
                </w:r>
                <w:r w:rsidR="00DF2F14">
                  <w:rPr>
                    <w:noProof/>
                    <w:webHidden/>
                  </w:rPr>
                  <w:tab/>
                </w:r>
                <w:r w:rsidR="00DF2F14">
                  <w:rPr>
                    <w:noProof/>
                    <w:webHidden/>
                  </w:rPr>
                  <w:fldChar w:fldCharType="begin"/>
                </w:r>
                <w:r w:rsidR="00DF2F14">
                  <w:rPr>
                    <w:noProof/>
                    <w:webHidden/>
                  </w:rPr>
                  <w:instrText xml:space="preserve"> PAGEREF _Toc138330926 \h </w:instrText>
                </w:r>
                <w:r w:rsidR="00DF2F14">
                  <w:rPr>
                    <w:noProof/>
                    <w:webHidden/>
                  </w:rPr>
                </w:r>
                <w:r w:rsidR="00DF2F14">
                  <w:rPr>
                    <w:noProof/>
                    <w:webHidden/>
                  </w:rPr>
                  <w:fldChar w:fldCharType="separate"/>
                </w:r>
                <w:r w:rsidR="008472EA">
                  <w:rPr>
                    <w:noProof/>
                    <w:webHidden/>
                  </w:rPr>
                  <w:t>56</w:t>
                </w:r>
                <w:r w:rsidR="00DF2F14">
                  <w:rPr>
                    <w:noProof/>
                    <w:webHidden/>
                  </w:rPr>
                  <w:fldChar w:fldCharType="end"/>
                </w:r>
              </w:hyperlink>
            </w:p>
            <w:p w14:paraId="442A848C" w14:textId="316A60F1" w:rsidR="00DF2F14" w:rsidRDefault="004F7051">
              <w:pPr>
                <w:pStyle w:val="TOC2"/>
                <w:tabs>
                  <w:tab w:val="left" w:pos="1025"/>
                  <w:tab w:val="right" w:pos="10163"/>
                </w:tabs>
                <w:rPr>
                  <w:rFonts w:asciiTheme="minorHAnsi" w:eastAsiaTheme="minorEastAsia" w:hAnsiTheme="minorHAnsi" w:cstheme="minorBidi"/>
                  <w:noProof/>
                  <w:color w:val="auto"/>
                  <w:kern w:val="2"/>
                  <w:sz w:val="24"/>
                  <w:szCs w:val="24"/>
                  <w:lang w:val="en-AU" w:eastAsia="en-GB"/>
                  <w14:ligatures w14:val="standardContextual"/>
                </w:rPr>
              </w:pPr>
              <w:hyperlink w:anchor="_Toc138330927" w:history="1">
                <w:r w:rsidR="00DF2F14" w:rsidRPr="00152CA2">
                  <w:rPr>
                    <w:rStyle w:val="Hyperlink"/>
                    <w:noProof/>
                  </w:rPr>
                  <w:t>6.4.</w:t>
                </w:r>
                <w:r w:rsidR="00DF2F14">
                  <w:rPr>
                    <w:rFonts w:asciiTheme="minorHAnsi" w:eastAsiaTheme="minorEastAsia" w:hAnsiTheme="minorHAnsi" w:cstheme="minorBidi"/>
                    <w:noProof/>
                    <w:color w:val="auto"/>
                    <w:kern w:val="2"/>
                    <w:sz w:val="24"/>
                    <w:szCs w:val="24"/>
                    <w:lang w:val="en-AU" w:eastAsia="en-GB"/>
                    <w14:ligatures w14:val="standardContextual"/>
                  </w:rPr>
                  <w:tab/>
                </w:r>
                <w:r w:rsidR="00DF2F14" w:rsidRPr="00152CA2">
                  <w:rPr>
                    <w:rStyle w:val="Hyperlink"/>
                    <w:noProof/>
                  </w:rPr>
                  <w:t>Risk assessment and contingency plan</w:t>
                </w:r>
                <w:r w:rsidR="00DF2F14">
                  <w:rPr>
                    <w:noProof/>
                    <w:webHidden/>
                  </w:rPr>
                  <w:tab/>
                </w:r>
                <w:r w:rsidR="00DF2F14">
                  <w:rPr>
                    <w:noProof/>
                    <w:webHidden/>
                  </w:rPr>
                  <w:fldChar w:fldCharType="begin"/>
                </w:r>
                <w:r w:rsidR="00DF2F14">
                  <w:rPr>
                    <w:noProof/>
                    <w:webHidden/>
                  </w:rPr>
                  <w:instrText xml:space="preserve"> PAGEREF _Toc138330927 \h </w:instrText>
                </w:r>
                <w:r w:rsidR="00DF2F14">
                  <w:rPr>
                    <w:noProof/>
                    <w:webHidden/>
                  </w:rPr>
                </w:r>
                <w:r w:rsidR="00DF2F14">
                  <w:rPr>
                    <w:noProof/>
                    <w:webHidden/>
                  </w:rPr>
                  <w:fldChar w:fldCharType="separate"/>
                </w:r>
                <w:r w:rsidR="008472EA">
                  <w:rPr>
                    <w:noProof/>
                    <w:webHidden/>
                  </w:rPr>
                  <w:t>57</w:t>
                </w:r>
                <w:r w:rsidR="00DF2F14">
                  <w:rPr>
                    <w:noProof/>
                    <w:webHidden/>
                  </w:rPr>
                  <w:fldChar w:fldCharType="end"/>
                </w:r>
              </w:hyperlink>
            </w:p>
            <w:p w14:paraId="2E2BB990" w14:textId="182FF781" w:rsidR="00DF2F14" w:rsidRDefault="004F7051">
              <w:pPr>
                <w:pStyle w:val="TOC2"/>
                <w:tabs>
                  <w:tab w:val="left" w:pos="1025"/>
                  <w:tab w:val="right" w:pos="10163"/>
                </w:tabs>
                <w:rPr>
                  <w:rFonts w:asciiTheme="minorHAnsi" w:eastAsiaTheme="minorEastAsia" w:hAnsiTheme="minorHAnsi" w:cstheme="minorBidi"/>
                  <w:noProof/>
                  <w:color w:val="auto"/>
                  <w:kern w:val="2"/>
                  <w:sz w:val="24"/>
                  <w:szCs w:val="24"/>
                  <w:lang w:val="en-AU" w:eastAsia="en-GB"/>
                  <w14:ligatures w14:val="standardContextual"/>
                </w:rPr>
              </w:pPr>
              <w:hyperlink w:anchor="_Toc138330928" w:history="1">
                <w:r w:rsidR="00DF2F14" w:rsidRPr="00152CA2">
                  <w:rPr>
                    <w:rStyle w:val="Hyperlink"/>
                    <w:noProof/>
                  </w:rPr>
                  <w:t>6.5.</w:t>
                </w:r>
                <w:r w:rsidR="00DF2F14">
                  <w:rPr>
                    <w:rFonts w:asciiTheme="minorHAnsi" w:eastAsiaTheme="minorEastAsia" w:hAnsiTheme="minorHAnsi" w:cstheme="minorBidi"/>
                    <w:noProof/>
                    <w:color w:val="auto"/>
                    <w:kern w:val="2"/>
                    <w:sz w:val="24"/>
                    <w:szCs w:val="24"/>
                    <w:lang w:val="en-AU" w:eastAsia="en-GB"/>
                    <w14:ligatures w14:val="standardContextual"/>
                  </w:rPr>
                  <w:tab/>
                </w:r>
                <w:r w:rsidR="00DF2F14" w:rsidRPr="00152CA2">
                  <w:rPr>
                    <w:rStyle w:val="Hyperlink"/>
                    <w:noProof/>
                  </w:rPr>
                  <w:t>Treated soil management plan</w:t>
                </w:r>
                <w:r w:rsidR="00DF2F14">
                  <w:rPr>
                    <w:noProof/>
                    <w:webHidden/>
                  </w:rPr>
                  <w:tab/>
                </w:r>
                <w:r w:rsidR="00DF2F14">
                  <w:rPr>
                    <w:noProof/>
                    <w:webHidden/>
                  </w:rPr>
                  <w:fldChar w:fldCharType="begin"/>
                </w:r>
                <w:r w:rsidR="00DF2F14">
                  <w:rPr>
                    <w:noProof/>
                    <w:webHidden/>
                  </w:rPr>
                  <w:instrText xml:space="preserve"> PAGEREF _Toc138330928 \h </w:instrText>
                </w:r>
                <w:r w:rsidR="00DF2F14">
                  <w:rPr>
                    <w:noProof/>
                    <w:webHidden/>
                  </w:rPr>
                </w:r>
                <w:r w:rsidR="00DF2F14">
                  <w:rPr>
                    <w:noProof/>
                    <w:webHidden/>
                  </w:rPr>
                  <w:fldChar w:fldCharType="separate"/>
                </w:r>
                <w:r w:rsidR="008472EA">
                  <w:rPr>
                    <w:noProof/>
                    <w:webHidden/>
                  </w:rPr>
                  <w:t>57</w:t>
                </w:r>
                <w:r w:rsidR="00DF2F14">
                  <w:rPr>
                    <w:noProof/>
                    <w:webHidden/>
                  </w:rPr>
                  <w:fldChar w:fldCharType="end"/>
                </w:r>
              </w:hyperlink>
            </w:p>
            <w:p w14:paraId="5E7AA6D2" w14:textId="548787C3" w:rsidR="00DF2F14" w:rsidRDefault="004F7051">
              <w:pPr>
                <w:pStyle w:val="TOC2"/>
                <w:tabs>
                  <w:tab w:val="left" w:pos="1025"/>
                  <w:tab w:val="right" w:pos="10163"/>
                </w:tabs>
                <w:rPr>
                  <w:rFonts w:asciiTheme="minorHAnsi" w:eastAsiaTheme="minorEastAsia" w:hAnsiTheme="minorHAnsi" w:cstheme="minorBidi"/>
                  <w:noProof/>
                  <w:color w:val="auto"/>
                  <w:kern w:val="2"/>
                  <w:sz w:val="24"/>
                  <w:szCs w:val="24"/>
                  <w:lang w:val="en-AU" w:eastAsia="en-GB"/>
                  <w14:ligatures w14:val="standardContextual"/>
                </w:rPr>
              </w:pPr>
              <w:hyperlink w:anchor="_Toc138330929" w:history="1">
                <w:r w:rsidR="00DF2F14" w:rsidRPr="00152CA2">
                  <w:rPr>
                    <w:rStyle w:val="Hyperlink"/>
                    <w:noProof/>
                  </w:rPr>
                  <w:t>6.6.</w:t>
                </w:r>
                <w:r w:rsidR="00DF2F14">
                  <w:rPr>
                    <w:rFonts w:asciiTheme="minorHAnsi" w:eastAsiaTheme="minorEastAsia" w:hAnsiTheme="minorHAnsi" w:cstheme="minorBidi"/>
                    <w:noProof/>
                    <w:color w:val="auto"/>
                    <w:kern w:val="2"/>
                    <w:sz w:val="24"/>
                    <w:szCs w:val="24"/>
                    <w:lang w:val="en-AU" w:eastAsia="en-GB"/>
                    <w14:ligatures w14:val="standardContextual"/>
                  </w:rPr>
                  <w:tab/>
                </w:r>
                <w:r w:rsidR="00DF2F14" w:rsidRPr="00152CA2">
                  <w:rPr>
                    <w:rStyle w:val="Hyperlink"/>
                    <w:noProof/>
                  </w:rPr>
                  <w:t>Full-scale validation reporting</w:t>
                </w:r>
                <w:r w:rsidR="00DF2F14">
                  <w:rPr>
                    <w:noProof/>
                    <w:webHidden/>
                  </w:rPr>
                  <w:tab/>
                </w:r>
                <w:r w:rsidR="00DF2F14">
                  <w:rPr>
                    <w:noProof/>
                    <w:webHidden/>
                  </w:rPr>
                  <w:fldChar w:fldCharType="begin"/>
                </w:r>
                <w:r w:rsidR="00DF2F14">
                  <w:rPr>
                    <w:noProof/>
                    <w:webHidden/>
                  </w:rPr>
                  <w:instrText xml:space="preserve"> PAGEREF _Toc138330929 \h </w:instrText>
                </w:r>
                <w:r w:rsidR="00DF2F14">
                  <w:rPr>
                    <w:noProof/>
                    <w:webHidden/>
                  </w:rPr>
                </w:r>
                <w:r w:rsidR="00DF2F14">
                  <w:rPr>
                    <w:noProof/>
                    <w:webHidden/>
                  </w:rPr>
                  <w:fldChar w:fldCharType="separate"/>
                </w:r>
                <w:r w:rsidR="008472EA">
                  <w:rPr>
                    <w:noProof/>
                    <w:webHidden/>
                  </w:rPr>
                  <w:t>57</w:t>
                </w:r>
                <w:r w:rsidR="00DF2F14">
                  <w:rPr>
                    <w:noProof/>
                    <w:webHidden/>
                  </w:rPr>
                  <w:fldChar w:fldCharType="end"/>
                </w:r>
              </w:hyperlink>
            </w:p>
            <w:p w14:paraId="225EBA81" w14:textId="564712D7" w:rsidR="00DF2F14" w:rsidRDefault="004F7051">
              <w:pPr>
                <w:pStyle w:val="TOC1"/>
                <w:tabs>
                  <w:tab w:val="right" w:pos="10163"/>
                </w:tabs>
                <w:rPr>
                  <w:rFonts w:asciiTheme="minorHAnsi" w:eastAsiaTheme="minorEastAsia" w:hAnsiTheme="minorHAnsi" w:cstheme="minorBidi"/>
                  <w:noProof/>
                  <w:color w:val="auto"/>
                  <w:kern w:val="2"/>
                  <w:sz w:val="24"/>
                  <w:lang w:val="en-AU" w:eastAsia="en-GB"/>
                  <w14:ligatures w14:val="standardContextual"/>
                </w:rPr>
              </w:pPr>
              <w:hyperlink w:anchor="_Toc138330930" w:history="1">
                <w:r w:rsidR="00DF2F14" w:rsidRPr="00152CA2">
                  <w:rPr>
                    <w:rStyle w:val="Hyperlink"/>
                    <w:noProof/>
                  </w:rPr>
                  <w:t>7.</w:t>
                </w:r>
                <w:r w:rsidR="00DF2F14">
                  <w:rPr>
                    <w:rFonts w:asciiTheme="minorHAnsi" w:eastAsiaTheme="minorEastAsia" w:hAnsiTheme="minorHAnsi" w:cstheme="minorBidi"/>
                    <w:noProof/>
                    <w:color w:val="auto"/>
                    <w:kern w:val="2"/>
                    <w:sz w:val="24"/>
                    <w:lang w:val="en-AU" w:eastAsia="en-GB"/>
                    <w14:ligatures w14:val="standardContextual"/>
                  </w:rPr>
                  <w:tab/>
                </w:r>
                <w:r w:rsidR="00DF2F14" w:rsidRPr="00152CA2">
                  <w:rPr>
                    <w:rStyle w:val="Hyperlink"/>
                    <w:noProof/>
                  </w:rPr>
                  <w:t>References</w:t>
                </w:r>
                <w:r w:rsidR="00DF2F14">
                  <w:rPr>
                    <w:noProof/>
                    <w:webHidden/>
                  </w:rPr>
                  <w:tab/>
                </w:r>
                <w:r w:rsidR="00DF2F14">
                  <w:rPr>
                    <w:noProof/>
                    <w:webHidden/>
                  </w:rPr>
                  <w:fldChar w:fldCharType="begin"/>
                </w:r>
                <w:r w:rsidR="00DF2F14">
                  <w:rPr>
                    <w:noProof/>
                    <w:webHidden/>
                  </w:rPr>
                  <w:instrText xml:space="preserve"> PAGEREF _Toc138330930 \h </w:instrText>
                </w:r>
                <w:r w:rsidR="00DF2F14">
                  <w:rPr>
                    <w:noProof/>
                    <w:webHidden/>
                  </w:rPr>
                </w:r>
                <w:r w:rsidR="00DF2F14">
                  <w:rPr>
                    <w:noProof/>
                    <w:webHidden/>
                  </w:rPr>
                  <w:fldChar w:fldCharType="separate"/>
                </w:r>
                <w:r w:rsidR="008472EA">
                  <w:rPr>
                    <w:noProof/>
                    <w:webHidden/>
                  </w:rPr>
                  <w:t>58</w:t>
                </w:r>
                <w:r w:rsidR="00DF2F14">
                  <w:rPr>
                    <w:noProof/>
                    <w:webHidden/>
                  </w:rPr>
                  <w:fldChar w:fldCharType="end"/>
                </w:r>
              </w:hyperlink>
            </w:p>
            <w:p w14:paraId="2725B624" w14:textId="2D323E11" w:rsidR="00DF2F14" w:rsidRDefault="004F7051">
              <w:pPr>
                <w:pStyle w:val="TOC1"/>
                <w:tabs>
                  <w:tab w:val="right" w:pos="10163"/>
                </w:tabs>
                <w:rPr>
                  <w:rFonts w:asciiTheme="minorHAnsi" w:eastAsiaTheme="minorEastAsia" w:hAnsiTheme="minorHAnsi" w:cstheme="minorBidi"/>
                  <w:noProof/>
                  <w:color w:val="auto"/>
                  <w:kern w:val="2"/>
                  <w:sz w:val="24"/>
                  <w:lang w:val="en-AU" w:eastAsia="en-GB"/>
                  <w14:ligatures w14:val="standardContextual"/>
                </w:rPr>
              </w:pPr>
              <w:hyperlink w:anchor="_Toc138330931" w:history="1">
                <w:r w:rsidR="00DF2F14" w:rsidRPr="00152CA2">
                  <w:rPr>
                    <w:rStyle w:val="Hyperlink"/>
                    <w:noProof/>
                  </w:rPr>
                  <w:t>8.</w:t>
                </w:r>
                <w:r w:rsidR="00DF2F14">
                  <w:rPr>
                    <w:rFonts w:asciiTheme="minorHAnsi" w:eastAsiaTheme="minorEastAsia" w:hAnsiTheme="minorHAnsi" w:cstheme="minorBidi"/>
                    <w:noProof/>
                    <w:color w:val="auto"/>
                    <w:kern w:val="2"/>
                    <w:sz w:val="24"/>
                    <w:lang w:val="en-AU" w:eastAsia="en-GB"/>
                    <w14:ligatures w14:val="standardContextual"/>
                  </w:rPr>
                  <w:tab/>
                </w:r>
                <w:r w:rsidR="00DF2F14" w:rsidRPr="00152CA2">
                  <w:rPr>
                    <w:rStyle w:val="Hyperlink"/>
                    <w:noProof/>
                  </w:rPr>
                  <w:t>Contact EPA</w:t>
                </w:r>
                <w:r w:rsidR="00DF2F14">
                  <w:rPr>
                    <w:noProof/>
                    <w:webHidden/>
                  </w:rPr>
                  <w:tab/>
                </w:r>
                <w:r w:rsidR="00DF2F14">
                  <w:rPr>
                    <w:noProof/>
                    <w:webHidden/>
                  </w:rPr>
                  <w:fldChar w:fldCharType="begin"/>
                </w:r>
                <w:r w:rsidR="00DF2F14">
                  <w:rPr>
                    <w:noProof/>
                    <w:webHidden/>
                  </w:rPr>
                  <w:instrText xml:space="preserve"> PAGEREF _Toc138330931 \h </w:instrText>
                </w:r>
                <w:r w:rsidR="00DF2F14">
                  <w:rPr>
                    <w:noProof/>
                    <w:webHidden/>
                  </w:rPr>
                </w:r>
                <w:r w:rsidR="00DF2F14">
                  <w:rPr>
                    <w:noProof/>
                    <w:webHidden/>
                  </w:rPr>
                  <w:fldChar w:fldCharType="separate"/>
                </w:r>
                <w:r w:rsidR="008472EA">
                  <w:rPr>
                    <w:noProof/>
                    <w:webHidden/>
                  </w:rPr>
                  <w:t>61</w:t>
                </w:r>
                <w:r w:rsidR="00DF2F14">
                  <w:rPr>
                    <w:noProof/>
                    <w:webHidden/>
                  </w:rPr>
                  <w:fldChar w:fldCharType="end"/>
                </w:r>
              </w:hyperlink>
            </w:p>
            <w:p w14:paraId="6CC93D4C" w14:textId="0436196B" w:rsidR="00DF2F14" w:rsidRDefault="004F7051">
              <w:pPr>
                <w:pStyle w:val="TOC1"/>
                <w:tabs>
                  <w:tab w:val="right" w:pos="10163"/>
                </w:tabs>
                <w:rPr>
                  <w:rFonts w:asciiTheme="minorHAnsi" w:eastAsiaTheme="minorEastAsia" w:hAnsiTheme="minorHAnsi" w:cstheme="minorBidi"/>
                  <w:noProof/>
                  <w:color w:val="auto"/>
                  <w:kern w:val="2"/>
                  <w:sz w:val="24"/>
                  <w:lang w:val="en-AU" w:eastAsia="en-GB"/>
                  <w14:ligatures w14:val="standardContextual"/>
                </w:rPr>
              </w:pPr>
              <w:hyperlink w:anchor="_Toc138330932" w:history="1">
                <w:r w:rsidR="00DF2F14" w:rsidRPr="00152CA2">
                  <w:rPr>
                    <w:rStyle w:val="Hyperlink"/>
                    <w:noProof/>
                  </w:rPr>
                  <w:t>Appendix A: Glossary of key terms</w:t>
                </w:r>
                <w:r w:rsidR="00DF2F14">
                  <w:rPr>
                    <w:noProof/>
                    <w:webHidden/>
                  </w:rPr>
                  <w:tab/>
                </w:r>
                <w:r w:rsidR="00DF2F14">
                  <w:rPr>
                    <w:noProof/>
                    <w:webHidden/>
                  </w:rPr>
                  <w:fldChar w:fldCharType="begin"/>
                </w:r>
                <w:r w:rsidR="00DF2F14">
                  <w:rPr>
                    <w:noProof/>
                    <w:webHidden/>
                  </w:rPr>
                  <w:instrText xml:space="preserve"> PAGEREF _Toc138330932 \h </w:instrText>
                </w:r>
                <w:r w:rsidR="00DF2F14">
                  <w:rPr>
                    <w:noProof/>
                    <w:webHidden/>
                  </w:rPr>
                </w:r>
                <w:r w:rsidR="00DF2F14">
                  <w:rPr>
                    <w:noProof/>
                    <w:webHidden/>
                  </w:rPr>
                  <w:fldChar w:fldCharType="separate"/>
                </w:r>
                <w:r w:rsidR="008472EA">
                  <w:rPr>
                    <w:noProof/>
                    <w:webHidden/>
                  </w:rPr>
                  <w:t>62</w:t>
                </w:r>
                <w:r w:rsidR="00DF2F14">
                  <w:rPr>
                    <w:noProof/>
                    <w:webHidden/>
                  </w:rPr>
                  <w:fldChar w:fldCharType="end"/>
                </w:r>
              </w:hyperlink>
            </w:p>
            <w:p w14:paraId="7F416B9D" w14:textId="1711322F" w:rsidR="00DF2F14" w:rsidRDefault="004F7051">
              <w:pPr>
                <w:pStyle w:val="TOC1"/>
                <w:tabs>
                  <w:tab w:val="right" w:pos="10163"/>
                </w:tabs>
                <w:rPr>
                  <w:rFonts w:asciiTheme="minorHAnsi" w:eastAsiaTheme="minorEastAsia" w:hAnsiTheme="minorHAnsi" w:cstheme="minorBidi"/>
                  <w:noProof/>
                  <w:color w:val="auto"/>
                  <w:kern w:val="2"/>
                  <w:sz w:val="24"/>
                  <w:lang w:val="en-AU" w:eastAsia="en-GB"/>
                  <w14:ligatures w14:val="standardContextual"/>
                </w:rPr>
              </w:pPr>
              <w:hyperlink w:anchor="_Toc138330933" w:history="1">
                <w:r w:rsidR="00DF2F14" w:rsidRPr="00152CA2">
                  <w:rPr>
                    <w:rStyle w:val="Hyperlink"/>
                    <w:noProof/>
                  </w:rPr>
                  <w:t>Appendix B: Description of example PFAS soil treatment technologies</w:t>
                </w:r>
                <w:r w:rsidR="00DF2F14">
                  <w:rPr>
                    <w:noProof/>
                    <w:webHidden/>
                  </w:rPr>
                  <w:tab/>
                </w:r>
                <w:r w:rsidR="00DF2F14">
                  <w:rPr>
                    <w:noProof/>
                    <w:webHidden/>
                  </w:rPr>
                  <w:fldChar w:fldCharType="begin"/>
                </w:r>
                <w:r w:rsidR="00DF2F14">
                  <w:rPr>
                    <w:noProof/>
                    <w:webHidden/>
                  </w:rPr>
                  <w:instrText xml:space="preserve"> PAGEREF _Toc138330933 \h </w:instrText>
                </w:r>
                <w:r w:rsidR="00DF2F14">
                  <w:rPr>
                    <w:noProof/>
                    <w:webHidden/>
                  </w:rPr>
                </w:r>
                <w:r w:rsidR="00DF2F14">
                  <w:rPr>
                    <w:noProof/>
                    <w:webHidden/>
                  </w:rPr>
                  <w:fldChar w:fldCharType="separate"/>
                </w:r>
                <w:r w:rsidR="008472EA">
                  <w:rPr>
                    <w:noProof/>
                    <w:webHidden/>
                  </w:rPr>
                  <w:t>64</w:t>
                </w:r>
                <w:r w:rsidR="00DF2F14">
                  <w:rPr>
                    <w:noProof/>
                    <w:webHidden/>
                  </w:rPr>
                  <w:fldChar w:fldCharType="end"/>
                </w:r>
              </w:hyperlink>
            </w:p>
            <w:p w14:paraId="0BCA7287" w14:textId="0F4E2EA5" w:rsidR="00DF2F14" w:rsidRDefault="004F7051">
              <w:pPr>
                <w:pStyle w:val="TOC1"/>
                <w:tabs>
                  <w:tab w:val="right" w:pos="10163"/>
                </w:tabs>
                <w:rPr>
                  <w:rFonts w:asciiTheme="minorHAnsi" w:eastAsiaTheme="minorEastAsia" w:hAnsiTheme="minorHAnsi" w:cstheme="minorBidi"/>
                  <w:noProof/>
                  <w:color w:val="auto"/>
                  <w:kern w:val="2"/>
                  <w:sz w:val="24"/>
                  <w:lang w:val="en-AU" w:eastAsia="en-GB"/>
                  <w14:ligatures w14:val="standardContextual"/>
                </w:rPr>
              </w:pPr>
              <w:hyperlink w:anchor="_Toc138330934" w:history="1">
                <w:r w:rsidR="00DF2F14" w:rsidRPr="00152CA2">
                  <w:rPr>
                    <w:rStyle w:val="Hyperlink"/>
                    <w:noProof/>
                  </w:rPr>
                  <w:t>Appendix C: Sampling and analysis considerations</w:t>
                </w:r>
                <w:r w:rsidR="00DF2F14">
                  <w:rPr>
                    <w:noProof/>
                    <w:webHidden/>
                  </w:rPr>
                  <w:tab/>
                </w:r>
                <w:r w:rsidR="00DF2F14">
                  <w:rPr>
                    <w:noProof/>
                    <w:webHidden/>
                  </w:rPr>
                  <w:fldChar w:fldCharType="begin"/>
                </w:r>
                <w:r w:rsidR="00DF2F14">
                  <w:rPr>
                    <w:noProof/>
                    <w:webHidden/>
                  </w:rPr>
                  <w:instrText xml:space="preserve"> PAGEREF _Toc138330934 \h </w:instrText>
                </w:r>
                <w:r w:rsidR="00DF2F14">
                  <w:rPr>
                    <w:noProof/>
                    <w:webHidden/>
                  </w:rPr>
                </w:r>
                <w:r w:rsidR="00DF2F14">
                  <w:rPr>
                    <w:noProof/>
                    <w:webHidden/>
                  </w:rPr>
                  <w:fldChar w:fldCharType="separate"/>
                </w:r>
                <w:r w:rsidR="008472EA">
                  <w:rPr>
                    <w:noProof/>
                    <w:webHidden/>
                  </w:rPr>
                  <w:t>69</w:t>
                </w:r>
                <w:r w:rsidR="00DF2F14">
                  <w:rPr>
                    <w:noProof/>
                    <w:webHidden/>
                  </w:rPr>
                  <w:fldChar w:fldCharType="end"/>
                </w:r>
              </w:hyperlink>
            </w:p>
            <w:p w14:paraId="70986EB2" w14:textId="5C3D2A09" w:rsidR="00DF2F14" w:rsidRDefault="004F7051">
              <w:pPr>
                <w:pStyle w:val="TOC1"/>
                <w:tabs>
                  <w:tab w:val="right" w:pos="10163"/>
                </w:tabs>
                <w:rPr>
                  <w:rFonts w:asciiTheme="minorHAnsi" w:eastAsiaTheme="minorEastAsia" w:hAnsiTheme="minorHAnsi" w:cstheme="minorBidi"/>
                  <w:noProof/>
                  <w:color w:val="auto"/>
                  <w:kern w:val="2"/>
                  <w:sz w:val="24"/>
                  <w:lang w:val="en-AU" w:eastAsia="en-GB"/>
                  <w14:ligatures w14:val="standardContextual"/>
                </w:rPr>
              </w:pPr>
              <w:hyperlink w:anchor="_Toc138330935" w:history="1">
                <w:r w:rsidR="00DF2F14" w:rsidRPr="00152CA2">
                  <w:rPr>
                    <w:rStyle w:val="Hyperlink"/>
                    <w:rFonts w:eastAsiaTheme="majorEastAsia" w:cstheme="majorBidi"/>
                    <w:noProof/>
                  </w:rPr>
                  <w:t>C.1 Sampling frequency</w:t>
                </w:r>
                <w:r w:rsidR="00DF2F14">
                  <w:rPr>
                    <w:noProof/>
                    <w:webHidden/>
                  </w:rPr>
                  <w:tab/>
                </w:r>
                <w:r w:rsidR="00DF2F14">
                  <w:rPr>
                    <w:noProof/>
                    <w:webHidden/>
                  </w:rPr>
                  <w:fldChar w:fldCharType="begin"/>
                </w:r>
                <w:r w:rsidR="00DF2F14">
                  <w:rPr>
                    <w:noProof/>
                    <w:webHidden/>
                  </w:rPr>
                  <w:instrText xml:space="preserve"> PAGEREF _Toc138330935 \h </w:instrText>
                </w:r>
                <w:r w:rsidR="00DF2F14">
                  <w:rPr>
                    <w:noProof/>
                    <w:webHidden/>
                  </w:rPr>
                </w:r>
                <w:r w:rsidR="00DF2F14">
                  <w:rPr>
                    <w:noProof/>
                    <w:webHidden/>
                  </w:rPr>
                  <w:fldChar w:fldCharType="separate"/>
                </w:r>
                <w:r w:rsidR="008472EA">
                  <w:rPr>
                    <w:noProof/>
                    <w:webHidden/>
                  </w:rPr>
                  <w:t>69</w:t>
                </w:r>
                <w:r w:rsidR="00DF2F14">
                  <w:rPr>
                    <w:noProof/>
                    <w:webHidden/>
                  </w:rPr>
                  <w:fldChar w:fldCharType="end"/>
                </w:r>
              </w:hyperlink>
            </w:p>
            <w:p w14:paraId="22DB91B6" w14:textId="165AAA9C" w:rsidR="00DF2F14" w:rsidRDefault="004F7051">
              <w:pPr>
                <w:pStyle w:val="TOC1"/>
                <w:tabs>
                  <w:tab w:val="right" w:pos="10163"/>
                </w:tabs>
                <w:rPr>
                  <w:rFonts w:asciiTheme="minorHAnsi" w:eastAsiaTheme="minorEastAsia" w:hAnsiTheme="minorHAnsi" w:cstheme="minorBidi"/>
                  <w:noProof/>
                  <w:color w:val="auto"/>
                  <w:kern w:val="2"/>
                  <w:sz w:val="24"/>
                  <w:lang w:val="en-AU" w:eastAsia="en-GB"/>
                  <w14:ligatures w14:val="standardContextual"/>
                </w:rPr>
              </w:pPr>
              <w:hyperlink w:anchor="_Toc138330936" w:history="1">
                <w:r w:rsidR="00DF2F14" w:rsidRPr="00152CA2">
                  <w:rPr>
                    <w:rStyle w:val="Hyperlink"/>
                    <w:rFonts w:eastAsiaTheme="majorEastAsia" w:cstheme="majorBidi"/>
                    <w:noProof/>
                  </w:rPr>
                  <w:t>C.2 Analysis</w:t>
                </w:r>
                <w:r w:rsidR="00DF2F14">
                  <w:rPr>
                    <w:noProof/>
                    <w:webHidden/>
                  </w:rPr>
                  <w:tab/>
                </w:r>
                <w:r w:rsidR="00DF2F14">
                  <w:rPr>
                    <w:noProof/>
                    <w:webHidden/>
                  </w:rPr>
                  <w:fldChar w:fldCharType="begin"/>
                </w:r>
                <w:r w:rsidR="00DF2F14">
                  <w:rPr>
                    <w:noProof/>
                    <w:webHidden/>
                  </w:rPr>
                  <w:instrText xml:space="preserve"> PAGEREF _Toc138330936 \h </w:instrText>
                </w:r>
                <w:r w:rsidR="00DF2F14">
                  <w:rPr>
                    <w:noProof/>
                    <w:webHidden/>
                  </w:rPr>
                </w:r>
                <w:r w:rsidR="00DF2F14">
                  <w:rPr>
                    <w:noProof/>
                    <w:webHidden/>
                  </w:rPr>
                  <w:fldChar w:fldCharType="separate"/>
                </w:r>
                <w:r w:rsidR="008472EA">
                  <w:rPr>
                    <w:noProof/>
                    <w:webHidden/>
                  </w:rPr>
                  <w:t>71</w:t>
                </w:r>
                <w:r w:rsidR="00DF2F14">
                  <w:rPr>
                    <w:noProof/>
                    <w:webHidden/>
                  </w:rPr>
                  <w:fldChar w:fldCharType="end"/>
                </w:r>
              </w:hyperlink>
            </w:p>
            <w:p w14:paraId="5C71AE16" w14:textId="3D92C357" w:rsidR="00DF2F14" w:rsidRDefault="004F7051">
              <w:pPr>
                <w:pStyle w:val="TOC2"/>
                <w:tabs>
                  <w:tab w:val="right" w:pos="10163"/>
                </w:tabs>
                <w:rPr>
                  <w:rFonts w:asciiTheme="minorHAnsi" w:eastAsiaTheme="minorEastAsia" w:hAnsiTheme="minorHAnsi" w:cstheme="minorBidi"/>
                  <w:noProof/>
                  <w:color w:val="auto"/>
                  <w:kern w:val="2"/>
                  <w:sz w:val="24"/>
                  <w:szCs w:val="24"/>
                  <w:lang w:val="en-AU" w:eastAsia="en-GB"/>
                  <w14:ligatures w14:val="standardContextual"/>
                </w:rPr>
              </w:pPr>
              <w:hyperlink w:anchor="_Toc138330937" w:history="1">
                <w:r w:rsidR="00DF2F14" w:rsidRPr="00152CA2">
                  <w:rPr>
                    <w:rStyle w:val="Hyperlink"/>
                    <w:rFonts w:eastAsiaTheme="majorEastAsia" w:cstheme="majorBidi"/>
                    <w:noProof/>
                  </w:rPr>
                  <w:t>C.2.1 Laboratories</w:t>
                </w:r>
                <w:r w:rsidR="00DF2F14">
                  <w:rPr>
                    <w:noProof/>
                    <w:webHidden/>
                  </w:rPr>
                  <w:tab/>
                </w:r>
                <w:r w:rsidR="00DF2F14">
                  <w:rPr>
                    <w:noProof/>
                    <w:webHidden/>
                  </w:rPr>
                  <w:fldChar w:fldCharType="begin"/>
                </w:r>
                <w:r w:rsidR="00DF2F14">
                  <w:rPr>
                    <w:noProof/>
                    <w:webHidden/>
                  </w:rPr>
                  <w:instrText xml:space="preserve"> PAGEREF _Toc138330937 \h </w:instrText>
                </w:r>
                <w:r w:rsidR="00DF2F14">
                  <w:rPr>
                    <w:noProof/>
                    <w:webHidden/>
                  </w:rPr>
                </w:r>
                <w:r w:rsidR="00DF2F14">
                  <w:rPr>
                    <w:noProof/>
                    <w:webHidden/>
                  </w:rPr>
                  <w:fldChar w:fldCharType="separate"/>
                </w:r>
                <w:r w:rsidR="008472EA">
                  <w:rPr>
                    <w:noProof/>
                    <w:webHidden/>
                  </w:rPr>
                  <w:t>71</w:t>
                </w:r>
                <w:r w:rsidR="00DF2F14">
                  <w:rPr>
                    <w:noProof/>
                    <w:webHidden/>
                  </w:rPr>
                  <w:fldChar w:fldCharType="end"/>
                </w:r>
              </w:hyperlink>
            </w:p>
            <w:p w14:paraId="103059F6" w14:textId="68E84C74" w:rsidR="00DF2F14" w:rsidRDefault="004F7051">
              <w:pPr>
                <w:pStyle w:val="TOC2"/>
                <w:tabs>
                  <w:tab w:val="right" w:pos="10163"/>
                </w:tabs>
                <w:rPr>
                  <w:rFonts w:asciiTheme="minorHAnsi" w:eastAsiaTheme="minorEastAsia" w:hAnsiTheme="minorHAnsi" w:cstheme="minorBidi"/>
                  <w:noProof/>
                  <w:color w:val="auto"/>
                  <w:kern w:val="2"/>
                  <w:sz w:val="24"/>
                  <w:szCs w:val="24"/>
                  <w:lang w:val="en-AU" w:eastAsia="en-GB"/>
                  <w14:ligatures w14:val="standardContextual"/>
                </w:rPr>
              </w:pPr>
              <w:hyperlink w:anchor="_Toc138330938" w:history="1">
                <w:r w:rsidR="00DF2F14" w:rsidRPr="00152CA2">
                  <w:rPr>
                    <w:rStyle w:val="Hyperlink"/>
                    <w:rFonts w:eastAsiaTheme="majorEastAsia" w:cstheme="majorBidi"/>
                    <w:noProof/>
                  </w:rPr>
                  <w:t>C.2.2 Contaminants/parameters for analysis</w:t>
                </w:r>
                <w:r w:rsidR="00DF2F14">
                  <w:rPr>
                    <w:noProof/>
                    <w:webHidden/>
                  </w:rPr>
                  <w:tab/>
                </w:r>
                <w:r w:rsidR="00DF2F14">
                  <w:rPr>
                    <w:noProof/>
                    <w:webHidden/>
                  </w:rPr>
                  <w:fldChar w:fldCharType="begin"/>
                </w:r>
                <w:r w:rsidR="00DF2F14">
                  <w:rPr>
                    <w:noProof/>
                    <w:webHidden/>
                  </w:rPr>
                  <w:instrText xml:space="preserve"> PAGEREF _Toc138330938 \h </w:instrText>
                </w:r>
                <w:r w:rsidR="00DF2F14">
                  <w:rPr>
                    <w:noProof/>
                    <w:webHidden/>
                  </w:rPr>
                </w:r>
                <w:r w:rsidR="00DF2F14">
                  <w:rPr>
                    <w:noProof/>
                    <w:webHidden/>
                  </w:rPr>
                  <w:fldChar w:fldCharType="separate"/>
                </w:r>
                <w:r w:rsidR="008472EA">
                  <w:rPr>
                    <w:noProof/>
                    <w:webHidden/>
                  </w:rPr>
                  <w:t>71</w:t>
                </w:r>
                <w:r w:rsidR="00DF2F14">
                  <w:rPr>
                    <w:noProof/>
                    <w:webHidden/>
                  </w:rPr>
                  <w:fldChar w:fldCharType="end"/>
                </w:r>
              </w:hyperlink>
            </w:p>
            <w:p w14:paraId="29F7EF49" w14:textId="5B70B114" w:rsidR="00DF2F14" w:rsidRDefault="004F7051">
              <w:pPr>
                <w:pStyle w:val="TOC2"/>
                <w:tabs>
                  <w:tab w:val="right" w:pos="10163"/>
                </w:tabs>
                <w:rPr>
                  <w:rFonts w:asciiTheme="minorHAnsi" w:eastAsiaTheme="minorEastAsia" w:hAnsiTheme="minorHAnsi" w:cstheme="minorBidi"/>
                  <w:noProof/>
                  <w:color w:val="auto"/>
                  <w:kern w:val="2"/>
                  <w:sz w:val="24"/>
                  <w:szCs w:val="24"/>
                  <w:lang w:val="en-AU" w:eastAsia="en-GB"/>
                  <w14:ligatures w14:val="standardContextual"/>
                </w:rPr>
              </w:pPr>
              <w:hyperlink w:anchor="_Toc138330939" w:history="1">
                <w:r w:rsidR="00DF2F14" w:rsidRPr="00152CA2">
                  <w:rPr>
                    <w:rStyle w:val="Hyperlink"/>
                    <w:rFonts w:eastAsiaTheme="majorEastAsia" w:cstheme="majorBidi"/>
                    <w:noProof/>
                  </w:rPr>
                  <w:t>C.2.3 Total contaminant analysis</w:t>
                </w:r>
                <w:r w:rsidR="00DF2F14">
                  <w:rPr>
                    <w:noProof/>
                    <w:webHidden/>
                  </w:rPr>
                  <w:tab/>
                </w:r>
                <w:r w:rsidR="00DF2F14">
                  <w:rPr>
                    <w:noProof/>
                    <w:webHidden/>
                  </w:rPr>
                  <w:fldChar w:fldCharType="begin"/>
                </w:r>
                <w:r w:rsidR="00DF2F14">
                  <w:rPr>
                    <w:noProof/>
                    <w:webHidden/>
                  </w:rPr>
                  <w:instrText xml:space="preserve"> PAGEREF _Toc138330939 \h </w:instrText>
                </w:r>
                <w:r w:rsidR="00DF2F14">
                  <w:rPr>
                    <w:noProof/>
                    <w:webHidden/>
                  </w:rPr>
                </w:r>
                <w:r w:rsidR="00DF2F14">
                  <w:rPr>
                    <w:noProof/>
                    <w:webHidden/>
                  </w:rPr>
                  <w:fldChar w:fldCharType="separate"/>
                </w:r>
                <w:r w:rsidR="008472EA">
                  <w:rPr>
                    <w:noProof/>
                    <w:webHidden/>
                  </w:rPr>
                  <w:t>71</w:t>
                </w:r>
                <w:r w:rsidR="00DF2F14">
                  <w:rPr>
                    <w:noProof/>
                    <w:webHidden/>
                  </w:rPr>
                  <w:fldChar w:fldCharType="end"/>
                </w:r>
              </w:hyperlink>
            </w:p>
            <w:p w14:paraId="27A390D9" w14:textId="1AC2C7A7" w:rsidR="00DF2F14" w:rsidRDefault="004F7051">
              <w:pPr>
                <w:pStyle w:val="TOC2"/>
                <w:tabs>
                  <w:tab w:val="right" w:pos="10163"/>
                </w:tabs>
                <w:rPr>
                  <w:rFonts w:asciiTheme="minorHAnsi" w:eastAsiaTheme="minorEastAsia" w:hAnsiTheme="minorHAnsi" w:cstheme="minorBidi"/>
                  <w:noProof/>
                  <w:color w:val="auto"/>
                  <w:kern w:val="2"/>
                  <w:sz w:val="24"/>
                  <w:szCs w:val="24"/>
                  <w:lang w:val="en-AU" w:eastAsia="en-GB"/>
                  <w14:ligatures w14:val="standardContextual"/>
                </w:rPr>
              </w:pPr>
              <w:hyperlink w:anchor="_Toc138330940" w:history="1">
                <w:r w:rsidR="00DF2F14" w:rsidRPr="00152CA2">
                  <w:rPr>
                    <w:rStyle w:val="Hyperlink"/>
                    <w:rFonts w:eastAsiaTheme="majorEastAsia" w:cstheme="majorBidi"/>
                    <w:noProof/>
                  </w:rPr>
                  <w:t>C.2.4 Leachability analysis</w:t>
                </w:r>
                <w:r w:rsidR="00DF2F14">
                  <w:rPr>
                    <w:noProof/>
                    <w:webHidden/>
                  </w:rPr>
                  <w:tab/>
                </w:r>
                <w:r w:rsidR="00DF2F14">
                  <w:rPr>
                    <w:noProof/>
                    <w:webHidden/>
                  </w:rPr>
                  <w:fldChar w:fldCharType="begin"/>
                </w:r>
                <w:r w:rsidR="00DF2F14">
                  <w:rPr>
                    <w:noProof/>
                    <w:webHidden/>
                  </w:rPr>
                  <w:instrText xml:space="preserve"> PAGEREF _Toc138330940 \h </w:instrText>
                </w:r>
                <w:r w:rsidR="00DF2F14">
                  <w:rPr>
                    <w:noProof/>
                    <w:webHidden/>
                  </w:rPr>
                </w:r>
                <w:r w:rsidR="00DF2F14">
                  <w:rPr>
                    <w:noProof/>
                    <w:webHidden/>
                  </w:rPr>
                  <w:fldChar w:fldCharType="separate"/>
                </w:r>
                <w:r w:rsidR="008472EA">
                  <w:rPr>
                    <w:noProof/>
                    <w:webHidden/>
                  </w:rPr>
                  <w:t>72</w:t>
                </w:r>
                <w:r w:rsidR="00DF2F14">
                  <w:rPr>
                    <w:noProof/>
                    <w:webHidden/>
                  </w:rPr>
                  <w:fldChar w:fldCharType="end"/>
                </w:r>
              </w:hyperlink>
            </w:p>
            <w:p w14:paraId="48F899B1" w14:textId="19D475CA" w:rsidR="00DF2F14" w:rsidRDefault="004F7051">
              <w:pPr>
                <w:pStyle w:val="TOC2"/>
                <w:tabs>
                  <w:tab w:val="right" w:pos="10163"/>
                </w:tabs>
                <w:rPr>
                  <w:rFonts w:asciiTheme="minorHAnsi" w:eastAsiaTheme="minorEastAsia" w:hAnsiTheme="minorHAnsi" w:cstheme="minorBidi"/>
                  <w:noProof/>
                  <w:color w:val="auto"/>
                  <w:kern w:val="2"/>
                  <w:sz w:val="24"/>
                  <w:szCs w:val="24"/>
                  <w:lang w:val="en-AU" w:eastAsia="en-GB"/>
                  <w14:ligatures w14:val="standardContextual"/>
                </w:rPr>
              </w:pPr>
              <w:hyperlink w:anchor="_Toc138330941" w:history="1">
                <w:r w:rsidR="00DF2F14" w:rsidRPr="00152CA2">
                  <w:rPr>
                    <w:rStyle w:val="Hyperlink"/>
                    <w:rFonts w:eastAsiaTheme="majorEastAsia" w:cstheme="majorBidi"/>
                    <w:noProof/>
                  </w:rPr>
                  <w:t>C.2.5 Non-standard PFAS analysis</w:t>
                </w:r>
                <w:r w:rsidR="00DF2F14">
                  <w:rPr>
                    <w:noProof/>
                    <w:webHidden/>
                  </w:rPr>
                  <w:tab/>
                </w:r>
                <w:r w:rsidR="00DF2F14">
                  <w:rPr>
                    <w:noProof/>
                    <w:webHidden/>
                  </w:rPr>
                  <w:fldChar w:fldCharType="begin"/>
                </w:r>
                <w:r w:rsidR="00DF2F14">
                  <w:rPr>
                    <w:noProof/>
                    <w:webHidden/>
                  </w:rPr>
                  <w:instrText xml:space="preserve"> PAGEREF _Toc138330941 \h </w:instrText>
                </w:r>
                <w:r w:rsidR="00DF2F14">
                  <w:rPr>
                    <w:noProof/>
                    <w:webHidden/>
                  </w:rPr>
                </w:r>
                <w:r w:rsidR="00DF2F14">
                  <w:rPr>
                    <w:noProof/>
                    <w:webHidden/>
                  </w:rPr>
                  <w:fldChar w:fldCharType="separate"/>
                </w:r>
                <w:r w:rsidR="008472EA">
                  <w:rPr>
                    <w:noProof/>
                    <w:webHidden/>
                  </w:rPr>
                  <w:t>73</w:t>
                </w:r>
                <w:r w:rsidR="00DF2F14">
                  <w:rPr>
                    <w:noProof/>
                    <w:webHidden/>
                  </w:rPr>
                  <w:fldChar w:fldCharType="end"/>
                </w:r>
              </w:hyperlink>
            </w:p>
            <w:p w14:paraId="042CF25F" w14:textId="386A2EC7" w:rsidR="00DF2F14" w:rsidRDefault="004F7051">
              <w:pPr>
                <w:pStyle w:val="TOC1"/>
                <w:tabs>
                  <w:tab w:val="right" w:pos="10163"/>
                </w:tabs>
                <w:rPr>
                  <w:rFonts w:asciiTheme="minorHAnsi" w:eastAsiaTheme="minorEastAsia" w:hAnsiTheme="minorHAnsi" w:cstheme="minorBidi"/>
                  <w:noProof/>
                  <w:color w:val="auto"/>
                  <w:kern w:val="2"/>
                  <w:sz w:val="24"/>
                  <w:lang w:val="en-AU" w:eastAsia="en-GB"/>
                  <w14:ligatures w14:val="standardContextual"/>
                </w:rPr>
              </w:pPr>
              <w:hyperlink w:anchor="_Toc138330942" w:history="1">
                <w:r w:rsidR="00DF2F14" w:rsidRPr="00152CA2">
                  <w:rPr>
                    <w:rStyle w:val="Hyperlink"/>
                    <w:noProof/>
                  </w:rPr>
                  <w:t>Appendix D: Example treatment efficiency calculations</w:t>
                </w:r>
                <w:r w:rsidR="00DF2F14">
                  <w:rPr>
                    <w:noProof/>
                    <w:webHidden/>
                  </w:rPr>
                  <w:tab/>
                </w:r>
                <w:r w:rsidR="00DF2F14">
                  <w:rPr>
                    <w:noProof/>
                    <w:webHidden/>
                  </w:rPr>
                  <w:fldChar w:fldCharType="begin"/>
                </w:r>
                <w:r w:rsidR="00DF2F14">
                  <w:rPr>
                    <w:noProof/>
                    <w:webHidden/>
                  </w:rPr>
                  <w:instrText xml:space="preserve"> PAGEREF _Toc138330942 \h </w:instrText>
                </w:r>
                <w:r w:rsidR="00DF2F14">
                  <w:rPr>
                    <w:noProof/>
                    <w:webHidden/>
                  </w:rPr>
                </w:r>
                <w:r w:rsidR="00DF2F14">
                  <w:rPr>
                    <w:noProof/>
                    <w:webHidden/>
                  </w:rPr>
                  <w:fldChar w:fldCharType="separate"/>
                </w:r>
                <w:r w:rsidR="008472EA">
                  <w:rPr>
                    <w:noProof/>
                    <w:webHidden/>
                  </w:rPr>
                  <w:t>75</w:t>
                </w:r>
                <w:r w:rsidR="00DF2F14">
                  <w:rPr>
                    <w:noProof/>
                    <w:webHidden/>
                  </w:rPr>
                  <w:fldChar w:fldCharType="end"/>
                </w:r>
              </w:hyperlink>
            </w:p>
            <w:p w14:paraId="4B5ADC89" w14:textId="35170761" w:rsidR="00DF2F14" w:rsidRDefault="004F7051">
              <w:pPr>
                <w:pStyle w:val="TOC1"/>
                <w:tabs>
                  <w:tab w:val="right" w:pos="10163"/>
                </w:tabs>
                <w:rPr>
                  <w:rFonts w:asciiTheme="minorHAnsi" w:eastAsiaTheme="minorEastAsia" w:hAnsiTheme="minorHAnsi" w:cstheme="minorBidi"/>
                  <w:noProof/>
                  <w:color w:val="auto"/>
                  <w:kern w:val="2"/>
                  <w:sz w:val="24"/>
                  <w:lang w:val="en-AU" w:eastAsia="en-GB"/>
                  <w14:ligatures w14:val="standardContextual"/>
                </w:rPr>
              </w:pPr>
              <w:hyperlink w:anchor="_Toc138330943" w:history="1">
                <w:r w:rsidR="00DF2F14" w:rsidRPr="00152CA2">
                  <w:rPr>
                    <w:rStyle w:val="Hyperlink"/>
                    <w:noProof/>
                  </w:rPr>
                  <w:t>Accessibility</w:t>
                </w:r>
                <w:r w:rsidR="00DF2F14">
                  <w:rPr>
                    <w:noProof/>
                    <w:webHidden/>
                  </w:rPr>
                  <w:tab/>
                </w:r>
                <w:r w:rsidR="00DF2F14">
                  <w:rPr>
                    <w:noProof/>
                    <w:webHidden/>
                  </w:rPr>
                  <w:fldChar w:fldCharType="begin"/>
                </w:r>
                <w:r w:rsidR="00DF2F14">
                  <w:rPr>
                    <w:noProof/>
                    <w:webHidden/>
                  </w:rPr>
                  <w:instrText xml:space="preserve"> PAGEREF _Toc138330943 \h </w:instrText>
                </w:r>
                <w:r w:rsidR="00DF2F14">
                  <w:rPr>
                    <w:noProof/>
                    <w:webHidden/>
                  </w:rPr>
                </w:r>
                <w:r w:rsidR="00DF2F14">
                  <w:rPr>
                    <w:noProof/>
                    <w:webHidden/>
                  </w:rPr>
                  <w:fldChar w:fldCharType="separate"/>
                </w:r>
                <w:r w:rsidR="008472EA">
                  <w:rPr>
                    <w:noProof/>
                    <w:webHidden/>
                  </w:rPr>
                  <w:t>77</w:t>
                </w:r>
                <w:r w:rsidR="00DF2F14">
                  <w:rPr>
                    <w:noProof/>
                    <w:webHidden/>
                  </w:rPr>
                  <w:fldChar w:fldCharType="end"/>
                </w:r>
              </w:hyperlink>
            </w:p>
            <w:p w14:paraId="77CB4C2F" w14:textId="1DFC8C97" w:rsidR="00DF2F14" w:rsidRDefault="004F7051">
              <w:pPr>
                <w:pStyle w:val="TOC1"/>
                <w:tabs>
                  <w:tab w:val="right" w:pos="10163"/>
                </w:tabs>
                <w:rPr>
                  <w:rFonts w:asciiTheme="minorHAnsi" w:eastAsiaTheme="minorEastAsia" w:hAnsiTheme="minorHAnsi" w:cstheme="minorBidi"/>
                  <w:noProof/>
                  <w:color w:val="auto"/>
                  <w:kern w:val="2"/>
                  <w:sz w:val="24"/>
                  <w:lang w:val="en-AU" w:eastAsia="en-GB"/>
                  <w14:ligatures w14:val="standardContextual"/>
                </w:rPr>
              </w:pPr>
              <w:hyperlink w:anchor="_Toc138330944" w:history="1">
                <w:r w:rsidR="00DF2F14" w:rsidRPr="00152CA2">
                  <w:rPr>
                    <w:rStyle w:val="Hyperlink"/>
                    <w:noProof/>
                  </w:rPr>
                  <w:t>Interpreter assistance</w:t>
                </w:r>
                <w:r w:rsidR="00DF2F14">
                  <w:rPr>
                    <w:noProof/>
                    <w:webHidden/>
                  </w:rPr>
                  <w:tab/>
                </w:r>
                <w:r w:rsidR="00DF2F14">
                  <w:rPr>
                    <w:noProof/>
                    <w:webHidden/>
                  </w:rPr>
                  <w:fldChar w:fldCharType="begin"/>
                </w:r>
                <w:r w:rsidR="00DF2F14">
                  <w:rPr>
                    <w:noProof/>
                    <w:webHidden/>
                  </w:rPr>
                  <w:instrText xml:space="preserve"> PAGEREF _Toc138330944 \h </w:instrText>
                </w:r>
                <w:r w:rsidR="00DF2F14">
                  <w:rPr>
                    <w:noProof/>
                    <w:webHidden/>
                  </w:rPr>
                </w:r>
                <w:r w:rsidR="00DF2F14">
                  <w:rPr>
                    <w:noProof/>
                    <w:webHidden/>
                  </w:rPr>
                  <w:fldChar w:fldCharType="separate"/>
                </w:r>
                <w:r w:rsidR="008472EA">
                  <w:rPr>
                    <w:noProof/>
                    <w:webHidden/>
                  </w:rPr>
                  <w:t>77</w:t>
                </w:r>
                <w:r w:rsidR="00DF2F14">
                  <w:rPr>
                    <w:noProof/>
                    <w:webHidden/>
                  </w:rPr>
                  <w:fldChar w:fldCharType="end"/>
                </w:r>
              </w:hyperlink>
            </w:p>
            <w:p w14:paraId="3FD5001B" w14:textId="4D368DCD" w:rsidR="00D5480E" w:rsidRPr="00010FA6" w:rsidRDefault="00C23D78" w:rsidP="00C23D78">
              <w:pPr>
                <w:pStyle w:val="TOC1"/>
                <w:tabs>
                  <w:tab w:val="right" w:leader="dot" w:pos="10163"/>
                </w:tabs>
                <w:rPr>
                  <w:rFonts w:ascii="VIC" w:hAnsi="VIC"/>
                </w:rPr>
                <w:sectPr w:rsidR="00D5480E" w:rsidRPr="00010FA6" w:rsidSect="00742582">
                  <w:headerReference w:type="even" r:id="rId13"/>
                  <w:footerReference w:type="default" r:id="rId14"/>
                  <w:headerReference w:type="first" r:id="rId15"/>
                  <w:pgSz w:w="11900" w:h="16840"/>
                  <w:pgMar w:top="1040" w:right="740" w:bottom="1320" w:left="987" w:header="735" w:footer="854" w:gutter="0"/>
                  <w:cols w:space="720"/>
                </w:sectPr>
              </w:pPr>
              <w:r>
                <w:fldChar w:fldCharType="end"/>
              </w:r>
            </w:p>
          </w:sdtContent>
        </w:sdt>
      </w:sdtContent>
    </w:sdt>
    <w:p w14:paraId="6971DD07" w14:textId="7EC219B9" w:rsidR="00895044" w:rsidRPr="001E320D" w:rsidRDefault="00DD2B0F" w:rsidP="0040584F">
      <w:pPr>
        <w:pStyle w:val="Heading1"/>
      </w:pPr>
      <w:bookmarkStart w:id="1" w:name="_Toc138330885"/>
      <w:r>
        <w:lastRenderedPageBreak/>
        <w:t>Executive summary</w:t>
      </w:r>
      <w:bookmarkEnd w:id="1"/>
    </w:p>
    <w:p w14:paraId="265069AC" w14:textId="51D54AAE" w:rsidR="007870E1" w:rsidRDefault="00F13B8E" w:rsidP="00F13B8E">
      <w:pPr>
        <w:spacing w:before="120"/>
      </w:pPr>
      <w:r>
        <w:t>This guide is for those who plan and put in place soil treatment technologies</w:t>
      </w:r>
      <w:r w:rsidR="007870E1">
        <w:t xml:space="preserve"> for p</w:t>
      </w:r>
      <w:r w:rsidR="007870E1" w:rsidRPr="0E92B010">
        <w:rPr>
          <w:lang w:val="en-US"/>
        </w:rPr>
        <w:t>er-</w:t>
      </w:r>
      <w:r w:rsidR="007870E1">
        <w:rPr>
          <w:lang w:val="en-US"/>
        </w:rPr>
        <w:t xml:space="preserve"> </w:t>
      </w:r>
      <w:r w:rsidR="007870E1" w:rsidRPr="0E92B010">
        <w:rPr>
          <w:lang w:val="en-US"/>
        </w:rPr>
        <w:t>and poly</w:t>
      </w:r>
      <w:r w:rsidR="007870E1">
        <w:rPr>
          <w:lang w:val="en-US"/>
        </w:rPr>
        <w:t>-</w:t>
      </w:r>
      <w:r w:rsidR="007870E1" w:rsidRPr="0E92B010">
        <w:rPr>
          <w:lang w:val="en-US"/>
        </w:rPr>
        <w:t>fluorinated alkyl substances</w:t>
      </w:r>
      <w:r w:rsidR="007870E1">
        <w:rPr>
          <w:lang w:val="en-US"/>
        </w:rPr>
        <w:t xml:space="preserve"> (PFAS).</w:t>
      </w:r>
    </w:p>
    <w:p w14:paraId="3D669730" w14:textId="0C5673B0" w:rsidR="00F13B8E" w:rsidRDefault="00F13B8E" w:rsidP="00F13B8E">
      <w:pPr>
        <w:spacing w:before="120"/>
      </w:pPr>
      <w:r>
        <w:t xml:space="preserve">It supports the use of innovative PFAS soil treatment technologies. </w:t>
      </w:r>
    </w:p>
    <w:p w14:paraId="23C2D977" w14:textId="77777777" w:rsidR="00F13B8E" w:rsidRDefault="00F13B8E" w:rsidP="00F13B8E">
      <w:pPr>
        <w:spacing w:before="120"/>
      </w:pPr>
      <w:r>
        <w:t>It provides:</w:t>
      </w:r>
    </w:p>
    <w:p w14:paraId="051D7995" w14:textId="30BBBE26" w:rsidR="00F13B8E" w:rsidRPr="00EA58B5" w:rsidRDefault="00F13B8E" w:rsidP="006D42A6">
      <w:pPr>
        <w:pStyle w:val="ListParagraph"/>
      </w:pPr>
      <w:r w:rsidRPr="00EA58B5">
        <w:t>guidance on assessing the feasibility of PFAS soil treatment technologies</w:t>
      </w:r>
      <w:r w:rsidR="008D1578">
        <w:t>; and</w:t>
      </w:r>
    </w:p>
    <w:p w14:paraId="56CE0A51" w14:textId="5FCA98B9" w:rsidR="00F13B8E" w:rsidRPr="00EA58B5" w:rsidRDefault="00F13B8E" w:rsidP="006D42A6">
      <w:pPr>
        <w:pStyle w:val="ListParagraph"/>
      </w:pPr>
      <w:r w:rsidRPr="00EA58B5">
        <w:t>a framework to confirm the effectiveness of PFAS soil treatment technologies</w:t>
      </w:r>
      <w:r w:rsidR="009547CA" w:rsidRPr="00EA58B5">
        <w:t>.</w:t>
      </w:r>
    </w:p>
    <w:p w14:paraId="396EA051" w14:textId="55BB1D65" w:rsidR="00F13B8E" w:rsidRDefault="00F13B8E" w:rsidP="00F13B8E">
      <w:pPr>
        <w:spacing w:before="120"/>
      </w:pPr>
      <w:r>
        <w:t>Th</w:t>
      </w:r>
      <w:r w:rsidR="008D1578">
        <w:t>is</w:t>
      </w:r>
      <w:r>
        <w:t xml:space="preserve"> guide applies to:</w:t>
      </w:r>
    </w:p>
    <w:p w14:paraId="64090390" w14:textId="022ABB53" w:rsidR="00F13B8E" w:rsidRPr="00EA58B5" w:rsidRDefault="00F13B8E" w:rsidP="006D42A6">
      <w:pPr>
        <w:pStyle w:val="ListParagraph"/>
      </w:pPr>
      <w:r w:rsidRPr="00EA58B5">
        <w:t>treatment conducted for a specific site</w:t>
      </w:r>
      <w:r w:rsidR="008D1578">
        <w:t>;</w:t>
      </w:r>
      <w:r w:rsidRPr="00EA58B5">
        <w:t xml:space="preserve"> </w:t>
      </w:r>
    </w:p>
    <w:p w14:paraId="48DA97BC" w14:textId="0330C7B5" w:rsidR="00F13B8E" w:rsidRPr="00EA58B5" w:rsidRDefault="00F13B8E" w:rsidP="006D42A6">
      <w:pPr>
        <w:pStyle w:val="ListParagraph"/>
      </w:pPr>
      <w:r w:rsidRPr="00EA58B5">
        <w:t>temporary treatment facilities</w:t>
      </w:r>
      <w:r w:rsidR="008D1578">
        <w:t>;</w:t>
      </w:r>
    </w:p>
    <w:p w14:paraId="48CF6C31" w14:textId="6911BFF5" w:rsidR="002F73CB" w:rsidRPr="00EA58B5" w:rsidRDefault="00F13B8E" w:rsidP="006D42A6">
      <w:pPr>
        <w:pStyle w:val="ListParagraph"/>
      </w:pPr>
      <w:r w:rsidRPr="00EA58B5">
        <w:t>permanent treatment facilities</w:t>
      </w:r>
      <w:r w:rsidR="008D1578">
        <w:t>; and</w:t>
      </w:r>
    </w:p>
    <w:p w14:paraId="536FD1B4" w14:textId="54314FD8" w:rsidR="002F73CB" w:rsidRPr="00EA58B5" w:rsidRDefault="00F13B8E" w:rsidP="006D42A6">
      <w:pPr>
        <w:pStyle w:val="ListParagraph"/>
      </w:pPr>
      <w:r w:rsidRPr="00EA58B5">
        <w:t xml:space="preserve">a range of non-destructive and destructive soil treatment techniques. </w:t>
      </w:r>
    </w:p>
    <w:p w14:paraId="51E5E85A" w14:textId="016082C0" w:rsidR="00323AC5" w:rsidRDefault="00323AC5" w:rsidP="00323AC5">
      <w:r>
        <w:t>Th</w:t>
      </w:r>
      <w:r w:rsidR="008D1578">
        <w:t>is</w:t>
      </w:r>
      <w:r>
        <w:t xml:space="preserve"> guide identifies best practice approaches about:</w:t>
      </w:r>
    </w:p>
    <w:p w14:paraId="7C0FB6A8" w14:textId="0379AB3D" w:rsidR="00323AC5" w:rsidRPr="00EA58B5" w:rsidRDefault="00EA58B5" w:rsidP="006D42A6">
      <w:pPr>
        <w:pStyle w:val="ListParagraph"/>
      </w:pPr>
      <w:r w:rsidRPr="00EA58B5">
        <w:t>h</w:t>
      </w:r>
      <w:r w:rsidR="00323AC5" w:rsidRPr="00EA58B5">
        <w:t>ow to plan for PFAS soil treatment</w:t>
      </w:r>
      <w:r w:rsidR="008D1578">
        <w:t>;</w:t>
      </w:r>
    </w:p>
    <w:p w14:paraId="01DF55CD" w14:textId="6B0C5A26" w:rsidR="00323AC5" w:rsidRPr="00EA58B5" w:rsidRDefault="00EA58B5" w:rsidP="006D42A6">
      <w:pPr>
        <w:pStyle w:val="ListParagraph"/>
      </w:pPr>
      <w:r w:rsidRPr="00EA58B5">
        <w:t>h</w:t>
      </w:r>
      <w:r w:rsidR="00323AC5" w:rsidRPr="00EA58B5">
        <w:t>ow to conduct treatability studies</w:t>
      </w:r>
      <w:r w:rsidR="008D1578">
        <w:t>; and</w:t>
      </w:r>
    </w:p>
    <w:p w14:paraId="759043A2" w14:textId="372934B0" w:rsidR="00323AC5" w:rsidRPr="00EA58B5" w:rsidRDefault="00EA58B5" w:rsidP="006D42A6">
      <w:pPr>
        <w:pStyle w:val="ListParagraph"/>
      </w:pPr>
      <w:r w:rsidRPr="00EA58B5">
        <w:t>h</w:t>
      </w:r>
      <w:r w:rsidR="00323AC5" w:rsidRPr="00EA58B5">
        <w:t>ow to validate and verify full-scale treatment</w:t>
      </w:r>
      <w:r w:rsidRPr="00EA58B5">
        <w:t>.</w:t>
      </w:r>
    </w:p>
    <w:p w14:paraId="6AEEEAEB" w14:textId="3EAE3686" w:rsidR="004F2936" w:rsidRDefault="00F13B8E" w:rsidP="00D535C0">
      <w:r>
        <w:t xml:space="preserve">The ‘state of knowledge’ relevant to PFAS soil treatment is evolving. When using this guide, also consider relevant advances since its publication. </w:t>
      </w:r>
    </w:p>
    <w:p w14:paraId="3EA595C3" w14:textId="77777777" w:rsidR="00EA58B5" w:rsidRPr="00FD223B" w:rsidRDefault="00EA58B5" w:rsidP="00D535C0"/>
    <w:p w14:paraId="4205D8C9" w14:textId="54484950" w:rsidR="00895044" w:rsidRPr="00555140" w:rsidRDefault="00E17F5E" w:rsidP="00555140">
      <w:pPr>
        <w:pStyle w:val="Heading2"/>
      </w:pPr>
      <w:bookmarkStart w:id="2" w:name="_Toc138330886"/>
      <w:r>
        <w:t>Disclaimer</w:t>
      </w:r>
      <w:bookmarkEnd w:id="2"/>
    </w:p>
    <w:p w14:paraId="11985A21" w14:textId="27D49C2F" w:rsidR="00E17F5E" w:rsidRPr="00EA58B5" w:rsidRDefault="008E14FF" w:rsidP="00271C12">
      <w:r w:rsidRPr="00CE440A">
        <w:t>EPA guidance</w:t>
      </w:r>
      <w:r w:rsidR="008D1578">
        <w:t xml:space="preserve"> including this guide</w:t>
      </w:r>
      <w:r w:rsidRPr="00CE440A">
        <w:t xml:space="preserve"> do not impose compliance obligations. Guidance is designed to provide information to help duty holders understand their obligations under the </w:t>
      </w:r>
      <w:r w:rsidRPr="00CE440A">
        <w:rPr>
          <w:i/>
          <w:iCs/>
        </w:rPr>
        <w:t>Environment Protection Act 2017</w:t>
      </w:r>
      <w:r w:rsidRPr="00CE440A">
        <w:t xml:space="preserve"> and subordinate instruments, including by providing examples of approaches to compliance. In doing so, guidance may refer to, restate or clarify EPA’s approach to statutory obligations in general terms. It does not constitute legal or other professional advice and should not be relied on as a statement of the law. Because</w:t>
      </w:r>
      <w:r w:rsidR="008D1578">
        <w:t xml:space="preserve"> EPA guidance </w:t>
      </w:r>
      <w:r w:rsidRPr="00CE440A">
        <w:t>has broad application, it may contain generalisations that are not applicable to you or your particular circumstances. You should obtain professional advice or contact EPA if you have any specific concern. EPA Victoria has made every reasonable effort to provide current and accurate information, but does not make any guarantees regarding the accuracy, currency or completeness of the information.</w:t>
      </w:r>
    </w:p>
    <w:p w14:paraId="59F69E74" w14:textId="52909318" w:rsidR="00E17F5E" w:rsidRDefault="004A0BEC" w:rsidP="0040584F">
      <w:pPr>
        <w:pStyle w:val="Heading1"/>
      </w:pPr>
      <w:bookmarkStart w:id="3" w:name="_Toc138330887"/>
      <w:r>
        <w:lastRenderedPageBreak/>
        <w:t>Abbreviations</w:t>
      </w:r>
      <w:bookmarkEnd w:id="3"/>
      <w:r w:rsidR="003F028B">
        <w:t xml:space="preserve"> </w:t>
      </w:r>
    </w:p>
    <w:tbl>
      <w:tblPr>
        <w:tblStyle w:val="TableGrid"/>
        <w:tblW w:w="10060" w:type="dxa"/>
        <w:tblInd w:w="0" w:type="dxa"/>
        <w:tblLook w:val="04A0" w:firstRow="1" w:lastRow="0" w:firstColumn="1" w:lastColumn="0" w:noHBand="0" w:noVBand="1"/>
      </w:tblPr>
      <w:tblGrid>
        <w:gridCol w:w="982"/>
        <w:gridCol w:w="3627"/>
        <w:gridCol w:w="1102"/>
        <w:gridCol w:w="4349"/>
      </w:tblGrid>
      <w:tr w:rsidR="00690256" w14:paraId="3917BF19" w14:textId="77777777" w:rsidTr="001076E8">
        <w:trPr>
          <w:trHeight w:val="510"/>
        </w:trPr>
        <w:tc>
          <w:tcPr>
            <w:tcW w:w="982" w:type="dxa"/>
          </w:tcPr>
          <w:p w14:paraId="37AB4B2F" w14:textId="77777777" w:rsidR="00690256" w:rsidRPr="00690256" w:rsidRDefault="00690256" w:rsidP="008D1578">
            <w:pPr>
              <w:rPr>
                <w:sz w:val="18"/>
                <w:szCs w:val="18"/>
              </w:rPr>
            </w:pPr>
            <w:r w:rsidRPr="00690256">
              <w:rPr>
                <w:sz w:val="18"/>
                <w:szCs w:val="18"/>
              </w:rPr>
              <w:t>AFFF</w:t>
            </w:r>
          </w:p>
        </w:tc>
        <w:tc>
          <w:tcPr>
            <w:tcW w:w="3627" w:type="dxa"/>
          </w:tcPr>
          <w:p w14:paraId="41700C3C" w14:textId="0CC94BC5" w:rsidR="00690256" w:rsidRPr="00690256" w:rsidRDefault="00690256" w:rsidP="008D1578">
            <w:pPr>
              <w:rPr>
                <w:sz w:val="18"/>
                <w:szCs w:val="18"/>
              </w:rPr>
            </w:pPr>
            <w:r w:rsidRPr="00690256">
              <w:rPr>
                <w:sz w:val="18"/>
                <w:szCs w:val="18"/>
              </w:rPr>
              <w:t xml:space="preserve">Aqueous </w:t>
            </w:r>
            <w:r w:rsidR="00BD6ED7">
              <w:rPr>
                <w:sz w:val="18"/>
                <w:szCs w:val="18"/>
              </w:rPr>
              <w:t>f</w:t>
            </w:r>
            <w:r w:rsidR="00BD6ED7" w:rsidRPr="00690256">
              <w:rPr>
                <w:sz w:val="18"/>
                <w:szCs w:val="18"/>
              </w:rPr>
              <w:t xml:space="preserve">ilm </w:t>
            </w:r>
            <w:r w:rsidR="00BD6ED7">
              <w:rPr>
                <w:sz w:val="18"/>
                <w:szCs w:val="18"/>
              </w:rPr>
              <w:t>f</w:t>
            </w:r>
            <w:r w:rsidR="00BD6ED7" w:rsidRPr="00690256">
              <w:rPr>
                <w:sz w:val="18"/>
                <w:szCs w:val="18"/>
              </w:rPr>
              <w:t xml:space="preserve">orming </w:t>
            </w:r>
            <w:r w:rsidR="00BD6ED7">
              <w:rPr>
                <w:sz w:val="18"/>
                <w:szCs w:val="18"/>
              </w:rPr>
              <w:t>f</w:t>
            </w:r>
            <w:r w:rsidR="00BD6ED7" w:rsidRPr="00690256">
              <w:rPr>
                <w:sz w:val="18"/>
                <w:szCs w:val="18"/>
              </w:rPr>
              <w:t>oam</w:t>
            </w:r>
          </w:p>
        </w:tc>
        <w:tc>
          <w:tcPr>
            <w:tcW w:w="1102" w:type="dxa"/>
          </w:tcPr>
          <w:p w14:paraId="0292428D" w14:textId="77777777" w:rsidR="00690256" w:rsidRPr="00690256" w:rsidRDefault="00690256" w:rsidP="008D1578">
            <w:pPr>
              <w:rPr>
                <w:sz w:val="18"/>
                <w:szCs w:val="18"/>
              </w:rPr>
            </w:pPr>
            <w:r w:rsidRPr="00690256">
              <w:rPr>
                <w:sz w:val="18"/>
                <w:szCs w:val="18"/>
              </w:rPr>
              <w:t>NEMP</w:t>
            </w:r>
          </w:p>
        </w:tc>
        <w:tc>
          <w:tcPr>
            <w:tcW w:w="4349" w:type="dxa"/>
          </w:tcPr>
          <w:p w14:paraId="400FCC27" w14:textId="77777777" w:rsidR="00690256" w:rsidRPr="00690256" w:rsidRDefault="00690256" w:rsidP="008D1578">
            <w:pPr>
              <w:rPr>
                <w:sz w:val="18"/>
                <w:szCs w:val="18"/>
              </w:rPr>
            </w:pPr>
            <w:r w:rsidRPr="00690256">
              <w:rPr>
                <w:sz w:val="18"/>
                <w:szCs w:val="18"/>
              </w:rPr>
              <w:t>PFAS National Environment Management Plan</w:t>
            </w:r>
          </w:p>
        </w:tc>
      </w:tr>
      <w:tr w:rsidR="00690256" w14:paraId="666F68C1" w14:textId="77777777" w:rsidTr="001076E8">
        <w:trPr>
          <w:trHeight w:val="510"/>
        </w:trPr>
        <w:tc>
          <w:tcPr>
            <w:tcW w:w="982" w:type="dxa"/>
          </w:tcPr>
          <w:p w14:paraId="5F0B0523" w14:textId="77777777" w:rsidR="00690256" w:rsidRPr="00690256" w:rsidRDefault="00690256" w:rsidP="008D1578">
            <w:pPr>
              <w:rPr>
                <w:sz w:val="18"/>
                <w:szCs w:val="18"/>
              </w:rPr>
            </w:pPr>
            <w:r w:rsidRPr="00690256">
              <w:rPr>
                <w:sz w:val="18"/>
                <w:szCs w:val="18"/>
              </w:rPr>
              <w:t>APC</w:t>
            </w:r>
          </w:p>
        </w:tc>
        <w:tc>
          <w:tcPr>
            <w:tcW w:w="3627" w:type="dxa"/>
          </w:tcPr>
          <w:p w14:paraId="44D0EE80" w14:textId="77777777" w:rsidR="00690256" w:rsidRPr="00690256" w:rsidRDefault="00690256" w:rsidP="008D1578">
            <w:pPr>
              <w:rPr>
                <w:sz w:val="18"/>
                <w:szCs w:val="18"/>
              </w:rPr>
            </w:pPr>
            <w:r w:rsidRPr="00690256">
              <w:rPr>
                <w:sz w:val="18"/>
                <w:szCs w:val="18"/>
              </w:rPr>
              <w:t>Air pollution control</w:t>
            </w:r>
          </w:p>
        </w:tc>
        <w:tc>
          <w:tcPr>
            <w:tcW w:w="1102" w:type="dxa"/>
          </w:tcPr>
          <w:p w14:paraId="1E5A75BA" w14:textId="77777777" w:rsidR="00690256" w:rsidRPr="00690256" w:rsidRDefault="00690256" w:rsidP="008D1578">
            <w:pPr>
              <w:rPr>
                <w:sz w:val="18"/>
                <w:szCs w:val="18"/>
              </w:rPr>
            </w:pPr>
            <w:r w:rsidRPr="00690256">
              <w:rPr>
                <w:sz w:val="18"/>
                <w:szCs w:val="18"/>
              </w:rPr>
              <w:t>NEPM</w:t>
            </w:r>
          </w:p>
        </w:tc>
        <w:tc>
          <w:tcPr>
            <w:tcW w:w="4349" w:type="dxa"/>
          </w:tcPr>
          <w:p w14:paraId="0F631027" w14:textId="77777777" w:rsidR="00690256" w:rsidRPr="00690256" w:rsidRDefault="00690256" w:rsidP="008D1578">
            <w:pPr>
              <w:rPr>
                <w:sz w:val="18"/>
                <w:szCs w:val="18"/>
              </w:rPr>
            </w:pPr>
            <w:r w:rsidRPr="00690256">
              <w:rPr>
                <w:sz w:val="18"/>
                <w:szCs w:val="18"/>
              </w:rPr>
              <w:t>National Environment Protection (Assessment of Site Contamination) Measure</w:t>
            </w:r>
          </w:p>
        </w:tc>
      </w:tr>
      <w:tr w:rsidR="00690256" w14:paraId="26D19542" w14:textId="77777777" w:rsidTr="001076E8">
        <w:trPr>
          <w:trHeight w:val="510"/>
        </w:trPr>
        <w:tc>
          <w:tcPr>
            <w:tcW w:w="982" w:type="dxa"/>
          </w:tcPr>
          <w:p w14:paraId="5B12A3FB" w14:textId="77777777" w:rsidR="00690256" w:rsidRPr="00690256" w:rsidRDefault="00690256" w:rsidP="008D1578">
            <w:pPr>
              <w:rPr>
                <w:sz w:val="18"/>
                <w:szCs w:val="18"/>
              </w:rPr>
            </w:pPr>
            <w:r w:rsidRPr="00690256">
              <w:rPr>
                <w:sz w:val="18"/>
                <w:szCs w:val="18"/>
              </w:rPr>
              <w:t>BAT</w:t>
            </w:r>
          </w:p>
        </w:tc>
        <w:tc>
          <w:tcPr>
            <w:tcW w:w="3627" w:type="dxa"/>
          </w:tcPr>
          <w:p w14:paraId="7529B54A" w14:textId="77777777" w:rsidR="00690256" w:rsidRPr="00690256" w:rsidRDefault="00690256" w:rsidP="008D1578">
            <w:pPr>
              <w:rPr>
                <w:sz w:val="18"/>
                <w:szCs w:val="18"/>
              </w:rPr>
            </w:pPr>
            <w:r w:rsidRPr="00690256">
              <w:rPr>
                <w:sz w:val="18"/>
                <w:szCs w:val="18"/>
              </w:rPr>
              <w:t>Best available techniques</w:t>
            </w:r>
          </w:p>
        </w:tc>
        <w:tc>
          <w:tcPr>
            <w:tcW w:w="1102" w:type="dxa"/>
          </w:tcPr>
          <w:p w14:paraId="5C1CC14E" w14:textId="77777777" w:rsidR="00690256" w:rsidRPr="00690256" w:rsidRDefault="00690256" w:rsidP="008D1578">
            <w:pPr>
              <w:rPr>
                <w:sz w:val="18"/>
                <w:szCs w:val="18"/>
              </w:rPr>
            </w:pPr>
            <w:r w:rsidRPr="00690256">
              <w:rPr>
                <w:sz w:val="18"/>
                <w:szCs w:val="18"/>
              </w:rPr>
              <w:t>NRF</w:t>
            </w:r>
          </w:p>
        </w:tc>
        <w:tc>
          <w:tcPr>
            <w:tcW w:w="4349" w:type="dxa"/>
          </w:tcPr>
          <w:p w14:paraId="5630BD0E" w14:textId="77777777" w:rsidR="00690256" w:rsidRPr="00690256" w:rsidRDefault="00690256" w:rsidP="008D1578">
            <w:pPr>
              <w:rPr>
                <w:sz w:val="18"/>
                <w:szCs w:val="18"/>
              </w:rPr>
            </w:pPr>
            <w:r w:rsidRPr="00690256">
              <w:rPr>
                <w:sz w:val="18"/>
                <w:szCs w:val="18"/>
              </w:rPr>
              <w:t>National remediation framework</w:t>
            </w:r>
          </w:p>
        </w:tc>
      </w:tr>
      <w:tr w:rsidR="00690256" w14:paraId="387418BE" w14:textId="77777777" w:rsidTr="001076E8">
        <w:trPr>
          <w:trHeight w:val="510"/>
        </w:trPr>
        <w:tc>
          <w:tcPr>
            <w:tcW w:w="982" w:type="dxa"/>
          </w:tcPr>
          <w:p w14:paraId="5157D047" w14:textId="77777777" w:rsidR="00690256" w:rsidRPr="00690256" w:rsidRDefault="00690256" w:rsidP="008D1578">
            <w:pPr>
              <w:rPr>
                <w:sz w:val="18"/>
                <w:szCs w:val="18"/>
              </w:rPr>
            </w:pPr>
            <w:r w:rsidRPr="00690256">
              <w:rPr>
                <w:sz w:val="18"/>
                <w:szCs w:val="18"/>
              </w:rPr>
              <w:t>BATT</w:t>
            </w:r>
          </w:p>
        </w:tc>
        <w:tc>
          <w:tcPr>
            <w:tcW w:w="3627" w:type="dxa"/>
          </w:tcPr>
          <w:p w14:paraId="30DE22B0" w14:textId="77777777" w:rsidR="00690256" w:rsidRPr="00690256" w:rsidRDefault="00690256" w:rsidP="008D1578">
            <w:pPr>
              <w:rPr>
                <w:sz w:val="18"/>
                <w:szCs w:val="18"/>
              </w:rPr>
            </w:pPr>
            <w:r w:rsidRPr="00690256">
              <w:rPr>
                <w:sz w:val="18"/>
                <w:szCs w:val="18"/>
              </w:rPr>
              <w:t>Best available techniques or technologies</w:t>
            </w:r>
          </w:p>
        </w:tc>
        <w:tc>
          <w:tcPr>
            <w:tcW w:w="1102" w:type="dxa"/>
          </w:tcPr>
          <w:p w14:paraId="54E58D2F" w14:textId="77777777" w:rsidR="00690256" w:rsidRPr="00690256" w:rsidRDefault="00690256" w:rsidP="008D1578">
            <w:pPr>
              <w:rPr>
                <w:sz w:val="18"/>
                <w:szCs w:val="18"/>
              </w:rPr>
            </w:pPr>
            <w:r w:rsidRPr="00690256">
              <w:rPr>
                <w:sz w:val="18"/>
                <w:szCs w:val="18"/>
              </w:rPr>
              <w:t>OECD</w:t>
            </w:r>
          </w:p>
        </w:tc>
        <w:tc>
          <w:tcPr>
            <w:tcW w:w="4349" w:type="dxa"/>
          </w:tcPr>
          <w:p w14:paraId="05661659" w14:textId="77777777" w:rsidR="00690256" w:rsidRPr="00690256" w:rsidRDefault="00690256" w:rsidP="008D1578">
            <w:pPr>
              <w:rPr>
                <w:sz w:val="18"/>
                <w:szCs w:val="18"/>
              </w:rPr>
            </w:pPr>
            <w:r w:rsidRPr="00690256">
              <w:rPr>
                <w:sz w:val="18"/>
                <w:szCs w:val="18"/>
              </w:rPr>
              <w:t>Organisation for Economic Co-operation and Development</w:t>
            </w:r>
          </w:p>
        </w:tc>
      </w:tr>
      <w:tr w:rsidR="005A4F3F" w14:paraId="1E7C4480" w14:textId="77777777" w:rsidTr="001076E8">
        <w:trPr>
          <w:trHeight w:val="510"/>
        </w:trPr>
        <w:tc>
          <w:tcPr>
            <w:tcW w:w="982" w:type="dxa"/>
          </w:tcPr>
          <w:p w14:paraId="58E604A4" w14:textId="77777777" w:rsidR="005A4F3F" w:rsidRPr="00690256" w:rsidRDefault="005A4F3F" w:rsidP="005A4F3F">
            <w:pPr>
              <w:rPr>
                <w:sz w:val="18"/>
                <w:szCs w:val="18"/>
              </w:rPr>
            </w:pPr>
            <w:r w:rsidRPr="00690256">
              <w:rPr>
                <w:sz w:val="18"/>
                <w:szCs w:val="18"/>
              </w:rPr>
              <w:t>BFD</w:t>
            </w:r>
          </w:p>
        </w:tc>
        <w:tc>
          <w:tcPr>
            <w:tcW w:w="3627" w:type="dxa"/>
          </w:tcPr>
          <w:p w14:paraId="0B4CFCB2" w14:textId="77777777" w:rsidR="005A4F3F" w:rsidRPr="00690256" w:rsidRDefault="005A4F3F" w:rsidP="005A4F3F">
            <w:pPr>
              <w:rPr>
                <w:sz w:val="18"/>
                <w:szCs w:val="18"/>
              </w:rPr>
            </w:pPr>
            <w:r w:rsidRPr="00690256">
              <w:rPr>
                <w:sz w:val="18"/>
                <w:szCs w:val="18"/>
              </w:rPr>
              <w:t>Block flow diagram</w:t>
            </w:r>
          </w:p>
        </w:tc>
        <w:tc>
          <w:tcPr>
            <w:tcW w:w="1102" w:type="dxa"/>
          </w:tcPr>
          <w:p w14:paraId="2386E878" w14:textId="57C3D4D2" w:rsidR="005A4F3F" w:rsidRPr="00690256" w:rsidRDefault="005A4F3F" w:rsidP="005A4F3F">
            <w:pPr>
              <w:rPr>
                <w:sz w:val="18"/>
                <w:szCs w:val="18"/>
              </w:rPr>
            </w:pPr>
            <w:r w:rsidRPr="00690256">
              <w:rPr>
                <w:sz w:val="18"/>
                <w:szCs w:val="18"/>
              </w:rPr>
              <w:t>P&amp;ID</w:t>
            </w:r>
          </w:p>
        </w:tc>
        <w:tc>
          <w:tcPr>
            <w:tcW w:w="4349" w:type="dxa"/>
          </w:tcPr>
          <w:p w14:paraId="09911917" w14:textId="2927B7D9" w:rsidR="005A4F3F" w:rsidRPr="00690256" w:rsidRDefault="005A4F3F" w:rsidP="005A4F3F">
            <w:pPr>
              <w:rPr>
                <w:sz w:val="18"/>
                <w:szCs w:val="18"/>
              </w:rPr>
            </w:pPr>
            <w:r w:rsidRPr="00690256">
              <w:rPr>
                <w:sz w:val="18"/>
                <w:szCs w:val="18"/>
              </w:rPr>
              <w:t>Pipping and instrumentation diagram</w:t>
            </w:r>
          </w:p>
        </w:tc>
      </w:tr>
      <w:tr w:rsidR="005A4F3F" w14:paraId="5EE08F20" w14:textId="77777777" w:rsidTr="001076E8">
        <w:trPr>
          <w:trHeight w:val="510"/>
        </w:trPr>
        <w:tc>
          <w:tcPr>
            <w:tcW w:w="982" w:type="dxa"/>
          </w:tcPr>
          <w:p w14:paraId="205C9E5F" w14:textId="77777777" w:rsidR="005A4F3F" w:rsidRPr="00690256" w:rsidRDefault="005A4F3F" w:rsidP="005A4F3F">
            <w:pPr>
              <w:rPr>
                <w:sz w:val="18"/>
                <w:szCs w:val="18"/>
              </w:rPr>
            </w:pPr>
            <w:r w:rsidRPr="00690256">
              <w:rPr>
                <w:sz w:val="18"/>
                <w:szCs w:val="18"/>
              </w:rPr>
              <w:t>BREFs</w:t>
            </w:r>
          </w:p>
        </w:tc>
        <w:tc>
          <w:tcPr>
            <w:tcW w:w="3627" w:type="dxa"/>
          </w:tcPr>
          <w:p w14:paraId="1C345B03" w14:textId="77777777" w:rsidR="005A4F3F" w:rsidRPr="00690256" w:rsidRDefault="005A4F3F" w:rsidP="005A4F3F">
            <w:pPr>
              <w:rPr>
                <w:sz w:val="18"/>
                <w:szCs w:val="18"/>
              </w:rPr>
            </w:pPr>
            <w:r w:rsidRPr="00690256">
              <w:rPr>
                <w:sz w:val="18"/>
                <w:szCs w:val="18"/>
              </w:rPr>
              <w:t>Best available techniques reference documents</w:t>
            </w:r>
          </w:p>
        </w:tc>
        <w:tc>
          <w:tcPr>
            <w:tcW w:w="1102" w:type="dxa"/>
          </w:tcPr>
          <w:p w14:paraId="1F9433EB" w14:textId="06C66CAF" w:rsidR="005A4F3F" w:rsidRPr="00690256" w:rsidRDefault="005A4F3F" w:rsidP="005A4F3F">
            <w:pPr>
              <w:rPr>
                <w:sz w:val="18"/>
                <w:szCs w:val="18"/>
              </w:rPr>
            </w:pPr>
            <w:r w:rsidRPr="00690256">
              <w:rPr>
                <w:sz w:val="18"/>
                <w:szCs w:val="18"/>
              </w:rPr>
              <w:t>PFAA</w:t>
            </w:r>
          </w:p>
        </w:tc>
        <w:tc>
          <w:tcPr>
            <w:tcW w:w="4349" w:type="dxa"/>
          </w:tcPr>
          <w:p w14:paraId="13989032" w14:textId="0EED2055" w:rsidR="005A4F3F" w:rsidRPr="00690256" w:rsidRDefault="005A4F3F" w:rsidP="005A4F3F">
            <w:pPr>
              <w:rPr>
                <w:sz w:val="18"/>
                <w:szCs w:val="18"/>
              </w:rPr>
            </w:pPr>
            <w:r w:rsidRPr="00690256">
              <w:rPr>
                <w:sz w:val="18"/>
                <w:szCs w:val="18"/>
              </w:rPr>
              <w:t>Perfluoroalkyl acids</w:t>
            </w:r>
          </w:p>
        </w:tc>
      </w:tr>
      <w:tr w:rsidR="005A4F3F" w14:paraId="3BC77511" w14:textId="77777777" w:rsidTr="001076E8">
        <w:trPr>
          <w:trHeight w:val="510"/>
        </w:trPr>
        <w:tc>
          <w:tcPr>
            <w:tcW w:w="982" w:type="dxa"/>
          </w:tcPr>
          <w:p w14:paraId="67DFAAF8" w14:textId="77777777" w:rsidR="005A4F3F" w:rsidRPr="00690256" w:rsidRDefault="005A4F3F" w:rsidP="005A4F3F">
            <w:pPr>
              <w:rPr>
                <w:sz w:val="18"/>
                <w:szCs w:val="18"/>
              </w:rPr>
            </w:pPr>
            <w:r w:rsidRPr="00690256">
              <w:rPr>
                <w:sz w:val="18"/>
                <w:szCs w:val="18"/>
              </w:rPr>
              <w:t>CCP</w:t>
            </w:r>
          </w:p>
        </w:tc>
        <w:tc>
          <w:tcPr>
            <w:tcW w:w="3627" w:type="dxa"/>
          </w:tcPr>
          <w:p w14:paraId="0AAEDEF6" w14:textId="77777777" w:rsidR="005A4F3F" w:rsidRPr="00690256" w:rsidRDefault="005A4F3F" w:rsidP="005A4F3F">
            <w:pPr>
              <w:rPr>
                <w:sz w:val="18"/>
                <w:szCs w:val="18"/>
              </w:rPr>
            </w:pPr>
            <w:r w:rsidRPr="00690256">
              <w:rPr>
                <w:sz w:val="18"/>
                <w:szCs w:val="18"/>
              </w:rPr>
              <w:t>Critical control point</w:t>
            </w:r>
          </w:p>
        </w:tc>
        <w:tc>
          <w:tcPr>
            <w:tcW w:w="1102" w:type="dxa"/>
          </w:tcPr>
          <w:p w14:paraId="71AC484C" w14:textId="550C9BD1" w:rsidR="005A4F3F" w:rsidRPr="00690256" w:rsidRDefault="005A4F3F" w:rsidP="005A4F3F">
            <w:pPr>
              <w:rPr>
                <w:sz w:val="18"/>
                <w:szCs w:val="18"/>
              </w:rPr>
            </w:pPr>
            <w:r w:rsidRPr="00690256">
              <w:rPr>
                <w:sz w:val="18"/>
                <w:szCs w:val="18"/>
              </w:rPr>
              <w:t>PFAS</w:t>
            </w:r>
          </w:p>
        </w:tc>
        <w:tc>
          <w:tcPr>
            <w:tcW w:w="4349" w:type="dxa"/>
          </w:tcPr>
          <w:p w14:paraId="795E9001" w14:textId="068C3711" w:rsidR="005A4F3F" w:rsidRPr="00690256" w:rsidRDefault="005A4F3F" w:rsidP="005A4F3F">
            <w:pPr>
              <w:rPr>
                <w:sz w:val="18"/>
                <w:szCs w:val="18"/>
              </w:rPr>
            </w:pPr>
            <w:r w:rsidRPr="00690256">
              <w:rPr>
                <w:sz w:val="18"/>
                <w:szCs w:val="18"/>
              </w:rPr>
              <w:t>Per- and poly-fluoroalkyl substances</w:t>
            </w:r>
          </w:p>
        </w:tc>
      </w:tr>
      <w:tr w:rsidR="005A4F3F" w14:paraId="52D5A643" w14:textId="77777777" w:rsidTr="001076E8">
        <w:trPr>
          <w:trHeight w:val="510"/>
        </w:trPr>
        <w:tc>
          <w:tcPr>
            <w:tcW w:w="982" w:type="dxa"/>
          </w:tcPr>
          <w:p w14:paraId="6DE2ED02" w14:textId="77777777" w:rsidR="005A4F3F" w:rsidRPr="00690256" w:rsidRDefault="005A4F3F" w:rsidP="005A4F3F">
            <w:pPr>
              <w:rPr>
                <w:sz w:val="18"/>
                <w:szCs w:val="18"/>
              </w:rPr>
            </w:pPr>
            <w:r w:rsidRPr="00690256">
              <w:rPr>
                <w:sz w:val="18"/>
                <w:szCs w:val="18"/>
              </w:rPr>
              <w:t>CEMS</w:t>
            </w:r>
          </w:p>
        </w:tc>
        <w:tc>
          <w:tcPr>
            <w:tcW w:w="3627" w:type="dxa"/>
          </w:tcPr>
          <w:p w14:paraId="35AB4BC8" w14:textId="77777777" w:rsidR="005A4F3F" w:rsidRPr="00690256" w:rsidRDefault="005A4F3F" w:rsidP="005A4F3F">
            <w:pPr>
              <w:rPr>
                <w:sz w:val="18"/>
                <w:szCs w:val="18"/>
              </w:rPr>
            </w:pPr>
            <w:r w:rsidRPr="00690256">
              <w:rPr>
                <w:sz w:val="18"/>
                <w:szCs w:val="18"/>
              </w:rPr>
              <w:t>Continuous emissions monitoring system</w:t>
            </w:r>
          </w:p>
        </w:tc>
        <w:tc>
          <w:tcPr>
            <w:tcW w:w="1102" w:type="dxa"/>
          </w:tcPr>
          <w:p w14:paraId="0786FA6C" w14:textId="3B8A183D" w:rsidR="005A4F3F" w:rsidRPr="00690256" w:rsidRDefault="005A4F3F" w:rsidP="005A4F3F">
            <w:pPr>
              <w:rPr>
                <w:sz w:val="18"/>
                <w:szCs w:val="18"/>
              </w:rPr>
            </w:pPr>
            <w:r w:rsidRPr="00690256">
              <w:rPr>
                <w:sz w:val="18"/>
                <w:szCs w:val="18"/>
              </w:rPr>
              <w:t>PFASTT</w:t>
            </w:r>
          </w:p>
        </w:tc>
        <w:tc>
          <w:tcPr>
            <w:tcW w:w="4349" w:type="dxa"/>
          </w:tcPr>
          <w:p w14:paraId="6041AEA4" w14:textId="14F783E2" w:rsidR="005A4F3F" w:rsidRPr="00690256" w:rsidRDefault="005A4F3F" w:rsidP="005A4F3F">
            <w:pPr>
              <w:rPr>
                <w:sz w:val="18"/>
                <w:szCs w:val="18"/>
              </w:rPr>
            </w:pPr>
            <w:r w:rsidRPr="00690256">
              <w:rPr>
                <w:sz w:val="18"/>
                <w:szCs w:val="18"/>
              </w:rPr>
              <w:t>PFAS Thermal Treatment Database</w:t>
            </w:r>
          </w:p>
        </w:tc>
      </w:tr>
      <w:tr w:rsidR="005A4F3F" w14:paraId="6E14813F" w14:textId="77777777" w:rsidTr="001076E8">
        <w:trPr>
          <w:trHeight w:val="510"/>
        </w:trPr>
        <w:tc>
          <w:tcPr>
            <w:tcW w:w="982" w:type="dxa"/>
          </w:tcPr>
          <w:p w14:paraId="69584CA0" w14:textId="162F2B26" w:rsidR="005A4F3F" w:rsidRPr="00690256" w:rsidRDefault="005A4F3F" w:rsidP="005A4F3F">
            <w:pPr>
              <w:rPr>
                <w:sz w:val="18"/>
                <w:szCs w:val="18"/>
              </w:rPr>
            </w:pPr>
            <w:r w:rsidRPr="00690256">
              <w:rPr>
                <w:sz w:val="18"/>
                <w:szCs w:val="18"/>
              </w:rPr>
              <w:t>COPC</w:t>
            </w:r>
          </w:p>
        </w:tc>
        <w:tc>
          <w:tcPr>
            <w:tcW w:w="3627" w:type="dxa"/>
          </w:tcPr>
          <w:p w14:paraId="7B8092BA" w14:textId="2A97155E" w:rsidR="005A4F3F" w:rsidRPr="00690256" w:rsidRDefault="005A4F3F" w:rsidP="005A4F3F">
            <w:pPr>
              <w:rPr>
                <w:sz w:val="18"/>
                <w:szCs w:val="18"/>
              </w:rPr>
            </w:pPr>
            <w:r w:rsidRPr="00690256">
              <w:rPr>
                <w:sz w:val="18"/>
                <w:szCs w:val="18"/>
              </w:rPr>
              <w:t>Contaminant of potential concern</w:t>
            </w:r>
          </w:p>
        </w:tc>
        <w:tc>
          <w:tcPr>
            <w:tcW w:w="1102" w:type="dxa"/>
          </w:tcPr>
          <w:p w14:paraId="0E89EC66" w14:textId="1ACA8953" w:rsidR="005A4F3F" w:rsidRPr="00690256" w:rsidRDefault="005A4F3F" w:rsidP="005A4F3F">
            <w:pPr>
              <w:rPr>
                <w:sz w:val="18"/>
                <w:szCs w:val="18"/>
              </w:rPr>
            </w:pPr>
            <w:r w:rsidRPr="00690256">
              <w:rPr>
                <w:sz w:val="18"/>
                <w:szCs w:val="18"/>
              </w:rPr>
              <w:t>PFD</w:t>
            </w:r>
          </w:p>
        </w:tc>
        <w:tc>
          <w:tcPr>
            <w:tcW w:w="4349" w:type="dxa"/>
          </w:tcPr>
          <w:p w14:paraId="5C3EBE39" w14:textId="2D8DBB50" w:rsidR="005A4F3F" w:rsidRPr="00690256" w:rsidRDefault="005A4F3F" w:rsidP="005A4F3F">
            <w:pPr>
              <w:rPr>
                <w:sz w:val="18"/>
                <w:szCs w:val="18"/>
              </w:rPr>
            </w:pPr>
            <w:r w:rsidRPr="00690256">
              <w:rPr>
                <w:sz w:val="18"/>
                <w:szCs w:val="18"/>
              </w:rPr>
              <w:t>Process flow diagram</w:t>
            </w:r>
          </w:p>
        </w:tc>
      </w:tr>
      <w:tr w:rsidR="005A4F3F" w14:paraId="6FFEE977" w14:textId="77777777" w:rsidTr="001076E8">
        <w:trPr>
          <w:trHeight w:val="510"/>
        </w:trPr>
        <w:tc>
          <w:tcPr>
            <w:tcW w:w="982" w:type="dxa"/>
          </w:tcPr>
          <w:p w14:paraId="23AF4759" w14:textId="011B8959" w:rsidR="005A4F3F" w:rsidRPr="00690256" w:rsidRDefault="005A4F3F" w:rsidP="005A4F3F">
            <w:pPr>
              <w:rPr>
                <w:sz w:val="18"/>
                <w:szCs w:val="18"/>
              </w:rPr>
            </w:pPr>
            <w:r w:rsidRPr="00690256">
              <w:rPr>
                <w:sz w:val="18"/>
                <w:szCs w:val="18"/>
              </w:rPr>
              <w:t>CRC</w:t>
            </w:r>
          </w:p>
        </w:tc>
        <w:tc>
          <w:tcPr>
            <w:tcW w:w="3627" w:type="dxa"/>
          </w:tcPr>
          <w:p w14:paraId="1650E5BF" w14:textId="1870D8C7" w:rsidR="005A4F3F" w:rsidRPr="00690256" w:rsidRDefault="005A4F3F" w:rsidP="005A4F3F">
            <w:pPr>
              <w:rPr>
                <w:sz w:val="18"/>
                <w:szCs w:val="18"/>
              </w:rPr>
            </w:pPr>
            <w:r w:rsidRPr="00690256">
              <w:rPr>
                <w:sz w:val="18"/>
                <w:szCs w:val="18"/>
              </w:rPr>
              <w:t>Co-operative research centre</w:t>
            </w:r>
          </w:p>
        </w:tc>
        <w:tc>
          <w:tcPr>
            <w:tcW w:w="1102" w:type="dxa"/>
          </w:tcPr>
          <w:p w14:paraId="388A7DA5" w14:textId="2BE03E05" w:rsidR="005A4F3F" w:rsidRPr="00690256" w:rsidRDefault="005A4F3F" w:rsidP="005A4F3F">
            <w:pPr>
              <w:rPr>
                <w:sz w:val="18"/>
                <w:szCs w:val="18"/>
              </w:rPr>
            </w:pPr>
            <w:r w:rsidRPr="00690256">
              <w:rPr>
                <w:sz w:val="18"/>
                <w:szCs w:val="18"/>
              </w:rPr>
              <w:t>PFHxS</w:t>
            </w:r>
          </w:p>
        </w:tc>
        <w:tc>
          <w:tcPr>
            <w:tcW w:w="4349" w:type="dxa"/>
          </w:tcPr>
          <w:p w14:paraId="3402F1B1" w14:textId="15074498" w:rsidR="005A4F3F" w:rsidRPr="00690256" w:rsidRDefault="005A4F3F" w:rsidP="005A4F3F">
            <w:pPr>
              <w:rPr>
                <w:sz w:val="18"/>
                <w:szCs w:val="18"/>
              </w:rPr>
            </w:pPr>
            <w:r w:rsidRPr="00690256">
              <w:rPr>
                <w:sz w:val="18"/>
                <w:szCs w:val="18"/>
              </w:rPr>
              <w:t>Perfluorohexane sulfonate</w:t>
            </w:r>
          </w:p>
        </w:tc>
      </w:tr>
      <w:tr w:rsidR="005A4F3F" w14:paraId="3CB57C9F" w14:textId="77777777" w:rsidTr="001076E8">
        <w:trPr>
          <w:trHeight w:val="510"/>
        </w:trPr>
        <w:tc>
          <w:tcPr>
            <w:tcW w:w="982" w:type="dxa"/>
          </w:tcPr>
          <w:p w14:paraId="214F7617" w14:textId="3C38FBAC" w:rsidR="005A4F3F" w:rsidRPr="00690256" w:rsidRDefault="005A4F3F" w:rsidP="005A4F3F">
            <w:pPr>
              <w:rPr>
                <w:sz w:val="18"/>
                <w:szCs w:val="18"/>
              </w:rPr>
            </w:pPr>
            <w:r w:rsidRPr="00690256">
              <w:rPr>
                <w:sz w:val="18"/>
                <w:szCs w:val="18"/>
              </w:rPr>
              <w:t>CSM</w:t>
            </w:r>
          </w:p>
        </w:tc>
        <w:tc>
          <w:tcPr>
            <w:tcW w:w="3627" w:type="dxa"/>
          </w:tcPr>
          <w:p w14:paraId="00720D93" w14:textId="711BCF5C" w:rsidR="005A4F3F" w:rsidRPr="00690256" w:rsidRDefault="005A4F3F" w:rsidP="005A4F3F">
            <w:pPr>
              <w:rPr>
                <w:sz w:val="18"/>
                <w:szCs w:val="18"/>
              </w:rPr>
            </w:pPr>
            <w:r w:rsidRPr="00690256">
              <w:rPr>
                <w:sz w:val="18"/>
                <w:szCs w:val="18"/>
              </w:rPr>
              <w:t>Conceptual site model</w:t>
            </w:r>
          </w:p>
        </w:tc>
        <w:tc>
          <w:tcPr>
            <w:tcW w:w="1102" w:type="dxa"/>
          </w:tcPr>
          <w:p w14:paraId="327F833D" w14:textId="4164E8A5" w:rsidR="005A4F3F" w:rsidRPr="00690256" w:rsidRDefault="005A4F3F" w:rsidP="005A4F3F">
            <w:pPr>
              <w:rPr>
                <w:sz w:val="18"/>
                <w:szCs w:val="18"/>
              </w:rPr>
            </w:pPr>
            <w:r w:rsidRPr="00690256">
              <w:rPr>
                <w:sz w:val="18"/>
                <w:szCs w:val="18"/>
              </w:rPr>
              <w:t>PFOA</w:t>
            </w:r>
          </w:p>
        </w:tc>
        <w:tc>
          <w:tcPr>
            <w:tcW w:w="4349" w:type="dxa"/>
          </w:tcPr>
          <w:p w14:paraId="60DA95E6" w14:textId="5A6708E4" w:rsidR="005A4F3F" w:rsidRPr="00690256" w:rsidRDefault="005A4F3F" w:rsidP="005A4F3F">
            <w:pPr>
              <w:rPr>
                <w:sz w:val="18"/>
                <w:szCs w:val="18"/>
              </w:rPr>
            </w:pPr>
            <w:r w:rsidRPr="00690256">
              <w:rPr>
                <w:sz w:val="18"/>
                <w:szCs w:val="18"/>
              </w:rPr>
              <w:t>Perfluorooctanoic acid</w:t>
            </w:r>
          </w:p>
        </w:tc>
      </w:tr>
      <w:tr w:rsidR="005A4F3F" w14:paraId="4E35498D" w14:textId="77777777" w:rsidTr="001076E8">
        <w:trPr>
          <w:trHeight w:val="510"/>
        </w:trPr>
        <w:tc>
          <w:tcPr>
            <w:tcW w:w="982" w:type="dxa"/>
          </w:tcPr>
          <w:p w14:paraId="197ABCAD" w14:textId="52EEE4B9" w:rsidR="005A4F3F" w:rsidRPr="00690256" w:rsidRDefault="005A4F3F" w:rsidP="005A4F3F">
            <w:pPr>
              <w:rPr>
                <w:sz w:val="18"/>
                <w:szCs w:val="18"/>
              </w:rPr>
            </w:pPr>
            <w:r w:rsidRPr="00690256">
              <w:rPr>
                <w:sz w:val="18"/>
                <w:szCs w:val="18"/>
              </w:rPr>
              <w:t>DE</w:t>
            </w:r>
          </w:p>
        </w:tc>
        <w:tc>
          <w:tcPr>
            <w:tcW w:w="3627" w:type="dxa"/>
          </w:tcPr>
          <w:p w14:paraId="14A4F551" w14:textId="31C9610E" w:rsidR="005A4F3F" w:rsidRPr="00690256" w:rsidRDefault="005A4F3F" w:rsidP="005A4F3F">
            <w:pPr>
              <w:rPr>
                <w:sz w:val="18"/>
                <w:szCs w:val="18"/>
              </w:rPr>
            </w:pPr>
            <w:r w:rsidRPr="00690256">
              <w:rPr>
                <w:sz w:val="18"/>
                <w:szCs w:val="18"/>
              </w:rPr>
              <w:t>Destructive efficiency</w:t>
            </w:r>
          </w:p>
        </w:tc>
        <w:tc>
          <w:tcPr>
            <w:tcW w:w="1102" w:type="dxa"/>
          </w:tcPr>
          <w:p w14:paraId="1763EE4F" w14:textId="36021391" w:rsidR="005A4F3F" w:rsidRPr="00690256" w:rsidRDefault="005A4F3F" w:rsidP="005A4F3F">
            <w:pPr>
              <w:rPr>
                <w:sz w:val="18"/>
                <w:szCs w:val="18"/>
              </w:rPr>
            </w:pPr>
            <w:r w:rsidRPr="00690256">
              <w:rPr>
                <w:sz w:val="18"/>
                <w:szCs w:val="18"/>
              </w:rPr>
              <w:t>PFOS</w:t>
            </w:r>
          </w:p>
        </w:tc>
        <w:tc>
          <w:tcPr>
            <w:tcW w:w="4349" w:type="dxa"/>
          </w:tcPr>
          <w:p w14:paraId="6FBA03EB" w14:textId="4132CE97" w:rsidR="005A4F3F" w:rsidRPr="00690256" w:rsidRDefault="005A4F3F" w:rsidP="005A4F3F">
            <w:pPr>
              <w:rPr>
                <w:sz w:val="18"/>
                <w:szCs w:val="18"/>
              </w:rPr>
            </w:pPr>
            <w:r w:rsidRPr="00690256">
              <w:rPr>
                <w:sz w:val="18"/>
                <w:szCs w:val="18"/>
              </w:rPr>
              <w:t>Perfluorooctane sulfonate</w:t>
            </w:r>
          </w:p>
        </w:tc>
      </w:tr>
      <w:tr w:rsidR="005A4F3F" w14:paraId="0F1CF826" w14:textId="77777777" w:rsidTr="001076E8">
        <w:trPr>
          <w:trHeight w:val="510"/>
        </w:trPr>
        <w:tc>
          <w:tcPr>
            <w:tcW w:w="982" w:type="dxa"/>
          </w:tcPr>
          <w:p w14:paraId="6D5397BD" w14:textId="159D1361" w:rsidR="005A4F3F" w:rsidRPr="00690256" w:rsidRDefault="005A4F3F" w:rsidP="005A4F3F">
            <w:pPr>
              <w:rPr>
                <w:sz w:val="18"/>
                <w:szCs w:val="18"/>
              </w:rPr>
            </w:pPr>
            <w:r w:rsidRPr="00690256">
              <w:rPr>
                <w:sz w:val="18"/>
                <w:szCs w:val="18"/>
              </w:rPr>
              <w:t>ECF</w:t>
            </w:r>
          </w:p>
        </w:tc>
        <w:tc>
          <w:tcPr>
            <w:tcW w:w="3627" w:type="dxa"/>
          </w:tcPr>
          <w:p w14:paraId="3AF10E9E" w14:textId="45FD3A0B" w:rsidR="005A4F3F" w:rsidRPr="00690256" w:rsidRDefault="005A4F3F" w:rsidP="005A4F3F">
            <w:pPr>
              <w:rPr>
                <w:sz w:val="18"/>
                <w:szCs w:val="18"/>
              </w:rPr>
            </w:pPr>
            <w:r w:rsidRPr="00690256">
              <w:rPr>
                <w:sz w:val="18"/>
                <w:szCs w:val="18"/>
              </w:rPr>
              <w:t>Electrochemical fluorination</w:t>
            </w:r>
          </w:p>
        </w:tc>
        <w:tc>
          <w:tcPr>
            <w:tcW w:w="1102" w:type="dxa"/>
          </w:tcPr>
          <w:p w14:paraId="4CCA9F09" w14:textId="097B5F0D" w:rsidR="005A4F3F" w:rsidRPr="00690256" w:rsidRDefault="005A4F3F" w:rsidP="005A4F3F">
            <w:pPr>
              <w:rPr>
                <w:sz w:val="18"/>
                <w:szCs w:val="18"/>
              </w:rPr>
            </w:pPr>
            <w:r w:rsidRPr="00690256">
              <w:rPr>
                <w:sz w:val="18"/>
                <w:szCs w:val="18"/>
              </w:rPr>
              <w:t>POP</w:t>
            </w:r>
          </w:p>
        </w:tc>
        <w:tc>
          <w:tcPr>
            <w:tcW w:w="4349" w:type="dxa"/>
          </w:tcPr>
          <w:p w14:paraId="1443FBBB" w14:textId="492FC041" w:rsidR="005A4F3F" w:rsidRPr="00690256" w:rsidRDefault="005A4F3F" w:rsidP="005A4F3F">
            <w:pPr>
              <w:rPr>
                <w:sz w:val="18"/>
                <w:szCs w:val="18"/>
              </w:rPr>
            </w:pPr>
            <w:r w:rsidRPr="00690256">
              <w:rPr>
                <w:sz w:val="18"/>
                <w:szCs w:val="18"/>
              </w:rPr>
              <w:t>Persistent organic pollutant</w:t>
            </w:r>
          </w:p>
        </w:tc>
      </w:tr>
      <w:tr w:rsidR="005A4F3F" w14:paraId="1A12DC4F" w14:textId="77777777" w:rsidTr="001076E8">
        <w:trPr>
          <w:trHeight w:val="510"/>
        </w:trPr>
        <w:tc>
          <w:tcPr>
            <w:tcW w:w="982" w:type="dxa"/>
          </w:tcPr>
          <w:p w14:paraId="65687AA8" w14:textId="4F890D91" w:rsidR="005A4F3F" w:rsidRPr="00690256" w:rsidRDefault="005A4F3F" w:rsidP="005A4F3F">
            <w:pPr>
              <w:rPr>
                <w:sz w:val="18"/>
                <w:szCs w:val="18"/>
              </w:rPr>
            </w:pPr>
            <w:r w:rsidRPr="00690256">
              <w:rPr>
                <w:sz w:val="18"/>
                <w:szCs w:val="18"/>
              </w:rPr>
              <w:t>EMP</w:t>
            </w:r>
          </w:p>
        </w:tc>
        <w:tc>
          <w:tcPr>
            <w:tcW w:w="3627" w:type="dxa"/>
          </w:tcPr>
          <w:p w14:paraId="7436695A" w14:textId="57DA5FCC" w:rsidR="005A4F3F" w:rsidRPr="00690256" w:rsidRDefault="005A4F3F" w:rsidP="005A4F3F">
            <w:pPr>
              <w:rPr>
                <w:sz w:val="18"/>
                <w:szCs w:val="18"/>
              </w:rPr>
            </w:pPr>
            <w:r w:rsidRPr="00690256">
              <w:rPr>
                <w:sz w:val="18"/>
                <w:szCs w:val="18"/>
              </w:rPr>
              <w:t>Environmental management plan</w:t>
            </w:r>
          </w:p>
        </w:tc>
        <w:tc>
          <w:tcPr>
            <w:tcW w:w="1102" w:type="dxa"/>
          </w:tcPr>
          <w:p w14:paraId="6674983B" w14:textId="277C163A" w:rsidR="005A4F3F" w:rsidRPr="00690256" w:rsidRDefault="005A4F3F" w:rsidP="005A4F3F">
            <w:pPr>
              <w:rPr>
                <w:sz w:val="18"/>
                <w:szCs w:val="18"/>
              </w:rPr>
            </w:pPr>
            <w:r w:rsidRPr="00690256">
              <w:rPr>
                <w:sz w:val="18"/>
                <w:szCs w:val="18"/>
              </w:rPr>
              <w:t>RE</w:t>
            </w:r>
          </w:p>
        </w:tc>
        <w:tc>
          <w:tcPr>
            <w:tcW w:w="4349" w:type="dxa"/>
          </w:tcPr>
          <w:p w14:paraId="2200F710" w14:textId="6177C069" w:rsidR="005A4F3F" w:rsidRPr="00690256" w:rsidRDefault="005A4F3F" w:rsidP="005A4F3F">
            <w:pPr>
              <w:rPr>
                <w:sz w:val="18"/>
                <w:szCs w:val="18"/>
              </w:rPr>
            </w:pPr>
            <w:r w:rsidRPr="00690256">
              <w:rPr>
                <w:sz w:val="18"/>
                <w:szCs w:val="18"/>
              </w:rPr>
              <w:t>Remediation</w:t>
            </w:r>
            <w:r>
              <w:rPr>
                <w:sz w:val="18"/>
                <w:szCs w:val="18"/>
              </w:rPr>
              <w:t>/removal</w:t>
            </w:r>
            <w:r w:rsidRPr="00690256">
              <w:rPr>
                <w:sz w:val="18"/>
                <w:szCs w:val="18"/>
              </w:rPr>
              <w:t xml:space="preserve"> efficiency</w:t>
            </w:r>
          </w:p>
        </w:tc>
      </w:tr>
      <w:tr w:rsidR="005A4F3F" w14:paraId="2BBACC81" w14:textId="77777777" w:rsidTr="001076E8">
        <w:trPr>
          <w:trHeight w:val="510"/>
        </w:trPr>
        <w:tc>
          <w:tcPr>
            <w:tcW w:w="982" w:type="dxa"/>
          </w:tcPr>
          <w:p w14:paraId="609A7EB7" w14:textId="6F99F311" w:rsidR="005A4F3F" w:rsidRPr="00690256" w:rsidRDefault="005A4F3F" w:rsidP="005A4F3F">
            <w:pPr>
              <w:rPr>
                <w:sz w:val="18"/>
                <w:szCs w:val="18"/>
              </w:rPr>
            </w:pPr>
            <w:r w:rsidRPr="00690256">
              <w:rPr>
                <w:sz w:val="18"/>
                <w:szCs w:val="18"/>
              </w:rPr>
              <w:t>EP</w:t>
            </w:r>
          </w:p>
        </w:tc>
        <w:tc>
          <w:tcPr>
            <w:tcW w:w="3627" w:type="dxa"/>
          </w:tcPr>
          <w:p w14:paraId="21FC1F47" w14:textId="000ECAD7" w:rsidR="005A4F3F" w:rsidRPr="00690256" w:rsidRDefault="005A4F3F" w:rsidP="005A4F3F">
            <w:pPr>
              <w:rPr>
                <w:sz w:val="18"/>
                <w:szCs w:val="18"/>
              </w:rPr>
            </w:pPr>
            <w:r w:rsidRPr="00690256">
              <w:rPr>
                <w:sz w:val="18"/>
                <w:szCs w:val="18"/>
              </w:rPr>
              <w:t xml:space="preserve">Environment </w:t>
            </w:r>
            <w:r>
              <w:rPr>
                <w:sz w:val="18"/>
                <w:szCs w:val="18"/>
              </w:rPr>
              <w:t>p</w:t>
            </w:r>
            <w:r w:rsidRPr="00690256">
              <w:rPr>
                <w:sz w:val="18"/>
                <w:szCs w:val="18"/>
              </w:rPr>
              <w:t>rotection</w:t>
            </w:r>
          </w:p>
        </w:tc>
        <w:tc>
          <w:tcPr>
            <w:tcW w:w="1102" w:type="dxa"/>
          </w:tcPr>
          <w:p w14:paraId="6048B6BD" w14:textId="15A9188B" w:rsidR="005A4F3F" w:rsidRPr="00690256" w:rsidRDefault="005A4F3F" w:rsidP="005A4F3F">
            <w:pPr>
              <w:rPr>
                <w:sz w:val="18"/>
                <w:szCs w:val="18"/>
              </w:rPr>
            </w:pPr>
            <w:r w:rsidRPr="00690256">
              <w:rPr>
                <w:sz w:val="18"/>
                <w:szCs w:val="18"/>
              </w:rPr>
              <w:t>TE</w:t>
            </w:r>
          </w:p>
        </w:tc>
        <w:tc>
          <w:tcPr>
            <w:tcW w:w="4349" w:type="dxa"/>
          </w:tcPr>
          <w:p w14:paraId="60976998" w14:textId="0B86B375" w:rsidR="005A4F3F" w:rsidRPr="00690256" w:rsidRDefault="005A4F3F" w:rsidP="005A4F3F">
            <w:pPr>
              <w:rPr>
                <w:sz w:val="18"/>
                <w:szCs w:val="18"/>
              </w:rPr>
            </w:pPr>
            <w:r w:rsidRPr="00690256">
              <w:rPr>
                <w:sz w:val="18"/>
                <w:szCs w:val="18"/>
              </w:rPr>
              <w:t>Thermal efficiency</w:t>
            </w:r>
          </w:p>
        </w:tc>
      </w:tr>
      <w:tr w:rsidR="005A4F3F" w14:paraId="4244CED8" w14:textId="77777777" w:rsidTr="001076E8">
        <w:trPr>
          <w:trHeight w:val="510"/>
        </w:trPr>
        <w:tc>
          <w:tcPr>
            <w:tcW w:w="982" w:type="dxa"/>
          </w:tcPr>
          <w:p w14:paraId="38443400" w14:textId="528850BA" w:rsidR="005A4F3F" w:rsidRPr="00690256" w:rsidRDefault="005A4F3F" w:rsidP="005A4F3F">
            <w:pPr>
              <w:rPr>
                <w:sz w:val="18"/>
                <w:szCs w:val="18"/>
              </w:rPr>
            </w:pPr>
            <w:r w:rsidRPr="00690256">
              <w:rPr>
                <w:sz w:val="18"/>
                <w:szCs w:val="18"/>
              </w:rPr>
              <w:t>ERS</w:t>
            </w:r>
          </w:p>
        </w:tc>
        <w:tc>
          <w:tcPr>
            <w:tcW w:w="3627" w:type="dxa"/>
          </w:tcPr>
          <w:p w14:paraId="2B8BB440" w14:textId="528DD95F" w:rsidR="005A4F3F" w:rsidRPr="00690256" w:rsidRDefault="005A4F3F" w:rsidP="005A4F3F">
            <w:pPr>
              <w:rPr>
                <w:sz w:val="18"/>
                <w:szCs w:val="18"/>
              </w:rPr>
            </w:pPr>
            <w:r w:rsidRPr="00690256">
              <w:rPr>
                <w:sz w:val="18"/>
                <w:szCs w:val="18"/>
              </w:rPr>
              <w:t>Environment reference standard</w:t>
            </w:r>
          </w:p>
        </w:tc>
        <w:tc>
          <w:tcPr>
            <w:tcW w:w="1102" w:type="dxa"/>
          </w:tcPr>
          <w:p w14:paraId="298EC355" w14:textId="1BBA1865" w:rsidR="005A4F3F" w:rsidRPr="00690256" w:rsidRDefault="005A4F3F" w:rsidP="005A4F3F">
            <w:pPr>
              <w:rPr>
                <w:sz w:val="18"/>
                <w:szCs w:val="18"/>
              </w:rPr>
            </w:pPr>
            <w:r w:rsidRPr="00690256">
              <w:rPr>
                <w:sz w:val="18"/>
                <w:szCs w:val="18"/>
              </w:rPr>
              <w:t>TRL</w:t>
            </w:r>
          </w:p>
        </w:tc>
        <w:tc>
          <w:tcPr>
            <w:tcW w:w="4349" w:type="dxa"/>
          </w:tcPr>
          <w:p w14:paraId="64E863AD" w14:textId="4D2F0290" w:rsidR="005A4F3F" w:rsidRPr="00690256" w:rsidRDefault="005A4F3F" w:rsidP="005A4F3F">
            <w:pPr>
              <w:rPr>
                <w:sz w:val="18"/>
                <w:szCs w:val="18"/>
              </w:rPr>
            </w:pPr>
            <w:r w:rsidRPr="00690256">
              <w:rPr>
                <w:sz w:val="18"/>
                <w:szCs w:val="18"/>
              </w:rPr>
              <w:t>Technical readiness level</w:t>
            </w:r>
          </w:p>
        </w:tc>
      </w:tr>
      <w:tr w:rsidR="005A4F3F" w14:paraId="1366AA85" w14:textId="77777777" w:rsidTr="001076E8">
        <w:trPr>
          <w:trHeight w:val="510"/>
        </w:trPr>
        <w:tc>
          <w:tcPr>
            <w:tcW w:w="982" w:type="dxa"/>
          </w:tcPr>
          <w:p w14:paraId="64C01CFE" w14:textId="26D8E4E9" w:rsidR="005A4F3F" w:rsidRPr="00690256" w:rsidRDefault="005A4F3F" w:rsidP="005A4F3F">
            <w:pPr>
              <w:rPr>
                <w:sz w:val="18"/>
                <w:szCs w:val="18"/>
              </w:rPr>
            </w:pPr>
            <w:r w:rsidRPr="00690256">
              <w:rPr>
                <w:sz w:val="18"/>
                <w:szCs w:val="18"/>
              </w:rPr>
              <w:t>EU</w:t>
            </w:r>
          </w:p>
        </w:tc>
        <w:tc>
          <w:tcPr>
            <w:tcW w:w="3627" w:type="dxa"/>
          </w:tcPr>
          <w:p w14:paraId="39252506" w14:textId="69D2787D" w:rsidR="005A4F3F" w:rsidRPr="00690256" w:rsidRDefault="005A4F3F" w:rsidP="005A4F3F">
            <w:pPr>
              <w:rPr>
                <w:sz w:val="18"/>
                <w:szCs w:val="18"/>
              </w:rPr>
            </w:pPr>
            <w:r w:rsidRPr="00690256">
              <w:rPr>
                <w:sz w:val="18"/>
                <w:szCs w:val="18"/>
              </w:rPr>
              <w:t>European Union</w:t>
            </w:r>
          </w:p>
        </w:tc>
        <w:tc>
          <w:tcPr>
            <w:tcW w:w="1102" w:type="dxa"/>
          </w:tcPr>
          <w:p w14:paraId="610A2E78" w14:textId="0D22777D" w:rsidR="005A4F3F" w:rsidRPr="00690256" w:rsidRDefault="005A4F3F" w:rsidP="005A4F3F">
            <w:pPr>
              <w:rPr>
                <w:sz w:val="18"/>
                <w:szCs w:val="18"/>
              </w:rPr>
            </w:pPr>
            <w:r w:rsidRPr="00690256">
              <w:rPr>
                <w:sz w:val="18"/>
                <w:szCs w:val="18"/>
              </w:rPr>
              <w:t>TSMP</w:t>
            </w:r>
          </w:p>
        </w:tc>
        <w:tc>
          <w:tcPr>
            <w:tcW w:w="4349" w:type="dxa"/>
          </w:tcPr>
          <w:p w14:paraId="5EA5A2E2" w14:textId="02BFE264" w:rsidR="005A4F3F" w:rsidRPr="00690256" w:rsidRDefault="005A4F3F" w:rsidP="005A4F3F">
            <w:pPr>
              <w:rPr>
                <w:sz w:val="18"/>
                <w:szCs w:val="18"/>
              </w:rPr>
            </w:pPr>
            <w:r w:rsidRPr="00690256">
              <w:rPr>
                <w:sz w:val="18"/>
                <w:szCs w:val="18"/>
              </w:rPr>
              <w:t>Treated Soil Management Plan</w:t>
            </w:r>
          </w:p>
        </w:tc>
      </w:tr>
      <w:tr w:rsidR="005A4F3F" w14:paraId="4C51C66E" w14:textId="77777777" w:rsidTr="001076E8">
        <w:trPr>
          <w:trHeight w:val="510"/>
        </w:trPr>
        <w:tc>
          <w:tcPr>
            <w:tcW w:w="982" w:type="dxa"/>
          </w:tcPr>
          <w:p w14:paraId="64A871CD" w14:textId="6D09FDA3" w:rsidR="005A4F3F" w:rsidRPr="00690256" w:rsidRDefault="005A4F3F" w:rsidP="005A4F3F">
            <w:pPr>
              <w:rPr>
                <w:sz w:val="18"/>
                <w:szCs w:val="18"/>
              </w:rPr>
            </w:pPr>
            <w:r w:rsidRPr="00690256">
              <w:rPr>
                <w:sz w:val="18"/>
                <w:szCs w:val="18"/>
              </w:rPr>
              <w:t>GED</w:t>
            </w:r>
          </w:p>
        </w:tc>
        <w:tc>
          <w:tcPr>
            <w:tcW w:w="3627" w:type="dxa"/>
          </w:tcPr>
          <w:p w14:paraId="2D22BC3C" w14:textId="33543B25" w:rsidR="005A4F3F" w:rsidRPr="00690256" w:rsidRDefault="005A4F3F" w:rsidP="005A4F3F">
            <w:pPr>
              <w:rPr>
                <w:sz w:val="18"/>
                <w:szCs w:val="18"/>
              </w:rPr>
            </w:pPr>
            <w:r w:rsidRPr="00690256">
              <w:rPr>
                <w:sz w:val="18"/>
                <w:szCs w:val="18"/>
              </w:rPr>
              <w:t>General environmental duty</w:t>
            </w:r>
          </w:p>
        </w:tc>
        <w:tc>
          <w:tcPr>
            <w:tcW w:w="1102" w:type="dxa"/>
          </w:tcPr>
          <w:p w14:paraId="289C1FD1" w14:textId="50EE6694" w:rsidR="005A4F3F" w:rsidRPr="00690256" w:rsidRDefault="005A4F3F" w:rsidP="005A4F3F">
            <w:pPr>
              <w:rPr>
                <w:sz w:val="18"/>
                <w:szCs w:val="18"/>
              </w:rPr>
            </w:pPr>
            <w:r w:rsidRPr="00690256">
              <w:rPr>
                <w:sz w:val="18"/>
                <w:szCs w:val="18"/>
              </w:rPr>
              <w:t>TTM</w:t>
            </w:r>
          </w:p>
        </w:tc>
        <w:tc>
          <w:tcPr>
            <w:tcW w:w="4349" w:type="dxa"/>
          </w:tcPr>
          <w:p w14:paraId="087D5C7C" w14:textId="74A4B626" w:rsidR="005A4F3F" w:rsidRPr="00690256" w:rsidRDefault="005A4F3F" w:rsidP="005A4F3F">
            <w:pPr>
              <w:rPr>
                <w:sz w:val="18"/>
                <w:szCs w:val="18"/>
              </w:rPr>
            </w:pPr>
            <w:r w:rsidRPr="00690256">
              <w:rPr>
                <w:sz w:val="18"/>
                <w:szCs w:val="18"/>
              </w:rPr>
              <w:t>Thermally treated material</w:t>
            </w:r>
          </w:p>
        </w:tc>
      </w:tr>
      <w:tr w:rsidR="005A4F3F" w14:paraId="561EF3B3" w14:textId="77777777" w:rsidTr="001076E8">
        <w:trPr>
          <w:trHeight w:val="510"/>
        </w:trPr>
        <w:tc>
          <w:tcPr>
            <w:tcW w:w="982" w:type="dxa"/>
          </w:tcPr>
          <w:p w14:paraId="78364B71" w14:textId="416DC7B1" w:rsidR="005A4F3F" w:rsidRPr="00690256" w:rsidRDefault="005A4F3F" w:rsidP="005A4F3F">
            <w:pPr>
              <w:rPr>
                <w:sz w:val="18"/>
                <w:szCs w:val="18"/>
              </w:rPr>
            </w:pPr>
            <w:r w:rsidRPr="00690256">
              <w:rPr>
                <w:sz w:val="18"/>
                <w:szCs w:val="18"/>
              </w:rPr>
              <w:t>HEPA</w:t>
            </w:r>
          </w:p>
        </w:tc>
        <w:tc>
          <w:tcPr>
            <w:tcW w:w="3627" w:type="dxa"/>
          </w:tcPr>
          <w:p w14:paraId="55F913F4" w14:textId="2B92B58E" w:rsidR="005A4F3F" w:rsidRPr="00690256" w:rsidRDefault="005A4F3F" w:rsidP="005A4F3F">
            <w:pPr>
              <w:rPr>
                <w:sz w:val="18"/>
                <w:szCs w:val="18"/>
              </w:rPr>
            </w:pPr>
            <w:r w:rsidRPr="00690256">
              <w:rPr>
                <w:sz w:val="18"/>
                <w:szCs w:val="18"/>
              </w:rPr>
              <w:t>Heads of EPA Australia and New Zealand</w:t>
            </w:r>
          </w:p>
        </w:tc>
        <w:tc>
          <w:tcPr>
            <w:tcW w:w="1102" w:type="dxa"/>
          </w:tcPr>
          <w:p w14:paraId="4F7F52AE" w14:textId="6FFE36B0" w:rsidR="005A4F3F" w:rsidRPr="00690256" w:rsidRDefault="005A4F3F" w:rsidP="005A4F3F">
            <w:pPr>
              <w:rPr>
                <w:sz w:val="18"/>
                <w:szCs w:val="18"/>
              </w:rPr>
            </w:pPr>
            <w:r w:rsidRPr="00690256">
              <w:rPr>
                <w:sz w:val="18"/>
                <w:szCs w:val="18"/>
              </w:rPr>
              <w:t>QA</w:t>
            </w:r>
          </w:p>
        </w:tc>
        <w:tc>
          <w:tcPr>
            <w:tcW w:w="4349" w:type="dxa"/>
          </w:tcPr>
          <w:p w14:paraId="6293AB49" w14:textId="661888D5" w:rsidR="005A4F3F" w:rsidRPr="00690256" w:rsidRDefault="005A4F3F" w:rsidP="005A4F3F">
            <w:pPr>
              <w:rPr>
                <w:sz w:val="18"/>
                <w:szCs w:val="18"/>
              </w:rPr>
            </w:pPr>
            <w:r w:rsidRPr="00690256">
              <w:rPr>
                <w:sz w:val="18"/>
                <w:szCs w:val="18"/>
              </w:rPr>
              <w:t>Quality assurance</w:t>
            </w:r>
          </w:p>
        </w:tc>
      </w:tr>
      <w:tr w:rsidR="005A4F3F" w14:paraId="39480A28" w14:textId="77777777" w:rsidTr="001076E8">
        <w:trPr>
          <w:trHeight w:val="510"/>
        </w:trPr>
        <w:tc>
          <w:tcPr>
            <w:tcW w:w="982" w:type="dxa"/>
          </w:tcPr>
          <w:p w14:paraId="7C77EE3E" w14:textId="364BE3C6" w:rsidR="005A4F3F" w:rsidRPr="00690256" w:rsidRDefault="005A4F3F" w:rsidP="005A4F3F">
            <w:pPr>
              <w:rPr>
                <w:sz w:val="18"/>
                <w:szCs w:val="18"/>
              </w:rPr>
            </w:pPr>
            <w:r w:rsidRPr="00690256">
              <w:rPr>
                <w:sz w:val="18"/>
                <w:szCs w:val="18"/>
              </w:rPr>
              <w:t>HF</w:t>
            </w:r>
          </w:p>
        </w:tc>
        <w:tc>
          <w:tcPr>
            <w:tcW w:w="3627" w:type="dxa"/>
          </w:tcPr>
          <w:p w14:paraId="1FFBC706" w14:textId="186DFEF2" w:rsidR="005A4F3F" w:rsidRPr="00690256" w:rsidRDefault="005A4F3F" w:rsidP="005A4F3F">
            <w:pPr>
              <w:rPr>
                <w:sz w:val="18"/>
                <w:szCs w:val="18"/>
              </w:rPr>
            </w:pPr>
            <w:r w:rsidRPr="00690256">
              <w:rPr>
                <w:sz w:val="18"/>
                <w:szCs w:val="18"/>
              </w:rPr>
              <w:t>Hydrogen fluoride</w:t>
            </w:r>
          </w:p>
        </w:tc>
        <w:tc>
          <w:tcPr>
            <w:tcW w:w="1102" w:type="dxa"/>
          </w:tcPr>
          <w:p w14:paraId="190EE675" w14:textId="5C66D4DB" w:rsidR="005A4F3F" w:rsidRPr="00690256" w:rsidRDefault="005A4F3F" w:rsidP="005A4F3F">
            <w:pPr>
              <w:rPr>
                <w:sz w:val="18"/>
                <w:szCs w:val="18"/>
              </w:rPr>
            </w:pPr>
            <w:r w:rsidRPr="00690256">
              <w:rPr>
                <w:sz w:val="18"/>
                <w:szCs w:val="18"/>
              </w:rPr>
              <w:t>QC</w:t>
            </w:r>
          </w:p>
        </w:tc>
        <w:tc>
          <w:tcPr>
            <w:tcW w:w="4349" w:type="dxa"/>
          </w:tcPr>
          <w:p w14:paraId="6BABCF99" w14:textId="5680FB75" w:rsidR="005A4F3F" w:rsidRPr="00690256" w:rsidRDefault="005A4F3F" w:rsidP="005A4F3F">
            <w:pPr>
              <w:rPr>
                <w:sz w:val="18"/>
                <w:szCs w:val="18"/>
              </w:rPr>
            </w:pPr>
            <w:r w:rsidRPr="00690256">
              <w:rPr>
                <w:sz w:val="18"/>
                <w:szCs w:val="18"/>
              </w:rPr>
              <w:t>Quality control</w:t>
            </w:r>
          </w:p>
        </w:tc>
      </w:tr>
      <w:tr w:rsidR="005A4F3F" w14:paraId="4CD1D4B6" w14:textId="77777777" w:rsidTr="001076E8">
        <w:trPr>
          <w:trHeight w:val="510"/>
        </w:trPr>
        <w:tc>
          <w:tcPr>
            <w:tcW w:w="982" w:type="dxa"/>
          </w:tcPr>
          <w:p w14:paraId="1BBA77D3" w14:textId="00AAC01F" w:rsidR="005A4F3F" w:rsidRPr="00690256" w:rsidRDefault="005A4F3F" w:rsidP="005A4F3F">
            <w:pPr>
              <w:rPr>
                <w:sz w:val="18"/>
                <w:szCs w:val="18"/>
              </w:rPr>
            </w:pPr>
            <w:r w:rsidRPr="00690256">
              <w:rPr>
                <w:sz w:val="18"/>
                <w:szCs w:val="18"/>
              </w:rPr>
              <w:t>ISO</w:t>
            </w:r>
          </w:p>
        </w:tc>
        <w:tc>
          <w:tcPr>
            <w:tcW w:w="3627" w:type="dxa"/>
          </w:tcPr>
          <w:p w14:paraId="5B93A494" w14:textId="613B97BE" w:rsidR="005A4F3F" w:rsidRPr="00690256" w:rsidRDefault="005A4F3F" w:rsidP="005A4F3F">
            <w:pPr>
              <w:rPr>
                <w:sz w:val="18"/>
                <w:szCs w:val="18"/>
              </w:rPr>
            </w:pPr>
            <w:r w:rsidRPr="00690256">
              <w:rPr>
                <w:sz w:val="18"/>
                <w:szCs w:val="18"/>
              </w:rPr>
              <w:t xml:space="preserve">International Organisation for </w:t>
            </w:r>
            <w:r w:rsidR="00DB6216" w:rsidRPr="00690256">
              <w:rPr>
                <w:sz w:val="18"/>
                <w:szCs w:val="18"/>
              </w:rPr>
              <w:t>Standardi</w:t>
            </w:r>
            <w:r w:rsidR="00DB6216">
              <w:rPr>
                <w:sz w:val="18"/>
                <w:szCs w:val="18"/>
              </w:rPr>
              <w:t>s</w:t>
            </w:r>
            <w:r w:rsidR="00DB6216" w:rsidRPr="00690256">
              <w:rPr>
                <w:sz w:val="18"/>
                <w:szCs w:val="18"/>
              </w:rPr>
              <w:t>at</w:t>
            </w:r>
            <w:r w:rsidR="00DB6216">
              <w:rPr>
                <w:sz w:val="18"/>
                <w:szCs w:val="18"/>
              </w:rPr>
              <w:t>i</w:t>
            </w:r>
            <w:r w:rsidR="00DB6216" w:rsidRPr="00690256">
              <w:rPr>
                <w:sz w:val="18"/>
                <w:szCs w:val="18"/>
              </w:rPr>
              <w:t>on</w:t>
            </w:r>
          </w:p>
        </w:tc>
        <w:tc>
          <w:tcPr>
            <w:tcW w:w="1102" w:type="dxa"/>
          </w:tcPr>
          <w:p w14:paraId="4A1DB42E" w14:textId="44356BC1" w:rsidR="005A4F3F" w:rsidRPr="00690256" w:rsidRDefault="005A4F3F" w:rsidP="005A4F3F">
            <w:pPr>
              <w:rPr>
                <w:sz w:val="18"/>
                <w:szCs w:val="18"/>
              </w:rPr>
            </w:pPr>
          </w:p>
        </w:tc>
        <w:tc>
          <w:tcPr>
            <w:tcW w:w="4349" w:type="dxa"/>
          </w:tcPr>
          <w:p w14:paraId="7096308F" w14:textId="36210CA4" w:rsidR="005A4F3F" w:rsidRPr="00690256" w:rsidRDefault="005A4F3F" w:rsidP="005A4F3F">
            <w:pPr>
              <w:rPr>
                <w:sz w:val="18"/>
                <w:szCs w:val="18"/>
              </w:rPr>
            </w:pPr>
          </w:p>
        </w:tc>
      </w:tr>
      <w:tr w:rsidR="005A4F3F" w14:paraId="64992C44" w14:textId="77777777" w:rsidTr="001076E8">
        <w:trPr>
          <w:trHeight w:val="510"/>
        </w:trPr>
        <w:tc>
          <w:tcPr>
            <w:tcW w:w="982" w:type="dxa"/>
          </w:tcPr>
          <w:p w14:paraId="28DA2036" w14:textId="5928DE67" w:rsidR="005A4F3F" w:rsidRPr="00690256" w:rsidRDefault="005A4F3F" w:rsidP="005A4F3F">
            <w:pPr>
              <w:rPr>
                <w:sz w:val="18"/>
                <w:szCs w:val="18"/>
              </w:rPr>
            </w:pPr>
            <w:r w:rsidRPr="00690256">
              <w:rPr>
                <w:sz w:val="18"/>
                <w:szCs w:val="18"/>
              </w:rPr>
              <w:t>ITRC</w:t>
            </w:r>
          </w:p>
        </w:tc>
        <w:tc>
          <w:tcPr>
            <w:tcW w:w="3627" w:type="dxa"/>
          </w:tcPr>
          <w:p w14:paraId="53128624" w14:textId="0FE8EF86" w:rsidR="005A4F3F" w:rsidRPr="00690256" w:rsidRDefault="005A4F3F" w:rsidP="005A4F3F">
            <w:pPr>
              <w:rPr>
                <w:sz w:val="18"/>
                <w:szCs w:val="18"/>
              </w:rPr>
            </w:pPr>
            <w:r w:rsidRPr="00690256">
              <w:rPr>
                <w:sz w:val="18"/>
                <w:szCs w:val="18"/>
              </w:rPr>
              <w:t>Interstate Technology and Regulatory Council</w:t>
            </w:r>
          </w:p>
        </w:tc>
        <w:tc>
          <w:tcPr>
            <w:tcW w:w="1102" w:type="dxa"/>
          </w:tcPr>
          <w:p w14:paraId="08B0FAB5" w14:textId="5CFDE44F" w:rsidR="005A4F3F" w:rsidRPr="00690256" w:rsidRDefault="005A4F3F" w:rsidP="005A4F3F">
            <w:pPr>
              <w:rPr>
                <w:sz w:val="18"/>
                <w:szCs w:val="18"/>
              </w:rPr>
            </w:pPr>
          </w:p>
        </w:tc>
        <w:tc>
          <w:tcPr>
            <w:tcW w:w="4349" w:type="dxa"/>
          </w:tcPr>
          <w:p w14:paraId="088EAD40" w14:textId="79A8D4F0" w:rsidR="005A4F3F" w:rsidRPr="00690256" w:rsidRDefault="005A4F3F" w:rsidP="005A4F3F">
            <w:pPr>
              <w:rPr>
                <w:sz w:val="18"/>
                <w:szCs w:val="18"/>
              </w:rPr>
            </w:pPr>
          </w:p>
        </w:tc>
      </w:tr>
    </w:tbl>
    <w:p w14:paraId="0BB1E938" w14:textId="7555776F" w:rsidR="00E17F5E" w:rsidRDefault="003F028B" w:rsidP="00AA6294">
      <w:pPr>
        <w:pStyle w:val="Normal-Notes"/>
      </w:pPr>
      <w:r>
        <w:t>Refer to Appendix A for a glossary of key terms</w:t>
      </w:r>
      <w:r w:rsidR="00887B0A">
        <w:t>.</w:t>
      </w:r>
    </w:p>
    <w:p w14:paraId="2E71142E" w14:textId="20A94EB7" w:rsidR="00271C12" w:rsidRDefault="00271C12" w:rsidP="00271C12">
      <w:pPr>
        <w:spacing w:after="0"/>
      </w:pPr>
      <w:r>
        <w:br w:type="page"/>
      </w:r>
    </w:p>
    <w:p w14:paraId="33453324" w14:textId="79B1BD1B" w:rsidR="004608B6" w:rsidRDefault="00F6434A" w:rsidP="0040584F">
      <w:pPr>
        <w:pStyle w:val="Heading1numbered"/>
      </w:pPr>
      <w:bookmarkStart w:id="4" w:name="_Toc138330888"/>
      <w:bookmarkStart w:id="5" w:name="_Toc116031023"/>
      <w:r>
        <w:lastRenderedPageBreak/>
        <w:t>Introduction</w:t>
      </w:r>
      <w:bookmarkEnd w:id="4"/>
    </w:p>
    <w:p w14:paraId="076E832C" w14:textId="27460FEB" w:rsidR="004608B6" w:rsidRPr="00EA58B5" w:rsidRDefault="00F6434A" w:rsidP="00EA58B5">
      <w:pPr>
        <w:pStyle w:val="Heading2numbered"/>
      </w:pPr>
      <w:bookmarkStart w:id="6" w:name="_Toc138330889"/>
      <w:r w:rsidRPr="00EA58B5">
        <w:t>Overview</w:t>
      </w:r>
      <w:bookmarkEnd w:id="6"/>
    </w:p>
    <w:p w14:paraId="794DA7BF" w14:textId="1B984A4A" w:rsidR="00F6434A" w:rsidRDefault="00F6434A" w:rsidP="00F6434A">
      <w:pPr>
        <w:spacing w:before="120"/>
      </w:pPr>
      <w:r w:rsidRPr="0E92B010">
        <w:rPr>
          <w:lang w:val="en-US"/>
        </w:rPr>
        <w:t>Per-</w:t>
      </w:r>
      <w:r w:rsidR="00887B0A">
        <w:rPr>
          <w:lang w:val="en-US"/>
        </w:rPr>
        <w:t xml:space="preserve"> </w:t>
      </w:r>
      <w:r w:rsidRPr="0E92B010">
        <w:rPr>
          <w:lang w:val="en-US"/>
        </w:rPr>
        <w:t>and poly</w:t>
      </w:r>
      <w:r w:rsidR="00887B0A">
        <w:rPr>
          <w:lang w:val="en-US"/>
        </w:rPr>
        <w:t>-</w:t>
      </w:r>
      <w:r w:rsidRPr="0E92B010">
        <w:rPr>
          <w:lang w:val="en-US"/>
        </w:rPr>
        <w:t>fluorinated alkyl substances (PFAS)</w:t>
      </w:r>
      <w:r>
        <w:t xml:space="preserve"> </w:t>
      </w:r>
      <w:r w:rsidRPr="0E92B010">
        <w:t xml:space="preserve">are a group of </w:t>
      </w:r>
      <w:r w:rsidR="0015436E">
        <w:t>manufactured chemicals</w:t>
      </w:r>
      <w:r w:rsidR="00CF34CA">
        <w:t xml:space="preserve">. </w:t>
      </w:r>
      <w:r>
        <w:t>The</w:t>
      </w:r>
      <w:r w:rsidR="00CF34CA">
        <w:t xml:space="preserve">re are thousands of different PFAS, </w:t>
      </w:r>
      <w:r w:rsidR="00885A5C">
        <w:t>which</w:t>
      </w:r>
      <w:r>
        <w:t xml:space="preserve"> have been</w:t>
      </w:r>
      <w:r w:rsidRPr="0E92B010">
        <w:t xml:space="preserve"> used throughout the world since the 1950s. Due to their resistance to grease, water, and heat, PFAS have been used for a wide range of products such as:</w:t>
      </w:r>
    </w:p>
    <w:p w14:paraId="3329433F" w14:textId="5F8D6416" w:rsidR="00F6434A" w:rsidRPr="00EA58B5" w:rsidRDefault="00887B0A" w:rsidP="006D42A6">
      <w:pPr>
        <w:pStyle w:val="ListParagraph"/>
      </w:pPr>
      <w:r w:rsidRPr="00EA58B5">
        <w:t>non</w:t>
      </w:r>
      <w:r w:rsidR="00F6434A" w:rsidRPr="00EA58B5">
        <w:t>-stick cookware</w:t>
      </w:r>
    </w:p>
    <w:p w14:paraId="5105A147" w14:textId="14354B48" w:rsidR="00F6434A" w:rsidRPr="00EA58B5" w:rsidRDefault="00887B0A" w:rsidP="006D42A6">
      <w:pPr>
        <w:pStyle w:val="ListParagraph"/>
      </w:pPr>
      <w:r w:rsidRPr="00EA58B5">
        <w:t xml:space="preserve">cleaning </w:t>
      </w:r>
      <w:r w:rsidR="00F6434A" w:rsidRPr="00EA58B5">
        <w:t>products</w:t>
      </w:r>
    </w:p>
    <w:p w14:paraId="6008EF04" w14:textId="179AB9CC" w:rsidR="00F6434A" w:rsidRPr="00EA58B5" w:rsidRDefault="00887B0A" w:rsidP="006D42A6">
      <w:pPr>
        <w:pStyle w:val="ListParagraph"/>
      </w:pPr>
      <w:r w:rsidRPr="00EA58B5">
        <w:t xml:space="preserve">fabric </w:t>
      </w:r>
      <w:r w:rsidR="00F6434A" w:rsidRPr="00EA58B5">
        <w:t>stain protection</w:t>
      </w:r>
    </w:p>
    <w:p w14:paraId="51C65E91" w14:textId="733AAB43" w:rsidR="00F6434A" w:rsidRPr="00EA58B5" w:rsidRDefault="00887B0A" w:rsidP="006D42A6">
      <w:pPr>
        <w:pStyle w:val="ListParagraph"/>
      </w:pPr>
      <w:r w:rsidRPr="00EA58B5">
        <w:t xml:space="preserve">food </w:t>
      </w:r>
      <w:r w:rsidR="00F6434A" w:rsidRPr="00EA58B5">
        <w:t>packaging</w:t>
      </w:r>
    </w:p>
    <w:p w14:paraId="4226D304" w14:textId="4A5732CD" w:rsidR="00F6434A" w:rsidRPr="00EA58B5" w:rsidRDefault="00887B0A" w:rsidP="006D42A6">
      <w:pPr>
        <w:pStyle w:val="ListParagraph"/>
      </w:pPr>
      <w:r w:rsidRPr="00EA58B5">
        <w:t xml:space="preserve">firefighting </w:t>
      </w:r>
      <w:r w:rsidR="00F6434A" w:rsidRPr="00EA58B5">
        <w:t>foams.</w:t>
      </w:r>
    </w:p>
    <w:p w14:paraId="1834BCDD" w14:textId="77777777" w:rsidR="0001343C" w:rsidRDefault="00F6434A" w:rsidP="00F6434A">
      <w:pPr>
        <w:spacing w:before="120"/>
      </w:pPr>
      <w:r>
        <w:t xml:space="preserve">PFAS have never been manufactured in Australia. However, PFAS can enter the environment due to the use of PFAS-containing products. </w:t>
      </w:r>
    </w:p>
    <w:p w14:paraId="1A84B21E" w14:textId="63DD766D" w:rsidR="004B1654" w:rsidRDefault="00F6434A" w:rsidP="00F6434A">
      <w:r>
        <w:t>Low concentrations of PFAS are present in the environment across Victoria (Sardina et al</w:t>
      </w:r>
      <w:r w:rsidR="00507EF6">
        <w:t>.</w:t>
      </w:r>
      <w:r>
        <w:t xml:space="preserve"> 2019</w:t>
      </w:r>
      <w:r w:rsidR="00290090">
        <w:t>;</w:t>
      </w:r>
      <w:r w:rsidR="00887B0A">
        <w:t xml:space="preserve"> </w:t>
      </w:r>
      <w:r>
        <w:t xml:space="preserve">EPA 2022). This is due to migration from diffuse non-point sources. </w:t>
      </w:r>
    </w:p>
    <w:p w14:paraId="1244E93A" w14:textId="287A006A" w:rsidR="009B6908" w:rsidRDefault="00AB6E2E" w:rsidP="009B6908">
      <w:pPr>
        <w:spacing w:line="259" w:lineRule="auto"/>
        <w:contextualSpacing/>
      </w:pPr>
      <w:r>
        <w:t xml:space="preserve">Further </w:t>
      </w:r>
      <w:r w:rsidR="008E549F">
        <w:t xml:space="preserve">information about the </w:t>
      </w:r>
      <w:r w:rsidR="004629B1">
        <w:t>concentrations of PFAS in the environment</w:t>
      </w:r>
      <w:r w:rsidR="00BF77B0">
        <w:t xml:space="preserve"> in Victoria;</w:t>
      </w:r>
      <w:r w:rsidR="004629B1">
        <w:t xml:space="preserve"> and</w:t>
      </w:r>
      <w:r w:rsidR="00292FD6">
        <w:t xml:space="preserve"> the</w:t>
      </w:r>
      <w:r w:rsidR="004629B1">
        <w:t xml:space="preserve"> </w:t>
      </w:r>
      <w:r w:rsidR="00BF77B0">
        <w:t xml:space="preserve">impacts to human health and the environment </w:t>
      </w:r>
      <w:r w:rsidR="001930FE">
        <w:t>is provided</w:t>
      </w:r>
      <w:r w:rsidR="003E0853">
        <w:t>:</w:t>
      </w:r>
      <w:r w:rsidR="004629B1">
        <w:t xml:space="preserve"> </w:t>
      </w:r>
    </w:p>
    <w:p w14:paraId="6116DE43" w14:textId="3AFE2676" w:rsidR="00094503" w:rsidRPr="00EA58B5" w:rsidRDefault="00887B0A" w:rsidP="006D42A6">
      <w:pPr>
        <w:pStyle w:val="ListParagraph"/>
      </w:pPr>
      <w:r w:rsidRPr="00EA58B5">
        <w:t>on the EPA webpage,</w:t>
      </w:r>
      <w:r w:rsidR="00094503" w:rsidRPr="00EA58B5">
        <w:t xml:space="preserve"> </w:t>
      </w:r>
      <w:hyperlink r:id="rId16" w:history="1">
        <w:r w:rsidR="00094503" w:rsidRPr="00271C12">
          <w:rPr>
            <w:rStyle w:val="Hyperlink"/>
          </w:rPr>
          <w:t>Environmental information about PFAS</w:t>
        </w:r>
      </w:hyperlink>
    </w:p>
    <w:p w14:paraId="3796FE58" w14:textId="25207F63" w:rsidR="002637C6" w:rsidRPr="00EA58B5" w:rsidRDefault="00887B0A" w:rsidP="006D42A6">
      <w:pPr>
        <w:pStyle w:val="ListParagraph"/>
      </w:pPr>
      <w:r w:rsidRPr="00EA58B5">
        <w:t xml:space="preserve">in the EPA publication </w:t>
      </w:r>
      <w:hyperlink r:id="rId17" w:history="1">
        <w:r w:rsidR="003E0853" w:rsidRPr="00271C12">
          <w:rPr>
            <w:rStyle w:val="Hyperlink"/>
          </w:rPr>
          <w:t>Summary of PFAS concentrations detected in the environment in Victoria</w:t>
        </w:r>
      </w:hyperlink>
      <w:r w:rsidR="003E0853" w:rsidRPr="00EA58B5">
        <w:t xml:space="preserve"> (</w:t>
      </w:r>
      <w:r w:rsidRPr="00EA58B5">
        <w:t xml:space="preserve">EPA </w:t>
      </w:r>
      <w:r w:rsidR="00A6360D" w:rsidRPr="00EA58B5">
        <w:t xml:space="preserve">publication </w:t>
      </w:r>
      <w:r w:rsidR="003E0853" w:rsidRPr="00EA58B5">
        <w:t>2049)</w:t>
      </w:r>
      <w:r w:rsidR="00A35370" w:rsidRPr="00EA58B5">
        <w:t>.</w:t>
      </w:r>
    </w:p>
    <w:p w14:paraId="2EF3D0B3" w14:textId="66C3A6A6" w:rsidR="00F6434A" w:rsidRDefault="00F6434A" w:rsidP="00F6434A">
      <w:pPr>
        <w:spacing w:before="120"/>
      </w:pPr>
      <w:r>
        <w:t>EPA has regulations</w:t>
      </w:r>
      <w:r w:rsidR="008E0E5B">
        <w:t xml:space="preserve"> </w:t>
      </w:r>
      <w:r w:rsidR="00FD3D1D">
        <w:t>(</w:t>
      </w:r>
      <w:r w:rsidR="008E0E5B">
        <w:t>detailed below)</w:t>
      </w:r>
      <w:r>
        <w:t xml:space="preserve"> to ensure that PFAS in soil is safely managed, transported and disposed. These are in line with the principles of the PFAS National Environmental Management Plan (PFAS NEMP)</w:t>
      </w:r>
      <w:r w:rsidR="00887B0A">
        <w:t xml:space="preserve">, </w:t>
      </w:r>
      <w:r>
        <w:t>published by Heads of EPA Australia and New Zealand (HEPA</w:t>
      </w:r>
      <w:r w:rsidR="009D5A40">
        <w:t xml:space="preserve"> 2020</w:t>
      </w:r>
      <w:r>
        <w:t>), which are revised from time to time</w:t>
      </w:r>
      <w:r w:rsidR="00271C12">
        <w:t>.</w:t>
      </w:r>
      <w:r w:rsidR="00271C12" w:rsidRPr="00271C12">
        <w:rPr>
          <w:vertAlign w:val="superscript"/>
        </w:rPr>
        <w:t>1</w:t>
      </w:r>
    </w:p>
    <w:p w14:paraId="4091A284" w14:textId="16B52A2B" w:rsidR="00F6434A" w:rsidRDefault="00F6434A" w:rsidP="00F6434A">
      <w:r>
        <w:t>EPA takes a precautionary approach to PFAS</w:t>
      </w:r>
      <w:r w:rsidR="00FD7466" w:rsidRPr="00FD7466">
        <w:t xml:space="preserve"> </w:t>
      </w:r>
      <w:r w:rsidR="00FD7466">
        <w:t xml:space="preserve">as </w:t>
      </w:r>
      <w:r w:rsidR="00C92642">
        <w:t xml:space="preserve">they </w:t>
      </w:r>
      <w:r w:rsidR="00FD7466">
        <w:t xml:space="preserve">are persistent, accumulative, and mobile. EPA </w:t>
      </w:r>
      <w:r>
        <w:t xml:space="preserve">advises Victorians to reduce their exposure to PFAS. </w:t>
      </w:r>
      <w:r w:rsidR="00FD7466">
        <w:t xml:space="preserve">Soils containing PFAS should be managed to minimise the risk of harm to human health and the environment. </w:t>
      </w:r>
      <w:r w:rsidR="00714EB7">
        <w:t xml:space="preserve">When managing PFAS, the following should be considered: </w:t>
      </w:r>
    </w:p>
    <w:p w14:paraId="2E1482E9" w14:textId="48F288B5" w:rsidR="00F6434A" w:rsidRPr="00EA58B5" w:rsidRDefault="00F6434A" w:rsidP="006D42A6">
      <w:pPr>
        <w:pStyle w:val="ListParagraph"/>
      </w:pPr>
      <w:r w:rsidRPr="00EA58B5">
        <w:t xml:space="preserve">Environment Protection Act 2017 (the </w:t>
      </w:r>
      <w:r w:rsidR="00894312" w:rsidRPr="00EA58B5">
        <w:t xml:space="preserve">EP </w:t>
      </w:r>
      <w:r w:rsidRPr="00EA58B5">
        <w:t>Act)</w:t>
      </w:r>
    </w:p>
    <w:p w14:paraId="025272AF" w14:textId="22C99E69" w:rsidR="0019318D" w:rsidRPr="00EA58B5" w:rsidRDefault="00F6434A" w:rsidP="006D42A6">
      <w:pPr>
        <w:pStyle w:val="ListParagraph"/>
      </w:pPr>
      <w:r w:rsidRPr="00EA58B5">
        <w:t>Environment Protection Regulations 2021</w:t>
      </w:r>
      <w:r w:rsidR="008E0E5B">
        <w:t xml:space="preserve"> (the Regulations) </w:t>
      </w:r>
    </w:p>
    <w:p w14:paraId="49A8460D" w14:textId="35931DB5" w:rsidR="00467822" w:rsidRDefault="00F6434A" w:rsidP="006D42A6">
      <w:pPr>
        <w:pStyle w:val="ListParagraph"/>
      </w:pPr>
      <w:r w:rsidRPr="00EA58B5">
        <w:t>other EPA guidance, as referred to on</w:t>
      </w:r>
      <w:r w:rsidR="00887B0A" w:rsidRPr="00EA58B5">
        <w:t xml:space="preserve"> the EPA webpage</w:t>
      </w:r>
      <w:r w:rsidRPr="00EA58B5">
        <w:t xml:space="preserve"> </w:t>
      </w:r>
      <w:hyperlink r:id="rId18" w:history="1">
        <w:r w:rsidR="00887B0A" w:rsidRPr="00EA58B5">
          <w:rPr>
            <w:rStyle w:val="Hyperlink"/>
            <w:color w:val="auto"/>
          </w:rPr>
          <w:t>About PFAS</w:t>
        </w:r>
      </w:hyperlink>
      <w:r w:rsidR="00A35370" w:rsidRPr="00EA58B5">
        <w:rPr>
          <w:rStyle w:val="Hyperlink"/>
          <w:color w:val="auto"/>
        </w:rPr>
        <w:t>.</w:t>
      </w:r>
    </w:p>
    <w:p w14:paraId="3D3A92D6" w14:textId="5AC4C1AD" w:rsidR="008E0E5B" w:rsidRDefault="008E0E5B" w:rsidP="00EA58B5">
      <w:r>
        <w:t>Under the Regulations</w:t>
      </w:r>
      <w:r w:rsidR="00996CD2">
        <w:t>,</w:t>
      </w:r>
      <w:r>
        <w:t xml:space="preserve"> PFAS contaminated materials including soil and waste are classified as priority and reportable priority waste. </w:t>
      </w:r>
    </w:p>
    <w:p w14:paraId="2E1332CF" w14:textId="7F4A278F" w:rsidR="000C75A2" w:rsidRDefault="00996CD2" w:rsidP="00EA58B5">
      <w:r>
        <w:t>The Regulation</w:t>
      </w:r>
      <w:r w:rsidR="00E01855">
        <w:t>s</w:t>
      </w:r>
      <w:r>
        <w:t xml:space="preserve"> require a</w:t>
      </w:r>
      <w:r w:rsidR="00F6434A">
        <w:t xml:space="preserve"> person who has management or control of priority waste to take all reasonable steps to </w:t>
      </w:r>
      <w:r w:rsidR="00257F41">
        <w:t>classify</w:t>
      </w:r>
      <w:r>
        <w:t xml:space="preserve"> and consider alternatives to waste disposal for</w:t>
      </w:r>
      <w:r w:rsidR="005D7D2E">
        <w:t xml:space="preserve"> the</w:t>
      </w:r>
      <w:r w:rsidR="00257F41">
        <w:t xml:space="preserve"> </w:t>
      </w:r>
      <w:r w:rsidR="00F6434A">
        <w:t xml:space="preserve">priority waste. </w:t>
      </w:r>
      <w:r w:rsidR="009979C1">
        <w:t xml:space="preserve">In instances </w:t>
      </w:r>
      <w:r>
        <w:t>where PFAS has resulted in</w:t>
      </w:r>
      <w:r w:rsidR="009979C1">
        <w:t xml:space="preserve"> land</w:t>
      </w:r>
      <w:r>
        <w:t xml:space="preserve"> being c</w:t>
      </w:r>
      <w:r w:rsidR="009979C1">
        <w:t>ontaminated land</w:t>
      </w:r>
      <w:r>
        <w:t xml:space="preserve"> (as defined in the EP Act)</w:t>
      </w:r>
      <w:r w:rsidR="009979C1">
        <w:t xml:space="preserve">, the contaminated land duties under the EP Act apply. </w:t>
      </w:r>
    </w:p>
    <w:p w14:paraId="0EF8AB1E" w14:textId="6B4A177E" w:rsidR="00271C12" w:rsidRDefault="00996CD2" w:rsidP="00EA58B5">
      <w:r>
        <w:t>Evaluation of treatment options</w:t>
      </w:r>
      <w:r w:rsidR="000C75A2">
        <w:t xml:space="preserve"> </w:t>
      </w:r>
      <w:r w:rsidR="00F6434A">
        <w:t>should be undertaken in consideration of the preferred hierarchy of treatment and remediation options provided in the PFAS NEMP</w:t>
      </w:r>
      <w:r w:rsidR="009D5A40">
        <w:t xml:space="preserve"> (HEPA 2020)</w:t>
      </w:r>
      <w:r w:rsidR="00F6434A">
        <w:t xml:space="preserve">. </w:t>
      </w:r>
      <w:r w:rsidR="004B1654" w:rsidRPr="007B772A">
        <w:t>The preferred treatment hierarchy starts with treatment of the PFAS</w:t>
      </w:r>
      <w:r w:rsidR="008F0893">
        <w:t>-</w:t>
      </w:r>
      <w:r w:rsidR="004B1654" w:rsidRPr="007B772A">
        <w:t>contaminated material so that it is destroyed, removed</w:t>
      </w:r>
      <w:r w:rsidR="00887B0A">
        <w:t>,</w:t>
      </w:r>
      <w:r w:rsidR="004B1654" w:rsidRPr="007B772A">
        <w:t xml:space="preserve"> or the associated risk is reduced </w:t>
      </w:r>
      <w:r w:rsidR="004B1654">
        <w:t xml:space="preserve">so far as reasonably practicable. </w:t>
      </w:r>
      <w:r w:rsidR="00BC7792">
        <w:t xml:space="preserve">The PFAS NEMP also differentiates </w:t>
      </w:r>
      <w:r w:rsidR="00BC7792">
        <w:lastRenderedPageBreak/>
        <w:t>between on-site treatment, offsite treatment and disposal to landfill due to the potential impact of each of these activities</w:t>
      </w:r>
      <w:r w:rsidR="001E1307">
        <w:t xml:space="preserve"> (HEPA 2020). </w:t>
      </w:r>
      <w:r w:rsidR="00F6434A">
        <w:t xml:space="preserve">The treatment of PFAS-impacted waste may be subject to EPA approval under the </w:t>
      </w:r>
      <w:r w:rsidR="00B105AB">
        <w:t xml:space="preserve">EP </w:t>
      </w:r>
      <w:r w:rsidR="00290090" w:rsidRPr="00B105AB">
        <w:t>Act</w:t>
      </w:r>
      <w:r w:rsidR="00F6434A">
        <w:t xml:space="preserve"> and </w:t>
      </w:r>
      <w:r w:rsidR="005D7D2E">
        <w:t>the</w:t>
      </w:r>
      <w:r w:rsidR="00F6434A">
        <w:t xml:space="preserve"> Regulations</w:t>
      </w:r>
      <w:r w:rsidR="00271C12">
        <w:t>.</w:t>
      </w:r>
      <w:r w:rsidR="00271C12" w:rsidRPr="00271C12">
        <w:rPr>
          <w:vertAlign w:val="superscript"/>
        </w:rPr>
        <w:t>2</w:t>
      </w:r>
    </w:p>
    <w:p w14:paraId="65C0F2A4" w14:textId="21BF0D64" w:rsidR="00EA58B5" w:rsidRDefault="00EA58B5" w:rsidP="00271C12">
      <w:pPr>
        <w:ind w:right="-33"/>
      </w:pPr>
      <w:r w:rsidRPr="00392C95">
        <w:rPr>
          <w:noProof/>
        </w:rPr>
        <mc:AlternateContent>
          <mc:Choice Requires="wps">
            <w:drawing>
              <wp:inline distT="0" distB="0" distL="0" distR="0" wp14:anchorId="15DBDF37" wp14:editId="21298072">
                <wp:extent cx="6459855" cy="1180730"/>
                <wp:effectExtent l="0" t="0" r="17145"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855" cy="1180730"/>
                        </a:xfrm>
                        <a:prstGeom prst="rect">
                          <a:avLst/>
                        </a:prstGeom>
                        <a:noFill/>
                        <a:ln w="12700">
                          <a:solidFill>
                            <a:srgbClr val="000000"/>
                          </a:solidFill>
                          <a:miter lim="800000"/>
                          <a:headEnd/>
                          <a:tailEnd/>
                        </a:ln>
                      </wps:spPr>
                      <wps:txbx>
                        <w:txbxContent>
                          <w:p w14:paraId="20F4E651" w14:textId="7F5F931D" w:rsidR="008472EA" w:rsidRPr="00EA58B5" w:rsidRDefault="008472EA" w:rsidP="00EA58B5">
                            <w:pPr>
                              <w:rPr>
                                <w:b/>
                                <w:bCs/>
                                <w:lang w:val="en-US"/>
                              </w:rPr>
                            </w:pPr>
                            <w:r w:rsidRPr="00EA58B5">
                              <w:rPr>
                                <w:b/>
                                <w:bCs/>
                                <w:lang w:val="en-US"/>
                              </w:rPr>
                              <w:t>Note</w:t>
                            </w:r>
                            <w:r>
                              <w:rPr>
                                <w:b/>
                                <w:bCs/>
                                <w:lang w:val="en-US"/>
                              </w:rPr>
                              <w:t>s</w:t>
                            </w:r>
                          </w:p>
                          <w:p w14:paraId="32E85F8D" w14:textId="5E3B1476" w:rsidR="008472EA" w:rsidRPr="00271C12" w:rsidRDefault="008472EA" w:rsidP="006E36CC">
                            <w:r w:rsidRPr="00271C12">
                              <w:t>1. At the time of preparation PFAS NEMP 2.0 (HEPA 2020) was the current version. The draft PFAS NEMP 3.0 was undergoing public consultation.</w:t>
                            </w:r>
                          </w:p>
                          <w:p w14:paraId="6E34638D" w14:textId="15DA2B4D" w:rsidR="008472EA" w:rsidRPr="00271C12" w:rsidRDefault="008472EA" w:rsidP="006E36CC">
                            <w:r w:rsidRPr="00271C12">
                              <w:t>2. The re-use of waste soil containing PFAS may require EPA approval subject to the conditions provided in an EPA designation or permission.</w:t>
                            </w:r>
                          </w:p>
                        </w:txbxContent>
                      </wps:txbx>
                      <wps:bodyPr rot="0" vert="horz" wrap="square" lIns="91440" tIns="45720" rIns="91440" bIns="45720" anchor="t" anchorCtr="0">
                        <a:noAutofit/>
                      </wps:bodyPr>
                    </wps:wsp>
                  </a:graphicData>
                </a:graphic>
              </wp:inline>
            </w:drawing>
          </mc:Choice>
          <mc:Fallback>
            <w:pict>
              <v:shapetype w14:anchorId="15DBDF37" id="_x0000_t202" coordsize="21600,21600" o:spt="202" path="m,l,21600r21600,l21600,xe">
                <v:stroke joinstyle="miter"/>
                <v:path gradientshapeok="t" o:connecttype="rect"/>
              </v:shapetype>
              <v:shape id="Text Box 2" o:spid="_x0000_s1026" type="#_x0000_t202" style="width:508.65pt;height:9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" filled="f" strokeweight="1pt">
                <v:textbox>
                  <w:txbxContent>
                    <w:p w14:paraId="20F4E651" w14:textId="7F5F931D" w:rsidR="008472EA" w:rsidRPr="00EA58B5" w:rsidRDefault="008472EA" w:rsidP="00EA58B5">
                      <w:pPr>
                        <w:rPr>
                          <w:b/>
                          <w:bCs/>
                          <w:lang w:val="en-US"/>
                        </w:rPr>
                      </w:pPr>
                      <w:r w:rsidRPr="00EA58B5">
                        <w:rPr>
                          <w:b/>
                          <w:bCs/>
                          <w:lang w:val="en-US"/>
                        </w:rPr>
                        <w:t>Note</w:t>
                      </w:r>
                      <w:r>
                        <w:rPr>
                          <w:b/>
                          <w:bCs/>
                          <w:lang w:val="en-US"/>
                        </w:rPr>
                        <w:t>s</w:t>
                      </w:r>
                    </w:p>
                    <w:p w14:paraId="32E85F8D" w14:textId="5E3B1476" w:rsidR="008472EA" w:rsidRPr="00271C12" w:rsidRDefault="008472EA" w:rsidP="006E36CC">
                      <w:r w:rsidRPr="00271C12">
                        <w:t>1. At the time of preparation PFAS NEMP 2.0 (HEPA 2020) was the current version. The draft PFAS NEMP 3.0 was undergoing public consultation.</w:t>
                      </w:r>
                    </w:p>
                    <w:p w14:paraId="6E34638D" w14:textId="15DA2B4D" w:rsidR="008472EA" w:rsidRPr="00271C12" w:rsidRDefault="008472EA" w:rsidP="006E36CC">
                      <w:r w:rsidRPr="00271C12">
                        <w:t>2. The re-use of waste soil containing PFAS may require EPA approval subject to the conditions provided in an EPA designation or permission.</w:t>
                      </w:r>
                    </w:p>
                  </w:txbxContent>
                </v:textbox>
                <w10:anchorlock/>
              </v:shape>
            </w:pict>
          </mc:Fallback>
        </mc:AlternateContent>
      </w:r>
    </w:p>
    <w:p w14:paraId="1DA8CADC" w14:textId="1A596A37" w:rsidR="00F6434A" w:rsidRDefault="00F6434A" w:rsidP="00EA58B5">
      <w:pPr>
        <w:pStyle w:val="Heading2numbered"/>
      </w:pPr>
      <w:bookmarkStart w:id="7" w:name="_Toc138330890"/>
      <w:r>
        <w:t xml:space="preserve">Purpose of </w:t>
      </w:r>
      <w:r w:rsidRPr="00EA58B5">
        <w:t>th</w:t>
      </w:r>
      <w:r w:rsidR="00714EB7" w:rsidRPr="00EA58B5">
        <w:t>e</w:t>
      </w:r>
      <w:r>
        <w:t xml:space="preserve"> technical guide</w:t>
      </w:r>
      <w:bookmarkEnd w:id="7"/>
    </w:p>
    <w:p w14:paraId="5504D22C" w14:textId="1471B5F5" w:rsidR="00F6434A" w:rsidRDefault="00F6434A" w:rsidP="00F6434A">
      <w:pPr>
        <w:spacing w:before="120"/>
      </w:pPr>
      <w:r>
        <w:t>The overall objective of this guide is to support the development and use of innovative PFAS soil treatment technologies.</w:t>
      </w:r>
    </w:p>
    <w:p w14:paraId="34FFB694" w14:textId="23B6E7FB" w:rsidR="00F6434A" w:rsidRDefault="00723110" w:rsidP="00F6434A">
      <w:pPr>
        <w:spacing w:before="120"/>
      </w:pPr>
      <w:r>
        <w:t>It</w:t>
      </w:r>
      <w:r w:rsidR="00F6434A">
        <w:t xml:space="preserve"> aims to achieve this objective by providing:</w:t>
      </w:r>
    </w:p>
    <w:p w14:paraId="510C2860" w14:textId="7BCBDBF3" w:rsidR="00F6434A" w:rsidRPr="00EA58B5" w:rsidRDefault="00887B0A" w:rsidP="006D42A6">
      <w:pPr>
        <w:pStyle w:val="ListParagraph"/>
      </w:pPr>
      <w:r w:rsidRPr="00EA58B5">
        <w:t xml:space="preserve">a </w:t>
      </w:r>
      <w:r w:rsidR="00F6434A" w:rsidRPr="00EA58B5">
        <w:t>framework on protocols to assess the feasibility of, and validate the effectiveness of, PFAS soil treatment technologies</w:t>
      </w:r>
    </w:p>
    <w:p w14:paraId="5A75D832" w14:textId="52F0CB93" w:rsidR="00F6434A" w:rsidRPr="00EA58B5" w:rsidRDefault="00887B0A" w:rsidP="006D42A6">
      <w:pPr>
        <w:pStyle w:val="ListParagraph"/>
      </w:pPr>
      <w:r w:rsidRPr="00EA58B5">
        <w:t xml:space="preserve">guidance </w:t>
      </w:r>
      <w:r w:rsidR="00F6434A" w:rsidRPr="00EA58B5">
        <w:t>on approaches to demonstrate the effectiveness of PFAS soil treatment (both in-situ and ex-situ)</w:t>
      </w:r>
    </w:p>
    <w:p w14:paraId="75F3D086" w14:textId="298DE4C3" w:rsidR="00F6434A" w:rsidRPr="00EA58B5" w:rsidRDefault="00887B0A" w:rsidP="006D42A6">
      <w:pPr>
        <w:pStyle w:val="ListParagraph"/>
      </w:pPr>
      <w:bookmarkStart w:id="8" w:name="_Hlk133830443"/>
      <w:r w:rsidRPr="00EA58B5">
        <w:t xml:space="preserve">clarity </w:t>
      </w:r>
      <w:r w:rsidR="00F6434A" w:rsidRPr="00EA58B5">
        <w:t xml:space="preserve">on EPA’s expectations </w:t>
      </w:r>
      <w:r w:rsidRPr="00EA58B5">
        <w:t xml:space="preserve">of </w:t>
      </w:r>
      <w:r w:rsidR="00F6434A" w:rsidRPr="00EA58B5">
        <w:t>the information to support EPA approval processes (such as permissions)</w:t>
      </w:r>
      <w:r w:rsidR="00F80AA7" w:rsidRPr="00EA58B5">
        <w:t xml:space="preserve"> for PFAS soil treatment</w:t>
      </w:r>
      <w:r w:rsidR="00F6434A" w:rsidRPr="00EA58B5">
        <w:t xml:space="preserve">. </w:t>
      </w:r>
    </w:p>
    <w:bookmarkEnd w:id="8"/>
    <w:p w14:paraId="2593A722" w14:textId="59C0D8CC" w:rsidR="00F6434A" w:rsidRDefault="00F6434A" w:rsidP="00F6434A">
      <w:pPr>
        <w:spacing w:before="120"/>
      </w:pPr>
      <w:r>
        <w:t xml:space="preserve">This guide is </w:t>
      </w:r>
      <w:r w:rsidR="00B20CA2">
        <w:t xml:space="preserve">a </w:t>
      </w:r>
      <w:r>
        <w:t>non-statutory guidance document which provides ‘state of knowledge’ information related to the feasibility assessment and validation of PFAS soil treatment technologies.</w:t>
      </w:r>
    </w:p>
    <w:p w14:paraId="53E5891E" w14:textId="18D0F8AD" w:rsidR="00F6434A" w:rsidRDefault="00F6434A" w:rsidP="00EA58B5">
      <w:pPr>
        <w:pStyle w:val="Heading2numbered"/>
      </w:pPr>
      <w:bookmarkStart w:id="9" w:name="_Toc138330891"/>
      <w:r>
        <w:t>Guide scope</w:t>
      </w:r>
      <w:bookmarkEnd w:id="9"/>
    </w:p>
    <w:p w14:paraId="2C9BB255" w14:textId="640244DF" w:rsidR="00F6434A" w:rsidRDefault="00F6434A" w:rsidP="00F6434A">
      <w:pPr>
        <w:spacing w:before="120"/>
      </w:pPr>
      <w:r>
        <w:t xml:space="preserve">This guide provides information to support the development and use of PFAS soil treatment technologies. Guidance is provided on the feasibility assessment and validation of PFAS soil treatment technologies. </w:t>
      </w:r>
    </w:p>
    <w:p w14:paraId="6C152D29" w14:textId="0292E650" w:rsidR="00F6434A" w:rsidRDefault="00F6434A" w:rsidP="00F6434A">
      <w:pPr>
        <w:spacing w:before="120"/>
      </w:pPr>
      <w:r>
        <w:t>The guide does not address the following:</w:t>
      </w:r>
    </w:p>
    <w:p w14:paraId="03726646" w14:textId="4AECD884" w:rsidR="00F6434A" w:rsidRPr="006D42A6" w:rsidRDefault="00F6434A" w:rsidP="006D42A6">
      <w:pPr>
        <w:pStyle w:val="ListParagraph"/>
      </w:pPr>
      <w:r w:rsidRPr="006D42A6">
        <w:t>Other solid waste spoil, such as sediment and biosolids</w:t>
      </w:r>
      <w:r w:rsidR="006D42A6">
        <w:t>.</w:t>
      </w:r>
    </w:p>
    <w:p w14:paraId="56CA3FF4" w14:textId="7B3B2780" w:rsidR="00F6434A" w:rsidRPr="006D42A6" w:rsidRDefault="00F6434A" w:rsidP="006D42A6">
      <w:pPr>
        <w:pStyle w:val="ListParagraph"/>
      </w:pPr>
      <w:r w:rsidRPr="006D42A6">
        <w:t>Solid industrial waste, such as construction and demolition waste (</w:t>
      </w:r>
      <w:r w:rsidR="00290090" w:rsidRPr="006D42A6">
        <w:t>e.g</w:t>
      </w:r>
      <w:r w:rsidRPr="006D42A6">
        <w:t>. concrete)</w:t>
      </w:r>
      <w:r w:rsidR="006D42A6">
        <w:t>.</w:t>
      </w:r>
    </w:p>
    <w:p w14:paraId="28045A25" w14:textId="0C5C898C" w:rsidR="00F6434A" w:rsidRPr="006D42A6" w:rsidRDefault="00F6434A" w:rsidP="006D42A6">
      <w:pPr>
        <w:pStyle w:val="ListParagraph"/>
      </w:pPr>
      <w:r w:rsidRPr="006D42A6">
        <w:t>Wastewater, other than those wastewaters which may be generated as part of a soil treatment technology, such as leachates from soil</w:t>
      </w:r>
      <w:r w:rsidR="008F0893" w:rsidRPr="006D42A6">
        <w:t xml:space="preserve"> </w:t>
      </w:r>
      <w:r w:rsidRPr="006D42A6">
        <w:t>washing</w:t>
      </w:r>
      <w:r w:rsidR="006D42A6">
        <w:t>.</w:t>
      </w:r>
    </w:p>
    <w:p w14:paraId="4A030380" w14:textId="551568D8" w:rsidR="00F6434A" w:rsidRPr="006D42A6" w:rsidRDefault="00F6434A" w:rsidP="006D42A6">
      <w:pPr>
        <w:pStyle w:val="ListParagraph"/>
      </w:pPr>
      <w:r w:rsidRPr="006D42A6">
        <w:t>Contaminants other than PFAS</w:t>
      </w:r>
      <w:r w:rsidR="006D42A6">
        <w:t>.</w:t>
      </w:r>
    </w:p>
    <w:p w14:paraId="21DB33CA" w14:textId="434BA464" w:rsidR="000736D2" w:rsidRDefault="00F6434A" w:rsidP="006D42A6">
      <w:r>
        <w:t>While th</w:t>
      </w:r>
      <w:r w:rsidR="009979C1">
        <w:t>is</w:t>
      </w:r>
      <w:r>
        <w:t xml:space="preserve"> guide has not been prepared to address the items above, the general framework and principles present</w:t>
      </w:r>
      <w:r w:rsidR="00887B0A">
        <w:t>ed</w:t>
      </w:r>
      <w:r>
        <w:t xml:space="preserve"> may be applicable to those scenarios. It is the duty holder</w:t>
      </w:r>
      <w:r w:rsidR="00996CD2">
        <w:t>’</w:t>
      </w:r>
      <w:r>
        <w:t>s responsibility to assess whether different matrices require further treatment or management not considered in this document.</w:t>
      </w:r>
    </w:p>
    <w:p w14:paraId="488CC945" w14:textId="2608275F" w:rsidR="00F6434A" w:rsidRDefault="00F6434A" w:rsidP="006D42A6">
      <w:pPr>
        <w:keepNext/>
        <w:keepLines/>
        <w:spacing w:before="120"/>
      </w:pPr>
      <w:r>
        <w:t>The guidance provided is applicable to:</w:t>
      </w:r>
    </w:p>
    <w:p w14:paraId="5C123A8D" w14:textId="0244E19B" w:rsidR="00F6434A" w:rsidRDefault="00887B0A" w:rsidP="006D42A6">
      <w:pPr>
        <w:pStyle w:val="ListParagraph"/>
      </w:pPr>
      <w:r>
        <w:t>site</w:t>
      </w:r>
      <w:r w:rsidR="00F6434A">
        <w:t>-specific treatment</w:t>
      </w:r>
    </w:p>
    <w:p w14:paraId="0BF38B4D" w14:textId="77777777" w:rsidR="006D42A6" w:rsidRDefault="00887B0A" w:rsidP="006D42A6">
      <w:pPr>
        <w:pStyle w:val="ListParagraph"/>
      </w:pPr>
      <w:r>
        <w:t xml:space="preserve">temporary </w:t>
      </w:r>
      <w:r w:rsidR="00F6434A">
        <w:t>treatment facilities</w:t>
      </w:r>
    </w:p>
    <w:p w14:paraId="3940E0E4" w14:textId="77777777" w:rsidR="00996CD2" w:rsidRDefault="00887B0A" w:rsidP="006D42A6">
      <w:pPr>
        <w:pStyle w:val="ListParagraph"/>
      </w:pPr>
      <w:r>
        <w:t xml:space="preserve">permanent </w:t>
      </w:r>
      <w:r w:rsidR="00F6434A">
        <w:t>treatment facilities</w:t>
      </w:r>
    </w:p>
    <w:p w14:paraId="333CDAEF" w14:textId="120877FD" w:rsidR="006D42A6" w:rsidRDefault="00996CD2" w:rsidP="006D42A6">
      <w:pPr>
        <w:pStyle w:val="ListParagraph"/>
      </w:pPr>
      <w:r w:rsidRPr="00996CD2">
        <w:t xml:space="preserve"> </w:t>
      </w:r>
      <w:r w:rsidRPr="00EA58B5">
        <w:t>a range of non-destructive and destructive soil treatment techniques</w:t>
      </w:r>
      <w:r>
        <w:t>,</w:t>
      </w:r>
    </w:p>
    <w:p w14:paraId="0712CD41" w14:textId="4556EFDD" w:rsidR="00F6434A" w:rsidRDefault="006D42A6" w:rsidP="006D42A6">
      <w:pPr>
        <w:keepNext/>
        <w:keepLines/>
      </w:pPr>
      <w:r w:rsidRPr="00392C95">
        <w:rPr>
          <w:noProof/>
        </w:rPr>
        <w:lastRenderedPageBreak/>
        <mc:AlternateContent>
          <mc:Choice Requires="wps">
            <w:drawing>
              <wp:inline distT="0" distB="0" distL="0" distR="0" wp14:anchorId="478CE8B9" wp14:editId="7E38E2D3">
                <wp:extent cx="6440170" cy="2507226"/>
                <wp:effectExtent l="0" t="0" r="11430" b="7620"/>
                <wp:docPr id="1338247774" name="Text Box 1338247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170" cy="2507226"/>
                        </a:xfrm>
                        <a:prstGeom prst="rect">
                          <a:avLst/>
                        </a:prstGeom>
                        <a:noFill/>
                        <a:ln w="12700">
                          <a:solidFill>
                            <a:srgbClr val="000000"/>
                          </a:solidFill>
                          <a:miter lim="800000"/>
                          <a:headEnd/>
                          <a:tailEnd/>
                        </a:ln>
                      </wps:spPr>
                      <wps:txbx>
                        <w:txbxContent>
                          <w:p w14:paraId="0E920477" w14:textId="77777777" w:rsidR="008472EA" w:rsidRPr="006D42A6" w:rsidRDefault="008472EA" w:rsidP="006D42A6">
                            <w:pPr>
                              <w:rPr>
                                <w:b/>
                                <w:bCs/>
                              </w:rPr>
                            </w:pPr>
                            <w:r w:rsidRPr="006D42A6">
                              <w:rPr>
                                <w:b/>
                                <w:bCs/>
                              </w:rPr>
                              <w:t>What do we mean by treatment?</w:t>
                            </w:r>
                          </w:p>
                          <w:p w14:paraId="12C20DB8" w14:textId="77777777" w:rsidR="008472EA" w:rsidRPr="006D42A6" w:rsidRDefault="008472EA" w:rsidP="006D42A6">
                            <w:r w:rsidRPr="006D42A6">
                              <w:t>For this guidance document:</w:t>
                            </w:r>
                          </w:p>
                          <w:p w14:paraId="39950012" w14:textId="3B1C82A0" w:rsidR="008472EA" w:rsidRPr="006D42A6" w:rsidRDefault="008472EA" w:rsidP="006D42A6">
                            <w:pPr>
                              <w:pStyle w:val="ListParagraph"/>
                            </w:pPr>
                            <w:r w:rsidRPr="006D42A6">
                              <w:t>treatment refers to the application of a specific technology to destroy, modify, immobilise and/or contain contaminants of concern in soil</w:t>
                            </w:r>
                            <w:r>
                              <w:t xml:space="preserve"> (in this case, PFAS)</w:t>
                            </w:r>
                          </w:p>
                          <w:p w14:paraId="24307D2B" w14:textId="77777777" w:rsidR="008472EA" w:rsidRPr="006D42A6" w:rsidRDefault="008472EA" w:rsidP="006D42A6">
                            <w:pPr>
                              <w:pStyle w:val="ListParagraph"/>
                            </w:pPr>
                            <w:r w:rsidRPr="006D42A6">
                              <w:t>treatment does not refer to other more general contaminated soil management measures, such as excavation, stockpiling/storage and transport</w:t>
                            </w:r>
                          </w:p>
                          <w:p w14:paraId="733EB129" w14:textId="77777777" w:rsidR="008472EA" w:rsidRPr="006D42A6" w:rsidRDefault="008472EA" w:rsidP="006D42A6">
                            <w:pPr>
                              <w:pStyle w:val="ListParagraph"/>
                            </w:pPr>
                            <w:r w:rsidRPr="006D42A6">
                              <w:t>containment is considered to be long-term encapsulation in an area or facility with engineered containment measures (e.g. barriers)</w:t>
                            </w:r>
                          </w:p>
                          <w:p w14:paraId="471F6A3B" w14:textId="6762AD3D" w:rsidR="008472EA" w:rsidRPr="006D42A6" w:rsidRDefault="008472EA" w:rsidP="006D42A6">
                            <w:pPr>
                              <w:pStyle w:val="ListParagraph"/>
                            </w:pPr>
                            <w:r w:rsidRPr="006D42A6">
                              <w:t>treatment uses technologies that may be considered and/or implemented as part of a site remediation approach. This guide focuses on the treatment technologies, but not other aspects related to the overall site remediation.</w:t>
                            </w:r>
                          </w:p>
                        </w:txbxContent>
                      </wps:txbx>
                      <wps:bodyPr rot="0" vert="horz" wrap="square" lIns="91440" tIns="45720" rIns="91440" bIns="45720" anchor="t" anchorCtr="0">
                        <a:noAutofit/>
                      </wps:bodyPr>
                    </wps:wsp>
                  </a:graphicData>
                </a:graphic>
              </wp:inline>
            </w:drawing>
          </mc:Choice>
          <mc:Fallback>
            <w:pict>
              <v:shape w14:anchorId="478CE8B9" id="Text Box 1338247774" o:spid="_x0000_s1027" type="#_x0000_t202" style="width:507.1pt;height:19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" filled="f" strokeweight="1pt">
                <v:textbox>
                  <w:txbxContent>
                    <w:p w14:paraId="0E920477" w14:textId="77777777" w:rsidR="008472EA" w:rsidRPr="006D42A6" w:rsidRDefault="008472EA" w:rsidP="006D42A6">
                      <w:pPr>
                        <w:rPr>
                          <w:b/>
                          <w:bCs/>
                        </w:rPr>
                      </w:pPr>
                      <w:r w:rsidRPr="006D42A6">
                        <w:rPr>
                          <w:b/>
                          <w:bCs/>
                        </w:rPr>
                        <w:t>What do we mean by treatment?</w:t>
                      </w:r>
                    </w:p>
                    <w:p w14:paraId="12C20DB8" w14:textId="77777777" w:rsidR="008472EA" w:rsidRPr="006D42A6" w:rsidRDefault="008472EA" w:rsidP="006D42A6">
                      <w:r w:rsidRPr="006D42A6">
                        <w:t>For this guidance document:</w:t>
                      </w:r>
                    </w:p>
                    <w:p w14:paraId="39950012" w14:textId="3B1C82A0" w:rsidR="008472EA" w:rsidRPr="006D42A6" w:rsidRDefault="008472EA" w:rsidP="006D42A6">
                      <w:pPr>
                        <w:pStyle w:val="ListParagraph"/>
                      </w:pPr>
                      <w:r w:rsidRPr="006D42A6">
                        <w:t>treatment refers to the application of a specific technology to destroy, modify, immobilise and/or contain contaminants of concern in soil</w:t>
                      </w:r>
                      <w:r>
                        <w:t xml:space="preserve"> (in this case, PFAS)</w:t>
                      </w:r>
                    </w:p>
                    <w:p w14:paraId="24307D2B" w14:textId="77777777" w:rsidR="008472EA" w:rsidRPr="006D42A6" w:rsidRDefault="008472EA" w:rsidP="006D42A6">
                      <w:pPr>
                        <w:pStyle w:val="ListParagraph"/>
                      </w:pPr>
                      <w:r w:rsidRPr="006D42A6">
                        <w:t>treatment does not refer to other more general contaminated soil management measures, such as excavation, stockpiling/storage and transport</w:t>
                      </w:r>
                    </w:p>
                    <w:p w14:paraId="733EB129" w14:textId="77777777" w:rsidR="008472EA" w:rsidRPr="006D42A6" w:rsidRDefault="008472EA" w:rsidP="006D42A6">
                      <w:pPr>
                        <w:pStyle w:val="ListParagraph"/>
                      </w:pPr>
                      <w:r w:rsidRPr="006D42A6">
                        <w:t>containment is considered to be long-term encapsulation in an area or facility with engineered containment measures (e.g. barriers)</w:t>
                      </w:r>
                    </w:p>
                    <w:p w14:paraId="471F6A3B" w14:textId="6762AD3D" w:rsidR="008472EA" w:rsidRPr="006D42A6" w:rsidRDefault="008472EA" w:rsidP="006D42A6">
                      <w:pPr>
                        <w:pStyle w:val="ListParagraph"/>
                      </w:pPr>
                      <w:r w:rsidRPr="006D42A6">
                        <w:t>treatment uses technologies that may be considered and/or implemented as part of a site remediation approach. This guide focuses on the treatment technologies, but not other aspects related to the overall site remediation.</w:t>
                      </w:r>
                    </w:p>
                  </w:txbxContent>
                </v:textbox>
                <w10:anchorlock/>
              </v:shape>
            </w:pict>
          </mc:Fallback>
        </mc:AlternateContent>
      </w:r>
    </w:p>
    <w:p w14:paraId="13F26371" w14:textId="0A020D16" w:rsidR="00F6434A" w:rsidRDefault="00F6434A" w:rsidP="00EA58B5">
      <w:pPr>
        <w:pStyle w:val="Heading2numbered"/>
      </w:pPr>
      <w:bookmarkStart w:id="10" w:name="_Toc138330892"/>
      <w:r>
        <w:t>Users of the guide</w:t>
      </w:r>
      <w:bookmarkEnd w:id="10"/>
    </w:p>
    <w:p w14:paraId="34FE66A8" w14:textId="12C08424" w:rsidR="00F6434A" w:rsidRDefault="00F6434A" w:rsidP="00F6434A">
      <w:pPr>
        <w:spacing w:before="120"/>
      </w:pPr>
      <w:r>
        <w:t>This guide is intended to be used by people involved in preparing plans and EPA approval applications for the use of PFAS soil treatment technologies including:</w:t>
      </w:r>
    </w:p>
    <w:p w14:paraId="1EB51D0A" w14:textId="172CDE1D" w:rsidR="00F6434A" w:rsidRPr="006D42A6" w:rsidRDefault="00887B0A" w:rsidP="006D42A6">
      <w:pPr>
        <w:pStyle w:val="ListParagraph"/>
      </w:pPr>
      <w:r w:rsidRPr="006D42A6">
        <w:t xml:space="preserve">waste </w:t>
      </w:r>
      <w:r w:rsidR="00F6434A" w:rsidRPr="006D42A6">
        <w:t>generators</w:t>
      </w:r>
    </w:p>
    <w:p w14:paraId="2527D297" w14:textId="66C2449E" w:rsidR="00F6434A" w:rsidRPr="006D42A6" w:rsidRDefault="00887B0A" w:rsidP="006D42A6">
      <w:pPr>
        <w:pStyle w:val="ListParagraph"/>
      </w:pPr>
      <w:r w:rsidRPr="006D42A6">
        <w:t xml:space="preserve">remediation </w:t>
      </w:r>
      <w:r w:rsidR="00F6434A" w:rsidRPr="006D42A6">
        <w:t>contractors</w:t>
      </w:r>
    </w:p>
    <w:p w14:paraId="03C6A90D" w14:textId="31030F41" w:rsidR="00F6434A" w:rsidRPr="006D42A6" w:rsidRDefault="00887B0A" w:rsidP="006D42A6">
      <w:pPr>
        <w:pStyle w:val="ListParagraph"/>
      </w:pPr>
      <w:r w:rsidRPr="006D42A6">
        <w:t xml:space="preserve">technology </w:t>
      </w:r>
      <w:r w:rsidR="00F6434A" w:rsidRPr="006D42A6">
        <w:t>providers</w:t>
      </w:r>
    </w:p>
    <w:p w14:paraId="7750020E" w14:textId="70BC540F" w:rsidR="00F6434A" w:rsidRPr="006D42A6" w:rsidRDefault="00887B0A" w:rsidP="006D42A6">
      <w:pPr>
        <w:pStyle w:val="ListParagraph"/>
      </w:pPr>
      <w:r w:rsidRPr="006D42A6">
        <w:t xml:space="preserve">operators </w:t>
      </w:r>
      <w:r w:rsidR="00F6434A" w:rsidRPr="006D42A6">
        <w:t>of treatment facilities</w:t>
      </w:r>
    </w:p>
    <w:p w14:paraId="536BC4FA" w14:textId="520E62A5" w:rsidR="00F6434A" w:rsidRPr="006D42A6" w:rsidRDefault="00887B0A" w:rsidP="006D42A6">
      <w:pPr>
        <w:pStyle w:val="ListParagraph"/>
      </w:pPr>
      <w:r w:rsidRPr="006D42A6">
        <w:t xml:space="preserve">environmental </w:t>
      </w:r>
      <w:r w:rsidR="00F6434A" w:rsidRPr="006D42A6">
        <w:t>consultants</w:t>
      </w:r>
    </w:p>
    <w:p w14:paraId="68708841" w14:textId="74834DEA" w:rsidR="00F6434A" w:rsidRPr="006D42A6" w:rsidRDefault="00887B0A" w:rsidP="006D42A6">
      <w:pPr>
        <w:pStyle w:val="ListParagraph"/>
      </w:pPr>
      <w:r w:rsidRPr="006D42A6">
        <w:t xml:space="preserve">environmental </w:t>
      </w:r>
      <w:r w:rsidR="00F6434A" w:rsidRPr="006D42A6">
        <w:t>auditors</w:t>
      </w:r>
    </w:p>
    <w:p w14:paraId="402812DC" w14:textId="20CF7C39" w:rsidR="00F6434A" w:rsidRPr="006D42A6" w:rsidRDefault="00887B0A" w:rsidP="006D42A6">
      <w:pPr>
        <w:pStyle w:val="ListParagraph"/>
      </w:pPr>
      <w:r w:rsidRPr="006D42A6">
        <w:t xml:space="preserve">project </w:t>
      </w:r>
      <w:r w:rsidR="00F6434A" w:rsidRPr="006D42A6">
        <w:t>managers</w:t>
      </w:r>
    </w:p>
    <w:p w14:paraId="5C685551" w14:textId="2D9CE04A" w:rsidR="00F6434A" w:rsidRPr="006D42A6" w:rsidRDefault="00887B0A" w:rsidP="006D42A6">
      <w:pPr>
        <w:pStyle w:val="ListParagraph"/>
      </w:pPr>
      <w:r w:rsidRPr="006D42A6">
        <w:t xml:space="preserve">business </w:t>
      </w:r>
      <w:r w:rsidR="00F6434A" w:rsidRPr="006D42A6">
        <w:t>case developers</w:t>
      </w:r>
      <w:r w:rsidRPr="006D42A6">
        <w:t>.</w:t>
      </w:r>
    </w:p>
    <w:p w14:paraId="299DE4A3" w14:textId="46157C3F" w:rsidR="00F6434A" w:rsidRDefault="00F6434A" w:rsidP="00F6434A">
      <w:r>
        <w:t>The information in this guide may also be of interest to others, such as:</w:t>
      </w:r>
    </w:p>
    <w:p w14:paraId="2958FD62" w14:textId="38B8AC9C" w:rsidR="00F6434A" w:rsidRPr="006D42A6" w:rsidRDefault="002E21FC" w:rsidP="006D42A6">
      <w:pPr>
        <w:pStyle w:val="ListParagraph"/>
      </w:pPr>
      <w:r w:rsidRPr="006D42A6">
        <w:t>planners</w:t>
      </w:r>
    </w:p>
    <w:p w14:paraId="55FD6CF8" w14:textId="19082404" w:rsidR="00F6434A" w:rsidRPr="006D42A6" w:rsidRDefault="002E21FC" w:rsidP="006D42A6">
      <w:pPr>
        <w:pStyle w:val="ListParagraph"/>
      </w:pPr>
      <w:r w:rsidRPr="006D42A6">
        <w:t xml:space="preserve">construction </w:t>
      </w:r>
      <w:r w:rsidR="00F6434A" w:rsidRPr="006D42A6">
        <w:t>and development project managers</w:t>
      </w:r>
    </w:p>
    <w:p w14:paraId="764A5429" w14:textId="28D01234" w:rsidR="00F6434A" w:rsidRPr="006D42A6" w:rsidRDefault="002E21FC" w:rsidP="006D42A6">
      <w:pPr>
        <w:pStyle w:val="ListParagraph"/>
      </w:pPr>
      <w:r w:rsidRPr="006D42A6">
        <w:t xml:space="preserve">environmental </w:t>
      </w:r>
      <w:r w:rsidR="00F6434A" w:rsidRPr="006D42A6">
        <w:t>managers</w:t>
      </w:r>
    </w:p>
    <w:p w14:paraId="1C8BA295" w14:textId="45D3C86E" w:rsidR="00F6434A" w:rsidRPr="006D42A6" w:rsidRDefault="002E21FC" w:rsidP="006D42A6">
      <w:pPr>
        <w:pStyle w:val="ListParagraph"/>
      </w:pPr>
      <w:r w:rsidRPr="006D42A6">
        <w:t xml:space="preserve">research </w:t>
      </w:r>
      <w:r w:rsidR="00F6434A" w:rsidRPr="006D42A6">
        <w:t>and development organisations</w:t>
      </w:r>
    </w:p>
    <w:p w14:paraId="33E8E102" w14:textId="57D2C1A6" w:rsidR="00F6434A" w:rsidRPr="006D42A6" w:rsidRDefault="002E21FC" w:rsidP="006D42A6">
      <w:pPr>
        <w:pStyle w:val="ListParagraph"/>
      </w:pPr>
      <w:r w:rsidRPr="006D42A6">
        <w:t xml:space="preserve">regulatory </w:t>
      </w:r>
      <w:r w:rsidR="00F6434A" w:rsidRPr="006D42A6">
        <w:t>decision makers.</w:t>
      </w:r>
    </w:p>
    <w:p w14:paraId="1143CE56" w14:textId="79B5961B" w:rsidR="00967F18" w:rsidRDefault="00967F18" w:rsidP="00967F18">
      <w:r>
        <w:t xml:space="preserve">The ‘state of knowledge’ relevant to PFAS soil treatment is evolving. </w:t>
      </w:r>
      <w:r w:rsidR="000936FC">
        <w:t xml:space="preserve">When using this guide, also consider </w:t>
      </w:r>
      <w:r>
        <w:t xml:space="preserve">relevant advances </w:t>
      </w:r>
      <w:r w:rsidR="000936FC">
        <w:t>since its publication.</w:t>
      </w:r>
    </w:p>
    <w:p w14:paraId="1FBFF3CE" w14:textId="1BC9F61A" w:rsidR="00AE1AB0" w:rsidRDefault="00AE1AB0">
      <w:pPr>
        <w:spacing w:after="0"/>
      </w:pPr>
      <w:r>
        <w:br w:type="page"/>
      </w:r>
    </w:p>
    <w:p w14:paraId="7607E43C" w14:textId="63EB6546" w:rsidR="00F6434A" w:rsidRDefault="00F6434A" w:rsidP="00EA58B5">
      <w:pPr>
        <w:pStyle w:val="Heading2numbered"/>
      </w:pPr>
      <w:bookmarkStart w:id="11" w:name="_Toc138330893"/>
      <w:r>
        <w:lastRenderedPageBreak/>
        <w:t>How to use this guide</w:t>
      </w:r>
      <w:bookmarkEnd w:id="11"/>
    </w:p>
    <w:p w14:paraId="0E7993A5" w14:textId="41899DFC" w:rsidR="00F6434A" w:rsidRDefault="00F6434A" w:rsidP="006D42A6">
      <w:r>
        <w:t xml:space="preserve">This guide is intended to be used to support other EPA regulatory tools related to the treatment of soil containing PFAS. </w:t>
      </w:r>
    </w:p>
    <w:p w14:paraId="515204E1" w14:textId="694EB2B4" w:rsidR="00F6434A" w:rsidRDefault="00E13835" w:rsidP="006D42A6">
      <w:r>
        <w:t>It</w:t>
      </w:r>
      <w:r w:rsidR="00F6434A">
        <w:t xml:space="preserve"> is divided into two main parts:</w:t>
      </w:r>
    </w:p>
    <w:tbl>
      <w:tblPr>
        <w:tblStyle w:val="GridTable4-Accent1"/>
        <w:tblW w:w="0" w:type="auto"/>
        <w:tblLook w:val="06A0" w:firstRow="1" w:lastRow="0" w:firstColumn="1" w:lastColumn="0" w:noHBand="1" w:noVBand="1"/>
      </w:tblPr>
      <w:tblGrid>
        <w:gridCol w:w="5092"/>
        <w:gridCol w:w="5071"/>
      </w:tblGrid>
      <w:tr w:rsidR="00F6434A" w14:paraId="39D361A6" w14:textId="77777777" w:rsidTr="00F643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2" w:type="dxa"/>
          </w:tcPr>
          <w:p w14:paraId="485F9FC1" w14:textId="77777777" w:rsidR="00F6434A" w:rsidRPr="00580154" w:rsidRDefault="00F6434A" w:rsidP="008D1578">
            <w:pPr>
              <w:jc w:val="center"/>
              <w:rPr>
                <w:sz w:val="18"/>
                <w:szCs w:val="18"/>
              </w:rPr>
            </w:pPr>
            <w:r w:rsidRPr="00580154">
              <w:rPr>
                <w:sz w:val="18"/>
                <w:szCs w:val="18"/>
              </w:rPr>
              <w:t>Part A (Chapters 2 to 3)</w:t>
            </w:r>
          </w:p>
        </w:tc>
        <w:tc>
          <w:tcPr>
            <w:tcW w:w="5071" w:type="dxa"/>
          </w:tcPr>
          <w:p w14:paraId="17808DFA" w14:textId="77777777" w:rsidR="00F6434A" w:rsidRPr="00580154" w:rsidRDefault="00F6434A" w:rsidP="008D1578">
            <w:pPr>
              <w:jc w:val="center"/>
              <w:cnfStyle w:val="100000000000" w:firstRow="1" w:lastRow="0" w:firstColumn="0" w:lastColumn="0" w:oddVBand="0" w:evenVBand="0" w:oddHBand="0" w:evenHBand="0" w:firstRowFirstColumn="0" w:firstRowLastColumn="0" w:lastRowFirstColumn="0" w:lastRowLastColumn="0"/>
              <w:rPr>
                <w:sz w:val="18"/>
                <w:szCs w:val="18"/>
              </w:rPr>
            </w:pPr>
            <w:r w:rsidRPr="00580154">
              <w:rPr>
                <w:sz w:val="18"/>
                <w:szCs w:val="18"/>
              </w:rPr>
              <w:t>Part B (Chapters 4 to 6)</w:t>
            </w:r>
          </w:p>
        </w:tc>
      </w:tr>
      <w:tr w:rsidR="00F6434A" w14:paraId="2B9ED6FD" w14:textId="77777777" w:rsidTr="00F6434A">
        <w:tc>
          <w:tcPr>
            <w:cnfStyle w:val="001000000000" w:firstRow="0" w:lastRow="0" w:firstColumn="1" w:lastColumn="0" w:oddVBand="0" w:evenVBand="0" w:oddHBand="0" w:evenHBand="0" w:firstRowFirstColumn="0" w:firstRowLastColumn="0" w:lastRowFirstColumn="0" w:lastRowLastColumn="0"/>
            <w:tcW w:w="5092" w:type="dxa"/>
          </w:tcPr>
          <w:p w14:paraId="7D55EF1F" w14:textId="75E2731E" w:rsidR="00F6434A" w:rsidRPr="0040584F" w:rsidRDefault="00F6434A" w:rsidP="006D42A6">
            <w:pPr>
              <w:pStyle w:val="ListParagraph"/>
              <w:rPr>
                <w:b w:val="0"/>
                <w:bCs w:val="0"/>
              </w:rPr>
            </w:pPr>
            <w:r w:rsidRPr="0040584F">
              <w:rPr>
                <w:b w:val="0"/>
                <w:bCs w:val="0"/>
              </w:rPr>
              <w:t>Provides background information on PFAS and soil treatment technologies</w:t>
            </w:r>
            <w:r w:rsidR="007D7C06" w:rsidRPr="0040584F">
              <w:rPr>
                <w:b w:val="0"/>
                <w:bCs w:val="0"/>
              </w:rPr>
              <w:t>.</w:t>
            </w:r>
          </w:p>
          <w:p w14:paraId="64C385F3" w14:textId="1D3411DC" w:rsidR="00F6434A" w:rsidRPr="0040584F" w:rsidRDefault="00F6434A" w:rsidP="006D42A6">
            <w:pPr>
              <w:pStyle w:val="ListParagraph"/>
              <w:rPr>
                <w:b w:val="0"/>
                <w:bCs w:val="0"/>
              </w:rPr>
            </w:pPr>
            <w:r w:rsidRPr="0040584F">
              <w:rPr>
                <w:b w:val="0"/>
                <w:bCs w:val="0"/>
              </w:rPr>
              <w:t>Explains how this guide interacts with relevant aspects of the Victorian and national environmental protection framework</w:t>
            </w:r>
            <w:r w:rsidR="007D7C06" w:rsidRPr="0040584F">
              <w:rPr>
                <w:b w:val="0"/>
                <w:bCs w:val="0"/>
              </w:rPr>
              <w:t>.</w:t>
            </w:r>
          </w:p>
          <w:p w14:paraId="008C5180" w14:textId="6716E49C" w:rsidR="00F6434A" w:rsidRPr="006D42A6" w:rsidRDefault="00F6434A" w:rsidP="006D42A6">
            <w:pPr>
              <w:pStyle w:val="ListParagraph"/>
            </w:pPr>
            <w:r w:rsidRPr="0040584F">
              <w:rPr>
                <w:b w:val="0"/>
                <w:bCs w:val="0"/>
              </w:rPr>
              <w:t>Introduces key concepts to be considered for validation of PFAS soil treatment approaches</w:t>
            </w:r>
            <w:r w:rsidR="007D7C06" w:rsidRPr="0040584F">
              <w:rPr>
                <w:b w:val="0"/>
                <w:bCs w:val="0"/>
              </w:rPr>
              <w:t>.</w:t>
            </w:r>
          </w:p>
        </w:tc>
        <w:tc>
          <w:tcPr>
            <w:tcW w:w="5071" w:type="dxa"/>
          </w:tcPr>
          <w:p w14:paraId="221F5C51" w14:textId="698F5F0C" w:rsidR="00F6434A" w:rsidRPr="00580154" w:rsidRDefault="00F6434A" w:rsidP="006D42A6">
            <w:pPr>
              <w:cnfStyle w:val="000000000000" w:firstRow="0" w:lastRow="0" w:firstColumn="0" w:lastColumn="0" w:oddVBand="0" w:evenVBand="0" w:oddHBand="0" w:evenHBand="0" w:firstRowFirstColumn="0" w:firstRowLastColumn="0" w:lastRowFirstColumn="0" w:lastRowLastColumn="0"/>
            </w:pPr>
            <w:r w:rsidRPr="00580154">
              <w:t>Identifies current best practice related to PFAS soil treatment technologies and approaches</w:t>
            </w:r>
            <w:r w:rsidR="007D7C06">
              <w:t xml:space="preserve"> for:</w:t>
            </w:r>
          </w:p>
          <w:p w14:paraId="2825477A" w14:textId="3A963B64" w:rsidR="00F6434A" w:rsidRPr="0040584F" w:rsidRDefault="007D7C06" w:rsidP="0040584F">
            <w:pPr>
              <w:pStyle w:val="ListParagraph"/>
              <w:cnfStyle w:val="000000000000" w:firstRow="0" w:lastRow="0" w:firstColumn="0" w:lastColumn="0" w:oddVBand="0" w:evenVBand="0" w:oddHBand="0" w:evenHBand="0" w:firstRowFirstColumn="0" w:firstRowLastColumn="0" w:lastRowFirstColumn="0" w:lastRowLastColumn="0"/>
            </w:pPr>
            <w:r w:rsidRPr="0040584F">
              <w:t xml:space="preserve">planning </w:t>
            </w:r>
            <w:r w:rsidR="00F6434A" w:rsidRPr="0040584F">
              <w:t>and feasibility assessment</w:t>
            </w:r>
            <w:r w:rsidR="009979C1">
              <w:t>;</w:t>
            </w:r>
          </w:p>
          <w:p w14:paraId="3933CD34" w14:textId="79B97812" w:rsidR="00F6434A" w:rsidRPr="0040584F" w:rsidRDefault="007D7C06" w:rsidP="0040584F">
            <w:pPr>
              <w:pStyle w:val="ListParagraph"/>
              <w:cnfStyle w:val="000000000000" w:firstRow="0" w:lastRow="0" w:firstColumn="0" w:lastColumn="0" w:oddVBand="0" w:evenVBand="0" w:oddHBand="0" w:evenHBand="0" w:firstRowFirstColumn="0" w:firstRowLastColumn="0" w:lastRowFirstColumn="0" w:lastRowLastColumn="0"/>
            </w:pPr>
            <w:r w:rsidRPr="0040584F">
              <w:t xml:space="preserve">treatability </w:t>
            </w:r>
            <w:r w:rsidR="00F6434A" w:rsidRPr="0040584F">
              <w:t>studies</w:t>
            </w:r>
            <w:r w:rsidR="009979C1">
              <w:t>;</w:t>
            </w:r>
          </w:p>
          <w:p w14:paraId="135416BA" w14:textId="16FF4D3C" w:rsidR="00F6434A" w:rsidRPr="0040584F" w:rsidRDefault="007D7C06" w:rsidP="0040584F">
            <w:pPr>
              <w:pStyle w:val="ListParagraph"/>
              <w:cnfStyle w:val="000000000000" w:firstRow="0" w:lastRow="0" w:firstColumn="0" w:lastColumn="0" w:oddVBand="0" w:evenVBand="0" w:oddHBand="0" w:evenHBand="0" w:firstRowFirstColumn="0" w:firstRowLastColumn="0" w:lastRowFirstColumn="0" w:lastRowLastColumn="0"/>
            </w:pPr>
            <w:r w:rsidRPr="0040584F">
              <w:t>full</w:t>
            </w:r>
            <w:r w:rsidR="00F6434A" w:rsidRPr="0040584F">
              <w:t>-scale validation and verification</w:t>
            </w:r>
            <w:r w:rsidR="009979C1">
              <w:t>; and</w:t>
            </w:r>
          </w:p>
          <w:p w14:paraId="1BF89CAA" w14:textId="37B126EB" w:rsidR="00F6434A" w:rsidRPr="00580154" w:rsidRDefault="007D7C06" w:rsidP="0040584F">
            <w:pPr>
              <w:pStyle w:val="ListParagraph"/>
              <w:cnfStyle w:val="000000000000" w:firstRow="0" w:lastRow="0" w:firstColumn="0" w:lastColumn="0" w:oddVBand="0" w:evenVBand="0" w:oddHBand="0" w:evenHBand="0" w:firstRowFirstColumn="0" w:firstRowLastColumn="0" w:lastRowFirstColumn="0" w:lastRowLastColumn="0"/>
            </w:pPr>
            <w:r w:rsidRPr="0040584F">
              <w:t xml:space="preserve">provides </w:t>
            </w:r>
            <w:r w:rsidR="00F6434A" w:rsidRPr="0040584F">
              <w:t>guidance on the information helpful to inform PFAS soil treatment approvals</w:t>
            </w:r>
            <w:r w:rsidRPr="0040584F">
              <w:t>.</w:t>
            </w:r>
          </w:p>
        </w:tc>
      </w:tr>
    </w:tbl>
    <w:p w14:paraId="51736A54" w14:textId="53C2F9C6" w:rsidR="00F6434A" w:rsidRDefault="00F6434A" w:rsidP="00F6434A"/>
    <w:p w14:paraId="79F4F1ED" w14:textId="08A42A89" w:rsidR="00F6434A" w:rsidRPr="0040584F" w:rsidRDefault="00F6434A" w:rsidP="0040584F">
      <w:pPr>
        <w:pStyle w:val="Heading1"/>
      </w:pPr>
      <w:bookmarkStart w:id="12" w:name="_Toc138330894"/>
      <w:r w:rsidRPr="0040584F">
        <w:lastRenderedPageBreak/>
        <w:t>PART A</w:t>
      </w:r>
      <w:bookmarkEnd w:id="12"/>
    </w:p>
    <w:p w14:paraId="11D71374" w14:textId="7C8E1B1D" w:rsidR="00F6434A" w:rsidRDefault="00F6434A" w:rsidP="0040584F">
      <w:pPr>
        <w:pStyle w:val="Heading1numbered"/>
      </w:pPr>
      <w:bookmarkStart w:id="13" w:name="_Toc138330895"/>
      <w:r w:rsidRPr="006D42A6">
        <w:t>Overview</w:t>
      </w:r>
      <w:r>
        <w:t xml:space="preserve"> of PFAS and soil </w:t>
      </w:r>
      <w:r w:rsidRPr="0040584F">
        <w:t>treatment</w:t>
      </w:r>
      <w:r>
        <w:t xml:space="preserve"> technologies</w:t>
      </w:r>
      <w:bookmarkEnd w:id="13"/>
    </w:p>
    <w:p w14:paraId="61CEC29B" w14:textId="0883F539" w:rsidR="00F6434A" w:rsidRDefault="00F6434A" w:rsidP="00EA58B5">
      <w:pPr>
        <w:pStyle w:val="Heading2numbered"/>
      </w:pPr>
      <w:bookmarkStart w:id="14" w:name="_Toc138330896"/>
      <w:r>
        <w:t>PFAS chemical family</w:t>
      </w:r>
      <w:bookmarkEnd w:id="14"/>
    </w:p>
    <w:p w14:paraId="6C64587B" w14:textId="3B43B64F" w:rsidR="00340751" w:rsidRDefault="00340751" w:rsidP="00340751">
      <w:pPr>
        <w:spacing w:before="120"/>
      </w:pPr>
      <w:r>
        <w:t>Internationally recognised naming conventions have been developed to describe the classification of chemicals within the PFAS family (OECD 2021</w:t>
      </w:r>
      <w:r w:rsidR="00290090">
        <w:t>;</w:t>
      </w:r>
      <w:r w:rsidR="00D77DB2">
        <w:t xml:space="preserve"> </w:t>
      </w:r>
      <w:r>
        <w:t>ITRC</w:t>
      </w:r>
      <w:r w:rsidR="00D77DB2">
        <w:t xml:space="preserve"> </w:t>
      </w:r>
      <w:r>
        <w:t xml:space="preserve">2022). There are two classes of PFAS: </w:t>
      </w:r>
    </w:p>
    <w:p w14:paraId="60A35460" w14:textId="55BC0A98" w:rsidR="00340751" w:rsidRPr="006D42A6" w:rsidRDefault="00D77DB2" w:rsidP="006D42A6">
      <w:pPr>
        <w:pStyle w:val="ListParagraph"/>
      </w:pPr>
      <w:r w:rsidRPr="006D42A6">
        <w:t>Polymer</w:t>
      </w:r>
    </w:p>
    <w:p w14:paraId="74E8E414" w14:textId="7D6A03F2" w:rsidR="00340751" w:rsidRPr="006D42A6" w:rsidRDefault="00D77DB2" w:rsidP="006D42A6">
      <w:pPr>
        <w:pStyle w:val="ListParagraph"/>
      </w:pPr>
      <w:r w:rsidRPr="006D42A6">
        <w:t>Non</w:t>
      </w:r>
      <w:r w:rsidR="00340751" w:rsidRPr="006D42A6">
        <w:t>-polymer</w:t>
      </w:r>
    </w:p>
    <w:p w14:paraId="2582C11D" w14:textId="532EC23D" w:rsidR="00340751" w:rsidRDefault="00340751" w:rsidP="00340751">
      <w:pPr>
        <w:spacing w:before="120"/>
      </w:pPr>
      <w:r>
        <w:t>The non-polymer PFAS are the class</w:t>
      </w:r>
      <w:r w:rsidR="005C7447">
        <w:t xml:space="preserve"> of PFAS </w:t>
      </w:r>
      <w:r w:rsidR="00AE41EC">
        <w:t>most commonly analysed</w:t>
      </w:r>
      <w:r>
        <w:t xml:space="preserve"> </w:t>
      </w:r>
      <w:r w:rsidR="00C66892">
        <w:t xml:space="preserve">in environmental samples. </w:t>
      </w:r>
      <w:r>
        <w:t xml:space="preserve">They are associated with the most widely used </w:t>
      </w:r>
      <w:r w:rsidR="00D77DB2">
        <w:t>PFAS-</w:t>
      </w:r>
      <w:r>
        <w:t xml:space="preserve">containing products, such as </w:t>
      </w:r>
      <w:r w:rsidR="00D77DB2">
        <w:t xml:space="preserve">aqueous film forming foam </w:t>
      </w:r>
      <w:r>
        <w:t xml:space="preserve">(AFFF). They are also highly persistent in the environment (ITRC 2022). As such, the non-polymer PFAS are the focus of this technical </w:t>
      </w:r>
      <w:r w:rsidR="00D77DB2">
        <w:t>guide</w:t>
      </w:r>
      <w:r>
        <w:t xml:space="preserve">. </w:t>
      </w:r>
    </w:p>
    <w:p w14:paraId="2437341A" w14:textId="77777777" w:rsidR="00340751" w:rsidRDefault="00340751" w:rsidP="00340751">
      <w:pPr>
        <w:spacing w:before="120"/>
      </w:pPr>
      <w:r>
        <w:t>The non-polymer PFAS include two sub-classes:</w:t>
      </w:r>
    </w:p>
    <w:p w14:paraId="74D6969E" w14:textId="77777777" w:rsidR="00340751" w:rsidRDefault="00340751" w:rsidP="005C7DC3">
      <w:pPr>
        <w:pStyle w:val="ListParagraph"/>
        <w:numPr>
          <w:ilvl w:val="0"/>
          <w:numId w:val="4"/>
        </w:numPr>
      </w:pPr>
      <w:r>
        <w:t>Perfluoroalkyl substances</w:t>
      </w:r>
    </w:p>
    <w:p w14:paraId="675D2F0C" w14:textId="77777777" w:rsidR="00340751" w:rsidRPr="00B2166E" w:rsidRDefault="00340751" w:rsidP="005C7DC3">
      <w:pPr>
        <w:pStyle w:val="ListParagraph"/>
        <w:numPr>
          <w:ilvl w:val="0"/>
          <w:numId w:val="4"/>
        </w:numPr>
      </w:pPr>
      <w:r w:rsidRPr="00B2166E">
        <w:t>Polyfluoroalkyl substances</w:t>
      </w:r>
    </w:p>
    <w:p w14:paraId="61292D12" w14:textId="1CBED494" w:rsidR="00340751" w:rsidRDefault="00340751" w:rsidP="00340751">
      <w:pPr>
        <w:spacing w:before="120"/>
      </w:pPr>
      <w:r>
        <w:t xml:space="preserve">These PFAS are further classified by groups and sub-groups. The classification of the main non-polymer PFAS is summarised in </w:t>
      </w:r>
      <w:r>
        <w:fldChar w:fldCharType="begin"/>
      </w:r>
      <w:r>
        <w:instrText xml:space="preserve"> REF _Ref101521834 \h  \* MERGEFORMAT </w:instrText>
      </w:r>
      <w:r>
        <w:fldChar w:fldCharType="separate"/>
      </w:r>
      <w:r w:rsidR="00AA12DB" w:rsidRPr="00FB2F36">
        <w:rPr>
          <w:b/>
          <w:bCs/>
        </w:rPr>
        <w:t xml:space="preserve">Table </w:t>
      </w:r>
      <w:r w:rsidR="00AA12DB">
        <w:rPr>
          <w:b/>
          <w:bCs/>
          <w:noProof/>
        </w:rPr>
        <w:t>1</w:t>
      </w:r>
      <w:r>
        <w:fldChar w:fldCharType="end"/>
      </w:r>
      <w:r>
        <w:t>.</w:t>
      </w:r>
      <w:r w:rsidR="00CF431D">
        <w:t xml:space="preserve"> </w:t>
      </w:r>
    </w:p>
    <w:p w14:paraId="03B2FBA3" w14:textId="77777777" w:rsidR="00340751" w:rsidRDefault="00340751" w:rsidP="00340751">
      <w:pPr>
        <w:spacing w:before="120"/>
      </w:pPr>
      <w:r>
        <w:t>The most well-known non-polymer PFAS are:</w:t>
      </w:r>
    </w:p>
    <w:p w14:paraId="046C4581" w14:textId="6D67FF16" w:rsidR="00340751" w:rsidRDefault="00D77DB2" w:rsidP="005C7DC3">
      <w:pPr>
        <w:pStyle w:val="ListParagraph"/>
        <w:numPr>
          <w:ilvl w:val="0"/>
          <w:numId w:val="6"/>
        </w:numPr>
      </w:pPr>
      <w:r>
        <w:t>p</w:t>
      </w:r>
      <w:r w:rsidRPr="00353707">
        <w:t xml:space="preserve">erfluorooctane </w:t>
      </w:r>
      <w:r w:rsidR="00340751" w:rsidRPr="00353707">
        <w:t>sulfonate (PFOS)</w:t>
      </w:r>
    </w:p>
    <w:p w14:paraId="48B31C90" w14:textId="495A8C89" w:rsidR="00340751" w:rsidRDefault="00D77DB2" w:rsidP="005C7DC3">
      <w:pPr>
        <w:pStyle w:val="ListParagraph"/>
        <w:numPr>
          <w:ilvl w:val="0"/>
          <w:numId w:val="6"/>
        </w:numPr>
      </w:pPr>
      <w:r>
        <w:t>p</w:t>
      </w:r>
      <w:r w:rsidRPr="00353707">
        <w:t xml:space="preserve">erfluorooctanoic </w:t>
      </w:r>
      <w:r w:rsidR="00340751" w:rsidRPr="00353707">
        <w:t>acid (PFOA)</w:t>
      </w:r>
    </w:p>
    <w:p w14:paraId="1A5B8AB8" w14:textId="56C2B1B7" w:rsidR="00340751" w:rsidRPr="00353707" w:rsidRDefault="00D77DB2" w:rsidP="005C7DC3">
      <w:pPr>
        <w:pStyle w:val="ListParagraph"/>
        <w:numPr>
          <w:ilvl w:val="0"/>
          <w:numId w:val="6"/>
        </w:numPr>
      </w:pPr>
      <w:r>
        <w:t>p</w:t>
      </w:r>
      <w:r w:rsidRPr="00353707">
        <w:t xml:space="preserve">erfluorohexane </w:t>
      </w:r>
      <w:r w:rsidR="00340751" w:rsidRPr="00353707">
        <w:t>sulfonate (PFHxS)</w:t>
      </w:r>
      <w:r w:rsidR="00AA6294">
        <w:t>.</w:t>
      </w:r>
    </w:p>
    <w:p w14:paraId="425B5290" w14:textId="77777777" w:rsidR="00DE7FBD" w:rsidRDefault="00DE7FBD" w:rsidP="00DE7FBD">
      <w:pPr>
        <w:spacing w:before="120"/>
      </w:pPr>
      <w:r>
        <w:t>PFOS, PFOA and PFHxS a</w:t>
      </w:r>
      <w:r w:rsidRPr="00FC3952">
        <w:t xml:space="preserve">re </w:t>
      </w:r>
      <w:r>
        <w:t xml:space="preserve">part of the </w:t>
      </w:r>
      <w:r w:rsidRPr="00FC3952">
        <w:t>perfluoroalkyl acids (PFAAs)</w:t>
      </w:r>
      <w:r>
        <w:t xml:space="preserve"> group</w:t>
      </w:r>
      <w:r w:rsidRPr="00FC3952">
        <w:t xml:space="preserve"> within the </w:t>
      </w:r>
      <w:r>
        <w:t>p</w:t>
      </w:r>
      <w:r w:rsidRPr="00FC3952">
        <w:t>erfluoroalkyl substances</w:t>
      </w:r>
      <w:r>
        <w:t xml:space="preserve"> sub-class. </w:t>
      </w:r>
    </w:p>
    <w:p w14:paraId="447B41BE" w14:textId="7A8C4539" w:rsidR="00DE7FBD" w:rsidRDefault="00DE7FBD" w:rsidP="00DE7FBD">
      <w:pPr>
        <w:spacing w:before="120"/>
      </w:pPr>
      <w:r>
        <w:t xml:space="preserve">The perfluoroalkyl class also includes perfluoroalkyl ether carboxylic acids (PFECAs). PFECAs, are commonly referred to as ‘Gen X’ chemicals. </w:t>
      </w:r>
      <w:r w:rsidR="001E14C7">
        <w:t xml:space="preserve">The Gen </w:t>
      </w:r>
      <w:r w:rsidR="00C156ED">
        <w:t>X</w:t>
      </w:r>
      <w:r w:rsidR="001E14C7">
        <w:t xml:space="preserve"> chemicals include hexafl</w:t>
      </w:r>
      <w:r w:rsidR="00054A9D">
        <w:t>uoropropylene oxide (HFPO)</w:t>
      </w:r>
      <w:r w:rsidR="00D77DB2">
        <w:t>,</w:t>
      </w:r>
      <w:r w:rsidR="00054A9D">
        <w:t xml:space="preserve"> dimer acid and </w:t>
      </w:r>
      <w:r w:rsidR="0002314A">
        <w:t xml:space="preserve">HFPO dimer acid ammonium salt. Gen X </w:t>
      </w:r>
      <w:r>
        <w:t xml:space="preserve">PFAS </w:t>
      </w:r>
      <w:r w:rsidR="0002314A">
        <w:t>are</w:t>
      </w:r>
      <w:r>
        <w:t xml:space="preserve"> associated with</w:t>
      </w:r>
      <w:r w:rsidR="00D77DB2">
        <w:t xml:space="preserve"> the</w:t>
      </w:r>
      <w:r>
        <w:t xml:space="preserve"> manufacture of PFAS products as replacements </w:t>
      </w:r>
      <w:r w:rsidR="00D77DB2">
        <w:t xml:space="preserve">for </w:t>
      </w:r>
      <w:r>
        <w:t>PFOA.</w:t>
      </w:r>
    </w:p>
    <w:p w14:paraId="37E5E28F" w14:textId="74F762D3" w:rsidR="003C32D4" w:rsidRDefault="005A00CA" w:rsidP="003C32D4">
      <w:pPr>
        <w:spacing w:before="120"/>
        <w:rPr>
          <w:color w:val="000000"/>
        </w:rPr>
      </w:pPr>
      <w:r>
        <w:rPr>
          <w:color w:val="000000"/>
        </w:rPr>
        <w:t>The poly</w:t>
      </w:r>
      <w:r w:rsidR="00DD73F5">
        <w:rPr>
          <w:color w:val="000000"/>
        </w:rPr>
        <w:t>fluoroalkyl class</w:t>
      </w:r>
      <w:r w:rsidR="00E34453">
        <w:rPr>
          <w:color w:val="000000"/>
        </w:rPr>
        <w:t xml:space="preserve"> includes fluorotelomer sub</w:t>
      </w:r>
      <w:r w:rsidR="007235AB">
        <w:rPr>
          <w:color w:val="000000"/>
        </w:rPr>
        <w:t>stances.</w:t>
      </w:r>
      <w:r w:rsidR="003C32D4">
        <w:rPr>
          <w:color w:val="000000"/>
        </w:rPr>
        <w:t xml:space="preserve"> These are potential sources of </w:t>
      </w:r>
      <w:r w:rsidR="00D77DB2">
        <w:rPr>
          <w:color w:val="000000"/>
        </w:rPr>
        <w:t>p</w:t>
      </w:r>
      <w:r w:rsidR="00D77DB2" w:rsidRPr="00D027F6">
        <w:rPr>
          <w:color w:val="000000"/>
        </w:rPr>
        <w:t xml:space="preserve">erfluoroalkyl </w:t>
      </w:r>
      <w:r w:rsidR="003C32D4" w:rsidRPr="00D027F6">
        <w:rPr>
          <w:color w:val="000000"/>
        </w:rPr>
        <w:t>carboxylic acids (PFCAs)</w:t>
      </w:r>
      <w:r w:rsidR="000213FD">
        <w:rPr>
          <w:color w:val="000000"/>
        </w:rPr>
        <w:t xml:space="preserve"> in the environment</w:t>
      </w:r>
      <w:r w:rsidR="00C64BAA">
        <w:rPr>
          <w:color w:val="000000"/>
        </w:rPr>
        <w:t xml:space="preserve"> (ITRC 2022)</w:t>
      </w:r>
      <w:r w:rsidR="000213FD">
        <w:rPr>
          <w:color w:val="000000"/>
        </w:rPr>
        <w:t>.</w:t>
      </w:r>
      <w:r w:rsidR="00C156ED">
        <w:rPr>
          <w:color w:val="000000"/>
        </w:rPr>
        <w:t xml:space="preserve"> The main fluorotelomer substances are listed in </w:t>
      </w:r>
      <w:r w:rsidR="00C156ED">
        <w:rPr>
          <w:color w:val="000000"/>
        </w:rPr>
        <w:fldChar w:fldCharType="begin"/>
      </w:r>
      <w:r w:rsidR="00C156ED">
        <w:rPr>
          <w:color w:val="000000"/>
        </w:rPr>
        <w:instrText xml:space="preserve"> REF _Ref101521834 \h </w:instrText>
      </w:r>
      <w:r w:rsidR="00C156ED">
        <w:rPr>
          <w:color w:val="000000"/>
        </w:rPr>
      </w:r>
      <w:r w:rsidR="00C156ED">
        <w:rPr>
          <w:color w:val="000000"/>
        </w:rPr>
        <w:fldChar w:fldCharType="separate"/>
      </w:r>
      <w:r w:rsidR="00AA12DB" w:rsidRPr="00FB2F36">
        <w:rPr>
          <w:b/>
          <w:bCs/>
        </w:rPr>
        <w:t xml:space="preserve">Table </w:t>
      </w:r>
      <w:r w:rsidR="00AA12DB">
        <w:rPr>
          <w:b/>
          <w:bCs/>
          <w:noProof/>
        </w:rPr>
        <w:t>1</w:t>
      </w:r>
      <w:r w:rsidR="00C156ED">
        <w:rPr>
          <w:color w:val="000000"/>
        </w:rPr>
        <w:fldChar w:fldCharType="end"/>
      </w:r>
      <w:r w:rsidR="00C156ED">
        <w:rPr>
          <w:color w:val="000000"/>
        </w:rPr>
        <w:t>. Other fluorotelomer PFAS include the polyfluoro</w:t>
      </w:r>
      <w:r w:rsidR="00E30459">
        <w:rPr>
          <w:color w:val="000000"/>
        </w:rPr>
        <w:t xml:space="preserve">alkyl phosphate diesters (diPAPs), including </w:t>
      </w:r>
      <w:r w:rsidR="00622C5C">
        <w:rPr>
          <w:color w:val="000000"/>
        </w:rPr>
        <w:t>6:2 diPAP and 8:2 diPAP. The diPAPs</w:t>
      </w:r>
      <w:r w:rsidR="0058569B">
        <w:rPr>
          <w:color w:val="000000"/>
        </w:rPr>
        <w:t xml:space="preserve"> </w:t>
      </w:r>
      <w:r w:rsidR="00DF70B3">
        <w:rPr>
          <w:color w:val="000000"/>
        </w:rPr>
        <w:t xml:space="preserve">have been </w:t>
      </w:r>
      <w:r w:rsidR="007D3409">
        <w:rPr>
          <w:color w:val="000000"/>
        </w:rPr>
        <w:t xml:space="preserve">associated with </w:t>
      </w:r>
      <w:r w:rsidR="00DD5737">
        <w:rPr>
          <w:color w:val="000000"/>
        </w:rPr>
        <w:t>grease</w:t>
      </w:r>
      <w:r w:rsidR="00D77DB2">
        <w:rPr>
          <w:color w:val="000000"/>
        </w:rPr>
        <w:t>-</w:t>
      </w:r>
      <w:r w:rsidR="00DD5737">
        <w:rPr>
          <w:color w:val="000000"/>
        </w:rPr>
        <w:t xml:space="preserve"> and </w:t>
      </w:r>
      <w:r w:rsidR="00D77DB2">
        <w:rPr>
          <w:color w:val="000000"/>
        </w:rPr>
        <w:t>water-</w:t>
      </w:r>
      <w:r w:rsidR="00DD5737">
        <w:rPr>
          <w:color w:val="000000"/>
        </w:rPr>
        <w:t xml:space="preserve">repellent </w:t>
      </w:r>
      <w:r w:rsidR="007D3409">
        <w:rPr>
          <w:color w:val="000000"/>
        </w:rPr>
        <w:t xml:space="preserve">paper and </w:t>
      </w:r>
      <w:r w:rsidR="00C64BAA">
        <w:rPr>
          <w:color w:val="000000"/>
        </w:rPr>
        <w:t>cardboard (CL:AIRE</w:t>
      </w:r>
      <w:r w:rsidR="003A0A21">
        <w:rPr>
          <w:color w:val="000000"/>
        </w:rPr>
        <w:t xml:space="preserve"> 2023)</w:t>
      </w:r>
      <w:r w:rsidR="00DD5737">
        <w:rPr>
          <w:color w:val="000000"/>
        </w:rPr>
        <w:t>.</w:t>
      </w:r>
    </w:p>
    <w:p w14:paraId="4795F149" w14:textId="7747289C" w:rsidR="00DE7FBD" w:rsidRDefault="00DE7FBD" w:rsidP="00DE7FBD">
      <w:pPr>
        <w:spacing w:before="120"/>
        <w:rPr>
          <w:color w:val="000000"/>
        </w:rPr>
      </w:pPr>
      <w:r>
        <w:rPr>
          <w:color w:val="000000"/>
        </w:rPr>
        <w:t>PFAS are also described based on the length of the fluorinated carbon chain as this can influence the</w:t>
      </w:r>
      <w:r w:rsidR="005A79CB">
        <w:rPr>
          <w:color w:val="000000"/>
        </w:rPr>
        <w:t>ir</w:t>
      </w:r>
      <w:r>
        <w:rPr>
          <w:color w:val="000000"/>
        </w:rPr>
        <w:t xml:space="preserve"> behaviour and toxicity (ITRC 2022). PFAAs are formally categorised into short-chain and long-chain PFAS (OECD 2021) (</w:t>
      </w:r>
      <w:r>
        <w:rPr>
          <w:color w:val="000000"/>
        </w:rPr>
        <w:fldChar w:fldCharType="begin"/>
      </w:r>
      <w:r>
        <w:rPr>
          <w:color w:val="000000"/>
        </w:rPr>
        <w:instrText xml:space="preserve"> REF _Ref101521834 \h  \* MERGEFORMAT </w:instrText>
      </w:r>
      <w:r>
        <w:rPr>
          <w:color w:val="000000"/>
        </w:rPr>
      </w:r>
      <w:r>
        <w:rPr>
          <w:color w:val="000000"/>
        </w:rPr>
        <w:fldChar w:fldCharType="separate"/>
      </w:r>
      <w:r w:rsidR="00AA12DB" w:rsidRPr="00FB2F36">
        <w:rPr>
          <w:b/>
          <w:bCs/>
        </w:rPr>
        <w:t xml:space="preserve">Table </w:t>
      </w:r>
      <w:r w:rsidR="00AA12DB">
        <w:rPr>
          <w:b/>
          <w:bCs/>
          <w:noProof/>
        </w:rPr>
        <w:t>1</w:t>
      </w:r>
      <w:r>
        <w:rPr>
          <w:color w:val="000000"/>
        </w:rPr>
        <w:fldChar w:fldCharType="end"/>
      </w:r>
      <w:r>
        <w:rPr>
          <w:color w:val="000000"/>
        </w:rPr>
        <w:t>).</w:t>
      </w:r>
    </w:p>
    <w:p w14:paraId="1E8F25FA" w14:textId="74B0BA8A" w:rsidR="00F6434A" w:rsidRDefault="00F6434A" w:rsidP="00F6434A"/>
    <w:p w14:paraId="3AF12E5A" w14:textId="518C1407" w:rsidR="00F6434A" w:rsidRDefault="00F6434A" w:rsidP="00F6434A"/>
    <w:p w14:paraId="01EE3A1A" w14:textId="2C147C95" w:rsidR="00340751" w:rsidRPr="006D42A6" w:rsidRDefault="00340751" w:rsidP="005C7DC3">
      <w:pPr>
        <w:pStyle w:val="Caption"/>
      </w:pPr>
      <w:bookmarkStart w:id="15" w:name="_Ref101521834"/>
      <w:bookmarkStart w:id="16" w:name="_Toc119417209"/>
      <w:r w:rsidRPr="006D42A6">
        <w:lastRenderedPageBreak/>
        <w:t xml:space="preserve">Table </w:t>
      </w:r>
      <w:r w:rsidR="004F7051">
        <w:fldChar w:fldCharType="begin"/>
      </w:r>
      <w:r w:rsidR="004F7051">
        <w:instrText xml:space="preserve"> SEQ Table \* ARABIC </w:instrText>
      </w:r>
      <w:r w:rsidR="004F7051">
        <w:fldChar w:fldCharType="separate"/>
      </w:r>
      <w:r w:rsidR="006D42A6">
        <w:rPr>
          <w:noProof/>
        </w:rPr>
        <w:t>1</w:t>
      </w:r>
      <w:r w:rsidR="004F7051">
        <w:rPr>
          <w:noProof/>
        </w:rPr>
        <w:fldChar w:fldCharType="end"/>
      </w:r>
      <w:bookmarkEnd w:id="15"/>
      <w:r w:rsidRPr="006D42A6">
        <w:t xml:space="preserve">. Classification of the most common non-polymer PFAS </w:t>
      </w:r>
      <w:r w:rsidRPr="0040584F">
        <w:rPr>
          <w:vertAlign w:val="superscript"/>
        </w:rPr>
        <w:t>1</w:t>
      </w:r>
      <w:bookmarkEnd w:id="16"/>
      <w:r w:rsidR="00FE107D" w:rsidRPr="0040584F">
        <w:rPr>
          <w:vertAlign w:val="superscript"/>
        </w:rPr>
        <w:t>, 2</w:t>
      </w:r>
    </w:p>
    <w:tbl>
      <w:tblPr>
        <w:tblStyle w:val="TableGrid"/>
        <w:tblW w:w="10627" w:type="dxa"/>
        <w:tblInd w:w="-147" w:type="dxa"/>
        <w:tblLook w:val="04A0" w:firstRow="1" w:lastRow="0" w:firstColumn="1" w:lastColumn="0" w:noHBand="0" w:noVBand="1"/>
      </w:tblPr>
      <w:tblGrid>
        <w:gridCol w:w="4248"/>
        <w:gridCol w:w="1659"/>
        <w:gridCol w:w="1748"/>
        <w:gridCol w:w="1723"/>
        <w:gridCol w:w="1249"/>
      </w:tblGrid>
      <w:tr w:rsidR="00340751" w:rsidRPr="00340751" w14:paraId="42BE5595" w14:textId="77777777" w:rsidTr="0040584F">
        <w:trPr>
          <w:trHeight w:val="460"/>
          <w:tblHeader/>
        </w:trPr>
        <w:tc>
          <w:tcPr>
            <w:tcW w:w="4248" w:type="dxa"/>
            <w:shd w:val="clear" w:color="auto" w:fill="0070C0"/>
            <w:noWrap/>
            <w:hideMark/>
          </w:tcPr>
          <w:p w14:paraId="2B37AA40" w14:textId="77777777" w:rsidR="00340751" w:rsidRPr="00340751" w:rsidRDefault="00340751" w:rsidP="006D42A6">
            <w:pPr>
              <w:keepNext/>
              <w:keepLines/>
              <w:rPr>
                <w:rFonts w:eastAsia="Times New Roman"/>
                <w:b/>
                <w:bCs/>
                <w:color w:val="FFFFFF" w:themeColor="background1"/>
                <w:sz w:val="18"/>
                <w:szCs w:val="18"/>
              </w:rPr>
            </w:pPr>
            <w:r w:rsidRPr="00340751">
              <w:rPr>
                <w:rFonts w:eastAsia="Times New Roman"/>
                <w:b/>
                <w:bCs/>
                <w:color w:val="FFFFFF" w:themeColor="background1"/>
                <w:sz w:val="18"/>
                <w:szCs w:val="18"/>
              </w:rPr>
              <w:t>PFAS compound</w:t>
            </w:r>
          </w:p>
        </w:tc>
        <w:tc>
          <w:tcPr>
            <w:tcW w:w="1659" w:type="dxa"/>
            <w:shd w:val="clear" w:color="auto" w:fill="0070C0"/>
          </w:tcPr>
          <w:p w14:paraId="118B1293" w14:textId="51184534" w:rsidR="00340751" w:rsidRPr="00340751" w:rsidRDefault="00340751" w:rsidP="006D42A6">
            <w:pPr>
              <w:keepNext/>
              <w:keepLines/>
              <w:rPr>
                <w:rFonts w:eastAsia="Times New Roman"/>
                <w:b/>
                <w:bCs/>
                <w:color w:val="FFFFFF" w:themeColor="background1"/>
                <w:sz w:val="18"/>
                <w:szCs w:val="18"/>
              </w:rPr>
            </w:pPr>
            <w:r w:rsidRPr="00340751">
              <w:rPr>
                <w:rFonts w:eastAsia="Times New Roman"/>
                <w:b/>
                <w:bCs/>
                <w:color w:val="FFFFFF" w:themeColor="background1"/>
                <w:sz w:val="18"/>
                <w:szCs w:val="18"/>
              </w:rPr>
              <w:t>Sub</w:t>
            </w:r>
            <w:r w:rsidR="008F0893">
              <w:rPr>
                <w:rFonts w:eastAsia="Times New Roman"/>
                <w:b/>
                <w:bCs/>
                <w:color w:val="FFFFFF" w:themeColor="background1"/>
                <w:sz w:val="18"/>
                <w:szCs w:val="18"/>
              </w:rPr>
              <w:t>-</w:t>
            </w:r>
            <w:r w:rsidRPr="00340751">
              <w:rPr>
                <w:rFonts w:eastAsia="Times New Roman"/>
                <w:b/>
                <w:bCs/>
                <w:color w:val="FFFFFF" w:themeColor="background1"/>
                <w:sz w:val="18"/>
                <w:szCs w:val="18"/>
              </w:rPr>
              <w:t>class</w:t>
            </w:r>
          </w:p>
        </w:tc>
        <w:tc>
          <w:tcPr>
            <w:tcW w:w="1748" w:type="dxa"/>
            <w:shd w:val="clear" w:color="auto" w:fill="0070C0"/>
          </w:tcPr>
          <w:p w14:paraId="1F545A29" w14:textId="77777777" w:rsidR="00340751" w:rsidRPr="00340751" w:rsidRDefault="00340751" w:rsidP="006D42A6">
            <w:pPr>
              <w:keepNext/>
              <w:keepLines/>
              <w:rPr>
                <w:rFonts w:eastAsia="Times New Roman"/>
                <w:b/>
                <w:bCs/>
                <w:color w:val="FFFFFF" w:themeColor="background1"/>
                <w:sz w:val="18"/>
                <w:szCs w:val="18"/>
              </w:rPr>
            </w:pPr>
            <w:r w:rsidRPr="00340751">
              <w:rPr>
                <w:rFonts w:eastAsia="Times New Roman"/>
                <w:b/>
                <w:bCs/>
                <w:color w:val="FFFFFF" w:themeColor="background1"/>
                <w:sz w:val="18"/>
                <w:szCs w:val="18"/>
              </w:rPr>
              <w:t>Group</w:t>
            </w:r>
          </w:p>
        </w:tc>
        <w:tc>
          <w:tcPr>
            <w:tcW w:w="1723" w:type="dxa"/>
            <w:shd w:val="clear" w:color="auto" w:fill="0070C0"/>
          </w:tcPr>
          <w:p w14:paraId="021398B0" w14:textId="77777777" w:rsidR="00340751" w:rsidRPr="00340751" w:rsidRDefault="00340751" w:rsidP="006D42A6">
            <w:pPr>
              <w:keepNext/>
              <w:keepLines/>
              <w:rPr>
                <w:rFonts w:eastAsia="Times New Roman"/>
                <w:b/>
                <w:bCs/>
                <w:color w:val="FFFFFF" w:themeColor="background1"/>
                <w:sz w:val="18"/>
                <w:szCs w:val="18"/>
              </w:rPr>
            </w:pPr>
            <w:r w:rsidRPr="00340751">
              <w:rPr>
                <w:rFonts w:eastAsia="Times New Roman"/>
                <w:b/>
                <w:bCs/>
                <w:color w:val="FFFFFF" w:themeColor="background1"/>
                <w:sz w:val="18"/>
                <w:szCs w:val="18"/>
              </w:rPr>
              <w:t>Sub-group</w:t>
            </w:r>
          </w:p>
        </w:tc>
        <w:tc>
          <w:tcPr>
            <w:tcW w:w="1249" w:type="dxa"/>
            <w:shd w:val="clear" w:color="auto" w:fill="0070C0"/>
          </w:tcPr>
          <w:p w14:paraId="44D5377B" w14:textId="57A79A27" w:rsidR="00340751" w:rsidRPr="00340751" w:rsidRDefault="00FC4F08" w:rsidP="006D42A6">
            <w:pPr>
              <w:keepNext/>
              <w:keepLines/>
              <w:rPr>
                <w:rFonts w:eastAsia="Times New Roman"/>
                <w:b/>
                <w:bCs/>
                <w:color w:val="FFFFFF" w:themeColor="background1"/>
                <w:sz w:val="18"/>
                <w:szCs w:val="18"/>
              </w:rPr>
            </w:pPr>
            <w:r>
              <w:rPr>
                <w:rFonts w:eastAsia="Times New Roman"/>
                <w:b/>
                <w:bCs/>
                <w:color w:val="FFFFFF" w:themeColor="background1"/>
                <w:sz w:val="18"/>
                <w:szCs w:val="18"/>
              </w:rPr>
              <w:t>Fluorinated c</w:t>
            </w:r>
            <w:r w:rsidR="00340751" w:rsidRPr="00340751">
              <w:rPr>
                <w:rFonts w:eastAsia="Times New Roman"/>
                <w:b/>
                <w:bCs/>
                <w:color w:val="FFFFFF" w:themeColor="background1"/>
                <w:sz w:val="18"/>
                <w:szCs w:val="18"/>
              </w:rPr>
              <w:t xml:space="preserve">arbon chain length </w:t>
            </w:r>
          </w:p>
        </w:tc>
      </w:tr>
      <w:tr w:rsidR="00340751" w:rsidRPr="00340751" w14:paraId="07C7A709" w14:textId="77777777" w:rsidTr="00965C7D">
        <w:trPr>
          <w:trHeight w:val="288"/>
        </w:trPr>
        <w:tc>
          <w:tcPr>
            <w:tcW w:w="10627" w:type="dxa"/>
            <w:gridSpan w:val="5"/>
            <w:shd w:val="clear" w:color="auto" w:fill="ACB9CA" w:themeFill="text2" w:themeFillTint="66"/>
            <w:noWrap/>
          </w:tcPr>
          <w:p w14:paraId="1AE61531" w14:textId="77777777" w:rsidR="00340751" w:rsidRPr="00340751" w:rsidRDefault="00340751" w:rsidP="008D1578">
            <w:pPr>
              <w:jc w:val="center"/>
              <w:rPr>
                <w:rFonts w:eastAsia="Times New Roman"/>
                <w:color w:val="000000"/>
                <w:sz w:val="18"/>
                <w:szCs w:val="18"/>
              </w:rPr>
            </w:pPr>
            <w:r w:rsidRPr="00340751">
              <w:rPr>
                <w:rFonts w:eastAsia="Times New Roman"/>
                <w:b/>
                <w:bCs/>
                <w:color w:val="000000"/>
                <w:sz w:val="18"/>
                <w:szCs w:val="18"/>
              </w:rPr>
              <w:t>Precursors &amp; intermediates</w:t>
            </w:r>
          </w:p>
        </w:tc>
      </w:tr>
      <w:tr w:rsidR="005532D1" w:rsidRPr="00340751" w14:paraId="1E0E9544" w14:textId="77777777" w:rsidTr="0040584F">
        <w:trPr>
          <w:trHeight w:val="288"/>
        </w:trPr>
        <w:tc>
          <w:tcPr>
            <w:tcW w:w="4248" w:type="dxa"/>
            <w:noWrap/>
          </w:tcPr>
          <w:p w14:paraId="737AFA28" w14:textId="2D2E5775" w:rsidR="005532D1" w:rsidRPr="00340751" w:rsidRDefault="005532D1" w:rsidP="008D1578">
            <w:pPr>
              <w:rPr>
                <w:color w:val="000000"/>
                <w:sz w:val="18"/>
                <w:szCs w:val="18"/>
              </w:rPr>
            </w:pPr>
            <w:r>
              <w:rPr>
                <w:color w:val="000000"/>
                <w:sz w:val="18"/>
                <w:szCs w:val="18"/>
              </w:rPr>
              <w:t>4:2 Fluorotelomer sulfonic acid (4:2 FTS)</w:t>
            </w:r>
          </w:p>
        </w:tc>
        <w:tc>
          <w:tcPr>
            <w:tcW w:w="1659" w:type="dxa"/>
            <w:vMerge w:val="restart"/>
            <w:vAlign w:val="center"/>
          </w:tcPr>
          <w:p w14:paraId="4FDBD468" w14:textId="0EA704F8" w:rsidR="005532D1" w:rsidRPr="00340751" w:rsidRDefault="005532D1" w:rsidP="008D1578">
            <w:pPr>
              <w:rPr>
                <w:color w:val="000000"/>
                <w:sz w:val="18"/>
                <w:szCs w:val="18"/>
              </w:rPr>
            </w:pPr>
            <w:r w:rsidRPr="00340751">
              <w:rPr>
                <w:rFonts w:eastAsia="Times New Roman"/>
                <w:color w:val="000000"/>
                <w:sz w:val="18"/>
                <w:szCs w:val="18"/>
              </w:rPr>
              <w:t>Polyfluoroalkyl substances</w:t>
            </w:r>
          </w:p>
        </w:tc>
        <w:tc>
          <w:tcPr>
            <w:tcW w:w="1748" w:type="dxa"/>
            <w:vMerge w:val="restart"/>
            <w:vAlign w:val="center"/>
          </w:tcPr>
          <w:p w14:paraId="3F7067A2" w14:textId="7BE5661A" w:rsidR="005532D1" w:rsidRPr="00340751" w:rsidRDefault="005532D1" w:rsidP="008D1578">
            <w:pPr>
              <w:rPr>
                <w:color w:val="000000"/>
                <w:sz w:val="18"/>
                <w:szCs w:val="18"/>
              </w:rPr>
            </w:pPr>
            <w:r w:rsidRPr="00340751">
              <w:rPr>
                <w:rFonts w:eastAsia="Times New Roman"/>
                <w:color w:val="000000"/>
                <w:sz w:val="18"/>
                <w:szCs w:val="18"/>
              </w:rPr>
              <w:t>Fluorotelomer substances</w:t>
            </w:r>
          </w:p>
        </w:tc>
        <w:tc>
          <w:tcPr>
            <w:tcW w:w="1723" w:type="dxa"/>
            <w:vMerge w:val="restart"/>
            <w:vAlign w:val="center"/>
          </w:tcPr>
          <w:p w14:paraId="56448120" w14:textId="19BA23AC" w:rsidR="005532D1" w:rsidRPr="00340751" w:rsidRDefault="005532D1" w:rsidP="008D1578">
            <w:pPr>
              <w:rPr>
                <w:color w:val="000000"/>
                <w:sz w:val="18"/>
                <w:szCs w:val="18"/>
              </w:rPr>
            </w:pPr>
            <w:r w:rsidRPr="00340751">
              <w:rPr>
                <w:rFonts w:eastAsia="Times New Roman"/>
                <w:color w:val="000000"/>
                <w:sz w:val="18"/>
                <w:szCs w:val="18"/>
              </w:rPr>
              <w:t>n:2 Fluorotelomer sulfonic acids (FTSAs)</w:t>
            </w:r>
          </w:p>
        </w:tc>
        <w:tc>
          <w:tcPr>
            <w:tcW w:w="1249" w:type="dxa"/>
            <w:shd w:val="clear" w:color="auto" w:fill="auto"/>
          </w:tcPr>
          <w:p w14:paraId="1D1A8936" w14:textId="53D1B1A5" w:rsidR="005532D1" w:rsidRPr="00340751" w:rsidRDefault="00E57C76" w:rsidP="008D1578">
            <w:pPr>
              <w:jc w:val="center"/>
              <w:rPr>
                <w:color w:val="000000"/>
                <w:sz w:val="18"/>
                <w:szCs w:val="18"/>
              </w:rPr>
            </w:pPr>
            <w:r>
              <w:rPr>
                <w:color w:val="000000"/>
                <w:sz w:val="18"/>
                <w:szCs w:val="18"/>
              </w:rPr>
              <w:t>4</w:t>
            </w:r>
          </w:p>
        </w:tc>
      </w:tr>
      <w:tr w:rsidR="005532D1" w:rsidRPr="00340751" w14:paraId="1783005F" w14:textId="77777777" w:rsidTr="0040584F">
        <w:trPr>
          <w:trHeight w:val="288"/>
        </w:trPr>
        <w:tc>
          <w:tcPr>
            <w:tcW w:w="4248" w:type="dxa"/>
            <w:noWrap/>
          </w:tcPr>
          <w:p w14:paraId="115FBA85" w14:textId="77777777" w:rsidR="005532D1" w:rsidRPr="00340751" w:rsidRDefault="005532D1" w:rsidP="008D1578">
            <w:pPr>
              <w:rPr>
                <w:rFonts w:eastAsia="Times New Roman"/>
                <w:color w:val="000000"/>
                <w:sz w:val="18"/>
                <w:szCs w:val="18"/>
              </w:rPr>
            </w:pPr>
            <w:r w:rsidRPr="00340751">
              <w:rPr>
                <w:rFonts w:eastAsia="Times New Roman"/>
                <w:color w:val="000000"/>
                <w:sz w:val="18"/>
                <w:szCs w:val="18"/>
              </w:rPr>
              <w:t xml:space="preserve">6:2 Fluorotelomer sulfonic acid (6:2 FTS) </w:t>
            </w:r>
          </w:p>
        </w:tc>
        <w:tc>
          <w:tcPr>
            <w:tcW w:w="1659" w:type="dxa"/>
            <w:vMerge/>
            <w:vAlign w:val="center"/>
          </w:tcPr>
          <w:p w14:paraId="20834747" w14:textId="44246EE3" w:rsidR="005532D1" w:rsidRPr="00340751" w:rsidRDefault="005532D1" w:rsidP="008D1578">
            <w:pPr>
              <w:rPr>
                <w:rFonts w:eastAsia="Times New Roman"/>
                <w:color w:val="000000"/>
                <w:sz w:val="18"/>
                <w:szCs w:val="18"/>
              </w:rPr>
            </w:pPr>
          </w:p>
        </w:tc>
        <w:tc>
          <w:tcPr>
            <w:tcW w:w="1748" w:type="dxa"/>
            <w:vMerge/>
            <w:vAlign w:val="center"/>
          </w:tcPr>
          <w:p w14:paraId="675222CB" w14:textId="580FC057" w:rsidR="005532D1" w:rsidRPr="00340751" w:rsidRDefault="005532D1" w:rsidP="008D1578">
            <w:pPr>
              <w:rPr>
                <w:rFonts w:eastAsia="Times New Roman"/>
                <w:color w:val="000000"/>
                <w:sz w:val="18"/>
                <w:szCs w:val="18"/>
              </w:rPr>
            </w:pPr>
          </w:p>
        </w:tc>
        <w:tc>
          <w:tcPr>
            <w:tcW w:w="1723" w:type="dxa"/>
            <w:vMerge/>
            <w:vAlign w:val="center"/>
          </w:tcPr>
          <w:p w14:paraId="550DA1D5" w14:textId="26DB28A1" w:rsidR="005532D1" w:rsidRPr="00340751" w:rsidRDefault="005532D1" w:rsidP="008D1578">
            <w:pPr>
              <w:rPr>
                <w:rFonts w:eastAsia="Times New Roman"/>
                <w:color w:val="000000"/>
                <w:sz w:val="18"/>
                <w:szCs w:val="18"/>
              </w:rPr>
            </w:pPr>
          </w:p>
        </w:tc>
        <w:tc>
          <w:tcPr>
            <w:tcW w:w="1249" w:type="dxa"/>
            <w:shd w:val="clear" w:color="auto" w:fill="auto"/>
          </w:tcPr>
          <w:p w14:paraId="07064B4A" w14:textId="2E98DADD" w:rsidR="005532D1" w:rsidRPr="00340751" w:rsidRDefault="00084B87" w:rsidP="008D1578">
            <w:pPr>
              <w:jc w:val="center"/>
              <w:rPr>
                <w:rFonts w:eastAsia="Times New Roman"/>
                <w:color w:val="000000"/>
                <w:sz w:val="18"/>
                <w:szCs w:val="18"/>
              </w:rPr>
            </w:pPr>
            <w:r>
              <w:rPr>
                <w:rFonts w:eastAsia="Times New Roman"/>
                <w:color w:val="000000"/>
                <w:sz w:val="18"/>
                <w:szCs w:val="18"/>
              </w:rPr>
              <w:t>6</w:t>
            </w:r>
          </w:p>
        </w:tc>
      </w:tr>
      <w:tr w:rsidR="005532D1" w:rsidRPr="00340751" w14:paraId="6A4B9FB1" w14:textId="77777777" w:rsidTr="0040584F">
        <w:trPr>
          <w:trHeight w:val="288"/>
        </w:trPr>
        <w:tc>
          <w:tcPr>
            <w:tcW w:w="4248" w:type="dxa"/>
            <w:noWrap/>
          </w:tcPr>
          <w:p w14:paraId="17B1EF9E" w14:textId="77777777" w:rsidR="005532D1" w:rsidRPr="00340751" w:rsidRDefault="005532D1" w:rsidP="008D1578">
            <w:pPr>
              <w:rPr>
                <w:rFonts w:eastAsia="Times New Roman"/>
                <w:color w:val="000000"/>
                <w:sz w:val="18"/>
                <w:szCs w:val="18"/>
              </w:rPr>
            </w:pPr>
            <w:r w:rsidRPr="00340751">
              <w:rPr>
                <w:rFonts w:eastAsia="Times New Roman"/>
                <w:color w:val="000000"/>
                <w:sz w:val="18"/>
                <w:szCs w:val="18"/>
              </w:rPr>
              <w:t>8:2 Fluorotelomer sulfonic acid (8:2 FTS)</w:t>
            </w:r>
          </w:p>
        </w:tc>
        <w:tc>
          <w:tcPr>
            <w:tcW w:w="1659" w:type="dxa"/>
            <w:vMerge/>
          </w:tcPr>
          <w:p w14:paraId="20422F3B" w14:textId="77777777" w:rsidR="005532D1" w:rsidRPr="00340751" w:rsidRDefault="005532D1" w:rsidP="008D1578">
            <w:pPr>
              <w:rPr>
                <w:rFonts w:eastAsia="Times New Roman"/>
                <w:color w:val="000000"/>
                <w:sz w:val="18"/>
                <w:szCs w:val="18"/>
              </w:rPr>
            </w:pPr>
          </w:p>
        </w:tc>
        <w:tc>
          <w:tcPr>
            <w:tcW w:w="1748" w:type="dxa"/>
            <w:vMerge/>
            <w:vAlign w:val="center"/>
          </w:tcPr>
          <w:p w14:paraId="261AB211" w14:textId="77777777" w:rsidR="005532D1" w:rsidRPr="00340751" w:rsidRDefault="005532D1" w:rsidP="008D1578">
            <w:pPr>
              <w:rPr>
                <w:rFonts w:eastAsia="Times New Roman"/>
                <w:color w:val="000000"/>
                <w:sz w:val="18"/>
                <w:szCs w:val="18"/>
              </w:rPr>
            </w:pPr>
          </w:p>
        </w:tc>
        <w:tc>
          <w:tcPr>
            <w:tcW w:w="1723" w:type="dxa"/>
            <w:vMerge/>
            <w:vAlign w:val="center"/>
          </w:tcPr>
          <w:p w14:paraId="692E0287" w14:textId="77777777" w:rsidR="005532D1" w:rsidRPr="00340751" w:rsidRDefault="005532D1" w:rsidP="008D1578">
            <w:pPr>
              <w:rPr>
                <w:rFonts w:eastAsia="Times New Roman"/>
                <w:color w:val="000000"/>
                <w:sz w:val="18"/>
                <w:szCs w:val="18"/>
              </w:rPr>
            </w:pPr>
          </w:p>
        </w:tc>
        <w:tc>
          <w:tcPr>
            <w:tcW w:w="1249" w:type="dxa"/>
            <w:shd w:val="clear" w:color="auto" w:fill="auto"/>
          </w:tcPr>
          <w:p w14:paraId="2523D268" w14:textId="203A8D46" w:rsidR="005532D1" w:rsidRPr="00340751" w:rsidRDefault="00717556" w:rsidP="008D1578">
            <w:pPr>
              <w:jc w:val="center"/>
              <w:rPr>
                <w:rFonts w:eastAsia="Times New Roman"/>
                <w:color w:val="000000"/>
                <w:sz w:val="18"/>
                <w:szCs w:val="18"/>
              </w:rPr>
            </w:pPr>
            <w:r>
              <w:rPr>
                <w:rFonts w:eastAsia="Times New Roman"/>
                <w:color w:val="000000"/>
                <w:sz w:val="18"/>
                <w:szCs w:val="18"/>
              </w:rPr>
              <w:t>8</w:t>
            </w:r>
          </w:p>
        </w:tc>
      </w:tr>
      <w:tr w:rsidR="005532D1" w:rsidRPr="00340751" w14:paraId="60E4F388" w14:textId="77777777" w:rsidTr="0040584F">
        <w:trPr>
          <w:trHeight w:val="288"/>
        </w:trPr>
        <w:tc>
          <w:tcPr>
            <w:tcW w:w="4248" w:type="dxa"/>
            <w:noWrap/>
          </w:tcPr>
          <w:p w14:paraId="723A472D" w14:textId="77777777" w:rsidR="005532D1" w:rsidRPr="00340751" w:rsidRDefault="005532D1" w:rsidP="008D1578">
            <w:pPr>
              <w:rPr>
                <w:rFonts w:eastAsia="Times New Roman"/>
                <w:color w:val="000000"/>
                <w:sz w:val="18"/>
                <w:szCs w:val="18"/>
              </w:rPr>
            </w:pPr>
            <w:r w:rsidRPr="00340751">
              <w:rPr>
                <w:rFonts w:eastAsia="Times New Roman"/>
                <w:color w:val="000000"/>
                <w:sz w:val="18"/>
                <w:szCs w:val="18"/>
              </w:rPr>
              <w:t>10:2 Fluorotelomer sulfonic acid (10:2 FTS)</w:t>
            </w:r>
          </w:p>
        </w:tc>
        <w:tc>
          <w:tcPr>
            <w:tcW w:w="1659" w:type="dxa"/>
            <w:vMerge/>
          </w:tcPr>
          <w:p w14:paraId="40C98F8B" w14:textId="77777777" w:rsidR="005532D1" w:rsidRPr="00340751" w:rsidRDefault="005532D1" w:rsidP="008D1578">
            <w:pPr>
              <w:rPr>
                <w:rFonts w:eastAsia="Times New Roman"/>
                <w:color w:val="000000"/>
                <w:sz w:val="18"/>
                <w:szCs w:val="18"/>
              </w:rPr>
            </w:pPr>
          </w:p>
        </w:tc>
        <w:tc>
          <w:tcPr>
            <w:tcW w:w="1748" w:type="dxa"/>
            <w:vMerge/>
            <w:vAlign w:val="center"/>
          </w:tcPr>
          <w:p w14:paraId="0F94ADA0" w14:textId="77777777" w:rsidR="005532D1" w:rsidRPr="00340751" w:rsidRDefault="005532D1" w:rsidP="008D1578">
            <w:pPr>
              <w:rPr>
                <w:rFonts w:eastAsia="Times New Roman"/>
                <w:color w:val="000000"/>
                <w:sz w:val="18"/>
                <w:szCs w:val="18"/>
              </w:rPr>
            </w:pPr>
          </w:p>
        </w:tc>
        <w:tc>
          <w:tcPr>
            <w:tcW w:w="1723" w:type="dxa"/>
            <w:vAlign w:val="center"/>
          </w:tcPr>
          <w:p w14:paraId="55D59CB4" w14:textId="77777777" w:rsidR="005532D1" w:rsidRPr="00340751" w:rsidRDefault="005532D1" w:rsidP="008D1578">
            <w:pPr>
              <w:rPr>
                <w:rFonts w:eastAsia="Times New Roman"/>
                <w:color w:val="000000"/>
                <w:sz w:val="18"/>
                <w:szCs w:val="18"/>
              </w:rPr>
            </w:pPr>
            <w:r w:rsidRPr="00340751">
              <w:rPr>
                <w:rFonts w:eastAsia="Times New Roman"/>
                <w:color w:val="000000"/>
                <w:sz w:val="18"/>
                <w:szCs w:val="18"/>
              </w:rPr>
              <w:t>n:2 Fluorotelomer alcohols (FTOHs)</w:t>
            </w:r>
          </w:p>
        </w:tc>
        <w:tc>
          <w:tcPr>
            <w:tcW w:w="1249" w:type="dxa"/>
            <w:shd w:val="clear" w:color="auto" w:fill="auto"/>
          </w:tcPr>
          <w:p w14:paraId="7EE98D76" w14:textId="014A6F74" w:rsidR="005532D1" w:rsidRPr="00340751" w:rsidRDefault="005532D1" w:rsidP="008D1578">
            <w:pPr>
              <w:jc w:val="center"/>
              <w:rPr>
                <w:rFonts w:eastAsia="Times New Roman"/>
                <w:color w:val="000000"/>
                <w:sz w:val="18"/>
                <w:szCs w:val="18"/>
              </w:rPr>
            </w:pPr>
            <w:r w:rsidRPr="00340751">
              <w:rPr>
                <w:rFonts w:eastAsia="Times New Roman"/>
                <w:color w:val="000000"/>
                <w:sz w:val="18"/>
                <w:szCs w:val="18"/>
              </w:rPr>
              <w:t>1</w:t>
            </w:r>
            <w:r w:rsidR="001A35ED">
              <w:rPr>
                <w:rFonts w:eastAsia="Times New Roman"/>
                <w:color w:val="000000"/>
                <w:sz w:val="18"/>
                <w:szCs w:val="18"/>
              </w:rPr>
              <w:t>0</w:t>
            </w:r>
          </w:p>
        </w:tc>
      </w:tr>
      <w:tr w:rsidR="005532D1" w:rsidRPr="00340751" w14:paraId="77BDB88B" w14:textId="77777777" w:rsidTr="0040584F">
        <w:trPr>
          <w:trHeight w:val="288"/>
        </w:trPr>
        <w:tc>
          <w:tcPr>
            <w:tcW w:w="4248" w:type="dxa"/>
            <w:noWrap/>
          </w:tcPr>
          <w:p w14:paraId="2E9115A9" w14:textId="4FA68A14" w:rsidR="005532D1" w:rsidRPr="00880F3F" w:rsidRDefault="005532D1" w:rsidP="008D1578">
            <w:pPr>
              <w:rPr>
                <w:rFonts w:eastAsia="Times New Roman"/>
                <w:color w:val="000000"/>
                <w:sz w:val="18"/>
                <w:szCs w:val="18"/>
              </w:rPr>
            </w:pPr>
            <w:r w:rsidRPr="00880F3F">
              <w:rPr>
                <w:rFonts w:eastAsia="Times New Roman"/>
                <w:color w:val="000000"/>
                <w:sz w:val="18"/>
                <w:szCs w:val="18"/>
              </w:rPr>
              <w:t xml:space="preserve">2-(N-ethylperfluoro-1-octane sulfonamido)-ethanol (N-EtFOSE) </w:t>
            </w:r>
          </w:p>
        </w:tc>
        <w:tc>
          <w:tcPr>
            <w:tcW w:w="1659" w:type="dxa"/>
            <w:vMerge/>
          </w:tcPr>
          <w:p w14:paraId="0EF8B882" w14:textId="77777777" w:rsidR="005532D1" w:rsidRPr="00340751" w:rsidRDefault="005532D1" w:rsidP="008D1578">
            <w:pPr>
              <w:rPr>
                <w:color w:val="000000"/>
                <w:sz w:val="18"/>
                <w:szCs w:val="18"/>
              </w:rPr>
            </w:pPr>
          </w:p>
        </w:tc>
        <w:tc>
          <w:tcPr>
            <w:tcW w:w="1748" w:type="dxa"/>
            <w:vMerge w:val="restart"/>
            <w:vAlign w:val="center"/>
          </w:tcPr>
          <w:p w14:paraId="76CB0AF8" w14:textId="2AEB2E69" w:rsidR="005532D1" w:rsidRPr="00340751" w:rsidRDefault="005532D1" w:rsidP="008D1578">
            <w:pPr>
              <w:rPr>
                <w:color w:val="000000"/>
                <w:sz w:val="18"/>
                <w:szCs w:val="18"/>
              </w:rPr>
            </w:pPr>
            <w:r w:rsidRPr="00340751">
              <w:rPr>
                <w:rFonts w:eastAsia="Times New Roman"/>
                <w:color w:val="000000"/>
                <w:sz w:val="18"/>
                <w:szCs w:val="18"/>
              </w:rPr>
              <w:t>Perfluoroalkane sulfonamido substances</w:t>
            </w:r>
          </w:p>
        </w:tc>
        <w:tc>
          <w:tcPr>
            <w:tcW w:w="1723" w:type="dxa"/>
            <w:vMerge w:val="restart"/>
            <w:vAlign w:val="center"/>
          </w:tcPr>
          <w:p w14:paraId="6670D1B0" w14:textId="05ADBF0B" w:rsidR="005532D1" w:rsidRPr="00340751" w:rsidRDefault="005532D1" w:rsidP="008D1578">
            <w:pPr>
              <w:rPr>
                <w:color w:val="000000"/>
                <w:sz w:val="18"/>
                <w:szCs w:val="18"/>
              </w:rPr>
            </w:pPr>
            <w:r w:rsidRPr="00340751">
              <w:rPr>
                <w:rFonts w:eastAsia="Times New Roman"/>
                <w:color w:val="000000"/>
                <w:sz w:val="18"/>
                <w:szCs w:val="18"/>
              </w:rPr>
              <w:t xml:space="preserve">Perfluoroalkane sulfonamido acetic acids </w:t>
            </w:r>
          </w:p>
        </w:tc>
        <w:tc>
          <w:tcPr>
            <w:tcW w:w="1249" w:type="dxa"/>
            <w:shd w:val="clear" w:color="auto" w:fill="auto"/>
          </w:tcPr>
          <w:p w14:paraId="1129480C" w14:textId="1FA27163" w:rsidR="005532D1" w:rsidRPr="00340751" w:rsidRDefault="00250556" w:rsidP="008D1578">
            <w:pPr>
              <w:jc w:val="center"/>
              <w:rPr>
                <w:color w:val="000000"/>
                <w:sz w:val="18"/>
                <w:szCs w:val="18"/>
              </w:rPr>
            </w:pPr>
            <w:r>
              <w:rPr>
                <w:color w:val="000000"/>
                <w:sz w:val="18"/>
                <w:szCs w:val="18"/>
              </w:rPr>
              <w:t>8</w:t>
            </w:r>
          </w:p>
        </w:tc>
      </w:tr>
      <w:tr w:rsidR="005532D1" w:rsidRPr="00340751" w14:paraId="11804CBB" w14:textId="77777777" w:rsidTr="0040584F">
        <w:trPr>
          <w:trHeight w:val="288"/>
        </w:trPr>
        <w:tc>
          <w:tcPr>
            <w:tcW w:w="4248" w:type="dxa"/>
            <w:noWrap/>
          </w:tcPr>
          <w:p w14:paraId="0962FBE8" w14:textId="25426DC3" w:rsidR="005532D1" w:rsidRPr="006F1EFE" w:rsidRDefault="005532D1" w:rsidP="00892140">
            <w:pPr>
              <w:autoSpaceDE w:val="0"/>
              <w:autoSpaceDN w:val="0"/>
              <w:adjustRightInd w:val="0"/>
              <w:spacing w:after="0"/>
              <w:rPr>
                <w:rFonts w:eastAsia="Times New Roman"/>
                <w:color w:val="000000"/>
                <w:sz w:val="18"/>
                <w:szCs w:val="18"/>
              </w:rPr>
            </w:pPr>
            <w:r w:rsidRPr="006F1EFE">
              <w:rPr>
                <w:rFonts w:eastAsia="Times New Roman"/>
                <w:color w:val="000000"/>
                <w:sz w:val="18"/>
                <w:szCs w:val="18"/>
              </w:rPr>
              <w:t xml:space="preserve">N-ethylperfluoro-1-octane sulfonamide (N-EtFOSA) </w:t>
            </w:r>
          </w:p>
        </w:tc>
        <w:tc>
          <w:tcPr>
            <w:tcW w:w="1659" w:type="dxa"/>
            <w:vMerge/>
          </w:tcPr>
          <w:p w14:paraId="3566AFD3" w14:textId="77777777" w:rsidR="005532D1" w:rsidRPr="00340751" w:rsidRDefault="005532D1" w:rsidP="008D1578">
            <w:pPr>
              <w:rPr>
                <w:color w:val="000000"/>
                <w:sz w:val="18"/>
                <w:szCs w:val="18"/>
              </w:rPr>
            </w:pPr>
          </w:p>
        </w:tc>
        <w:tc>
          <w:tcPr>
            <w:tcW w:w="1748" w:type="dxa"/>
            <w:vMerge/>
            <w:vAlign w:val="center"/>
          </w:tcPr>
          <w:p w14:paraId="3F740280" w14:textId="77777777" w:rsidR="005532D1" w:rsidRPr="00340751" w:rsidRDefault="005532D1" w:rsidP="008D1578">
            <w:pPr>
              <w:rPr>
                <w:color w:val="000000"/>
                <w:sz w:val="18"/>
                <w:szCs w:val="18"/>
              </w:rPr>
            </w:pPr>
          </w:p>
        </w:tc>
        <w:tc>
          <w:tcPr>
            <w:tcW w:w="1723" w:type="dxa"/>
            <w:vMerge/>
            <w:vAlign w:val="center"/>
          </w:tcPr>
          <w:p w14:paraId="6090C1F6" w14:textId="77777777" w:rsidR="005532D1" w:rsidRPr="00340751" w:rsidRDefault="005532D1" w:rsidP="008D1578">
            <w:pPr>
              <w:rPr>
                <w:color w:val="000000"/>
                <w:sz w:val="18"/>
                <w:szCs w:val="18"/>
              </w:rPr>
            </w:pPr>
          </w:p>
        </w:tc>
        <w:tc>
          <w:tcPr>
            <w:tcW w:w="1249" w:type="dxa"/>
            <w:shd w:val="clear" w:color="auto" w:fill="auto"/>
          </w:tcPr>
          <w:p w14:paraId="2C6DF5ED" w14:textId="35E497F1" w:rsidR="005532D1" w:rsidRDefault="002979B4" w:rsidP="008D1578">
            <w:pPr>
              <w:jc w:val="center"/>
              <w:rPr>
                <w:color w:val="000000"/>
                <w:sz w:val="18"/>
                <w:szCs w:val="18"/>
              </w:rPr>
            </w:pPr>
            <w:r>
              <w:rPr>
                <w:color w:val="000000"/>
                <w:sz w:val="18"/>
                <w:szCs w:val="18"/>
              </w:rPr>
              <w:t>8</w:t>
            </w:r>
          </w:p>
        </w:tc>
      </w:tr>
      <w:tr w:rsidR="005532D1" w:rsidRPr="00340751" w14:paraId="1ED6355D" w14:textId="77777777" w:rsidTr="0040584F">
        <w:trPr>
          <w:trHeight w:val="288"/>
        </w:trPr>
        <w:tc>
          <w:tcPr>
            <w:tcW w:w="4248" w:type="dxa"/>
            <w:noWrap/>
          </w:tcPr>
          <w:p w14:paraId="08335CF6" w14:textId="3839E0EF" w:rsidR="005532D1" w:rsidRPr="00892140" w:rsidRDefault="005532D1" w:rsidP="00892140">
            <w:pPr>
              <w:autoSpaceDE w:val="0"/>
              <w:autoSpaceDN w:val="0"/>
              <w:adjustRightInd w:val="0"/>
              <w:spacing w:after="0"/>
              <w:rPr>
                <w:rFonts w:ascii="Calibri" w:hAnsi="Calibri" w:cs="Calibri"/>
                <w:color w:val="000000"/>
                <w:sz w:val="18"/>
                <w:szCs w:val="18"/>
                <w:lang w:eastAsia="en-US"/>
              </w:rPr>
            </w:pPr>
            <w:r w:rsidRPr="00892140">
              <w:rPr>
                <w:rFonts w:eastAsia="Times New Roman"/>
                <w:color w:val="000000"/>
                <w:sz w:val="18"/>
                <w:szCs w:val="18"/>
              </w:rPr>
              <w:t>2-(N-methylperfluoro-1-octane sulfonamido)-ethanol (N-MeFOSE)</w:t>
            </w:r>
            <w:r w:rsidRPr="00892140">
              <w:rPr>
                <w:rFonts w:ascii="Calibri" w:hAnsi="Calibri" w:cs="Calibri"/>
                <w:color w:val="000000"/>
                <w:sz w:val="18"/>
                <w:szCs w:val="18"/>
                <w:lang w:eastAsia="en-US"/>
              </w:rPr>
              <w:t xml:space="preserve"> </w:t>
            </w:r>
          </w:p>
        </w:tc>
        <w:tc>
          <w:tcPr>
            <w:tcW w:w="1659" w:type="dxa"/>
            <w:vMerge/>
          </w:tcPr>
          <w:p w14:paraId="3581FD85" w14:textId="77777777" w:rsidR="005532D1" w:rsidRPr="00340751" w:rsidRDefault="005532D1" w:rsidP="008D1578">
            <w:pPr>
              <w:rPr>
                <w:color w:val="000000"/>
                <w:sz w:val="18"/>
                <w:szCs w:val="18"/>
              </w:rPr>
            </w:pPr>
          </w:p>
        </w:tc>
        <w:tc>
          <w:tcPr>
            <w:tcW w:w="1748" w:type="dxa"/>
            <w:vMerge/>
            <w:vAlign w:val="center"/>
          </w:tcPr>
          <w:p w14:paraId="56E79AFA" w14:textId="77777777" w:rsidR="005532D1" w:rsidRPr="00340751" w:rsidRDefault="005532D1" w:rsidP="008D1578">
            <w:pPr>
              <w:rPr>
                <w:color w:val="000000"/>
                <w:sz w:val="18"/>
                <w:szCs w:val="18"/>
              </w:rPr>
            </w:pPr>
          </w:p>
        </w:tc>
        <w:tc>
          <w:tcPr>
            <w:tcW w:w="1723" w:type="dxa"/>
            <w:vMerge/>
            <w:vAlign w:val="center"/>
          </w:tcPr>
          <w:p w14:paraId="0E31437D" w14:textId="77777777" w:rsidR="005532D1" w:rsidRPr="00340751" w:rsidRDefault="005532D1" w:rsidP="008D1578">
            <w:pPr>
              <w:rPr>
                <w:color w:val="000000"/>
                <w:sz w:val="18"/>
                <w:szCs w:val="18"/>
              </w:rPr>
            </w:pPr>
          </w:p>
        </w:tc>
        <w:tc>
          <w:tcPr>
            <w:tcW w:w="1249" w:type="dxa"/>
            <w:shd w:val="clear" w:color="auto" w:fill="auto"/>
          </w:tcPr>
          <w:p w14:paraId="12F6BDA6" w14:textId="1DA5C7A4" w:rsidR="005532D1" w:rsidRPr="00340751" w:rsidRDefault="003C333A" w:rsidP="008D1578">
            <w:pPr>
              <w:jc w:val="center"/>
              <w:rPr>
                <w:color w:val="000000"/>
                <w:sz w:val="18"/>
                <w:szCs w:val="18"/>
              </w:rPr>
            </w:pPr>
            <w:r>
              <w:rPr>
                <w:color w:val="000000"/>
                <w:sz w:val="18"/>
                <w:szCs w:val="18"/>
              </w:rPr>
              <w:t>8</w:t>
            </w:r>
          </w:p>
        </w:tc>
      </w:tr>
      <w:tr w:rsidR="005532D1" w:rsidRPr="00340751" w14:paraId="3B9766E0" w14:textId="77777777" w:rsidTr="0040584F">
        <w:trPr>
          <w:trHeight w:val="288"/>
        </w:trPr>
        <w:tc>
          <w:tcPr>
            <w:tcW w:w="4248" w:type="dxa"/>
            <w:noWrap/>
          </w:tcPr>
          <w:p w14:paraId="52BDA67E" w14:textId="17708FBD" w:rsidR="005532D1" w:rsidRPr="00D46A2E" w:rsidRDefault="005532D1" w:rsidP="00D46A2E">
            <w:pPr>
              <w:rPr>
                <w:rFonts w:ascii="Calibri" w:hAnsi="Calibri" w:cs="Calibri"/>
                <w:color w:val="000000"/>
                <w:sz w:val="18"/>
                <w:szCs w:val="18"/>
                <w:lang w:eastAsia="en-US"/>
              </w:rPr>
            </w:pPr>
            <w:r w:rsidRPr="00D46A2E">
              <w:rPr>
                <w:rFonts w:eastAsia="Times New Roman"/>
                <w:color w:val="000000"/>
                <w:sz w:val="18"/>
                <w:szCs w:val="18"/>
              </w:rPr>
              <w:t>N-methylperfluoro-1-octane sulfonamide (N-MeFOSA)</w:t>
            </w:r>
            <w:r w:rsidRPr="00D46A2E">
              <w:rPr>
                <w:rFonts w:ascii="Calibri" w:hAnsi="Calibri" w:cs="Calibri"/>
                <w:color w:val="000000"/>
                <w:sz w:val="18"/>
                <w:szCs w:val="18"/>
                <w:lang w:eastAsia="en-US"/>
              </w:rPr>
              <w:t xml:space="preserve"> </w:t>
            </w:r>
          </w:p>
        </w:tc>
        <w:tc>
          <w:tcPr>
            <w:tcW w:w="1659" w:type="dxa"/>
            <w:vMerge/>
          </w:tcPr>
          <w:p w14:paraId="50A91DEB" w14:textId="77777777" w:rsidR="005532D1" w:rsidRPr="00340751" w:rsidRDefault="005532D1" w:rsidP="008D1578">
            <w:pPr>
              <w:rPr>
                <w:color w:val="000000"/>
                <w:sz w:val="18"/>
                <w:szCs w:val="18"/>
              </w:rPr>
            </w:pPr>
          </w:p>
        </w:tc>
        <w:tc>
          <w:tcPr>
            <w:tcW w:w="1748" w:type="dxa"/>
            <w:vMerge/>
            <w:vAlign w:val="center"/>
          </w:tcPr>
          <w:p w14:paraId="02ED9AAA" w14:textId="77777777" w:rsidR="005532D1" w:rsidRPr="00340751" w:rsidRDefault="005532D1" w:rsidP="008D1578">
            <w:pPr>
              <w:rPr>
                <w:color w:val="000000"/>
                <w:sz w:val="18"/>
                <w:szCs w:val="18"/>
              </w:rPr>
            </w:pPr>
          </w:p>
        </w:tc>
        <w:tc>
          <w:tcPr>
            <w:tcW w:w="1723" w:type="dxa"/>
            <w:vMerge/>
            <w:vAlign w:val="center"/>
          </w:tcPr>
          <w:p w14:paraId="70531A83" w14:textId="77777777" w:rsidR="005532D1" w:rsidRPr="00340751" w:rsidRDefault="005532D1" w:rsidP="008D1578">
            <w:pPr>
              <w:rPr>
                <w:color w:val="000000"/>
                <w:sz w:val="18"/>
                <w:szCs w:val="18"/>
              </w:rPr>
            </w:pPr>
          </w:p>
        </w:tc>
        <w:tc>
          <w:tcPr>
            <w:tcW w:w="1249" w:type="dxa"/>
            <w:shd w:val="clear" w:color="auto" w:fill="auto"/>
          </w:tcPr>
          <w:p w14:paraId="3F2CFA9E" w14:textId="7BE89A84" w:rsidR="005532D1" w:rsidRPr="00340751" w:rsidRDefault="00797E0A" w:rsidP="008D1578">
            <w:pPr>
              <w:jc w:val="center"/>
              <w:rPr>
                <w:color w:val="000000"/>
                <w:sz w:val="18"/>
                <w:szCs w:val="18"/>
              </w:rPr>
            </w:pPr>
            <w:r>
              <w:rPr>
                <w:color w:val="000000"/>
                <w:sz w:val="18"/>
                <w:szCs w:val="18"/>
              </w:rPr>
              <w:t>8</w:t>
            </w:r>
          </w:p>
        </w:tc>
      </w:tr>
      <w:tr w:rsidR="005532D1" w:rsidRPr="00340751" w14:paraId="177D29A3" w14:textId="77777777" w:rsidTr="0040584F">
        <w:trPr>
          <w:trHeight w:val="288"/>
        </w:trPr>
        <w:tc>
          <w:tcPr>
            <w:tcW w:w="4248" w:type="dxa"/>
            <w:noWrap/>
          </w:tcPr>
          <w:p w14:paraId="4A5F986C" w14:textId="44DBDA5B" w:rsidR="005532D1" w:rsidRPr="00340751" w:rsidRDefault="005532D1" w:rsidP="008D1578">
            <w:pPr>
              <w:rPr>
                <w:rFonts w:eastAsia="Times New Roman"/>
                <w:color w:val="000000"/>
                <w:sz w:val="18"/>
                <w:szCs w:val="18"/>
              </w:rPr>
            </w:pPr>
            <w:r w:rsidRPr="00340751">
              <w:rPr>
                <w:rFonts w:eastAsia="Times New Roman"/>
                <w:color w:val="000000"/>
                <w:sz w:val="18"/>
                <w:szCs w:val="18"/>
              </w:rPr>
              <w:t>N-Methyl perfluorooctane sulfonamido</w:t>
            </w:r>
            <w:r w:rsidR="00D77DB2">
              <w:rPr>
                <w:rFonts w:eastAsia="Times New Roman"/>
                <w:color w:val="000000"/>
                <w:sz w:val="18"/>
                <w:szCs w:val="18"/>
              </w:rPr>
              <w:t xml:space="preserve"> </w:t>
            </w:r>
            <w:r w:rsidRPr="00340751">
              <w:rPr>
                <w:rFonts w:eastAsia="Times New Roman"/>
                <w:color w:val="000000"/>
                <w:sz w:val="18"/>
                <w:szCs w:val="18"/>
              </w:rPr>
              <w:t>acetic acid (</w:t>
            </w:r>
            <w:r w:rsidR="00EE03B4">
              <w:rPr>
                <w:rFonts w:eastAsia="Times New Roman"/>
                <w:color w:val="000000"/>
                <w:sz w:val="18"/>
                <w:szCs w:val="18"/>
              </w:rPr>
              <w:t>N</w:t>
            </w:r>
            <w:r w:rsidR="001D759A">
              <w:rPr>
                <w:rFonts w:eastAsia="Times New Roman"/>
                <w:color w:val="000000"/>
                <w:sz w:val="18"/>
                <w:szCs w:val="18"/>
              </w:rPr>
              <w:t>-</w:t>
            </w:r>
            <w:r w:rsidRPr="00340751">
              <w:rPr>
                <w:rFonts w:eastAsia="Times New Roman"/>
                <w:color w:val="000000"/>
                <w:sz w:val="18"/>
                <w:szCs w:val="18"/>
              </w:rPr>
              <w:t>MeFOSAA)</w:t>
            </w:r>
          </w:p>
        </w:tc>
        <w:tc>
          <w:tcPr>
            <w:tcW w:w="1659" w:type="dxa"/>
            <w:vMerge/>
          </w:tcPr>
          <w:p w14:paraId="50675647" w14:textId="77777777" w:rsidR="005532D1" w:rsidRPr="00340751" w:rsidRDefault="005532D1" w:rsidP="008D1578">
            <w:pPr>
              <w:rPr>
                <w:rFonts w:eastAsia="Times New Roman"/>
                <w:color w:val="000000"/>
                <w:sz w:val="18"/>
                <w:szCs w:val="18"/>
              </w:rPr>
            </w:pPr>
          </w:p>
        </w:tc>
        <w:tc>
          <w:tcPr>
            <w:tcW w:w="1748" w:type="dxa"/>
            <w:vMerge/>
            <w:vAlign w:val="center"/>
          </w:tcPr>
          <w:p w14:paraId="2765C2FA" w14:textId="7FBA100D" w:rsidR="005532D1" w:rsidRPr="00340751" w:rsidRDefault="005532D1" w:rsidP="008D1578">
            <w:pPr>
              <w:rPr>
                <w:rFonts w:eastAsia="Times New Roman"/>
                <w:color w:val="000000"/>
                <w:sz w:val="18"/>
                <w:szCs w:val="18"/>
              </w:rPr>
            </w:pPr>
          </w:p>
        </w:tc>
        <w:tc>
          <w:tcPr>
            <w:tcW w:w="1723" w:type="dxa"/>
            <w:vMerge/>
            <w:vAlign w:val="center"/>
          </w:tcPr>
          <w:p w14:paraId="05F5BADA" w14:textId="37602D7E" w:rsidR="005532D1" w:rsidRPr="00340751" w:rsidRDefault="005532D1" w:rsidP="008D1578">
            <w:pPr>
              <w:rPr>
                <w:rFonts w:eastAsia="Times New Roman"/>
                <w:color w:val="000000"/>
                <w:sz w:val="18"/>
                <w:szCs w:val="18"/>
              </w:rPr>
            </w:pPr>
          </w:p>
        </w:tc>
        <w:tc>
          <w:tcPr>
            <w:tcW w:w="1249" w:type="dxa"/>
            <w:shd w:val="clear" w:color="auto" w:fill="auto"/>
          </w:tcPr>
          <w:p w14:paraId="3F0E025B" w14:textId="720F4CA7" w:rsidR="005532D1" w:rsidRPr="00340751" w:rsidRDefault="00C74DA1" w:rsidP="008D1578">
            <w:pPr>
              <w:jc w:val="center"/>
              <w:rPr>
                <w:rFonts w:eastAsia="Times New Roman"/>
                <w:color w:val="000000"/>
                <w:sz w:val="18"/>
                <w:szCs w:val="18"/>
              </w:rPr>
            </w:pPr>
            <w:r>
              <w:rPr>
                <w:rFonts w:eastAsia="Times New Roman"/>
                <w:color w:val="000000"/>
                <w:sz w:val="18"/>
                <w:szCs w:val="18"/>
              </w:rPr>
              <w:t>8</w:t>
            </w:r>
          </w:p>
        </w:tc>
      </w:tr>
      <w:tr w:rsidR="005532D1" w:rsidRPr="00340751" w14:paraId="5613D368" w14:textId="77777777" w:rsidTr="0040584F">
        <w:trPr>
          <w:trHeight w:val="288"/>
        </w:trPr>
        <w:tc>
          <w:tcPr>
            <w:tcW w:w="4248" w:type="dxa"/>
            <w:noWrap/>
          </w:tcPr>
          <w:p w14:paraId="37B31E1E" w14:textId="5D14387D" w:rsidR="005532D1" w:rsidRPr="00340751" w:rsidRDefault="005532D1" w:rsidP="008D1578">
            <w:pPr>
              <w:rPr>
                <w:rFonts w:eastAsia="Times New Roman"/>
                <w:color w:val="000000"/>
                <w:sz w:val="18"/>
                <w:szCs w:val="18"/>
              </w:rPr>
            </w:pPr>
            <w:r w:rsidRPr="00340751">
              <w:rPr>
                <w:rFonts w:eastAsia="Times New Roman"/>
                <w:color w:val="000000"/>
                <w:sz w:val="18"/>
                <w:szCs w:val="18"/>
              </w:rPr>
              <w:t>N-Ethyl perfluorooctane sulfonamido</w:t>
            </w:r>
            <w:r w:rsidR="00D77DB2">
              <w:rPr>
                <w:rFonts w:eastAsia="Times New Roman"/>
                <w:color w:val="000000"/>
                <w:sz w:val="18"/>
                <w:szCs w:val="18"/>
              </w:rPr>
              <w:t xml:space="preserve"> </w:t>
            </w:r>
            <w:r w:rsidRPr="00340751">
              <w:rPr>
                <w:rFonts w:eastAsia="Times New Roman"/>
                <w:color w:val="000000"/>
                <w:sz w:val="18"/>
                <w:szCs w:val="18"/>
              </w:rPr>
              <w:t>acetic acid (</w:t>
            </w:r>
            <w:r w:rsidR="001D759A">
              <w:rPr>
                <w:rFonts w:eastAsia="Times New Roman"/>
                <w:color w:val="000000"/>
                <w:sz w:val="18"/>
                <w:szCs w:val="18"/>
              </w:rPr>
              <w:t>N-</w:t>
            </w:r>
            <w:r w:rsidRPr="00340751">
              <w:rPr>
                <w:rFonts w:eastAsia="Times New Roman"/>
                <w:color w:val="000000"/>
                <w:sz w:val="18"/>
                <w:szCs w:val="18"/>
              </w:rPr>
              <w:t>EtFOSAA)</w:t>
            </w:r>
          </w:p>
        </w:tc>
        <w:tc>
          <w:tcPr>
            <w:tcW w:w="1659" w:type="dxa"/>
            <w:vMerge/>
          </w:tcPr>
          <w:p w14:paraId="6D973ECF" w14:textId="77777777" w:rsidR="005532D1" w:rsidRPr="00340751" w:rsidRDefault="005532D1" w:rsidP="008D1578">
            <w:pPr>
              <w:rPr>
                <w:rFonts w:eastAsia="Times New Roman"/>
                <w:color w:val="000000"/>
                <w:sz w:val="18"/>
                <w:szCs w:val="18"/>
              </w:rPr>
            </w:pPr>
          </w:p>
        </w:tc>
        <w:tc>
          <w:tcPr>
            <w:tcW w:w="1748" w:type="dxa"/>
            <w:vMerge/>
            <w:vAlign w:val="center"/>
          </w:tcPr>
          <w:p w14:paraId="5E518A33" w14:textId="77777777" w:rsidR="005532D1" w:rsidRPr="00340751" w:rsidRDefault="005532D1" w:rsidP="008D1578">
            <w:pPr>
              <w:rPr>
                <w:rFonts w:eastAsia="Times New Roman"/>
                <w:color w:val="000000"/>
                <w:sz w:val="18"/>
                <w:szCs w:val="18"/>
              </w:rPr>
            </w:pPr>
          </w:p>
        </w:tc>
        <w:tc>
          <w:tcPr>
            <w:tcW w:w="1723" w:type="dxa"/>
            <w:vMerge/>
          </w:tcPr>
          <w:p w14:paraId="792FC23B" w14:textId="77777777" w:rsidR="005532D1" w:rsidRPr="00340751" w:rsidRDefault="005532D1" w:rsidP="008D1578">
            <w:pPr>
              <w:jc w:val="center"/>
              <w:rPr>
                <w:rFonts w:eastAsia="Times New Roman"/>
                <w:color w:val="000000"/>
                <w:sz w:val="18"/>
                <w:szCs w:val="18"/>
              </w:rPr>
            </w:pPr>
          </w:p>
        </w:tc>
        <w:tc>
          <w:tcPr>
            <w:tcW w:w="1249" w:type="dxa"/>
            <w:shd w:val="clear" w:color="auto" w:fill="auto"/>
          </w:tcPr>
          <w:p w14:paraId="383B4D5E" w14:textId="2047344F" w:rsidR="005532D1" w:rsidRPr="00340751" w:rsidRDefault="00C734BA" w:rsidP="008D1578">
            <w:pPr>
              <w:jc w:val="center"/>
              <w:rPr>
                <w:rFonts w:eastAsia="Times New Roman"/>
                <w:color w:val="000000"/>
                <w:sz w:val="18"/>
                <w:szCs w:val="18"/>
              </w:rPr>
            </w:pPr>
            <w:r>
              <w:rPr>
                <w:rFonts w:eastAsia="Times New Roman"/>
                <w:color w:val="000000"/>
                <w:sz w:val="18"/>
                <w:szCs w:val="18"/>
              </w:rPr>
              <w:t>8</w:t>
            </w:r>
          </w:p>
        </w:tc>
      </w:tr>
      <w:tr w:rsidR="00340751" w:rsidRPr="00340751" w14:paraId="712B2C77" w14:textId="77777777" w:rsidTr="0040584F">
        <w:trPr>
          <w:trHeight w:val="288"/>
        </w:trPr>
        <w:tc>
          <w:tcPr>
            <w:tcW w:w="4248" w:type="dxa"/>
            <w:noWrap/>
          </w:tcPr>
          <w:p w14:paraId="51A228D4" w14:textId="77777777" w:rsidR="00340751" w:rsidRPr="00340751" w:rsidRDefault="00340751" w:rsidP="008D1578">
            <w:pPr>
              <w:rPr>
                <w:rFonts w:eastAsia="Times New Roman"/>
                <w:color w:val="000000"/>
                <w:sz w:val="18"/>
                <w:szCs w:val="18"/>
              </w:rPr>
            </w:pPr>
            <w:r w:rsidRPr="00340751">
              <w:rPr>
                <w:rFonts w:eastAsia="Times New Roman"/>
                <w:color w:val="000000"/>
                <w:sz w:val="18"/>
                <w:szCs w:val="18"/>
              </w:rPr>
              <w:t xml:space="preserve">Perfluorooctane sulfonamide (FOSA) </w:t>
            </w:r>
          </w:p>
        </w:tc>
        <w:tc>
          <w:tcPr>
            <w:tcW w:w="1659" w:type="dxa"/>
            <w:vAlign w:val="center"/>
          </w:tcPr>
          <w:p w14:paraId="55052402" w14:textId="77777777" w:rsidR="00340751" w:rsidRPr="00340751" w:rsidRDefault="00340751" w:rsidP="008D1578">
            <w:pPr>
              <w:rPr>
                <w:rFonts w:eastAsia="Times New Roman"/>
                <w:color w:val="000000"/>
                <w:sz w:val="18"/>
                <w:szCs w:val="18"/>
              </w:rPr>
            </w:pPr>
            <w:r w:rsidRPr="00340751">
              <w:rPr>
                <w:rFonts w:eastAsia="Times New Roman"/>
                <w:color w:val="000000"/>
                <w:sz w:val="18"/>
                <w:szCs w:val="18"/>
              </w:rPr>
              <w:t>Perfluoroalkyl substances</w:t>
            </w:r>
          </w:p>
        </w:tc>
        <w:tc>
          <w:tcPr>
            <w:tcW w:w="1748" w:type="dxa"/>
            <w:vAlign w:val="center"/>
          </w:tcPr>
          <w:p w14:paraId="41433625" w14:textId="77777777" w:rsidR="00340751" w:rsidRPr="00340751" w:rsidRDefault="00340751" w:rsidP="008D1578">
            <w:pPr>
              <w:rPr>
                <w:rFonts w:eastAsia="Times New Roman"/>
                <w:color w:val="000000"/>
                <w:sz w:val="18"/>
                <w:szCs w:val="18"/>
              </w:rPr>
            </w:pPr>
            <w:r w:rsidRPr="00340751">
              <w:rPr>
                <w:rFonts w:eastAsia="Times New Roman"/>
                <w:color w:val="000000"/>
                <w:sz w:val="18"/>
                <w:szCs w:val="18"/>
              </w:rPr>
              <w:t>Perfluoroalkane sulfonamides (FASAs)</w:t>
            </w:r>
          </w:p>
        </w:tc>
        <w:tc>
          <w:tcPr>
            <w:tcW w:w="1723" w:type="dxa"/>
          </w:tcPr>
          <w:p w14:paraId="4A8105FA" w14:textId="77777777" w:rsidR="00340751" w:rsidRPr="00340751" w:rsidRDefault="00340751" w:rsidP="008D1578">
            <w:pPr>
              <w:jc w:val="center"/>
              <w:rPr>
                <w:rFonts w:eastAsia="Times New Roman"/>
                <w:color w:val="000000"/>
                <w:sz w:val="18"/>
                <w:szCs w:val="18"/>
              </w:rPr>
            </w:pPr>
          </w:p>
        </w:tc>
        <w:tc>
          <w:tcPr>
            <w:tcW w:w="1249" w:type="dxa"/>
          </w:tcPr>
          <w:p w14:paraId="52CF2E2C" w14:textId="77777777" w:rsidR="00340751" w:rsidRPr="00340751" w:rsidRDefault="00340751" w:rsidP="008D1578">
            <w:pPr>
              <w:jc w:val="center"/>
              <w:rPr>
                <w:rFonts w:eastAsia="Times New Roman"/>
                <w:color w:val="000000"/>
                <w:sz w:val="18"/>
                <w:szCs w:val="18"/>
              </w:rPr>
            </w:pPr>
            <w:r w:rsidRPr="00340751">
              <w:rPr>
                <w:rFonts w:eastAsia="Times New Roman"/>
                <w:color w:val="000000"/>
                <w:sz w:val="18"/>
                <w:szCs w:val="18"/>
              </w:rPr>
              <w:t>8</w:t>
            </w:r>
          </w:p>
        </w:tc>
      </w:tr>
      <w:tr w:rsidR="00340751" w:rsidRPr="00340751" w14:paraId="17983DC4" w14:textId="77777777" w:rsidTr="00965C7D">
        <w:trPr>
          <w:trHeight w:val="288"/>
        </w:trPr>
        <w:tc>
          <w:tcPr>
            <w:tcW w:w="10627" w:type="dxa"/>
            <w:gridSpan w:val="5"/>
            <w:shd w:val="clear" w:color="auto" w:fill="ACB9CA" w:themeFill="text2" w:themeFillTint="66"/>
            <w:noWrap/>
          </w:tcPr>
          <w:p w14:paraId="2055D34F" w14:textId="77777777" w:rsidR="00340751" w:rsidRPr="00340751" w:rsidRDefault="00340751" w:rsidP="008D1578">
            <w:pPr>
              <w:jc w:val="center"/>
              <w:rPr>
                <w:rFonts w:eastAsia="Times New Roman"/>
                <w:b/>
                <w:bCs/>
                <w:color w:val="000000"/>
                <w:sz w:val="18"/>
                <w:szCs w:val="18"/>
              </w:rPr>
            </w:pPr>
            <w:r w:rsidRPr="00340751">
              <w:rPr>
                <w:rFonts w:eastAsia="Times New Roman"/>
                <w:b/>
                <w:bCs/>
                <w:color w:val="000000"/>
                <w:sz w:val="18"/>
                <w:szCs w:val="18"/>
              </w:rPr>
              <w:t>Terminal degradation products</w:t>
            </w:r>
          </w:p>
        </w:tc>
      </w:tr>
      <w:tr w:rsidR="00340751" w:rsidRPr="00340751" w14:paraId="0D372AED" w14:textId="77777777" w:rsidTr="0040584F">
        <w:trPr>
          <w:trHeight w:val="288"/>
        </w:trPr>
        <w:tc>
          <w:tcPr>
            <w:tcW w:w="4248" w:type="dxa"/>
            <w:noWrap/>
          </w:tcPr>
          <w:p w14:paraId="4686474B" w14:textId="77777777" w:rsidR="00340751" w:rsidRPr="00340751" w:rsidRDefault="00340751" w:rsidP="008D1578">
            <w:pPr>
              <w:rPr>
                <w:rFonts w:eastAsia="Times New Roman"/>
                <w:color w:val="000000"/>
                <w:sz w:val="18"/>
                <w:szCs w:val="18"/>
              </w:rPr>
            </w:pPr>
            <w:r w:rsidRPr="00340751">
              <w:rPr>
                <w:rFonts w:eastAsia="Times New Roman"/>
                <w:color w:val="000000"/>
                <w:sz w:val="18"/>
                <w:szCs w:val="18"/>
              </w:rPr>
              <w:t xml:space="preserve">Perfluorobutanoic acid (PFBA) </w:t>
            </w:r>
          </w:p>
        </w:tc>
        <w:tc>
          <w:tcPr>
            <w:tcW w:w="1659" w:type="dxa"/>
            <w:vMerge w:val="restart"/>
            <w:vAlign w:val="center"/>
          </w:tcPr>
          <w:p w14:paraId="2869DFD7" w14:textId="77777777" w:rsidR="00340751" w:rsidRPr="00340751" w:rsidRDefault="00340751" w:rsidP="008D1578">
            <w:pPr>
              <w:rPr>
                <w:rFonts w:eastAsia="Times New Roman"/>
                <w:color w:val="000000"/>
                <w:sz w:val="18"/>
                <w:szCs w:val="18"/>
              </w:rPr>
            </w:pPr>
            <w:r w:rsidRPr="00340751">
              <w:rPr>
                <w:rFonts w:eastAsia="Times New Roman"/>
                <w:color w:val="000000"/>
                <w:sz w:val="18"/>
                <w:szCs w:val="18"/>
              </w:rPr>
              <w:t>Perfluoroalkyl substances</w:t>
            </w:r>
          </w:p>
        </w:tc>
        <w:tc>
          <w:tcPr>
            <w:tcW w:w="1748" w:type="dxa"/>
            <w:vMerge w:val="restart"/>
            <w:vAlign w:val="center"/>
          </w:tcPr>
          <w:p w14:paraId="56106FF2" w14:textId="0C53AB3C" w:rsidR="00340751" w:rsidRPr="00340751" w:rsidRDefault="00340751" w:rsidP="008D1578">
            <w:pPr>
              <w:rPr>
                <w:rFonts w:eastAsia="Times New Roman"/>
                <w:color w:val="000000"/>
                <w:sz w:val="18"/>
                <w:szCs w:val="18"/>
              </w:rPr>
            </w:pPr>
            <w:r w:rsidRPr="00340751">
              <w:rPr>
                <w:rFonts w:eastAsia="Times New Roman"/>
                <w:color w:val="000000"/>
                <w:sz w:val="18"/>
                <w:szCs w:val="18"/>
              </w:rPr>
              <w:t>Perfluoroalkyl acids (PFAAs)</w:t>
            </w:r>
          </w:p>
        </w:tc>
        <w:tc>
          <w:tcPr>
            <w:tcW w:w="1723" w:type="dxa"/>
            <w:vMerge w:val="restart"/>
            <w:vAlign w:val="center"/>
          </w:tcPr>
          <w:p w14:paraId="4FA38B21" w14:textId="77777777" w:rsidR="00340751" w:rsidRPr="00340751" w:rsidRDefault="00340751" w:rsidP="008D1578">
            <w:pPr>
              <w:rPr>
                <w:rFonts w:eastAsia="Times New Roman"/>
                <w:color w:val="000000"/>
                <w:sz w:val="18"/>
                <w:szCs w:val="18"/>
              </w:rPr>
            </w:pPr>
            <w:r w:rsidRPr="00340751">
              <w:rPr>
                <w:sz w:val="18"/>
                <w:szCs w:val="18"/>
              </w:rPr>
              <w:t>Perfluoroalkyl carboxylic acids (</w:t>
            </w:r>
            <w:r w:rsidRPr="00340751">
              <w:rPr>
                <w:rFonts w:eastAsia="Times New Roman"/>
                <w:color w:val="000000"/>
                <w:sz w:val="18"/>
                <w:szCs w:val="18"/>
              </w:rPr>
              <w:t>PFCAs)</w:t>
            </w:r>
          </w:p>
        </w:tc>
        <w:tc>
          <w:tcPr>
            <w:tcW w:w="1249" w:type="dxa"/>
            <w:shd w:val="clear" w:color="auto" w:fill="FBE4D5" w:themeFill="accent2" w:themeFillTint="33"/>
          </w:tcPr>
          <w:p w14:paraId="501D4043" w14:textId="77777777" w:rsidR="00340751" w:rsidRPr="00340751" w:rsidRDefault="00340751" w:rsidP="008D1578">
            <w:pPr>
              <w:jc w:val="center"/>
              <w:rPr>
                <w:rFonts w:eastAsia="Times New Roman"/>
                <w:color w:val="000000"/>
                <w:sz w:val="18"/>
                <w:szCs w:val="18"/>
              </w:rPr>
            </w:pPr>
            <w:r w:rsidRPr="00340751">
              <w:rPr>
                <w:rFonts w:eastAsia="Times New Roman"/>
                <w:color w:val="000000"/>
                <w:sz w:val="18"/>
                <w:szCs w:val="18"/>
              </w:rPr>
              <w:t>4</w:t>
            </w:r>
          </w:p>
        </w:tc>
      </w:tr>
      <w:tr w:rsidR="00340751" w:rsidRPr="00340751" w14:paraId="7CCC7EA3" w14:textId="77777777" w:rsidTr="0040584F">
        <w:trPr>
          <w:trHeight w:val="288"/>
        </w:trPr>
        <w:tc>
          <w:tcPr>
            <w:tcW w:w="4248" w:type="dxa"/>
            <w:noWrap/>
          </w:tcPr>
          <w:p w14:paraId="18767EBF" w14:textId="77777777" w:rsidR="00340751" w:rsidRPr="00340751" w:rsidRDefault="00340751" w:rsidP="008D1578">
            <w:pPr>
              <w:rPr>
                <w:rFonts w:eastAsia="Times New Roman"/>
                <w:color w:val="000000"/>
                <w:sz w:val="18"/>
                <w:szCs w:val="18"/>
              </w:rPr>
            </w:pPr>
            <w:r w:rsidRPr="00340751">
              <w:rPr>
                <w:rFonts w:eastAsia="Times New Roman"/>
                <w:color w:val="000000"/>
                <w:sz w:val="18"/>
                <w:szCs w:val="18"/>
              </w:rPr>
              <w:t xml:space="preserve">Perfluoropentanoic acid (PFPeA) </w:t>
            </w:r>
          </w:p>
        </w:tc>
        <w:tc>
          <w:tcPr>
            <w:tcW w:w="1659" w:type="dxa"/>
            <w:vMerge/>
          </w:tcPr>
          <w:p w14:paraId="14E92527" w14:textId="77777777" w:rsidR="00340751" w:rsidRPr="00340751" w:rsidRDefault="00340751" w:rsidP="008D1578">
            <w:pPr>
              <w:rPr>
                <w:rFonts w:eastAsia="Times New Roman"/>
                <w:color w:val="000000"/>
                <w:sz w:val="18"/>
                <w:szCs w:val="18"/>
              </w:rPr>
            </w:pPr>
          </w:p>
        </w:tc>
        <w:tc>
          <w:tcPr>
            <w:tcW w:w="1748" w:type="dxa"/>
            <w:vMerge/>
          </w:tcPr>
          <w:p w14:paraId="4F4312BF" w14:textId="77777777" w:rsidR="00340751" w:rsidRPr="00340751" w:rsidRDefault="00340751" w:rsidP="008D1578">
            <w:pPr>
              <w:rPr>
                <w:rFonts w:eastAsia="Times New Roman"/>
                <w:color w:val="000000"/>
                <w:sz w:val="18"/>
                <w:szCs w:val="18"/>
              </w:rPr>
            </w:pPr>
          </w:p>
        </w:tc>
        <w:tc>
          <w:tcPr>
            <w:tcW w:w="1723" w:type="dxa"/>
            <w:vMerge/>
            <w:vAlign w:val="center"/>
          </w:tcPr>
          <w:p w14:paraId="5B331176" w14:textId="77777777" w:rsidR="00340751" w:rsidRPr="00340751" w:rsidRDefault="00340751" w:rsidP="008D1578">
            <w:pPr>
              <w:rPr>
                <w:rFonts w:eastAsia="Times New Roman"/>
                <w:color w:val="000000"/>
                <w:sz w:val="18"/>
                <w:szCs w:val="18"/>
              </w:rPr>
            </w:pPr>
          </w:p>
        </w:tc>
        <w:tc>
          <w:tcPr>
            <w:tcW w:w="1249" w:type="dxa"/>
            <w:shd w:val="clear" w:color="auto" w:fill="FBE4D5" w:themeFill="accent2" w:themeFillTint="33"/>
          </w:tcPr>
          <w:p w14:paraId="5131C12B" w14:textId="77777777" w:rsidR="00340751" w:rsidRPr="00340751" w:rsidRDefault="00340751" w:rsidP="008D1578">
            <w:pPr>
              <w:jc w:val="center"/>
              <w:rPr>
                <w:rFonts w:eastAsia="Times New Roman"/>
                <w:color w:val="000000"/>
                <w:sz w:val="18"/>
                <w:szCs w:val="18"/>
              </w:rPr>
            </w:pPr>
            <w:r w:rsidRPr="00340751">
              <w:rPr>
                <w:rFonts w:eastAsia="Times New Roman"/>
                <w:color w:val="000000"/>
                <w:sz w:val="18"/>
                <w:szCs w:val="18"/>
              </w:rPr>
              <w:t>5</w:t>
            </w:r>
          </w:p>
        </w:tc>
      </w:tr>
      <w:tr w:rsidR="00340751" w:rsidRPr="00340751" w14:paraId="77C3CC01" w14:textId="77777777" w:rsidTr="0040584F">
        <w:trPr>
          <w:trHeight w:val="288"/>
        </w:trPr>
        <w:tc>
          <w:tcPr>
            <w:tcW w:w="4248" w:type="dxa"/>
            <w:noWrap/>
          </w:tcPr>
          <w:p w14:paraId="4C232242" w14:textId="77777777" w:rsidR="00340751" w:rsidRPr="00340751" w:rsidRDefault="00340751" w:rsidP="008D1578">
            <w:pPr>
              <w:rPr>
                <w:rFonts w:eastAsia="Times New Roman"/>
                <w:color w:val="000000"/>
                <w:sz w:val="18"/>
                <w:szCs w:val="18"/>
              </w:rPr>
            </w:pPr>
            <w:r w:rsidRPr="00340751">
              <w:rPr>
                <w:rFonts w:eastAsia="Times New Roman"/>
                <w:color w:val="000000"/>
                <w:sz w:val="18"/>
                <w:szCs w:val="18"/>
              </w:rPr>
              <w:t xml:space="preserve">Perfluorohexanoic acid (PFHxA) </w:t>
            </w:r>
          </w:p>
        </w:tc>
        <w:tc>
          <w:tcPr>
            <w:tcW w:w="1659" w:type="dxa"/>
            <w:vMerge/>
          </w:tcPr>
          <w:p w14:paraId="7AE61F4E" w14:textId="77777777" w:rsidR="00340751" w:rsidRPr="00340751" w:rsidRDefault="00340751" w:rsidP="008D1578">
            <w:pPr>
              <w:rPr>
                <w:rFonts w:eastAsia="Times New Roman"/>
                <w:color w:val="000000"/>
                <w:sz w:val="18"/>
                <w:szCs w:val="18"/>
              </w:rPr>
            </w:pPr>
          </w:p>
        </w:tc>
        <w:tc>
          <w:tcPr>
            <w:tcW w:w="1748" w:type="dxa"/>
            <w:vMerge/>
          </w:tcPr>
          <w:p w14:paraId="694BF1AA" w14:textId="77777777" w:rsidR="00340751" w:rsidRPr="00340751" w:rsidRDefault="00340751" w:rsidP="008D1578">
            <w:pPr>
              <w:rPr>
                <w:rFonts w:eastAsia="Times New Roman"/>
                <w:color w:val="000000"/>
                <w:sz w:val="18"/>
                <w:szCs w:val="18"/>
              </w:rPr>
            </w:pPr>
          </w:p>
        </w:tc>
        <w:tc>
          <w:tcPr>
            <w:tcW w:w="1723" w:type="dxa"/>
            <w:vMerge/>
            <w:vAlign w:val="center"/>
          </w:tcPr>
          <w:p w14:paraId="2182EA31" w14:textId="77777777" w:rsidR="00340751" w:rsidRPr="00340751" w:rsidRDefault="00340751" w:rsidP="008D1578">
            <w:pPr>
              <w:rPr>
                <w:rFonts w:eastAsia="Times New Roman"/>
                <w:color w:val="000000"/>
                <w:sz w:val="18"/>
                <w:szCs w:val="18"/>
              </w:rPr>
            </w:pPr>
          </w:p>
        </w:tc>
        <w:tc>
          <w:tcPr>
            <w:tcW w:w="1249" w:type="dxa"/>
            <w:shd w:val="clear" w:color="auto" w:fill="FBE4D5" w:themeFill="accent2" w:themeFillTint="33"/>
          </w:tcPr>
          <w:p w14:paraId="365F0EB3" w14:textId="77777777" w:rsidR="00340751" w:rsidRPr="00340751" w:rsidRDefault="00340751" w:rsidP="008D1578">
            <w:pPr>
              <w:jc w:val="center"/>
              <w:rPr>
                <w:rFonts w:eastAsia="Times New Roman"/>
                <w:color w:val="000000"/>
                <w:sz w:val="18"/>
                <w:szCs w:val="18"/>
              </w:rPr>
            </w:pPr>
            <w:r w:rsidRPr="00340751">
              <w:rPr>
                <w:rFonts w:eastAsia="Times New Roman"/>
                <w:color w:val="000000"/>
                <w:sz w:val="18"/>
                <w:szCs w:val="18"/>
              </w:rPr>
              <w:t>6</w:t>
            </w:r>
          </w:p>
        </w:tc>
      </w:tr>
      <w:tr w:rsidR="00340751" w:rsidRPr="00340751" w14:paraId="397F02C5" w14:textId="77777777" w:rsidTr="0040584F">
        <w:trPr>
          <w:trHeight w:val="288"/>
        </w:trPr>
        <w:tc>
          <w:tcPr>
            <w:tcW w:w="4248" w:type="dxa"/>
            <w:noWrap/>
          </w:tcPr>
          <w:p w14:paraId="2D76408B" w14:textId="77777777" w:rsidR="00340751" w:rsidRPr="00340751" w:rsidRDefault="00340751" w:rsidP="008D1578">
            <w:pPr>
              <w:rPr>
                <w:rFonts w:eastAsia="Times New Roman"/>
                <w:color w:val="000000"/>
                <w:sz w:val="18"/>
                <w:szCs w:val="18"/>
              </w:rPr>
            </w:pPr>
            <w:r w:rsidRPr="00340751">
              <w:rPr>
                <w:rFonts w:eastAsia="Times New Roman"/>
                <w:color w:val="000000"/>
                <w:sz w:val="18"/>
                <w:szCs w:val="18"/>
              </w:rPr>
              <w:t xml:space="preserve">Perfluoroheptanoic acid (PFHpA) </w:t>
            </w:r>
          </w:p>
        </w:tc>
        <w:tc>
          <w:tcPr>
            <w:tcW w:w="1659" w:type="dxa"/>
            <w:vMerge/>
          </w:tcPr>
          <w:p w14:paraId="2C96E9D7" w14:textId="77777777" w:rsidR="00340751" w:rsidRPr="00340751" w:rsidRDefault="00340751" w:rsidP="008D1578">
            <w:pPr>
              <w:rPr>
                <w:rFonts w:eastAsia="Times New Roman"/>
                <w:color w:val="000000"/>
                <w:sz w:val="18"/>
                <w:szCs w:val="18"/>
              </w:rPr>
            </w:pPr>
          </w:p>
        </w:tc>
        <w:tc>
          <w:tcPr>
            <w:tcW w:w="1748" w:type="dxa"/>
            <w:vMerge/>
          </w:tcPr>
          <w:p w14:paraId="3495B2AD" w14:textId="77777777" w:rsidR="00340751" w:rsidRPr="00340751" w:rsidRDefault="00340751" w:rsidP="008D1578">
            <w:pPr>
              <w:rPr>
                <w:rFonts w:eastAsia="Times New Roman"/>
                <w:color w:val="000000"/>
                <w:sz w:val="18"/>
                <w:szCs w:val="18"/>
              </w:rPr>
            </w:pPr>
          </w:p>
        </w:tc>
        <w:tc>
          <w:tcPr>
            <w:tcW w:w="1723" w:type="dxa"/>
            <w:vMerge/>
            <w:vAlign w:val="center"/>
          </w:tcPr>
          <w:p w14:paraId="6DF45AF4" w14:textId="77777777" w:rsidR="00340751" w:rsidRPr="00340751" w:rsidRDefault="00340751" w:rsidP="008D1578">
            <w:pPr>
              <w:rPr>
                <w:rFonts w:eastAsia="Times New Roman"/>
                <w:color w:val="000000"/>
                <w:sz w:val="18"/>
                <w:szCs w:val="18"/>
              </w:rPr>
            </w:pPr>
          </w:p>
        </w:tc>
        <w:tc>
          <w:tcPr>
            <w:tcW w:w="1249" w:type="dxa"/>
            <w:shd w:val="clear" w:color="auto" w:fill="FBE4D5" w:themeFill="accent2" w:themeFillTint="33"/>
          </w:tcPr>
          <w:p w14:paraId="5252471D" w14:textId="77777777" w:rsidR="00340751" w:rsidRPr="00340751" w:rsidRDefault="00340751" w:rsidP="008D1578">
            <w:pPr>
              <w:jc w:val="center"/>
              <w:rPr>
                <w:rFonts w:eastAsia="Times New Roman"/>
                <w:color w:val="000000"/>
                <w:sz w:val="18"/>
                <w:szCs w:val="18"/>
              </w:rPr>
            </w:pPr>
            <w:r w:rsidRPr="00340751">
              <w:rPr>
                <w:rFonts w:eastAsia="Times New Roman"/>
                <w:color w:val="000000"/>
                <w:sz w:val="18"/>
                <w:szCs w:val="18"/>
              </w:rPr>
              <w:t>7</w:t>
            </w:r>
          </w:p>
        </w:tc>
      </w:tr>
      <w:tr w:rsidR="00340751" w:rsidRPr="00340751" w14:paraId="37D0B19D" w14:textId="77777777" w:rsidTr="0040584F">
        <w:trPr>
          <w:trHeight w:val="288"/>
        </w:trPr>
        <w:tc>
          <w:tcPr>
            <w:tcW w:w="4248" w:type="dxa"/>
            <w:noWrap/>
          </w:tcPr>
          <w:p w14:paraId="589A143C" w14:textId="77777777" w:rsidR="00340751" w:rsidRPr="00340751" w:rsidRDefault="00340751" w:rsidP="008D1578">
            <w:pPr>
              <w:rPr>
                <w:rFonts w:eastAsia="Times New Roman"/>
                <w:color w:val="000000"/>
                <w:sz w:val="18"/>
                <w:szCs w:val="18"/>
              </w:rPr>
            </w:pPr>
            <w:r w:rsidRPr="00340751">
              <w:rPr>
                <w:rFonts w:eastAsia="Times New Roman"/>
                <w:color w:val="000000"/>
                <w:sz w:val="18"/>
                <w:szCs w:val="18"/>
              </w:rPr>
              <w:t xml:space="preserve">Perfluorooctanoic acid (PFOA) </w:t>
            </w:r>
          </w:p>
        </w:tc>
        <w:tc>
          <w:tcPr>
            <w:tcW w:w="1659" w:type="dxa"/>
            <w:vMerge/>
          </w:tcPr>
          <w:p w14:paraId="2A072561" w14:textId="77777777" w:rsidR="00340751" w:rsidRPr="00340751" w:rsidRDefault="00340751" w:rsidP="008D1578">
            <w:pPr>
              <w:rPr>
                <w:rFonts w:eastAsia="Times New Roman"/>
                <w:color w:val="000000"/>
                <w:sz w:val="18"/>
                <w:szCs w:val="18"/>
              </w:rPr>
            </w:pPr>
          </w:p>
        </w:tc>
        <w:tc>
          <w:tcPr>
            <w:tcW w:w="1748" w:type="dxa"/>
            <w:vMerge/>
          </w:tcPr>
          <w:p w14:paraId="6F31BD12" w14:textId="77777777" w:rsidR="00340751" w:rsidRPr="00340751" w:rsidRDefault="00340751" w:rsidP="008D1578">
            <w:pPr>
              <w:rPr>
                <w:rFonts w:eastAsia="Times New Roman"/>
                <w:color w:val="000000"/>
                <w:sz w:val="18"/>
                <w:szCs w:val="18"/>
              </w:rPr>
            </w:pPr>
          </w:p>
        </w:tc>
        <w:tc>
          <w:tcPr>
            <w:tcW w:w="1723" w:type="dxa"/>
            <w:vMerge/>
            <w:vAlign w:val="center"/>
          </w:tcPr>
          <w:p w14:paraId="622F5CA4" w14:textId="77777777" w:rsidR="00340751" w:rsidRPr="00340751" w:rsidRDefault="00340751" w:rsidP="008D1578">
            <w:pPr>
              <w:rPr>
                <w:rFonts w:eastAsia="Times New Roman"/>
                <w:color w:val="000000"/>
                <w:sz w:val="18"/>
                <w:szCs w:val="18"/>
              </w:rPr>
            </w:pPr>
          </w:p>
        </w:tc>
        <w:tc>
          <w:tcPr>
            <w:tcW w:w="1249" w:type="dxa"/>
            <w:shd w:val="clear" w:color="auto" w:fill="F4B083" w:themeFill="accent2" w:themeFillTint="99"/>
          </w:tcPr>
          <w:p w14:paraId="4E01D838" w14:textId="77777777" w:rsidR="00340751" w:rsidRPr="00340751" w:rsidRDefault="00340751" w:rsidP="008D1578">
            <w:pPr>
              <w:jc w:val="center"/>
              <w:rPr>
                <w:rFonts w:eastAsia="Times New Roman"/>
                <w:color w:val="000000"/>
                <w:sz w:val="18"/>
                <w:szCs w:val="18"/>
              </w:rPr>
            </w:pPr>
            <w:r w:rsidRPr="00340751">
              <w:rPr>
                <w:rFonts w:eastAsia="Times New Roman"/>
                <w:color w:val="000000"/>
                <w:sz w:val="18"/>
                <w:szCs w:val="18"/>
              </w:rPr>
              <w:t>8</w:t>
            </w:r>
          </w:p>
        </w:tc>
      </w:tr>
      <w:tr w:rsidR="00340751" w:rsidRPr="00340751" w14:paraId="79B43969" w14:textId="77777777" w:rsidTr="0040584F">
        <w:trPr>
          <w:trHeight w:val="288"/>
        </w:trPr>
        <w:tc>
          <w:tcPr>
            <w:tcW w:w="4248" w:type="dxa"/>
            <w:noWrap/>
          </w:tcPr>
          <w:p w14:paraId="5C3AA2A2" w14:textId="77777777" w:rsidR="00340751" w:rsidRPr="00340751" w:rsidRDefault="00340751" w:rsidP="008D1578">
            <w:pPr>
              <w:rPr>
                <w:rFonts w:eastAsia="Times New Roman"/>
                <w:color w:val="000000"/>
                <w:sz w:val="18"/>
                <w:szCs w:val="18"/>
              </w:rPr>
            </w:pPr>
            <w:r w:rsidRPr="00340751">
              <w:rPr>
                <w:rFonts w:eastAsia="Times New Roman"/>
                <w:color w:val="000000"/>
                <w:sz w:val="18"/>
                <w:szCs w:val="18"/>
              </w:rPr>
              <w:t>Perfluorononanoic acid (PFNA)</w:t>
            </w:r>
          </w:p>
        </w:tc>
        <w:tc>
          <w:tcPr>
            <w:tcW w:w="1659" w:type="dxa"/>
            <w:vMerge/>
          </w:tcPr>
          <w:p w14:paraId="507E0F72" w14:textId="77777777" w:rsidR="00340751" w:rsidRPr="00340751" w:rsidRDefault="00340751" w:rsidP="008D1578">
            <w:pPr>
              <w:rPr>
                <w:rFonts w:eastAsia="Times New Roman"/>
                <w:color w:val="000000"/>
                <w:sz w:val="18"/>
                <w:szCs w:val="18"/>
              </w:rPr>
            </w:pPr>
          </w:p>
        </w:tc>
        <w:tc>
          <w:tcPr>
            <w:tcW w:w="1748" w:type="dxa"/>
            <w:vMerge/>
          </w:tcPr>
          <w:p w14:paraId="0F236627" w14:textId="77777777" w:rsidR="00340751" w:rsidRPr="00340751" w:rsidRDefault="00340751" w:rsidP="008D1578">
            <w:pPr>
              <w:rPr>
                <w:rFonts w:eastAsia="Times New Roman"/>
                <w:color w:val="000000"/>
                <w:sz w:val="18"/>
                <w:szCs w:val="18"/>
              </w:rPr>
            </w:pPr>
          </w:p>
        </w:tc>
        <w:tc>
          <w:tcPr>
            <w:tcW w:w="1723" w:type="dxa"/>
            <w:vMerge/>
            <w:vAlign w:val="center"/>
          </w:tcPr>
          <w:p w14:paraId="5C12A28F" w14:textId="77777777" w:rsidR="00340751" w:rsidRPr="00340751" w:rsidRDefault="00340751" w:rsidP="008D1578">
            <w:pPr>
              <w:rPr>
                <w:rFonts w:eastAsia="Times New Roman"/>
                <w:color w:val="000000"/>
                <w:sz w:val="18"/>
                <w:szCs w:val="18"/>
              </w:rPr>
            </w:pPr>
          </w:p>
        </w:tc>
        <w:tc>
          <w:tcPr>
            <w:tcW w:w="1249" w:type="dxa"/>
            <w:shd w:val="clear" w:color="auto" w:fill="F4B083" w:themeFill="accent2" w:themeFillTint="99"/>
          </w:tcPr>
          <w:p w14:paraId="51F33139" w14:textId="77777777" w:rsidR="00340751" w:rsidRPr="00340751" w:rsidRDefault="00340751" w:rsidP="008D1578">
            <w:pPr>
              <w:jc w:val="center"/>
              <w:rPr>
                <w:rFonts w:eastAsia="Times New Roman"/>
                <w:color w:val="000000"/>
                <w:sz w:val="18"/>
                <w:szCs w:val="18"/>
              </w:rPr>
            </w:pPr>
            <w:r w:rsidRPr="00340751">
              <w:rPr>
                <w:rFonts w:eastAsia="Times New Roman"/>
                <w:color w:val="000000"/>
                <w:sz w:val="18"/>
                <w:szCs w:val="18"/>
              </w:rPr>
              <w:t>9</w:t>
            </w:r>
          </w:p>
        </w:tc>
      </w:tr>
      <w:tr w:rsidR="00340751" w:rsidRPr="00340751" w14:paraId="468D4681" w14:textId="77777777" w:rsidTr="0040584F">
        <w:trPr>
          <w:trHeight w:val="288"/>
        </w:trPr>
        <w:tc>
          <w:tcPr>
            <w:tcW w:w="4248" w:type="dxa"/>
            <w:noWrap/>
          </w:tcPr>
          <w:p w14:paraId="120B6BF5" w14:textId="77777777" w:rsidR="00340751" w:rsidRPr="00340751" w:rsidRDefault="00340751" w:rsidP="008D1578">
            <w:pPr>
              <w:rPr>
                <w:rFonts w:eastAsia="Times New Roman"/>
                <w:color w:val="000000"/>
                <w:sz w:val="18"/>
                <w:szCs w:val="18"/>
              </w:rPr>
            </w:pPr>
            <w:r w:rsidRPr="00340751">
              <w:rPr>
                <w:rFonts w:eastAsia="Times New Roman"/>
                <w:color w:val="000000"/>
                <w:sz w:val="18"/>
                <w:szCs w:val="18"/>
              </w:rPr>
              <w:t xml:space="preserve">Perfluorodecanoic acid (PFDA) </w:t>
            </w:r>
          </w:p>
        </w:tc>
        <w:tc>
          <w:tcPr>
            <w:tcW w:w="1659" w:type="dxa"/>
            <w:vMerge/>
          </w:tcPr>
          <w:p w14:paraId="5B393E64" w14:textId="77777777" w:rsidR="00340751" w:rsidRPr="00340751" w:rsidRDefault="00340751" w:rsidP="008D1578">
            <w:pPr>
              <w:rPr>
                <w:rFonts w:eastAsia="Times New Roman"/>
                <w:color w:val="000000"/>
                <w:sz w:val="18"/>
                <w:szCs w:val="18"/>
              </w:rPr>
            </w:pPr>
          </w:p>
        </w:tc>
        <w:tc>
          <w:tcPr>
            <w:tcW w:w="1748" w:type="dxa"/>
            <w:vMerge/>
          </w:tcPr>
          <w:p w14:paraId="3E1B587F" w14:textId="77777777" w:rsidR="00340751" w:rsidRPr="00340751" w:rsidRDefault="00340751" w:rsidP="008D1578">
            <w:pPr>
              <w:rPr>
                <w:rFonts w:eastAsia="Times New Roman"/>
                <w:color w:val="000000"/>
                <w:sz w:val="18"/>
                <w:szCs w:val="18"/>
              </w:rPr>
            </w:pPr>
          </w:p>
        </w:tc>
        <w:tc>
          <w:tcPr>
            <w:tcW w:w="1723" w:type="dxa"/>
            <w:vMerge/>
            <w:vAlign w:val="center"/>
          </w:tcPr>
          <w:p w14:paraId="3A1ED5A1" w14:textId="77777777" w:rsidR="00340751" w:rsidRPr="00340751" w:rsidRDefault="00340751" w:rsidP="008D1578">
            <w:pPr>
              <w:rPr>
                <w:rFonts w:eastAsia="Times New Roman"/>
                <w:color w:val="000000"/>
                <w:sz w:val="18"/>
                <w:szCs w:val="18"/>
              </w:rPr>
            </w:pPr>
          </w:p>
        </w:tc>
        <w:tc>
          <w:tcPr>
            <w:tcW w:w="1249" w:type="dxa"/>
            <w:shd w:val="clear" w:color="auto" w:fill="F4B083" w:themeFill="accent2" w:themeFillTint="99"/>
          </w:tcPr>
          <w:p w14:paraId="4BF664FE" w14:textId="77777777" w:rsidR="00340751" w:rsidRPr="00340751" w:rsidRDefault="00340751" w:rsidP="008D1578">
            <w:pPr>
              <w:jc w:val="center"/>
              <w:rPr>
                <w:rFonts w:eastAsia="Times New Roman"/>
                <w:color w:val="000000"/>
                <w:sz w:val="18"/>
                <w:szCs w:val="18"/>
              </w:rPr>
            </w:pPr>
            <w:r w:rsidRPr="00340751">
              <w:rPr>
                <w:rFonts w:eastAsia="Times New Roman"/>
                <w:color w:val="000000"/>
                <w:sz w:val="18"/>
                <w:szCs w:val="18"/>
              </w:rPr>
              <w:t>10</w:t>
            </w:r>
          </w:p>
        </w:tc>
      </w:tr>
      <w:tr w:rsidR="00340751" w:rsidRPr="00340751" w14:paraId="0C3ABA88" w14:textId="77777777" w:rsidTr="0040584F">
        <w:trPr>
          <w:trHeight w:val="288"/>
        </w:trPr>
        <w:tc>
          <w:tcPr>
            <w:tcW w:w="4248" w:type="dxa"/>
            <w:noWrap/>
          </w:tcPr>
          <w:p w14:paraId="34D6A1B9" w14:textId="77777777" w:rsidR="00340751" w:rsidRPr="00340751" w:rsidRDefault="00340751" w:rsidP="008D1578">
            <w:pPr>
              <w:rPr>
                <w:rFonts w:eastAsia="Times New Roman"/>
                <w:color w:val="000000"/>
                <w:sz w:val="18"/>
                <w:szCs w:val="18"/>
              </w:rPr>
            </w:pPr>
            <w:r w:rsidRPr="00340751">
              <w:rPr>
                <w:rFonts w:eastAsia="Times New Roman"/>
                <w:color w:val="000000"/>
                <w:sz w:val="18"/>
                <w:szCs w:val="18"/>
              </w:rPr>
              <w:t xml:space="preserve">Perfluoroundecanoic acid (PFUnDA) </w:t>
            </w:r>
          </w:p>
        </w:tc>
        <w:tc>
          <w:tcPr>
            <w:tcW w:w="1659" w:type="dxa"/>
            <w:vMerge/>
          </w:tcPr>
          <w:p w14:paraId="29070E66" w14:textId="77777777" w:rsidR="00340751" w:rsidRPr="00340751" w:rsidRDefault="00340751" w:rsidP="008D1578">
            <w:pPr>
              <w:rPr>
                <w:rFonts w:eastAsia="Times New Roman"/>
                <w:color w:val="000000"/>
                <w:sz w:val="18"/>
                <w:szCs w:val="18"/>
              </w:rPr>
            </w:pPr>
          </w:p>
        </w:tc>
        <w:tc>
          <w:tcPr>
            <w:tcW w:w="1748" w:type="dxa"/>
            <w:vMerge/>
          </w:tcPr>
          <w:p w14:paraId="0EC030E1" w14:textId="77777777" w:rsidR="00340751" w:rsidRPr="00340751" w:rsidRDefault="00340751" w:rsidP="008D1578">
            <w:pPr>
              <w:rPr>
                <w:rFonts w:eastAsia="Times New Roman"/>
                <w:color w:val="000000"/>
                <w:sz w:val="18"/>
                <w:szCs w:val="18"/>
              </w:rPr>
            </w:pPr>
          </w:p>
        </w:tc>
        <w:tc>
          <w:tcPr>
            <w:tcW w:w="1723" w:type="dxa"/>
            <w:vMerge/>
            <w:vAlign w:val="center"/>
          </w:tcPr>
          <w:p w14:paraId="7E1FE8B3" w14:textId="77777777" w:rsidR="00340751" w:rsidRPr="00340751" w:rsidRDefault="00340751" w:rsidP="008D1578">
            <w:pPr>
              <w:rPr>
                <w:rFonts w:eastAsia="Times New Roman"/>
                <w:color w:val="000000"/>
                <w:sz w:val="18"/>
                <w:szCs w:val="18"/>
              </w:rPr>
            </w:pPr>
          </w:p>
        </w:tc>
        <w:tc>
          <w:tcPr>
            <w:tcW w:w="1249" w:type="dxa"/>
            <w:shd w:val="clear" w:color="auto" w:fill="F4B083" w:themeFill="accent2" w:themeFillTint="99"/>
          </w:tcPr>
          <w:p w14:paraId="292F0760" w14:textId="77777777" w:rsidR="00340751" w:rsidRPr="00340751" w:rsidRDefault="00340751" w:rsidP="008D1578">
            <w:pPr>
              <w:jc w:val="center"/>
              <w:rPr>
                <w:rFonts w:eastAsia="Times New Roman"/>
                <w:color w:val="000000"/>
                <w:sz w:val="18"/>
                <w:szCs w:val="18"/>
              </w:rPr>
            </w:pPr>
            <w:r w:rsidRPr="00340751">
              <w:rPr>
                <w:rFonts w:eastAsia="Times New Roman"/>
                <w:color w:val="000000"/>
                <w:sz w:val="18"/>
                <w:szCs w:val="18"/>
              </w:rPr>
              <w:t>11</w:t>
            </w:r>
          </w:p>
        </w:tc>
      </w:tr>
      <w:tr w:rsidR="00340751" w:rsidRPr="00340751" w14:paraId="17A41DEF" w14:textId="77777777" w:rsidTr="0040584F">
        <w:trPr>
          <w:trHeight w:val="288"/>
        </w:trPr>
        <w:tc>
          <w:tcPr>
            <w:tcW w:w="4248" w:type="dxa"/>
            <w:noWrap/>
          </w:tcPr>
          <w:p w14:paraId="44129FEA" w14:textId="77777777" w:rsidR="00340751" w:rsidRPr="00340751" w:rsidRDefault="00340751" w:rsidP="008D1578">
            <w:pPr>
              <w:rPr>
                <w:rFonts w:eastAsia="Times New Roman"/>
                <w:color w:val="000000"/>
                <w:sz w:val="18"/>
                <w:szCs w:val="18"/>
              </w:rPr>
            </w:pPr>
            <w:r w:rsidRPr="00340751">
              <w:rPr>
                <w:rFonts w:eastAsia="Times New Roman"/>
                <w:color w:val="000000"/>
                <w:sz w:val="18"/>
                <w:szCs w:val="18"/>
              </w:rPr>
              <w:t xml:space="preserve">Perfluorododecanoic acid (PFDoDA) </w:t>
            </w:r>
          </w:p>
        </w:tc>
        <w:tc>
          <w:tcPr>
            <w:tcW w:w="1659" w:type="dxa"/>
            <w:vMerge/>
          </w:tcPr>
          <w:p w14:paraId="198DA9CE" w14:textId="77777777" w:rsidR="00340751" w:rsidRPr="00340751" w:rsidRDefault="00340751" w:rsidP="008D1578">
            <w:pPr>
              <w:rPr>
                <w:rFonts w:eastAsia="Times New Roman"/>
                <w:color w:val="000000"/>
                <w:sz w:val="18"/>
                <w:szCs w:val="18"/>
              </w:rPr>
            </w:pPr>
          </w:p>
        </w:tc>
        <w:tc>
          <w:tcPr>
            <w:tcW w:w="1748" w:type="dxa"/>
            <w:vMerge/>
          </w:tcPr>
          <w:p w14:paraId="6AB7F67C" w14:textId="77777777" w:rsidR="00340751" w:rsidRPr="00340751" w:rsidRDefault="00340751" w:rsidP="008D1578">
            <w:pPr>
              <w:rPr>
                <w:rFonts w:eastAsia="Times New Roman"/>
                <w:color w:val="000000"/>
                <w:sz w:val="18"/>
                <w:szCs w:val="18"/>
              </w:rPr>
            </w:pPr>
          </w:p>
        </w:tc>
        <w:tc>
          <w:tcPr>
            <w:tcW w:w="1723" w:type="dxa"/>
            <w:vMerge/>
            <w:vAlign w:val="center"/>
          </w:tcPr>
          <w:p w14:paraId="2E77EB29" w14:textId="77777777" w:rsidR="00340751" w:rsidRPr="00340751" w:rsidRDefault="00340751" w:rsidP="008D1578">
            <w:pPr>
              <w:rPr>
                <w:rFonts w:eastAsia="Times New Roman"/>
                <w:color w:val="000000"/>
                <w:sz w:val="18"/>
                <w:szCs w:val="18"/>
              </w:rPr>
            </w:pPr>
          </w:p>
        </w:tc>
        <w:tc>
          <w:tcPr>
            <w:tcW w:w="1249" w:type="dxa"/>
            <w:shd w:val="clear" w:color="auto" w:fill="F4B083" w:themeFill="accent2" w:themeFillTint="99"/>
          </w:tcPr>
          <w:p w14:paraId="49853DE4" w14:textId="77777777" w:rsidR="00340751" w:rsidRPr="00340751" w:rsidRDefault="00340751" w:rsidP="008D1578">
            <w:pPr>
              <w:jc w:val="center"/>
              <w:rPr>
                <w:rFonts w:eastAsia="Times New Roman"/>
                <w:color w:val="000000"/>
                <w:sz w:val="18"/>
                <w:szCs w:val="18"/>
              </w:rPr>
            </w:pPr>
            <w:r w:rsidRPr="00340751">
              <w:rPr>
                <w:rFonts w:eastAsia="Times New Roman"/>
                <w:color w:val="000000"/>
                <w:sz w:val="18"/>
                <w:szCs w:val="18"/>
              </w:rPr>
              <w:t>12</w:t>
            </w:r>
          </w:p>
        </w:tc>
      </w:tr>
      <w:tr w:rsidR="00340751" w:rsidRPr="00340751" w14:paraId="66C7CD82" w14:textId="77777777" w:rsidTr="0040584F">
        <w:trPr>
          <w:trHeight w:val="288"/>
        </w:trPr>
        <w:tc>
          <w:tcPr>
            <w:tcW w:w="4248" w:type="dxa"/>
            <w:noWrap/>
          </w:tcPr>
          <w:p w14:paraId="0E1D25F4" w14:textId="77777777" w:rsidR="00340751" w:rsidRPr="00340751" w:rsidRDefault="00340751" w:rsidP="008D1578">
            <w:pPr>
              <w:rPr>
                <w:rFonts w:eastAsia="Times New Roman"/>
                <w:color w:val="000000"/>
                <w:sz w:val="18"/>
                <w:szCs w:val="18"/>
              </w:rPr>
            </w:pPr>
            <w:r w:rsidRPr="00340751">
              <w:rPr>
                <w:rFonts w:eastAsia="Times New Roman"/>
                <w:color w:val="000000"/>
                <w:sz w:val="18"/>
                <w:szCs w:val="18"/>
              </w:rPr>
              <w:t xml:space="preserve">Perfluorotridecanoic acid (PFTrDA) </w:t>
            </w:r>
          </w:p>
        </w:tc>
        <w:tc>
          <w:tcPr>
            <w:tcW w:w="1659" w:type="dxa"/>
            <w:vMerge/>
          </w:tcPr>
          <w:p w14:paraId="0F45CA19" w14:textId="77777777" w:rsidR="00340751" w:rsidRPr="00340751" w:rsidRDefault="00340751" w:rsidP="008D1578">
            <w:pPr>
              <w:rPr>
                <w:rFonts w:eastAsia="Times New Roman"/>
                <w:color w:val="000000"/>
                <w:sz w:val="18"/>
                <w:szCs w:val="18"/>
              </w:rPr>
            </w:pPr>
          </w:p>
        </w:tc>
        <w:tc>
          <w:tcPr>
            <w:tcW w:w="1748" w:type="dxa"/>
            <w:vMerge/>
          </w:tcPr>
          <w:p w14:paraId="0366ED5D" w14:textId="77777777" w:rsidR="00340751" w:rsidRPr="00340751" w:rsidRDefault="00340751" w:rsidP="008D1578">
            <w:pPr>
              <w:rPr>
                <w:rFonts w:eastAsia="Times New Roman"/>
                <w:color w:val="000000"/>
                <w:sz w:val="18"/>
                <w:szCs w:val="18"/>
              </w:rPr>
            </w:pPr>
          </w:p>
        </w:tc>
        <w:tc>
          <w:tcPr>
            <w:tcW w:w="1723" w:type="dxa"/>
            <w:vMerge/>
            <w:vAlign w:val="center"/>
          </w:tcPr>
          <w:p w14:paraId="1EACB8D1" w14:textId="77777777" w:rsidR="00340751" w:rsidRPr="00340751" w:rsidRDefault="00340751" w:rsidP="008D1578">
            <w:pPr>
              <w:rPr>
                <w:rFonts w:eastAsia="Times New Roman"/>
                <w:color w:val="000000"/>
                <w:sz w:val="18"/>
                <w:szCs w:val="18"/>
              </w:rPr>
            </w:pPr>
          </w:p>
        </w:tc>
        <w:tc>
          <w:tcPr>
            <w:tcW w:w="1249" w:type="dxa"/>
            <w:shd w:val="clear" w:color="auto" w:fill="F4B083" w:themeFill="accent2" w:themeFillTint="99"/>
          </w:tcPr>
          <w:p w14:paraId="633AEDF5" w14:textId="77777777" w:rsidR="00340751" w:rsidRPr="00340751" w:rsidRDefault="00340751" w:rsidP="008D1578">
            <w:pPr>
              <w:jc w:val="center"/>
              <w:rPr>
                <w:rFonts w:eastAsia="Times New Roman"/>
                <w:color w:val="000000"/>
                <w:sz w:val="18"/>
                <w:szCs w:val="18"/>
              </w:rPr>
            </w:pPr>
            <w:r w:rsidRPr="00340751">
              <w:rPr>
                <w:rFonts w:eastAsia="Times New Roman"/>
                <w:color w:val="000000"/>
                <w:sz w:val="18"/>
                <w:szCs w:val="18"/>
              </w:rPr>
              <w:t>13</w:t>
            </w:r>
          </w:p>
        </w:tc>
      </w:tr>
      <w:tr w:rsidR="00340751" w:rsidRPr="00340751" w14:paraId="271F67DD" w14:textId="77777777" w:rsidTr="0040584F">
        <w:trPr>
          <w:trHeight w:val="288"/>
        </w:trPr>
        <w:tc>
          <w:tcPr>
            <w:tcW w:w="4248" w:type="dxa"/>
            <w:noWrap/>
          </w:tcPr>
          <w:p w14:paraId="1A23D796" w14:textId="77777777" w:rsidR="00340751" w:rsidRPr="00340751" w:rsidRDefault="00340751" w:rsidP="008D1578">
            <w:pPr>
              <w:rPr>
                <w:rFonts w:eastAsia="Times New Roman"/>
                <w:color w:val="000000"/>
                <w:sz w:val="18"/>
                <w:szCs w:val="18"/>
              </w:rPr>
            </w:pPr>
            <w:r w:rsidRPr="00340751">
              <w:rPr>
                <w:rFonts w:eastAsia="Times New Roman"/>
                <w:color w:val="000000"/>
                <w:sz w:val="18"/>
                <w:szCs w:val="18"/>
              </w:rPr>
              <w:t xml:space="preserve">Perfluorotetradecanoic acid (PFTeDA) </w:t>
            </w:r>
          </w:p>
        </w:tc>
        <w:tc>
          <w:tcPr>
            <w:tcW w:w="1659" w:type="dxa"/>
            <w:vMerge/>
          </w:tcPr>
          <w:p w14:paraId="6C12436C" w14:textId="77777777" w:rsidR="00340751" w:rsidRPr="00340751" w:rsidRDefault="00340751" w:rsidP="008D1578">
            <w:pPr>
              <w:rPr>
                <w:rFonts w:eastAsia="Times New Roman"/>
                <w:color w:val="000000"/>
                <w:sz w:val="18"/>
                <w:szCs w:val="18"/>
              </w:rPr>
            </w:pPr>
          </w:p>
        </w:tc>
        <w:tc>
          <w:tcPr>
            <w:tcW w:w="1748" w:type="dxa"/>
            <w:vMerge/>
          </w:tcPr>
          <w:p w14:paraId="13B16D57" w14:textId="77777777" w:rsidR="00340751" w:rsidRPr="00340751" w:rsidRDefault="00340751" w:rsidP="008D1578">
            <w:pPr>
              <w:rPr>
                <w:rFonts w:eastAsia="Times New Roman"/>
                <w:color w:val="000000"/>
                <w:sz w:val="18"/>
                <w:szCs w:val="18"/>
              </w:rPr>
            </w:pPr>
          </w:p>
        </w:tc>
        <w:tc>
          <w:tcPr>
            <w:tcW w:w="1723" w:type="dxa"/>
            <w:vMerge/>
            <w:vAlign w:val="center"/>
          </w:tcPr>
          <w:p w14:paraId="18BC53B0" w14:textId="77777777" w:rsidR="00340751" w:rsidRPr="00340751" w:rsidRDefault="00340751" w:rsidP="008D1578">
            <w:pPr>
              <w:rPr>
                <w:rFonts w:eastAsia="Times New Roman"/>
                <w:color w:val="000000"/>
                <w:sz w:val="18"/>
                <w:szCs w:val="18"/>
              </w:rPr>
            </w:pPr>
          </w:p>
        </w:tc>
        <w:tc>
          <w:tcPr>
            <w:tcW w:w="1249" w:type="dxa"/>
            <w:shd w:val="clear" w:color="auto" w:fill="F4B083" w:themeFill="accent2" w:themeFillTint="99"/>
          </w:tcPr>
          <w:p w14:paraId="0BE33971" w14:textId="77777777" w:rsidR="00340751" w:rsidRPr="00340751" w:rsidRDefault="00340751" w:rsidP="008D1578">
            <w:pPr>
              <w:jc w:val="center"/>
              <w:rPr>
                <w:rFonts w:eastAsia="Times New Roman"/>
                <w:color w:val="000000"/>
                <w:sz w:val="18"/>
                <w:szCs w:val="18"/>
              </w:rPr>
            </w:pPr>
            <w:r w:rsidRPr="00340751">
              <w:rPr>
                <w:rFonts w:eastAsia="Times New Roman"/>
                <w:color w:val="000000"/>
                <w:sz w:val="18"/>
                <w:szCs w:val="18"/>
              </w:rPr>
              <w:t>14</w:t>
            </w:r>
          </w:p>
        </w:tc>
      </w:tr>
    </w:tbl>
    <w:p w14:paraId="49BB1644" w14:textId="77777777" w:rsidR="0040584F" w:rsidRDefault="0040584F"/>
    <w:p w14:paraId="7D745D73" w14:textId="7431F83D" w:rsidR="0040584F" w:rsidRDefault="0040584F" w:rsidP="0040584F">
      <w:pPr>
        <w:pStyle w:val="Caption"/>
      </w:pPr>
      <w:r>
        <w:lastRenderedPageBreak/>
        <w:t>Table 1 continued</w:t>
      </w:r>
    </w:p>
    <w:tbl>
      <w:tblPr>
        <w:tblStyle w:val="TableGrid"/>
        <w:tblW w:w="10627" w:type="dxa"/>
        <w:tblInd w:w="-147" w:type="dxa"/>
        <w:tblLook w:val="04A0" w:firstRow="1" w:lastRow="0" w:firstColumn="1" w:lastColumn="0" w:noHBand="0" w:noVBand="1"/>
      </w:tblPr>
      <w:tblGrid>
        <w:gridCol w:w="4248"/>
        <w:gridCol w:w="1659"/>
        <w:gridCol w:w="1748"/>
        <w:gridCol w:w="1723"/>
        <w:gridCol w:w="1249"/>
      </w:tblGrid>
      <w:tr w:rsidR="0040584F" w:rsidRPr="00340751" w14:paraId="7C9FF2EE" w14:textId="77777777" w:rsidTr="008D1578">
        <w:trPr>
          <w:trHeight w:val="288"/>
        </w:trPr>
        <w:tc>
          <w:tcPr>
            <w:tcW w:w="4248" w:type="dxa"/>
            <w:shd w:val="clear" w:color="auto" w:fill="0070C0"/>
            <w:noWrap/>
          </w:tcPr>
          <w:p w14:paraId="5AFAD0F1" w14:textId="77777777" w:rsidR="0040584F" w:rsidRDefault="0040584F" w:rsidP="008D1578">
            <w:pPr>
              <w:keepNext/>
              <w:suppressLineNumbers/>
              <w:suppressAutoHyphens/>
              <w:rPr>
                <w:sz w:val="18"/>
                <w:szCs w:val="18"/>
              </w:rPr>
            </w:pPr>
            <w:r w:rsidRPr="00340751">
              <w:rPr>
                <w:rFonts w:eastAsia="Times New Roman"/>
                <w:b/>
                <w:bCs/>
                <w:color w:val="FFFFFF" w:themeColor="background1"/>
                <w:sz w:val="18"/>
                <w:szCs w:val="18"/>
              </w:rPr>
              <w:t>PFAS compound</w:t>
            </w:r>
          </w:p>
        </w:tc>
        <w:tc>
          <w:tcPr>
            <w:tcW w:w="1659" w:type="dxa"/>
            <w:shd w:val="clear" w:color="auto" w:fill="0070C0"/>
          </w:tcPr>
          <w:p w14:paraId="632E8956" w14:textId="77777777" w:rsidR="0040584F" w:rsidRPr="00340751" w:rsidRDefault="0040584F" w:rsidP="008D1578">
            <w:pPr>
              <w:keepNext/>
              <w:suppressLineNumbers/>
              <w:suppressAutoHyphens/>
              <w:rPr>
                <w:color w:val="000000"/>
                <w:sz w:val="18"/>
                <w:szCs w:val="18"/>
              </w:rPr>
            </w:pPr>
            <w:r w:rsidRPr="00340751">
              <w:rPr>
                <w:rFonts w:eastAsia="Times New Roman"/>
                <w:b/>
                <w:bCs/>
                <w:color w:val="FFFFFF" w:themeColor="background1"/>
                <w:sz w:val="18"/>
                <w:szCs w:val="18"/>
              </w:rPr>
              <w:t>Sub</w:t>
            </w:r>
            <w:r>
              <w:rPr>
                <w:rFonts w:eastAsia="Times New Roman"/>
                <w:b/>
                <w:bCs/>
                <w:color w:val="FFFFFF" w:themeColor="background1"/>
                <w:sz w:val="18"/>
                <w:szCs w:val="18"/>
              </w:rPr>
              <w:t>-</w:t>
            </w:r>
            <w:r w:rsidRPr="00340751">
              <w:rPr>
                <w:rFonts w:eastAsia="Times New Roman"/>
                <w:b/>
                <w:bCs/>
                <w:color w:val="FFFFFF" w:themeColor="background1"/>
                <w:sz w:val="18"/>
                <w:szCs w:val="18"/>
              </w:rPr>
              <w:t>class</w:t>
            </w:r>
          </w:p>
        </w:tc>
        <w:tc>
          <w:tcPr>
            <w:tcW w:w="1748" w:type="dxa"/>
            <w:shd w:val="clear" w:color="auto" w:fill="0070C0"/>
          </w:tcPr>
          <w:p w14:paraId="0B5795A4" w14:textId="77777777" w:rsidR="0040584F" w:rsidRPr="00340751" w:rsidRDefault="0040584F" w:rsidP="008D1578">
            <w:pPr>
              <w:keepNext/>
              <w:suppressLineNumbers/>
              <w:suppressAutoHyphens/>
              <w:rPr>
                <w:color w:val="000000"/>
                <w:sz w:val="18"/>
                <w:szCs w:val="18"/>
              </w:rPr>
            </w:pPr>
            <w:r w:rsidRPr="00340751">
              <w:rPr>
                <w:rFonts w:eastAsia="Times New Roman"/>
                <w:b/>
                <w:bCs/>
                <w:color w:val="FFFFFF" w:themeColor="background1"/>
                <w:sz w:val="18"/>
                <w:szCs w:val="18"/>
              </w:rPr>
              <w:t>Group</w:t>
            </w:r>
          </w:p>
        </w:tc>
        <w:tc>
          <w:tcPr>
            <w:tcW w:w="1723" w:type="dxa"/>
            <w:shd w:val="clear" w:color="auto" w:fill="0070C0"/>
          </w:tcPr>
          <w:p w14:paraId="3A146F8C" w14:textId="77777777" w:rsidR="0040584F" w:rsidRPr="00340751" w:rsidRDefault="0040584F" w:rsidP="008D1578">
            <w:pPr>
              <w:keepNext/>
              <w:suppressLineNumbers/>
              <w:suppressAutoHyphens/>
              <w:rPr>
                <w:sz w:val="18"/>
                <w:szCs w:val="18"/>
              </w:rPr>
            </w:pPr>
            <w:r w:rsidRPr="00340751">
              <w:rPr>
                <w:rFonts w:eastAsia="Times New Roman"/>
                <w:b/>
                <w:bCs/>
                <w:color w:val="FFFFFF" w:themeColor="background1"/>
                <w:sz w:val="18"/>
                <w:szCs w:val="18"/>
              </w:rPr>
              <w:t>Sub-group</w:t>
            </w:r>
          </w:p>
        </w:tc>
        <w:tc>
          <w:tcPr>
            <w:tcW w:w="1249" w:type="dxa"/>
            <w:shd w:val="clear" w:color="auto" w:fill="0070C0"/>
          </w:tcPr>
          <w:p w14:paraId="3D0825D3" w14:textId="77777777" w:rsidR="0040584F" w:rsidRDefault="0040584F" w:rsidP="008D1578">
            <w:pPr>
              <w:keepNext/>
              <w:suppressLineNumbers/>
              <w:suppressAutoHyphens/>
              <w:jc w:val="center"/>
              <w:rPr>
                <w:color w:val="000000"/>
                <w:sz w:val="18"/>
                <w:szCs w:val="18"/>
              </w:rPr>
            </w:pPr>
            <w:r>
              <w:rPr>
                <w:rFonts w:eastAsia="Times New Roman"/>
                <w:b/>
                <w:bCs/>
                <w:color w:val="FFFFFF" w:themeColor="background1"/>
                <w:sz w:val="18"/>
                <w:szCs w:val="18"/>
              </w:rPr>
              <w:t>Fluorinated c</w:t>
            </w:r>
            <w:r w:rsidRPr="00340751">
              <w:rPr>
                <w:rFonts w:eastAsia="Times New Roman"/>
                <w:b/>
                <w:bCs/>
                <w:color w:val="FFFFFF" w:themeColor="background1"/>
                <w:sz w:val="18"/>
                <w:szCs w:val="18"/>
              </w:rPr>
              <w:t xml:space="preserve">arbon chain length </w:t>
            </w:r>
          </w:p>
        </w:tc>
      </w:tr>
      <w:tr w:rsidR="0040584F" w:rsidRPr="00340751" w14:paraId="0FD3C904" w14:textId="77777777" w:rsidTr="008D1578">
        <w:trPr>
          <w:trHeight w:val="288"/>
        </w:trPr>
        <w:tc>
          <w:tcPr>
            <w:tcW w:w="4248" w:type="dxa"/>
            <w:noWrap/>
          </w:tcPr>
          <w:p w14:paraId="1F378827" w14:textId="77777777" w:rsidR="0040584F" w:rsidRPr="00340751" w:rsidRDefault="0040584F" w:rsidP="008D1578">
            <w:pPr>
              <w:keepNext/>
              <w:suppressLineNumbers/>
              <w:suppressAutoHyphens/>
              <w:rPr>
                <w:color w:val="000000"/>
                <w:sz w:val="18"/>
                <w:szCs w:val="18"/>
              </w:rPr>
            </w:pPr>
            <w:r>
              <w:rPr>
                <w:sz w:val="18"/>
                <w:szCs w:val="18"/>
              </w:rPr>
              <w:t>Perfluoropropanesulfonic acid (PFPrS)</w:t>
            </w:r>
          </w:p>
        </w:tc>
        <w:tc>
          <w:tcPr>
            <w:tcW w:w="1659" w:type="dxa"/>
            <w:vMerge w:val="restart"/>
          </w:tcPr>
          <w:p w14:paraId="306F0507" w14:textId="77777777" w:rsidR="0040584F" w:rsidRPr="00340751" w:rsidRDefault="0040584F" w:rsidP="008D1578">
            <w:pPr>
              <w:keepNext/>
              <w:suppressLineNumbers/>
              <w:suppressAutoHyphens/>
              <w:rPr>
                <w:color w:val="000000"/>
                <w:sz w:val="18"/>
                <w:szCs w:val="18"/>
              </w:rPr>
            </w:pPr>
          </w:p>
        </w:tc>
        <w:tc>
          <w:tcPr>
            <w:tcW w:w="1748" w:type="dxa"/>
            <w:vMerge w:val="restart"/>
          </w:tcPr>
          <w:p w14:paraId="2E20B49C" w14:textId="77777777" w:rsidR="0040584F" w:rsidRPr="00340751" w:rsidRDefault="0040584F" w:rsidP="008D1578">
            <w:pPr>
              <w:keepNext/>
              <w:suppressLineNumbers/>
              <w:suppressAutoHyphens/>
              <w:rPr>
                <w:color w:val="000000"/>
                <w:sz w:val="18"/>
                <w:szCs w:val="18"/>
              </w:rPr>
            </w:pPr>
          </w:p>
        </w:tc>
        <w:tc>
          <w:tcPr>
            <w:tcW w:w="1723" w:type="dxa"/>
            <w:vMerge w:val="restart"/>
            <w:vAlign w:val="center"/>
          </w:tcPr>
          <w:p w14:paraId="37BDA10F" w14:textId="77777777" w:rsidR="0040584F" w:rsidRPr="00340751" w:rsidRDefault="0040584F" w:rsidP="008D1578">
            <w:pPr>
              <w:keepNext/>
              <w:suppressLineNumbers/>
              <w:suppressAutoHyphens/>
              <w:rPr>
                <w:sz w:val="18"/>
                <w:szCs w:val="18"/>
              </w:rPr>
            </w:pPr>
            <w:r w:rsidRPr="00340751">
              <w:rPr>
                <w:sz w:val="18"/>
                <w:szCs w:val="18"/>
              </w:rPr>
              <w:t>Perfluoroalkane sulfonic acids (</w:t>
            </w:r>
            <w:r w:rsidRPr="00340751">
              <w:rPr>
                <w:rFonts w:eastAsia="Times New Roman"/>
                <w:color w:val="000000"/>
                <w:sz w:val="18"/>
                <w:szCs w:val="18"/>
              </w:rPr>
              <w:t>PFSAs)</w:t>
            </w:r>
          </w:p>
        </w:tc>
        <w:tc>
          <w:tcPr>
            <w:tcW w:w="1249" w:type="dxa"/>
            <w:shd w:val="clear" w:color="auto" w:fill="FBE4D5" w:themeFill="accent2" w:themeFillTint="33"/>
          </w:tcPr>
          <w:p w14:paraId="00D894DE" w14:textId="77777777" w:rsidR="0040584F" w:rsidRPr="00340751" w:rsidRDefault="0040584F" w:rsidP="008D1578">
            <w:pPr>
              <w:keepNext/>
              <w:suppressLineNumbers/>
              <w:suppressAutoHyphens/>
              <w:jc w:val="center"/>
              <w:rPr>
                <w:color w:val="000000"/>
                <w:sz w:val="18"/>
                <w:szCs w:val="18"/>
              </w:rPr>
            </w:pPr>
            <w:r>
              <w:rPr>
                <w:color w:val="000000"/>
                <w:sz w:val="18"/>
                <w:szCs w:val="18"/>
              </w:rPr>
              <w:t>3</w:t>
            </w:r>
          </w:p>
        </w:tc>
      </w:tr>
      <w:tr w:rsidR="0040584F" w:rsidRPr="00340751" w14:paraId="6A02CD2D" w14:textId="77777777" w:rsidTr="008D1578">
        <w:trPr>
          <w:trHeight w:val="288"/>
        </w:trPr>
        <w:tc>
          <w:tcPr>
            <w:tcW w:w="4248" w:type="dxa"/>
            <w:noWrap/>
          </w:tcPr>
          <w:p w14:paraId="4AD3530E" w14:textId="77777777" w:rsidR="0040584F" w:rsidRPr="00340751" w:rsidRDefault="0040584F" w:rsidP="008D1578">
            <w:pPr>
              <w:keepNext/>
              <w:suppressLineNumbers/>
              <w:suppressAutoHyphens/>
              <w:rPr>
                <w:rFonts w:eastAsia="Times New Roman"/>
                <w:color w:val="000000"/>
                <w:sz w:val="18"/>
                <w:szCs w:val="18"/>
              </w:rPr>
            </w:pPr>
            <w:r w:rsidRPr="00340751">
              <w:rPr>
                <w:rFonts w:eastAsia="Times New Roman"/>
                <w:color w:val="000000"/>
                <w:sz w:val="18"/>
                <w:szCs w:val="18"/>
              </w:rPr>
              <w:t>Perfluorobutane sulfonic acid (PFBS)</w:t>
            </w:r>
          </w:p>
        </w:tc>
        <w:tc>
          <w:tcPr>
            <w:tcW w:w="1659" w:type="dxa"/>
            <w:vMerge/>
          </w:tcPr>
          <w:p w14:paraId="282612B2" w14:textId="77777777" w:rsidR="0040584F" w:rsidRPr="00340751" w:rsidRDefault="0040584F" w:rsidP="008D1578">
            <w:pPr>
              <w:keepNext/>
              <w:suppressLineNumbers/>
              <w:suppressAutoHyphens/>
              <w:rPr>
                <w:rFonts w:eastAsia="Times New Roman"/>
                <w:color w:val="000000"/>
                <w:sz w:val="18"/>
                <w:szCs w:val="18"/>
              </w:rPr>
            </w:pPr>
          </w:p>
        </w:tc>
        <w:tc>
          <w:tcPr>
            <w:tcW w:w="1748" w:type="dxa"/>
            <w:vMerge/>
          </w:tcPr>
          <w:p w14:paraId="57A80749" w14:textId="77777777" w:rsidR="0040584F" w:rsidRPr="00340751" w:rsidRDefault="0040584F" w:rsidP="008D1578">
            <w:pPr>
              <w:keepNext/>
              <w:suppressLineNumbers/>
              <w:suppressAutoHyphens/>
              <w:rPr>
                <w:rFonts w:eastAsia="Times New Roman"/>
                <w:color w:val="000000"/>
                <w:sz w:val="18"/>
                <w:szCs w:val="18"/>
              </w:rPr>
            </w:pPr>
          </w:p>
        </w:tc>
        <w:tc>
          <w:tcPr>
            <w:tcW w:w="1723" w:type="dxa"/>
            <w:vMerge/>
            <w:vAlign w:val="center"/>
          </w:tcPr>
          <w:p w14:paraId="642C6671" w14:textId="77777777" w:rsidR="0040584F" w:rsidRPr="00340751" w:rsidRDefault="0040584F" w:rsidP="008D1578">
            <w:pPr>
              <w:keepNext/>
              <w:suppressLineNumbers/>
              <w:suppressAutoHyphens/>
              <w:rPr>
                <w:rFonts w:eastAsia="Times New Roman"/>
                <w:color w:val="000000"/>
                <w:sz w:val="18"/>
                <w:szCs w:val="18"/>
              </w:rPr>
            </w:pPr>
          </w:p>
        </w:tc>
        <w:tc>
          <w:tcPr>
            <w:tcW w:w="1249" w:type="dxa"/>
            <w:shd w:val="clear" w:color="auto" w:fill="FBE4D5" w:themeFill="accent2" w:themeFillTint="33"/>
          </w:tcPr>
          <w:p w14:paraId="1662DE9C" w14:textId="77777777" w:rsidR="0040584F" w:rsidRPr="00340751" w:rsidRDefault="0040584F" w:rsidP="008D1578">
            <w:pPr>
              <w:keepNext/>
              <w:suppressLineNumbers/>
              <w:suppressAutoHyphens/>
              <w:jc w:val="center"/>
              <w:rPr>
                <w:rFonts w:eastAsia="Times New Roman"/>
                <w:color w:val="000000"/>
                <w:sz w:val="18"/>
                <w:szCs w:val="18"/>
              </w:rPr>
            </w:pPr>
            <w:r w:rsidRPr="00340751">
              <w:rPr>
                <w:rFonts w:eastAsia="Times New Roman"/>
                <w:color w:val="000000"/>
                <w:sz w:val="18"/>
                <w:szCs w:val="18"/>
              </w:rPr>
              <w:t>4</w:t>
            </w:r>
          </w:p>
        </w:tc>
      </w:tr>
      <w:tr w:rsidR="0040584F" w:rsidRPr="00340751" w14:paraId="59AABD30" w14:textId="77777777" w:rsidTr="008D1578">
        <w:trPr>
          <w:trHeight w:val="288"/>
        </w:trPr>
        <w:tc>
          <w:tcPr>
            <w:tcW w:w="4248" w:type="dxa"/>
            <w:noWrap/>
          </w:tcPr>
          <w:p w14:paraId="088634A2" w14:textId="77777777" w:rsidR="0040584F" w:rsidRPr="00340751" w:rsidRDefault="0040584F" w:rsidP="008D1578">
            <w:pPr>
              <w:keepNext/>
              <w:suppressLineNumbers/>
              <w:suppressAutoHyphens/>
              <w:rPr>
                <w:rFonts w:eastAsia="Times New Roman"/>
                <w:color w:val="000000"/>
                <w:sz w:val="18"/>
                <w:szCs w:val="18"/>
              </w:rPr>
            </w:pPr>
            <w:r w:rsidRPr="00340751">
              <w:rPr>
                <w:rFonts w:eastAsia="Times New Roman"/>
                <w:color w:val="000000"/>
                <w:sz w:val="18"/>
                <w:szCs w:val="18"/>
              </w:rPr>
              <w:t>Perfluoropentane sulfonic acid (PFPeS)</w:t>
            </w:r>
          </w:p>
        </w:tc>
        <w:tc>
          <w:tcPr>
            <w:tcW w:w="1659" w:type="dxa"/>
            <w:vMerge/>
          </w:tcPr>
          <w:p w14:paraId="1F9DD2F1" w14:textId="77777777" w:rsidR="0040584F" w:rsidRPr="00340751" w:rsidRDefault="0040584F" w:rsidP="008D1578">
            <w:pPr>
              <w:keepNext/>
              <w:suppressLineNumbers/>
              <w:suppressAutoHyphens/>
              <w:rPr>
                <w:rFonts w:eastAsia="Times New Roman"/>
                <w:color w:val="000000"/>
                <w:sz w:val="18"/>
                <w:szCs w:val="18"/>
              </w:rPr>
            </w:pPr>
          </w:p>
        </w:tc>
        <w:tc>
          <w:tcPr>
            <w:tcW w:w="1748" w:type="dxa"/>
            <w:vMerge/>
          </w:tcPr>
          <w:p w14:paraId="04B221D9" w14:textId="77777777" w:rsidR="0040584F" w:rsidRPr="00340751" w:rsidRDefault="0040584F" w:rsidP="008D1578">
            <w:pPr>
              <w:keepNext/>
              <w:suppressLineNumbers/>
              <w:suppressAutoHyphens/>
              <w:rPr>
                <w:rFonts w:eastAsia="Times New Roman"/>
                <w:color w:val="000000"/>
                <w:sz w:val="18"/>
                <w:szCs w:val="18"/>
              </w:rPr>
            </w:pPr>
          </w:p>
        </w:tc>
        <w:tc>
          <w:tcPr>
            <w:tcW w:w="1723" w:type="dxa"/>
            <w:vMerge/>
          </w:tcPr>
          <w:p w14:paraId="40C94172" w14:textId="77777777" w:rsidR="0040584F" w:rsidRPr="00340751" w:rsidRDefault="0040584F" w:rsidP="008D1578">
            <w:pPr>
              <w:keepNext/>
              <w:suppressLineNumbers/>
              <w:suppressAutoHyphens/>
              <w:rPr>
                <w:rFonts w:eastAsia="Times New Roman"/>
                <w:color w:val="000000"/>
                <w:sz w:val="18"/>
                <w:szCs w:val="18"/>
              </w:rPr>
            </w:pPr>
          </w:p>
        </w:tc>
        <w:tc>
          <w:tcPr>
            <w:tcW w:w="1249" w:type="dxa"/>
            <w:shd w:val="clear" w:color="auto" w:fill="FBE4D5" w:themeFill="accent2" w:themeFillTint="33"/>
          </w:tcPr>
          <w:p w14:paraId="03E0946D" w14:textId="77777777" w:rsidR="0040584F" w:rsidRPr="00340751" w:rsidRDefault="0040584F" w:rsidP="008D1578">
            <w:pPr>
              <w:keepNext/>
              <w:suppressLineNumbers/>
              <w:suppressAutoHyphens/>
              <w:jc w:val="center"/>
              <w:rPr>
                <w:rFonts w:eastAsia="Times New Roman"/>
                <w:color w:val="000000"/>
                <w:sz w:val="18"/>
                <w:szCs w:val="18"/>
              </w:rPr>
            </w:pPr>
            <w:r w:rsidRPr="00340751">
              <w:rPr>
                <w:rFonts w:eastAsia="Times New Roman"/>
                <w:color w:val="000000"/>
                <w:sz w:val="18"/>
                <w:szCs w:val="18"/>
              </w:rPr>
              <w:t>5</w:t>
            </w:r>
          </w:p>
        </w:tc>
      </w:tr>
      <w:tr w:rsidR="0040584F" w:rsidRPr="00340751" w14:paraId="75D05E5A" w14:textId="77777777" w:rsidTr="008D1578">
        <w:trPr>
          <w:trHeight w:val="288"/>
        </w:trPr>
        <w:tc>
          <w:tcPr>
            <w:tcW w:w="4248" w:type="dxa"/>
            <w:noWrap/>
          </w:tcPr>
          <w:p w14:paraId="0628BEFF" w14:textId="77777777" w:rsidR="0040584F" w:rsidRPr="00340751" w:rsidRDefault="0040584F" w:rsidP="008D1578">
            <w:pPr>
              <w:keepNext/>
              <w:suppressLineNumbers/>
              <w:suppressAutoHyphens/>
              <w:rPr>
                <w:rFonts w:eastAsia="Times New Roman"/>
                <w:color w:val="000000"/>
                <w:sz w:val="18"/>
                <w:szCs w:val="18"/>
              </w:rPr>
            </w:pPr>
            <w:r w:rsidRPr="00340751">
              <w:rPr>
                <w:rFonts w:eastAsia="Times New Roman"/>
                <w:color w:val="000000"/>
                <w:sz w:val="18"/>
                <w:szCs w:val="18"/>
              </w:rPr>
              <w:t>Perfluorohexane sulfonic acid (PFHxS)</w:t>
            </w:r>
          </w:p>
        </w:tc>
        <w:tc>
          <w:tcPr>
            <w:tcW w:w="1659" w:type="dxa"/>
            <w:vMerge/>
          </w:tcPr>
          <w:p w14:paraId="6433E6F8" w14:textId="77777777" w:rsidR="0040584F" w:rsidRPr="00340751" w:rsidRDefault="0040584F" w:rsidP="008D1578">
            <w:pPr>
              <w:keepNext/>
              <w:suppressLineNumbers/>
              <w:suppressAutoHyphens/>
              <w:rPr>
                <w:rFonts w:eastAsia="Times New Roman"/>
                <w:color w:val="000000"/>
                <w:sz w:val="18"/>
                <w:szCs w:val="18"/>
              </w:rPr>
            </w:pPr>
          </w:p>
        </w:tc>
        <w:tc>
          <w:tcPr>
            <w:tcW w:w="1748" w:type="dxa"/>
            <w:vMerge/>
          </w:tcPr>
          <w:p w14:paraId="3630A9FC" w14:textId="77777777" w:rsidR="0040584F" w:rsidRPr="00340751" w:rsidRDefault="0040584F" w:rsidP="008D1578">
            <w:pPr>
              <w:keepNext/>
              <w:suppressLineNumbers/>
              <w:suppressAutoHyphens/>
              <w:rPr>
                <w:rFonts w:eastAsia="Times New Roman"/>
                <w:color w:val="000000"/>
                <w:sz w:val="18"/>
                <w:szCs w:val="18"/>
              </w:rPr>
            </w:pPr>
          </w:p>
        </w:tc>
        <w:tc>
          <w:tcPr>
            <w:tcW w:w="1723" w:type="dxa"/>
            <w:vMerge/>
          </w:tcPr>
          <w:p w14:paraId="03F605FD" w14:textId="77777777" w:rsidR="0040584F" w:rsidRPr="00340751" w:rsidRDefault="0040584F" w:rsidP="008D1578">
            <w:pPr>
              <w:keepNext/>
              <w:suppressLineNumbers/>
              <w:suppressAutoHyphens/>
              <w:rPr>
                <w:rFonts w:eastAsia="Times New Roman"/>
                <w:color w:val="000000"/>
                <w:sz w:val="18"/>
                <w:szCs w:val="18"/>
              </w:rPr>
            </w:pPr>
          </w:p>
        </w:tc>
        <w:tc>
          <w:tcPr>
            <w:tcW w:w="1249" w:type="dxa"/>
            <w:shd w:val="clear" w:color="auto" w:fill="F4B083" w:themeFill="accent2" w:themeFillTint="99"/>
          </w:tcPr>
          <w:p w14:paraId="10505B6F" w14:textId="77777777" w:rsidR="0040584F" w:rsidRPr="00340751" w:rsidRDefault="0040584F" w:rsidP="008D1578">
            <w:pPr>
              <w:keepNext/>
              <w:suppressLineNumbers/>
              <w:suppressAutoHyphens/>
              <w:jc w:val="center"/>
              <w:rPr>
                <w:rFonts w:eastAsia="Times New Roman"/>
                <w:color w:val="000000"/>
                <w:sz w:val="18"/>
                <w:szCs w:val="18"/>
              </w:rPr>
            </w:pPr>
            <w:r w:rsidRPr="00340751">
              <w:rPr>
                <w:rFonts w:eastAsia="Times New Roman"/>
                <w:color w:val="000000"/>
                <w:sz w:val="18"/>
                <w:szCs w:val="18"/>
              </w:rPr>
              <w:t>6</w:t>
            </w:r>
          </w:p>
        </w:tc>
      </w:tr>
      <w:tr w:rsidR="0040584F" w:rsidRPr="00340751" w14:paraId="609BE2FB" w14:textId="77777777" w:rsidTr="008D1578">
        <w:trPr>
          <w:trHeight w:val="288"/>
        </w:trPr>
        <w:tc>
          <w:tcPr>
            <w:tcW w:w="4248" w:type="dxa"/>
            <w:noWrap/>
          </w:tcPr>
          <w:p w14:paraId="55C0A944" w14:textId="77777777" w:rsidR="0040584F" w:rsidRPr="00340751" w:rsidRDefault="0040584F" w:rsidP="008D1578">
            <w:pPr>
              <w:keepNext/>
              <w:suppressLineNumbers/>
              <w:suppressAutoHyphens/>
              <w:rPr>
                <w:rFonts w:eastAsia="Times New Roman"/>
                <w:color w:val="000000"/>
                <w:sz w:val="18"/>
                <w:szCs w:val="18"/>
              </w:rPr>
            </w:pPr>
            <w:r w:rsidRPr="00340751">
              <w:rPr>
                <w:rFonts w:eastAsia="Times New Roman"/>
                <w:color w:val="000000"/>
                <w:sz w:val="18"/>
                <w:szCs w:val="18"/>
              </w:rPr>
              <w:t>Perfluoroheptane sulfonic acid (PFHpS)</w:t>
            </w:r>
          </w:p>
        </w:tc>
        <w:tc>
          <w:tcPr>
            <w:tcW w:w="1659" w:type="dxa"/>
            <w:vMerge/>
          </w:tcPr>
          <w:p w14:paraId="5B2A783C" w14:textId="77777777" w:rsidR="0040584F" w:rsidRPr="00340751" w:rsidRDefault="0040584F" w:rsidP="008D1578">
            <w:pPr>
              <w:keepNext/>
              <w:suppressLineNumbers/>
              <w:suppressAutoHyphens/>
              <w:rPr>
                <w:rFonts w:eastAsia="Times New Roman"/>
                <w:color w:val="000000"/>
                <w:sz w:val="18"/>
                <w:szCs w:val="18"/>
              </w:rPr>
            </w:pPr>
          </w:p>
        </w:tc>
        <w:tc>
          <w:tcPr>
            <w:tcW w:w="1748" w:type="dxa"/>
            <w:vMerge/>
          </w:tcPr>
          <w:p w14:paraId="07536A2B" w14:textId="77777777" w:rsidR="0040584F" w:rsidRPr="00340751" w:rsidRDefault="0040584F" w:rsidP="008D1578">
            <w:pPr>
              <w:keepNext/>
              <w:suppressLineNumbers/>
              <w:suppressAutoHyphens/>
              <w:rPr>
                <w:rFonts w:eastAsia="Times New Roman"/>
                <w:color w:val="000000"/>
                <w:sz w:val="18"/>
                <w:szCs w:val="18"/>
              </w:rPr>
            </w:pPr>
          </w:p>
        </w:tc>
        <w:tc>
          <w:tcPr>
            <w:tcW w:w="1723" w:type="dxa"/>
            <w:vMerge/>
          </w:tcPr>
          <w:p w14:paraId="261CBB54" w14:textId="77777777" w:rsidR="0040584F" w:rsidRPr="00340751" w:rsidRDefault="0040584F" w:rsidP="008D1578">
            <w:pPr>
              <w:keepNext/>
              <w:suppressLineNumbers/>
              <w:suppressAutoHyphens/>
              <w:rPr>
                <w:rFonts w:eastAsia="Times New Roman"/>
                <w:color w:val="000000"/>
                <w:sz w:val="18"/>
                <w:szCs w:val="18"/>
              </w:rPr>
            </w:pPr>
          </w:p>
        </w:tc>
        <w:tc>
          <w:tcPr>
            <w:tcW w:w="1249" w:type="dxa"/>
            <w:shd w:val="clear" w:color="auto" w:fill="F4B083" w:themeFill="accent2" w:themeFillTint="99"/>
          </w:tcPr>
          <w:p w14:paraId="374B58D6" w14:textId="77777777" w:rsidR="0040584F" w:rsidRPr="00340751" w:rsidRDefault="0040584F" w:rsidP="008D1578">
            <w:pPr>
              <w:keepNext/>
              <w:suppressLineNumbers/>
              <w:suppressAutoHyphens/>
              <w:jc w:val="center"/>
              <w:rPr>
                <w:rFonts w:eastAsia="Times New Roman"/>
                <w:color w:val="000000"/>
                <w:sz w:val="18"/>
                <w:szCs w:val="18"/>
              </w:rPr>
            </w:pPr>
            <w:r w:rsidRPr="00340751">
              <w:rPr>
                <w:rFonts w:eastAsia="Times New Roman"/>
                <w:color w:val="000000"/>
                <w:sz w:val="18"/>
                <w:szCs w:val="18"/>
              </w:rPr>
              <w:t>7</w:t>
            </w:r>
          </w:p>
        </w:tc>
      </w:tr>
      <w:tr w:rsidR="0040584F" w:rsidRPr="00340751" w14:paraId="63BB306E" w14:textId="77777777" w:rsidTr="008D1578">
        <w:trPr>
          <w:trHeight w:val="288"/>
        </w:trPr>
        <w:tc>
          <w:tcPr>
            <w:tcW w:w="4248" w:type="dxa"/>
            <w:noWrap/>
          </w:tcPr>
          <w:p w14:paraId="575F9DD6" w14:textId="77777777" w:rsidR="0040584F" w:rsidRPr="00340751" w:rsidRDefault="0040584F" w:rsidP="008D1578">
            <w:pPr>
              <w:keepNext/>
              <w:suppressLineNumbers/>
              <w:suppressAutoHyphens/>
              <w:rPr>
                <w:rFonts w:eastAsia="Times New Roman"/>
                <w:color w:val="000000"/>
                <w:sz w:val="18"/>
                <w:szCs w:val="18"/>
              </w:rPr>
            </w:pPr>
            <w:r w:rsidRPr="00340751">
              <w:rPr>
                <w:rFonts w:eastAsia="Times New Roman"/>
                <w:color w:val="000000"/>
                <w:sz w:val="18"/>
                <w:szCs w:val="18"/>
              </w:rPr>
              <w:t>Perfluorooctane sulfonic acid (PFOS)</w:t>
            </w:r>
          </w:p>
        </w:tc>
        <w:tc>
          <w:tcPr>
            <w:tcW w:w="1659" w:type="dxa"/>
            <w:vMerge/>
          </w:tcPr>
          <w:p w14:paraId="0A36EEBE" w14:textId="77777777" w:rsidR="0040584F" w:rsidRPr="00340751" w:rsidRDefault="0040584F" w:rsidP="008D1578">
            <w:pPr>
              <w:keepNext/>
              <w:suppressLineNumbers/>
              <w:suppressAutoHyphens/>
              <w:rPr>
                <w:rFonts w:eastAsia="Times New Roman"/>
                <w:color w:val="000000"/>
                <w:sz w:val="18"/>
                <w:szCs w:val="18"/>
              </w:rPr>
            </w:pPr>
          </w:p>
        </w:tc>
        <w:tc>
          <w:tcPr>
            <w:tcW w:w="1748" w:type="dxa"/>
            <w:vMerge/>
          </w:tcPr>
          <w:p w14:paraId="787193E3" w14:textId="77777777" w:rsidR="0040584F" w:rsidRPr="00340751" w:rsidRDefault="0040584F" w:rsidP="008D1578">
            <w:pPr>
              <w:keepNext/>
              <w:suppressLineNumbers/>
              <w:suppressAutoHyphens/>
              <w:rPr>
                <w:rFonts w:eastAsia="Times New Roman"/>
                <w:color w:val="000000"/>
                <w:sz w:val="18"/>
                <w:szCs w:val="18"/>
              </w:rPr>
            </w:pPr>
          </w:p>
        </w:tc>
        <w:tc>
          <w:tcPr>
            <w:tcW w:w="1723" w:type="dxa"/>
            <w:vMerge/>
          </w:tcPr>
          <w:p w14:paraId="38435364" w14:textId="77777777" w:rsidR="0040584F" w:rsidRPr="00340751" w:rsidRDefault="0040584F" w:rsidP="008D1578">
            <w:pPr>
              <w:keepNext/>
              <w:suppressLineNumbers/>
              <w:suppressAutoHyphens/>
              <w:rPr>
                <w:rFonts w:eastAsia="Times New Roman"/>
                <w:color w:val="000000"/>
                <w:sz w:val="18"/>
                <w:szCs w:val="18"/>
              </w:rPr>
            </w:pPr>
          </w:p>
        </w:tc>
        <w:tc>
          <w:tcPr>
            <w:tcW w:w="1249" w:type="dxa"/>
            <w:shd w:val="clear" w:color="auto" w:fill="F4B083" w:themeFill="accent2" w:themeFillTint="99"/>
          </w:tcPr>
          <w:p w14:paraId="09E2FAC6" w14:textId="77777777" w:rsidR="0040584F" w:rsidRPr="00340751" w:rsidRDefault="0040584F" w:rsidP="008D1578">
            <w:pPr>
              <w:keepNext/>
              <w:suppressLineNumbers/>
              <w:suppressAutoHyphens/>
              <w:jc w:val="center"/>
              <w:rPr>
                <w:rFonts w:eastAsia="Times New Roman"/>
                <w:color w:val="000000"/>
                <w:sz w:val="18"/>
                <w:szCs w:val="18"/>
              </w:rPr>
            </w:pPr>
            <w:r w:rsidRPr="00340751">
              <w:rPr>
                <w:rFonts w:eastAsia="Times New Roman"/>
                <w:color w:val="000000"/>
                <w:sz w:val="18"/>
                <w:szCs w:val="18"/>
              </w:rPr>
              <w:t>8</w:t>
            </w:r>
          </w:p>
        </w:tc>
      </w:tr>
      <w:tr w:rsidR="0040584F" w:rsidRPr="00340751" w14:paraId="4C3F5923" w14:textId="77777777" w:rsidTr="008D1578">
        <w:trPr>
          <w:trHeight w:val="288"/>
        </w:trPr>
        <w:tc>
          <w:tcPr>
            <w:tcW w:w="4248" w:type="dxa"/>
            <w:noWrap/>
          </w:tcPr>
          <w:p w14:paraId="1F3DD623" w14:textId="77777777" w:rsidR="0040584F" w:rsidRPr="00340751" w:rsidRDefault="0040584F" w:rsidP="008D1578">
            <w:pPr>
              <w:keepNext/>
              <w:suppressLineNumbers/>
              <w:suppressAutoHyphens/>
              <w:rPr>
                <w:rFonts w:eastAsia="Times New Roman"/>
                <w:color w:val="000000"/>
                <w:sz w:val="18"/>
                <w:szCs w:val="18"/>
              </w:rPr>
            </w:pPr>
            <w:r w:rsidRPr="00340751">
              <w:rPr>
                <w:rFonts w:eastAsia="Times New Roman"/>
                <w:color w:val="000000"/>
                <w:sz w:val="18"/>
                <w:szCs w:val="18"/>
              </w:rPr>
              <w:t>Perfluorononane sulfonic acid (PFNS)</w:t>
            </w:r>
          </w:p>
        </w:tc>
        <w:tc>
          <w:tcPr>
            <w:tcW w:w="1659" w:type="dxa"/>
            <w:vMerge/>
          </w:tcPr>
          <w:p w14:paraId="224CBEF4" w14:textId="77777777" w:rsidR="0040584F" w:rsidRPr="00340751" w:rsidRDefault="0040584F" w:rsidP="008D1578">
            <w:pPr>
              <w:keepNext/>
              <w:suppressLineNumbers/>
              <w:suppressAutoHyphens/>
              <w:rPr>
                <w:rFonts w:eastAsia="Times New Roman"/>
                <w:color w:val="000000"/>
                <w:sz w:val="18"/>
                <w:szCs w:val="18"/>
              </w:rPr>
            </w:pPr>
          </w:p>
        </w:tc>
        <w:tc>
          <w:tcPr>
            <w:tcW w:w="1748" w:type="dxa"/>
            <w:vMerge/>
          </w:tcPr>
          <w:p w14:paraId="75465FFE" w14:textId="77777777" w:rsidR="0040584F" w:rsidRPr="00340751" w:rsidRDefault="0040584F" w:rsidP="008D1578">
            <w:pPr>
              <w:keepNext/>
              <w:suppressLineNumbers/>
              <w:suppressAutoHyphens/>
              <w:rPr>
                <w:rFonts w:eastAsia="Times New Roman"/>
                <w:color w:val="000000"/>
                <w:sz w:val="18"/>
                <w:szCs w:val="18"/>
              </w:rPr>
            </w:pPr>
          </w:p>
        </w:tc>
        <w:tc>
          <w:tcPr>
            <w:tcW w:w="1723" w:type="dxa"/>
            <w:vMerge/>
          </w:tcPr>
          <w:p w14:paraId="27DD8CCF" w14:textId="77777777" w:rsidR="0040584F" w:rsidRPr="00340751" w:rsidRDefault="0040584F" w:rsidP="008D1578">
            <w:pPr>
              <w:keepNext/>
              <w:suppressLineNumbers/>
              <w:suppressAutoHyphens/>
              <w:rPr>
                <w:rFonts w:eastAsia="Times New Roman"/>
                <w:color w:val="000000"/>
                <w:sz w:val="18"/>
                <w:szCs w:val="18"/>
              </w:rPr>
            </w:pPr>
          </w:p>
        </w:tc>
        <w:tc>
          <w:tcPr>
            <w:tcW w:w="1249" w:type="dxa"/>
            <w:shd w:val="clear" w:color="auto" w:fill="F4B083" w:themeFill="accent2" w:themeFillTint="99"/>
          </w:tcPr>
          <w:p w14:paraId="796FACA6" w14:textId="77777777" w:rsidR="0040584F" w:rsidRPr="00340751" w:rsidRDefault="0040584F" w:rsidP="008D1578">
            <w:pPr>
              <w:keepNext/>
              <w:suppressLineNumbers/>
              <w:suppressAutoHyphens/>
              <w:jc w:val="center"/>
              <w:rPr>
                <w:rFonts w:eastAsia="Times New Roman"/>
                <w:color w:val="000000"/>
                <w:sz w:val="18"/>
                <w:szCs w:val="18"/>
              </w:rPr>
            </w:pPr>
            <w:r w:rsidRPr="00340751">
              <w:rPr>
                <w:rFonts w:eastAsia="Times New Roman"/>
                <w:color w:val="000000"/>
                <w:sz w:val="18"/>
                <w:szCs w:val="18"/>
              </w:rPr>
              <w:t>9</w:t>
            </w:r>
          </w:p>
        </w:tc>
      </w:tr>
      <w:tr w:rsidR="0040584F" w:rsidRPr="00340751" w14:paraId="2EDD6FCE" w14:textId="77777777" w:rsidTr="008D1578">
        <w:trPr>
          <w:trHeight w:val="288"/>
        </w:trPr>
        <w:tc>
          <w:tcPr>
            <w:tcW w:w="4248" w:type="dxa"/>
            <w:noWrap/>
          </w:tcPr>
          <w:p w14:paraId="354B5EDE" w14:textId="77777777" w:rsidR="0040584F" w:rsidRPr="00340751" w:rsidRDefault="0040584F" w:rsidP="008D1578">
            <w:pPr>
              <w:keepNext/>
              <w:suppressLineNumbers/>
              <w:suppressAutoHyphens/>
              <w:rPr>
                <w:rFonts w:eastAsia="Times New Roman"/>
                <w:color w:val="000000"/>
                <w:sz w:val="18"/>
                <w:szCs w:val="18"/>
              </w:rPr>
            </w:pPr>
            <w:r w:rsidRPr="00340751">
              <w:rPr>
                <w:rFonts w:eastAsia="Times New Roman"/>
                <w:color w:val="000000"/>
                <w:sz w:val="18"/>
                <w:szCs w:val="18"/>
              </w:rPr>
              <w:t xml:space="preserve">Perfluorodecane sulfonic acid (PFDS) </w:t>
            </w:r>
          </w:p>
        </w:tc>
        <w:tc>
          <w:tcPr>
            <w:tcW w:w="1659" w:type="dxa"/>
            <w:vMerge/>
          </w:tcPr>
          <w:p w14:paraId="27834B9C" w14:textId="77777777" w:rsidR="0040584F" w:rsidRPr="00340751" w:rsidRDefault="0040584F" w:rsidP="008D1578">
            <w:pPr>
              <w:keepNext/>
              <w:suppressLineNumbers/>
              <w:suppressAutoHyphens/>
              <w:rPr>
                <w:rFonts w:eastAsia="Times New Roman"/>
                <w:color w:val="000000"/>
                <w:sz w:val="18"/>
                <w:szCs w:val="18"/>
              </w:rPr>
            </w:pPr>
          </w:p>
        </w:tc>
        <w:tc>
          <w:tcPr>
            <w:tcW w:w="1748" w:type="dxa"/>
            <w:vMerge/>
          </w:tcPr>
          <w:p w14:paraId="72F854CB" w14:textId="77777777" w:rsidR="0040584F" w:rsidRPr="00340751" w:rsidRDefault="0040584F" w:rsidP="008D1578">
            <w:pPr>
              <w:keepNext/>
              <w:suppressLineNumbers/>
              <w:suppressAutoHyphens/>
              <w:rPr>
                <w:rFonts w:eastAsia="Times New Roman"/>
                <w:color w:val="000000"/>
                <w:sz w:val="18"/>
                <w:szCs w:val="18"/>
              </w:rPr>
            </w:pPr>
          </w:p>
        </w:tc>
        <w:tc>
          <w:tcPr>
            <w:tcW w:w="1723" w:type="dxa"/>
            <w:vMerge/>
          </w:tcPr>
          <w:p w14:paraId="3BD9E7A2" w14:textId="77777777" w:rsidR="0040584F" w:rsidRPr="00340751" w:rsidRDefault="0040584F" w:rsidP="008D1578">
            <w:pPr>
              <w:keepNext/>
              <w:suppressLineNumbers/>
              <w:suppressAutoHyphens/>
              <w:rPr>
                <w:rFonts w:eastAsia="Times New Roman"/>
                <w:color w:val="000000"/>
                <w:sz w:val="18"/>
                <w:szCs w:val="18"/>
              </w:rPr>
            </w:pPr>
          </w:p>
        </w:tc>
        <w:tc>
          <w:tcPr>
            <w:tcW w:w="1249" w:type="dxa"/>
            <w:shd w:val="clear" w:color="auto" w:fill="F4B083" w:themeFill="accent2" w:themeFillTint="99"/>
          </w:tcPr>
          <w:p w14:paraId="3197FD4E" w14:textId="77777777" w:rsidR="0040584F" w:rsidRPr="00340751" w:rsidRDefault="0040584F" w:rsidP="008D1578">
            <w:pPr>
              <w:keepNext/>
              <w:suppressLineNumbers/>
              <w:suppressAutoHyphens/>
              <w:jc w:val="center"/>
              <w:rPr>
                <w:rFonts w:eastAsia="Times New Roman"/>
                <w:color w:val="000000"/>
                <w:sz w:val="18"/>
                <w:szCs w:val="18"/>
              </w:rPr>
            </w:pPr>
            <w:r w:rsidRPr="00340751">
              <w:rPr>
                <w:rFonts w:eastAsia="Times New Roman"/>
                <w:color w:val="000000"/>
                <w:sz w:val="18"/>
                <w:szCs w:val="18"/>
              </w:rPr>
              <w:t>10</w:t>
            </w:r>
          </w:p>
        </w:tc>
      </w:tr>
    </w:tbl>
    <w:p w14:paraId="2473FBBD" w14:textId="1BB969D4" w:rsidR="00340751" w:rsidRPr="00847F34" w:rsidRDefault="00340751" w:rsidP="0040584F">
      <w:pPr>
        <w:keepNext/>
        <w:suppressLineNumbers/>
        <w:suppressAutoHyphens/>
        <w:spacing w:after="0"/>
        <w:rPr>
          <w:b/>
          <w:bCs/>
          <w:sz w:val="16"/>
          <w:szCs w:val="16"/>
        </w:rPr>
      </w:pPr>
      <w:r w:rsidRPr="00847F34">
        <w:rPr>
          <w:b/>
          <w:bCs/>
          <w:sz w:val="16"/>
          <w:szCs w:val="16"/>
        </w:rPr>
        <w:t>Notes:</w:t>
      </w:r>
    </w:p>
    <w:tbl>
      <w:tblPr>
        <w:tblStyle w:val="TableGrid"/>
        <w:tblW w:w="10627" w:type="dxa"/>
        <w:tblInd w:w="-147" w:type="dxa"/>
        <w:tblLook w:val="04A0" w:firstRow="1" w:lastRow="0" w:firstColumn="1" w:lastColumn="0" w:noHBand="0" w:noVBand="1"/>
      </w:tblPr>
      <w:tblGrid>
        <w:gridCol w:w="1413"/>
        <w:gridCol w:w="9214"/>
      </w:tblGrid>
      <w:tr w:rsidR="00340751" w14:paraId="70878F80" w14:textId="77777777" w:rsidTr="00F51BF0">
        <w:tc>
          <w:tcPr>
            <w:tcW w:w="1413" w:type="dxa"/>
            <w:shd w:val="clear" w:color="auto" w:fill="FBE4D5" w:themeFill="accent2" w:themeFillTint="33"/>
          </w:tcPr>
          <w:p w14:paraId="108D44CD" w14:textId="77777777" w:rsidR="00340751" w:rsidRPr="00F51BF0" w:rsidRDefault="00340751" w:rsidP="0040584F">
            <w:pPr>
              <w:keepNext/>
              <w:suppressLineNumbers/>
              <w:suppressAutoHyphens/>
              <w:spacing w:after="60"/>
              <w:rPr>
                <w:sz w:val="16"/>
                <w:szCs w:val="16"/>
              </w:rPr>
            </w:pPr>
          </w:p>
        </w:tc>
        <w:tc>
          <w:tcPr>
            <w:tcW w:w="9214" w:type="dxa"/>
          </w:tcPr>
          <w:p w14:paraId="1695165C" w14:textId="77777777" w:rsidR="00340751" w:rsidRPr="00F51BF0" w:rsidRDefault="00340751" w:rsidP="0040584F">
            <w:pPr>
              <w:keepNext/>
              <w:suppressLineNumbers/>
              <w:suppressAutoHyphens/>
              <w:spacing w:after="60"/>
              <w:rPr>
                <w:sz w:val="16"/>
                <w:szCs w:val="16"/>
              </w:rPr>
            </w:pPr>
            <w:r w:rsidRPr="00F51BF0">
              <w:rPr>
                <w:sz w:val="16"/>
                <w:szCs w:val="16"/>
              </w:rPr>
              <w:t>Short-chain PFAS as defined by OECD (2021)</w:t>
            </w:r>
          </w:p>
        </w:tc>
      </w:tr>
      <w:tr w:rsidR="00340751" w14:paraId="7F6559B8" w14:textId="77777777" w:rsidTr="00F51BF0">
        <w:tc>
          <w:tcPr>
            <w:tcW w:w="1413" w:type="dxa"/>
            <w:shd w:val="clear" w:color="auto" w:fill="F4B083" w:themeFill="accent2" w:themeFillTint="99"/>
          </w:tcPr>
          <w:p w14:paraId="1B9917AA" w14:textId="77777777" w:rsidR="00340751" w:rsidRPr="00F51BF0" w:rsidRDefault="00340751" w:rsidP="0040584F">
            <w:pPr>
              <w:keepNext/>
              <w:suppressLineNumbers/>
              <w:suppressAutoHyphens/>
              <w:spacing w:after="60"/>
              <w:rPr>
                <w:sz w:val="16"/>
                <w:szCs w:val="16"/>
              </w:rPr>
            </w:pPr>
          </w:p>
        </w:tc>
        <w:tc>
          <w:tcPr>
            <w:tcW w:w="9214" w:type="dxa"/>
          </w:tcPr>
          <w:p w14:paraId="5B2D9977" w14:textId="77777777" w:rsidR="00340751" w:rsidRPr="00F51BF0" w:rsidRDefault="00340751" w:rsidP="0040584F">
            <w:pPr>
              <w:keepNext/>
              <w:suppressLineNumbers/>
              <w:suppressAutoHyphens/>
              <w:spacing w:after="60"/>
              <w:rPr>
                <w:sz w:val="16"/>
                <w:szCs w:val="16"/>
              </w:rPr>
            </w:pPr>
            <w:r w:rsidRPr="00F51BF0">
              <w:rPr>
                <w:sz w:val="16"/>
                <w:szCs w:val="16"/>
              </w:rPr>
              <w:t>Long-chain PFAS as defined by OECD (2021)</w:t>
            </w:r>
          </w:p>
        </w:tc>
      </w:tr>
    </w:tbl>
    <w:p w14:paraId="6E2FF2D5" w14:textId="3B0C36D7" w:rsidR="00340751" w:rsidRPr="00FE107D" w:rsidRDefault="006D42A6" w:rsidP="00271C12">
      <w:pPr>
        <w:pStyle w:val="Normal-Notes"/>
      </w:pPr>
      <w:r>
        <w:t xml:space="preserve">1. </w:t>
      </w:r>
      <w:r w:rsidR="00340751" w:rsidRPr="00091AB9">
        <w:t xml:space="preserve">Based on information in OECD </w:t>
      </w:r>
      <w:r w:rsidR="00D77DB2">
        <w:t>(</w:t>
      </w:r>
      <w:r w:rsidR="00340751" w:rsidRPr="00091AB9">
        <w:t>2021</w:t>
      </w:r>
      <w:r w:rsidR="00D77DB2">
        <w:t>) and</w:t>
      </w:r>
      <w:r w:rsidR="00340751" w:rsidRPr="00091AB9">
        <w:t xml:space="preserve"> ITRC</w:t>
      </w:r>
      <w:r w:rsidR="00D77DB2">
        <w:t xml:space="preserve"> (</w:t>
      </w:r>
      <w:r w:rsidR="00340751" w:rsidRPr="00091AB9">
        <w:t>2022</w:t>
      </w:r>
      <w:r w:rsidR="00D77DB2">
        <w:t>)</w:t>
      </w:r>
      <w:r w:rsidR="00340751" w:rsidRPr="00091AB9">
        <w:t>.</w:t>
      </w:r>
    </w:p>
    <w:p w14:paraId="09D34061" w14:textId="149366C6" w:rsidR="00FE107D" w:rsidRPr="00091AB9" w:rsidRDefault="006D42A6" w:rsidP="00271C12">
      <w:pPr>
        <w:pStyle w:val="Normal-Notes"/>
      </w:pPr>
      <w:r>
        <w:t>2.</w:t>
      </w:r>
      <w:r w:rsidR="002F23D0">
        <w:t>Typical suite of PFAS analysed by commercial laboratories</w:t>
      </w:r>
      <w:r w:rsidR="0040584F">
        <w:t>.</w:t>
      </w:r>
    </w:p>
    <w:p w14:paraId="465DFCD7" w14:textId="77777777" w:rsidR="00DD5737" w:rsidRDefault="00DD5737" w:rsidP="00340751">
      <w:pPr>
        <w:spacing w:before="120"/>
      </w:pPr>
    </w:p>
    <w:p w14:paraId="16E93F59" w14:textId="7A6D7203" w:rsidR="00DD5737" w:rsidRDefault="00DD5737" w:rsidP="00DD5737">
      <w:pPr>
        <w:spacing w:before="120"/>
      </w:pPr>
      <w:r>
        <w:t>PFAS, in particular the PFAAs, are highly resistant to chemical and biological process</w:t>
      </w:r>
      <w:r w:rsidR="00D77DB2">
        <w:t>es</w:t>
      </w:r>
      <w:r>
        <w:t>. Hence</w:t>
      </w:r>
      <w:r w:rsidR="00D77DB2">
        <w:t>, they</w:t>
      </w:r>
      <w:r>
        <w:t xml:space="preserve"> are stable and persistent in the environment (CRC CARE 2018</w:t>
      </w:r>
      <w:r w:rsidR="00290090">
        <w:t>;</w:t>
      </w:r>
      <w:r>
        <w:t xml:space="preserve"> ITRC 2022). The highly stable nature of PFAAs is related to the strength of the carbon-fluorine bonds in the chemical structure (CRC CARE 2018; ITRC, 2022). </w:t>
      </w:r>
    </w:p>
    <w:p w14:paraId="0D2FF3B4" w14:textId="72BA80C4" w:rsidR="00DD5737" w:rsidRDefault="00DD5737" w:rsidP="00DD5737">
      <w:pPr>
        <w:spacing w:before="120"/>
        <w:rPr>
          <w:color w:val="000000"/>
        </w:rPr>
      </w:pPr>
      <w:r>
        <w:t>The short-chain PFAS are typically more water</w:t>
      </w:r>
      <w:r w:rsidR="00CB04E4">
        <w:t>-</w:t>
      </w:r>
      <w:r>
        <w:t>soluble</w:t>
      </w:r>
      <w:r w:rsidR="004A41CD">
        <w:t>. As such</w:t>
      </w:r>
      <w:r w:rsidR="00CB04E4">
        <w:t>, they</w:t>
      </w:r>
      <w:r w:rsidR="004A41CD">
        <w:t xml:space="preserve"> are</w:t>
      </w:r>
      <w:r>
        <w:t xml:space="preserve"> more likely to be mobilised in soil with the introduction of water, such as rainfall (CRC CARE 2018; ITRC 2022). Conversely</w:t>
      </w:r>
      <w:r w:rsidR="00CB04E4">
        <w:t>,</w:t>
      </w:r>
      <w:r>
        <w:t xml:space="preserve"> the long-chain PFAS have a high tendency to bind to clay minerals and organic matter in soil and </w:t>
      </w:r>
      <w:r w:rsidR="00CB04E4">
        <w:t xml:space="preserve">are, </w:t>
      </w:r>
      <w:r>
        <w:t>hence</w:t>
      </w:r>
      <w:r w:rsidR="00CB04E4">
        <w:t>,</w:t>
      </w:r>
      <w:r>
        <w:t xml:space="preserve"> less likely to be mobilised.</w:t>
      </w:r>
    </w:p>
    <w:p w14:paraId="03A506FA" w14:textId="27ADC27D" w:rsidR="00DD5737" w:rsidRDefault="00DD5737" w:rsidP="00DD5737">
      <w:pPr>
        <w:spacing w:before="120"/>
      </w:pPr>
      <w:r>
        <w:t>In the environment</w:t>
      </w:r>
      <w:r w:rsidR="00507EF6">
        <w:t>,</w:t>
      </w:r>
      <w:r>
        <w:t xml:space="preserve"> PFAS are present as mixtures of different PFAS. These mixtures can be related to the components of the original commercial PFAS product/s, degradation products and precursors related to degradation of PFAS.</w:t>
      </w:r>
    </w:p>
    <w:p w14:paraId="058BEFA5" w14:textId="1817A96E" w:rsidR="00340751" w:rsidRPr="00340751" w:rsidRDefault="007013AC" w:rsidP="00340751">
      <w:pPr>
        <w:spacing w:before="120"/>
      </w:pPr>
      <w:r>
        <w:t>P</w:t>
      </w:r>
      <w:r w:rsidR="00340751" w:rsidRPr="00A06E76">
        <w:t xml:space="preserve">olyfluoroalkyl </w:t>
      </w:r>
      <w:r w:rsidR="00340751">
        <w:t>PFAS typically represent the key components of raw materials used for the manufacture of commercial PFAS products. Polyfluoroalkyl PFAS are also key precursors that degrade to PFAA</w:t>
      </w:r>
      <w:r w:rsidR="00507EF6">
        <w:t>’</w:t>
      </w:r>
      <w:r w:rsidR="00340751">
        <w:t>s terminal degradation products, such as PFOS and PFOA (ITRC 2022). P</w:t>
      </w:r>
      <w:r w:rsidR="00340751" w:rsidRPr="00A06E76">
        <w:t>olyfluoroalkyl</w:t>
      </w:r>
      <w:r w:rsidR="00340751">
        <w:t xml:space="preserve">s and some perfluoroalkyl PFAS </w:t>
      </w:r>
      <w:r w:rsidR="00340751" w:rsidRPr="00E37521">
        <w:t>(</w:t>
      </w:r>
      <w:r w:rsidR="00507EF6" w:rsidRPr="00E37521">
        <w:t>e.g.</w:t>
      </w:r>
      <w:r w:rsidR="00340751" w:rsidRPr="00E37521">
        <w:t xml:space="preserve"> </w:t>
      </w:r>
      <w:r w:rsidR="00340751" w:rsidRPr="00340751">
        <w:t>perfluorooctane sulfonamide (FOSA)) are considered to be transient degradation intermediates</w:t>
      </w:r>
      <w:r w:rsidR="00507EF6">
        <w:t>,</w:t>
      </w:r>
      <w:r w:rsidR="00340751" w:rsidRPr="00340751">
        <w:t xml:space="preserve"> related to the degradation of raw PFAS materials </w:t>
      </w:r>
      <w:r w:rsidR="00507EF6">
        <w:t>in</w:t>
      </w:r>
      <w:r w:rsidR="00340751" w:rsidRPr="00340751">
        <w:t>to terminal degradation products.</w:t>
      </w:r>
    </w:p>
    <w:p w14:paraId="196E79CE" w14:textId="1EB8BFA5" w:rsidR="009E6279" w:rsidRDefault="00DD5737">
      <w:pPr>
        <w:spacing w:after="0"/>
        <w:rPr>
          <w:rFonts w:eastAsiaTheme="majorEastAsia" w:cs="Times New Roman (Headings CS)"/>
          <w:color w:val="005FB4"/>
          <w:sz w:val="26"/>
          <w:szCs w:val="26"/>
        </w:rPr>
      </w:pPr>
      <w:r w:rsidRPr="00392C95">
        <w:rPr>
          <w:noProof/>
        </w:rPr>
        <w:lastRenderedPageBreak/>
        <mc:AlternateContent>
          <mc:Choice Requires="wps">
            <w:drawing>
              <wp:inline distT="0" distB="0" distL="0" distR="0" wp14:anchorId="10232EE3" wp14:editId="19FAA911">
                <wp:extent cx="6734175" cy="2762250"/>
                <wp:effectExtent l="0" t="0" r="9525" b="1905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2762250"/>
                        </a:xfrm>
                        <a:prstGeom prst="rect">
                          <a:avLst/>
                        </a:prstGeom>
                        <a:noFill/>
                        <a:ln w="12700">
                          <a:solidFill>
                            <a:srgbClr val="000000"/>
                          </a:solidFill>
                          <a:miter lim="800000"/>
                          <a:headEnd/>
                          <a:tailEnd/>
                        </a:ln>
                      </wps:spPr>
                      <wps:txbx>
                        <w:txbxContent>
                          <w:p w14:paraId="6F9B3CF1" w14:textId="77777777" w:rsidR="008472EA" w:rsidRPr="001A6FDC" w:rsidRDefault="008472EA" w:rsidP="00340751">
                            <w:pPr>
                              <w:rPr>
                                <w:b/>
                                <w:bCs/>
                                <w:sz w:val="18"/>
                                <w:szCs w:val="18"/>
                                <w:lang w:val="en-US"/>
                              </w:rPr>
                            </w:pPr>
                            <w:r w:rsidRPr="001A6FDC">
                              <w:rPr>
                                <w:b/>
                                <w:bCs/>
                                <w:sz w:val="18"/>
                                <w:szCs w:val="18"/>
                                <w:lang w:val="en-US"/>
                              </w:rPr>
                              <w:t>Example of PFAS raw material degradation to terminal degradation products</w:t>
                            </w:r>
                          </w:p>
                          <w:p w14:paraId="317DDD65" w14:textId="17C0D881" w:rsidR="008472EA" w:rsidRPr="001A6FDC" w:rsidRDefault="008472EA" w:rsidP="006D42A6">
                            <w:r w:rsidRPr="001A6FDC">
                              <w:t xml:space="preserve">The degradation of a PFAS material to terminal degradation products is illustrated below. This </w:t>
                            </w:r>
                            <w:r>
                              <w:t xml:space="preserve">example </w:t>
                            </w:r>
                            <w:r w:rsidRPr="001A6FDC">
                              <w:t xml:space="preserve">details the degradation for perfluorooctane sulfonyl fluoride (POSF), a PFAS material produced from the electrochemical fluorination (ECF) process (ITRC 2022). </w:t>
                            </w:r>
                          </w:p>
                          <w:p w14:paraId="44A32F34" w14:textId="77777777" w:rsidR="008472EA" w:rsidRDefault="008472EA" w:rsidP="00340751"/>
                          <w:p w14:paraId="6EDC493C" w14:textId="1FD8744D" w:rsidR="008472EA" w:rsidRPr="00AA5023" w:rsidRDefault="008472EA" w:rsidP="00340751">
                            <w:r w:rsidRPr="00874958">
                              <w:rPr>
                                <w:noProof/>
                              </w:rPr>
                              <w:drawing>
                                <wp:inline distT="0" distB="0" distL="0" distR="0" wp14:anchorId="585F16EB" wp14:editId="710C128D">
                                  <wp:extent cx="6305550" cy="1219200"/>
                                  <wp:effectExtent l="0" t="0" r="0" b="0"/>
                                  <wp:docPr id="377994758" name="Picture 377994758" descr="Example of PFAS raw material degradation to terminal degradation products&#10;The degradation of a PFAS material to terminal degradation products is illustrated below. This example details the degradation for perfluorooctane sulfonyl fluoride (POSF), a PFAS material produced from the electrochemical fluorination (ECF) process (ITRC 2022).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994758" name="Picture 377994758" descr="Example of PFAS raw material degradation to terminal degradation products&#10;The degradation of a PFAS material to terminal degradation products is illustrated below. This example details the degradation for perfluorooctane sulfonyl fluoride (POSF), a PFAS material produced from the electrochemical fluorination (ECF) process (ITRC 2022).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05550" cy="12192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10232EE3" id="Text Box 34" o:spid="_x0000_s1028" type="#_x0000_t202" style="width:530.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" filled="f" strokeweight="1pt">
                <v:textbox>
                  <w:txbxContent>
                    <w:p w14:paraId="6F9B3CF1" w14:textId="77777777" w:rsidR="008472EA" w:rsidRPr="001A6FDC" w:rsidRDefault="008472EA" w:rsidP="00340751">
                      <w:pPr>
                        <w:rPr>
                          <w:b/>
                          <w:bCs/>
                          <w:sz w:val="18"/>
                          <w:szCs w:val="18"/>
                          <w:lang w:val="en-US"/>
                        </w:rPr>
                      </w:pPr>
                      <w:r w:rsidRPr="001A6FDC">
                        <w:rPr>
                          <w:b/>
                          <w:bCs/>
                          <w:sz w:val="18"/>
                          <w:szCs w:val="18"/>
                          <w:lang w:val="en-US"/>
                        </w:rPr>
                        <w:t>Example of PFAS raw material degradation to terminal degradation products</w:t>
                      </w:r>
                    </w:p>
                    <w:p w14:paraId="317DDD65" w14:textId="17C0D881" w:rsidR="008472EA" w:rsidRPr="001A6FDC" w:rsidRDefault="008472EA" w:rsidP="006D42A6">
                      <w:r w:rsidRPr="001A6FDC">
                        <w:t xml:space="preserve">The degradation of a PFAS material to terminal degradation products is illustrated below. This </w:t>
                      </w:r>
                      <w:r>
                        <w:t xml:space="preserve">example </w:t>
                      </w:r>
                      <w:r w:rsidRPr="001A6FDC">
                        <w:t xml:space="preserve">details the degradation for </w:t>
                      </w:r>
                      <w:proofErr w:type="spellStart"/>
                      <w:r w:rsidRPr="001A6FDC">
                        <w:t>perfluorooctane</w:t>
                      </w:r>
                      <w:proofErr w:type="spellEnd"/>
                      <w:r w:rsidRPr="001A6FDC">
                        <w:t xml:space="preserve"> sulfonyl fluoride (POSF), a PFAS material produced from the electrochemical fluorination (ECF) process (ITRC 2022). </w:t>
                      </w:r>
                    </w:p>
                    <w:p w14:paraId="44A32F34" w14:textId="77777777" w:rsidR="008472EA" w:rsidRDefault="008472EA" w:rsidP="00340751"/>
                    <w:p w14:paraId="6EDC493C" w14:textId="1FD8744D" w:rsidR="008472EA" w:rsidRPr="00AA5023" w:rsidRDefault="008472EA" w:rsidP="00340751">
                      <w:r w:rsidRPr="00874958">
                        <w:rPr>
                          <w:noProof/>
                        </w:rPr>
                        <w:drawing>
                          <wp:inline distT="0" distB="0" distL="0" distR="0" wp14:anchorId="585F16EB" wp14:editId="710C128D">
                            <wp:extent cx="6305550" cy="1219200"/>
                            <wp:effectExtent l="0" t="0" r="0" b="0"/>
                            <wp:docPr id="377994758" name="Picture 377994758" descr="Example of PFAS raw material degradation to terminal degradation products&#10;The degradation of a PFAS material to terminal degradation products is illustrated below. This example details the degradation for perfluorooctane sulfonyl fluoride (POSF), a PFAS material produced from the electrochemical fluorination (ECF) process (ITRC 2022).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994758" name="Picture 377994758" descr="Example of PFAS raw material degradation to terminal degradation products&#10;The degradation of a PFAS material to terminal degradation products is illustrated below. This example details the degradation for perfluorooctane sulfonyl fluoride (POSF), a PFAS material produced from the electrochemical fluorination (ECF) process (ITRC 2022).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05550" cy="1219200"/>
                                    </a:xfrm>
                                    <a:prstGeom prst="rect">
                                      <a:avLst/>
                                    </a:prstGeom>
                                    <a:noFill/>
                                    <a:ln>
                                      <a:noFill/>
                                    </a:ln>
                                  </pic:spPr>
                                </pic:pic>
                              </a:graphicData>
                            </a:graphic>
                          </wp:inline>
                        </w:drawing>
                      </w:r>
                    </w:p>
                  </w:txbxContent>
                </v:textbox>
                <w10:anchorlock/>
              </v:shape>
            </w:pict>
          </mc:Fallback>
        </mc:AlternateContent>
      </w:r>
    </w:p>
    <w:p w14:paraId="4B484E7B" w14:textId="51789164" w:rsidR="00F6434A" w:rsidRDefault="00CB2BCC" w:rsidP="00EA58B5">
      <w:pPr>
        <w:pStyle w:val="Heading2numbered"/>
      </w:pPr>
      <w:bookmarkStart w:id="17" w:name="_Toc138330897"/>
      <w:r>
        <w:t>Soil treatment technologies</w:t>
      </w:r>
      <w:bookmarkEnd w:id="17"/>
    </w:p>
    <w:p w14:paraId="5EBAA6D3" w14:textId="67A16E2F" w:rsidR="007872EA" w:rsidRDefault="007872EA" w:rsidP="007872EA">
      <w:pPr>
        <w:spacing w:before="120"/>
      </w:pPr>
      <w:r>
        <w:t>The PFAS NEMP</w:t>
      </w:r>
      <w:r w:rsidR="009D5A40">
        <w:t xml:space="preserve"> (HEPA 2020)</w:t>
      </w:r>
      <w:r>
        <w:t xml:space="preserve"> provides guidance on treatment techniques to destroy, remove and/or contain PFAS in contaminated materials, including soil.</w:t>
      </w:r>
    </w:p>
    <w:p w14:paraId="399ECC30" w14:textId="73C21BCB" w:rsidR="007872EA" w:rsidRDefault="007872EA" w:rsidP="007872EA">
      <w:pPr>
        <w:spacing w:before="120"/>
      </w:pPr>
      <w:r>
        <w:t>The PFAS NEMP</w:t>
      </w:r>
      <w:r w:rsidR="00483CFA">
        <w:t xml:space="preserve"> (HEPA, 2020)</w:t>
      </w:r>
      <w:r>
        <w:t xml:space="preserve"> states that the availability, practicability, and feasibility of treatment options is to be considered when evaluating options for PFAS treatment/remediation. The treatment options should be considered in the context of the preferred hierarchy of treatment and remediation options listed in the PFAS NEMP</w:t>
      </w:r>
      <w:r w:rsidR="00483CFA">
        <w:t xml:space="preserve"> (HEPA, 2020)</w:t>
      </w:r>
      <w:r>
        <w:t>:</w:t>
      </w:r>
    </w:p>
    <w:p w14:paraId="1C0C179E" w14:textId="58F1C6F8" w:rsidR="007872EA" w:rsidRDefault="007872EA" w:rsidP="005C7DC3">
      <w:pPr>
        <w:pStyle w:val="ListParagraph"/>
        <w:numPr>
          <w:ilvl w:val="0"/>
          <w:numId w:val="8"/>
        </w:numPr>
      </w:pPr>
      <w:r>
        <w:t>Separation, treatment and destruction</w:t>
      </w:r>
      <w:r w:rsidR="009979C1">
        <w:t>;</w:t>
      </w:r>
    </w:p>
    <w:p w14:paraId="16F2DB7F" w14:textId="540E7E2D" w:rsidR="007872EA" w:rsidRDefault="007872EA" w:rsidP="005C7DC3">
      <w:pPr>
        <w:pStyle w:val="ListParagraph"/>
        <w:numPr>
          <w:ilvl w:val="0"/>
          <w:numId w:val="8"/>
        </w:numPr>
      </w:pPr>
      <w:r>
        <w:t>On-site encapsulation</w:t>
      </w:r>
      <w:r w:rsidR="00F37C24">
        <w:t xml:space="preserve"> (with or without immob</w:t>
      </w:r>
      <w:r w:rsidR="00F35AE7">
        <w:t>ilisation)</w:t>
      </w:r>
      <w:r w:rsidR="009979C1">
        <w:t>; and</w:t>
      </w:r>
      <w:r w:rsidR="00405E77">
        <w:t xml:space="preserve"> </w:t>
      </w:r>
    </w:p>
    <w:p w14:paraId="7DDB5B78" w14:textId="42F73D6D" w:rsidR="007872EA" w:rsidRDefault="007872EA" w:rsidP="005C7DC3">
      <w:pPr>
        <w:pStyle w:val="ListParagraph"/>
        <w:numPr>
          <w:ilvl w:val="0"/>
          <w:numId w:val="8"/>
        </w:numPr>
      </w:pPr>
      <w:r>
        <w:t>Off-site removal to a specific landfill cell</w:t>
      </w:r>
      <w:r w:rsidR="00517E05">
        <w:t xml:space="preserve"> </w:t>
      </w:r>
      <w:r w:rsidR="00F37C24">
        <w:t>(with or without immobilisation)</w:t>
      </w:r>
      <w:r w:rsidR="009979C1">
        <w:t>.</w:t>
      </w:r>
    </w:p>
    <w:p w14:paraId="60FC72EB" w14:textId="75A3651F" w:rsidR="00384A85" w:rsidRDefault="00F6193B" w:rsidP="007872EA">
      <w:r>
        <w:t xml:space="preserve">The </w:t>
      </w:r>
      <w:r w:rsidR="00F00691">
        <w:t xml:space="preserve">preferred treatment hierarchy starts with </w:t>
      </w:r>
      <w:r w:rsidR="00790C86">
        <w:t>t</w:t>
      </w:r>
      <w:r w:rsidR="00790C86" w:rsidRPr="00790C86">
        <w:t>reatment of the PFAS</w:t>
      </w:r>
      <w:r w:rsidR="00507EF6">
        <w:t>-</w:t>
      </w:r>
      <w:r w:rsidR="00790C86" w:rsidRPr="00790C86">
        <w:t>contaminated material so that it is destroyed, removed</w:t>
      </w:r>
      <w:r w:rsidR="00507EF6">
        <w:t>,</w:t>
      </w:r>
      <w:r w:rsidR="00790C86" w:rsidRPr="00790C86">
        <w:t xml:space="preserve"> or the associated risk is reduced</w:t>
      </w:r>
      <w:r w:rsidR="001550EE">
        <w:t xml:space="preserve"> so far as reasonably practicable</w:t>
      </w:r>
      <w:r w:rsidR="00B06BEE">
        <w:t xml:space="preserve">. </w:t>
      </w:r>
      <w:r w:rsidR="00996CD2">
        <w:t>There are a</w:t>
      </w:r>
      <w:r w:rsidR="00D76829">
        <w:t xml:space="preserve"> range of treatment technologies</w:t>
      </w:r>
      <w:r w:rsidR="007337F4">
        <w:t xml:space="preserve"> related to separation, treatment and destruction. These are the primary focus of this technical guide.</w:t>
      </w:r>
    </w:p>
    <w:p w14:paraId="6350FD9B" w14:textId="056DD120" w:rsidR="007872EA" w:rsidRDefault="007872EA" w:rsidP="007872EA">
      <w:r>
        <w:t>The waste management and treatment hierarchy is discussed further in Section</w:t>
      </w:r>
      <w:r w:rsidR="00B922C4">
        <w:t xml:space="preserve"> </w:t>
      </w:r>
      <w:r w:rsidR="00AE2A1E">
        <w:t>4.3</w:t>
      </w:r>
      <w:r>
        <w:t>.</w:t>
      </w:r>
    </w:p>
    <w:p w14:paraId="351E1C9E" w14:textId="77777777" w:rsidR="007872EA" w:rsidRDefault="007872EA" w:rsidP="007872EA">
      <w:pPr>
        <w:spacing w:before="120"/>
      </w:pPr>
      <w:r>
        <w:t>General information on available PFAS soil treatment technologies is provided in the following documents:</w:t>
      </w:r>
    </w:p>
    <w:p w14:paraId="5F3CB628" w14:textId="49348C96" w:rsidR="007872EA" w:rsidRDefault="007872EA" w:rsidP="005C7DC3">
      <w:pPr>
        <w:pStyle w:val="ListParagraph"/>
        <w:numPr>
          <w:ilvl w:val="0"/>
          <w:numId w:val="7"/>
        </w:numPr>
      </w:pPr>
      <w:r>
        <w:t>ITRC (2022) PFAS Technical and Regulatory Guidance Document</w:t>
      </w:r>
      <w:r w:rsidR="006D42A6">
        <w:t>.</w:t>
      </w:r>
    </w:p>
    <w:p w14:paraId="372517CA" w14:textId="0002367B" w:rsidR="007872EA" w:rsidRDefault="007872EA" w:rsidP="005C7DC3">
      <w:pPr>
        <w:pStyle w:val="ListParagraph"/>
        <w:numPr>
          <w:ilvl w:val="0"/>
          <w:numId w:val="7"/>
        </w:numPr>
      </w:pPr>
      <w:r>
        <w:t>PFAS NEMP</w:t>
      </w:r>
      <w:r w:rsidR="009D5A40">
        <w:t xml:space="preserve"> (HEPA 2020)</w:t>
      </w:r>
      <w:r w:rsidR="006D42A6">
        <w:t>.</w:t>
      </w:r>
    </w:p>
    <w:p w14:paraId="250E7282" w14:textId="6FF0B3F2" w:rsidR="007872EA" w:rsidRDefault="007872EA" w:rsidP="005C7DC3">
      <w:pPr>
        <w:pStyle w:val="ListParagraph"/>
        <w:numPr>
          <w:ilvl w:val="0"/>
          <w:numId w:val="7"/>
        </w:numPr>
      </w:pPr>
      <w:r>
        <w:t xml:space="preserve">CRC </w:t>
      </w:r>
      <w:r w:rsidR="00507EF6">
        <w:t xml:space="preserve">CARE (2018) </w:t>
      </w:r>
      <w:r>
        <w:t>Technical Report No. 43. Practitioner guide for risk-based assessment, remediation and management of PFAS site contamination</w:t>
      </w:r>
      <w:r w:rsidR="006D42A6">
        <w:t>.</w:t>
      </w:r>
    </w:p>
    <w:p w14:paraId="364B9BB3" w14:textId="77777777" w:rsidR="007872EA" w:rsidRDefault="007872EA" w:rsidP="00522100">
      <w:pPr>
        <w:keepNext/>
        <w:keepLines/>
      </w:pPr>
      <w:r>
        <w:t>Further information on PFAS soil treatment technologies is available from scientific review publications. Examples of review publications are:</w:t>
      </w:r>
    </w:p>
    <w:p w14:paraId="3D55B449" w14:textId="6555B02C" w:rsidR="008F0893" w:rsidRDefault="007872EA" w:rsidP="005C7DC3">
      <w:pPr>
        <w:pStyle w:val="ListParagraph"/>
        <w:numPr>
          <w:ilvl w:val="0"/>
          <w:numId w:val="7"/>
        </w:numPr>
      </w:pPr>
      <w:r>
        <w:t xml:space="preserve">Ross </w:t>
      </w:r>
      <w:r w:rsidRPr="00522100">
        <w:t>et al</w:t>
      </w:r>
      <w:r w:rsidR="00507EF6">
        <w:t>.</w:t>
      </w:r>
      <w:r>
        <w:t xml:space="preserve"> (2018) </w:t>
      </w:r>
    </w:p>
    <w:p w14:paraId="7438E1D3" w14:textId="38045FAE" w:rsidR="007872EA" w:rsidRDefault="007872EA" w:rsidP="005C7DC3">
      <w:pPr>
        <w:pStyle w:val="ListParagraph"/>
        <w:numPr>
          <w:ilvl w:val="0"/>
          <w:numId w:val="7"/>
        </w:numPr>
      </w:pPr>
      <w:r>
        <w:t xml:space="preserve">Bolan </w:t>
      </w:r>
      <w:r w:rsidRPr="00407AA3">
        <w:t>et al</w:t>
      </w:r>
      <w:r w:rsidR="00507EF6">
        <w:t>.</w:t>
      </w:r>
      <w:r>
        <w:t xml:space="preserve"> (2021) </w:t>
      </w:r>
    </w:p>
    <w:p w14:paraId="453C5F3A" w14:textId="3476B618" w:rsidR="007872EA" w:rsidRPr="00E164EF" w:rsidRDefault="007872EA" w:rsidP="005C7DC3">
      <w:pPr>
        <w:pStyle w:val="ListParagraph"/>
        <w:numPr>
          <w:ilvl w:val="0"/>
          <w:numId w:val="7"/>
        </w:numPr>
      </w:pPr>
      <w:r>
        <w:t xml:space="preserve">Berg </w:t>
      </w:r>
      <w:r w:rsidRPr="00407AA3">
        <w:t>et al</w:t>
      </w:r>
      <w:r w:rsidR="00507EF6">
        <w:t>.</w:t>
      </w:r>
      <w:r>
        <w:t xml:space="preserve"> (2022)</w:t>
      </w:r>
      <w:r w:rsidR="006D42A6">
        <w:t>.</w:t>
      </w:r>
    </w:p>
    <w:p w14:paraId="381E0C69" w14:textId="1B663EFA" w:rsidR="007872EA" w:rsidRDefault="007872EA" w:rsidP="007872EA">
      <w:r>
        <w:lastRenderedPageBreak/>
        <w:t xml:space="preserve">The available PFAS soil treatment technologies can be applied in-situ (that is treating soil in its original position) and/or ex-situ (that is excavating soil from its original position for treatment) (Ross </w:t>
      </w:r>
      <w:r w:rsidRPr="00407AA3">
        <w:t>et al</w:t>
      </w:r>
      <w:r w:rsidR="00507EF6">
        <w:t>.</w:t>
      </w:r>
      <w:r>
        <w:t xml:space="preserve"> 2018</w:t>
      </w:r>
      <w:r w:rsidR="00290090">
        <w:t xml:space="preserve">; </w:t>
      </w:r>
      <w:r>
        <w:t xml:space="preserve">Bolan </w:t>
      </w:r>
      <w:r w:rsidRPr="00860FF9">
        <w:t>et al</w:t>
      </w:r>
      <w:r w:rsidR="00507EF6">
        <w:t>.</w:t>
      </w:r>
      <w:r>
        <w:t xml:space="preserve"> 2021</w:t>
      </w:r>
      <w:r w:rsidR="00290090">
        <w:t xml:space="preserve">; </w:t>
      </w:r>
      <w:r>
        <w:t xml:space="preserve">ITRC 2022). </w:t>
      </w:r>
    </w:p>
    <w:p w14:paraId="73CEF7E6" w14:textId="71A7351F" w:rsidR="007872EA" w:rsidRDefault="007872EA" w:rsidP="007872EA">
      <w:pPr>
        <w:spacing w:before="120"/>
      </w:pPr>
      <w:r>
        <w:t>To meet overall remediation/treatment targets</w:t>
      </w:r>
      <w:r w:rsidR="00507EF6">
        <w:t>,</w:t>
      </w:r>
      <w:r>
        <w:t xml:space="preserve"> it is typically necessary to combine multiple treatment technologies, such as in a treatment train (Ross </w:t>
      </w:r>
      <w:r w:rsidRPr="00860FF9">
        <w:t>et al</w:t>
      </w:r>
      <w:r w:rsidR="00507EF6">
        <w:t xml:space="preserve">. </w:t>
      </w:r>
      <w:r>
        <w:t xml:space="preserve">2018; Bolan </w:t>
      </w:r>
      <w:r w:rsidRPr="00860FF9">
        <w:t>et al</w:t>
      </w:r>
      <w:r w:rsidR="00507EF6">
        <w:t xml:space="preserve">. </w:t>
      </w:r>
      <w:r>
        <w:t>2021</w:t>
      </w:r>
      <w:r w:rsidR="00290090">
        <w:t xml:space="preserve">; </w:t>
      </w:r>
      <w:r>
        <w:t>ITRC 2022).</w:t>
      </w:r>
    </w:p>
    <w:p w14:paraId="64789EF6" w14:textId="370CFD88" w:rsidR="00CB2BCC" w:rsidRPr="00CB2BCC" w:rsidRDefault="007872EA" w:rsidP="0040584F">
      <w:pPr>
        <w:spacing w:before="120"/>
      </w:pPr>
      <w:r>
        <w:t xml:space="preserve">PFAS soil treatment technologies can be divided into two major categories: destructive and non-destructive. They key features and examples of the two main categories of PFAS soil treatment technologies are summarised in </w:t>
      </w:r>
      <w:r>
        <w:fldChar w:fldCharType="begin"/>
      </w:r>
      <w:r>
        <w:instrText xml:space="preserve"> REF _Ref112072825 \h  \* MERGEFORMAT </w:instrText>
      </w:r>
      <w:r>
        <w:fldChar w:fldCharType="separate"/>
      </w:r>
      <w:r w:rsidR="00AA12DB" w:rsidRPr="00147085">
        <w:rPr>
          <w:b/>
          <w:bCs/>
        </w:rPr>
        <w:t xml:space="preserve">Table </w:t>
      </w:r>
      <w:r w:rsidR="00AA12DB">
        <w:rPr>
          <w:b/>
          <w:bCs/>
          <w:noProof/>
        </w:rPr>
        <w:t>2</w:t>
      </w:r>
      <w:r>
        <w:fldChar w:fldCharType="end"/>
      </w:r>
      <w:r>
        <w:t xml:space="preserve">. </w:t>
      </w:r>
    </w:p>
    <w:p w14:paraId="32EBE8AA" w14:textId="5230638E" w:rsidR="004C4A20" w:rsidRPr="002D11B8" w:rsidRDefault="004C4A20" w:rsidP="005C7DC3">
      <w:pPr>
        <w:pStyle w:val="Caption"/>
      </w:pPr>
      <w:bookmarkStart w:id="18" w:name="_Ref112072825"/>
      <w:bookmarkStart w:id="19" w:name="_Toc119417210"/>
      <w:r w:rsidRPr="00147085">
        <w:t xml:space="preserve">Table </w:t>
      </w:r>
      <w:r w:rsidR="004F7051">
        <w:fldChar w:fldCharType="begin"/>
      </w:r>
      <w:r w:rsidR="004F7051">
        <w:instrText xml:space="preserve"> SEQ Table \* ARABIC </w:instrText>
      </w:r>
      <w:r w:rsidR="004F7051">
        <w:fldChar w:fldCharType="separate"/>
      </w:r>
      <w:r w:rsidR="00806020">
        <w:rPr>
          <w:noProof/>
        </w:rPr>
        <w:t>2</w:t>
      </w:r>
      <w:r w:rsidR="004F7051">
        <w:rPr>
          <w:noProof/>
        </w:rPr>
        <w:fldChar w:fldCharType="end"/>
      </w:r>
      <w:bookmarkEnd w:id="18"/>
      <w:r w:rsidRPr="00147085">
        <w:t>. Key features of destructive and non-</w:t>
      </w:r>
      <w:r w:rsidRPr="006D42A6">
        <w:t>destructive</w:t>
      </w:r>
      <w:r w:rsidRPr="00147085">
        <w:t xml:space="preserve"> PFAS soil treatment technologies</w:t>
      </w:r>
      <w:r>
        <w:t xml:space="preserve"> </w:t>
      </w:r>
      <w:r>
        <w:rPr>
          <w:vertAlign w:val="superscript"/>
        </w:rPr>
        <w:t>1</w:t>
      </w:r>
      <w:bookmarkEnd w:id="19"/>
    </w:p>
    <w:tbl>
      <w:tblPr>
        <w:tblStyle w:val="GridTable4-Accent1"/>
        <w:tblW w:w="10060" w:type="dxa"/>
        <w:tblLook w:val="06A0" w:firstRow="1" w:lastRow="0" w:firstColumn="1" w:lastColumn="0" w:noHBand="1" w:noVBand="1"/>
      </w:tblPr>
      <w:tblGrid>
        <w:gridCol w:w="2598"/>
        <w:gridCol w:w="3629"/>
        <w:gridCol w:w="3833"/>
      </w:tblGrid>
      <w:tr w:rsidR="004C4A20" w14:paraId="5C26B60C" w14:textId="77777777" w:rsidTr="001A6F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F498CFD" w14:textId="77777777" w:rsidR="004C4A20" w:rsidRPr="001A6FDC" w:rsidRDefault="004C4A20" w:rsidP="008D1578">
            <w:pPr>
              <w:jc w:val="center"/>
              <w:rPr>
                <w:sz w:val="18"/>
                <w:szCs w:val="18"/>
              </w:rPr>
            </w:pPr>
          </w:p>
        </w:tc>
        <w:tc>
          <w:tcPr>
            <w:tcW w:w="3714" w:type="dxa"/>
          </w:tcPr>
          <w:p w14:paraId="63B28778" w14:textId="77777777" w:rsidR="004C4A20" w:rsidRPr="001A6FDC" w:rsidRDefault="004C4A20" w:rsidP="008D1578">
            <w:pPr>
              <w:jc w:val="center"/>
              <w:cnfStyle w:val="100000000000" w:firstRow="1" w:lastRow="0" w:firstColumn="0" w:lastColumn="0" w:oddVBand="0" w:evenVBand="0" w:oddHBand="0" w:evenHBand="0" w:firstRowFirstColumn="0" w:firstRowLastColumn="0" w:lastRowFirstColumn="0" w:lastRowLastColumn="0"/>
              <w:rPr>
                <w:sz w:val="18"/>
                <w:szCs w:val="18"/>
              </w:rPr>
            </w:pPr>
            <w:r w:rsidRPr="001A6FDC">
              <w:rPr>
                <w:sz w:val="18"/>
                <w:szCs w:val="18"/>
              </w:rPr>
              <w:t>Key features of treatment</w:t>
            </w:r>
          </w:p>
        </w:tc>
        <w:tc>
          <w:tcPr>
            <w:tcW w:w="3657" w:type="dxa"/>
          </w:tcPr>
          <w:p w14:paraId="53040453" w14:textId="77777777" w:rsidR="004C4A20" w:rsidRPr="001A6FDC" w:rsidRDefault="004C4A20" w:rsidP="008D1578">
            <w:pPr>
              <w:jc w:val="center"/>
              <w:cnfStyle w:val="100000000000" w:firstRow="1" w:lastRow="0" w:firstColumn="0" w:lastColumn="0" w:oddVBand="0" w:evenVBand="0" w:oddHBand="0" w:evenHBand="0" w:firstRowFirstColumn="0" w:firstRowLastColumn="0" w:lastRowFirstColumn="0" w:lastRowLastColumn="0"/>
              <w:rPr>
                <w:sz w:val="18"/>
                <w:szCs w:val="18"/>
              </w:rPr>
            </w:pPr>
            <w:r w:rsidRPr="001A6FDC">
              <w:rPr>
                <w:sz w:val="18"/>
                <w:szCs w:val="18"/>
              </w:rPr>
              <w:t>Examples of treatment technologies</w:t>
            </w:r>
          </w:p>
        </w:tc>
      </w:tr>
      <w:tr w:rsidR="004C4A20" w14:paraId="59D80F8A" w14:textId="77777777" w:rsidTr="001A6FDC">
        <w:tc>
          <w:tcPr>
            <w:cnfStyle w:val="001000000000" w:firstRow="0" w:lastRow="0" w:firstColumn="1" w:lastColumn="0" w:oddVBand="0" w:evenVBand="0" w:oddHBand="0" w:evenHBand="0" w:firstRowFirstColumn="0" w:firstRowLastColumn="0" w:lastRowFirstColumn="0" w:lastRowLastColumn="0"/>
            <w:tcW w:w="2689" w:type="dxa"/>
          </w:tcPr>
          <w:p w14:paraId="5422D8A7" w14:textId="77777777" w:rsidR="004C4A20" w:rsidRPr="006D42A6" w:rsidRDefault="004C4A20" w:rsidP="006D42A6">
            <w:r w:rsidRPr="006D42A6">
              <w:t>Destructive treatment</w:t>
            </w:r>
          </w:p>
        </w:tc>
        <w:tc>
          <w:tcPr>
            <w:tcW w:w="3714" w:type="dxa"/>
          </w:tcPr>
          <w:p w14:paraId="57DE66E4" w14:textId="4C09F626" w:rsidR="004C4A20" w:rsidRPr="006D42A6" w:rsidRDefault="004C4A20" w:rsidP="006D42A6">
            <w:pPr>
              <w:pStyle w:val="ListParagraph"/>
              <w:cnfStyle w:val="000000000000" w:firstRow="0" w:lastRow="0" w:firstColumn="0" w:lastColumn="0" w:oddVBand="0" w:evenVBand="0" w:oddHBand="0" w:evenHBand="0" w:firstRowFirstColumn="0" w:firstRowLastColumn="0" w:lastRowFirstColumn="0" w:lastRowLastColumn="0"/>
            </w:pPr>
            <w:r w:rsidRPr="006D42A6">
              <w:t xml:space="preserve">PFAS are destroyed or defluorinated to </w:t>
            </w:r>
            <w:r w:rsidR="00507EF6" w:rsidRPr="006D42A6">
              <w:t>lower-</w:t>
            </w:r>
            <w:r w:rsidRPr="006D42A6">
              <w:t>toxicity compounds</w:t>
            </w:r>
          </w:p>
          <w:p w14:paraId="0A1E2C12" w14:textId="7398E4FF" w:rsidR="004C4A20" w:rsidRPr="001A6FDC" w:rsidRDefault="004C4A20" w:rsidP="006D42A6">
            <w:pPr>
              <w:pStyle w:val="ListParagraph"/>
              <w:cnfStyle w:val="000000000000" w:firstRow="0" w:lastRow="0" w:firstColumn="0" w:lastColumn="0" w:oddVBand="0" w:evenVBand="0" w:oddHBand="0" w:evenHBand="0" w:firstRowFirstColumn="0" w:firstRowLastColumn="0" w:lastRowFirstColumn="0" w:lastRowLastColumn="0"/>
            </w:pPr>
            <w:r w:rsidRPr="006D42A6">
              <w:t>Treatment is usually through physiochemical or thermal treatment</w:t>
            </w:r>
          </w:p>
        </w:tc>
        <w:tc>
          <w:tcPr>
            <w:tcW w:w="3657" w:type="dxa"/>
          </w:tcPr>
          <w:p w14:paraId="428D6FF4" w14:textId="0431E929" w:rsidR="004C4A20" w:rsidRPr="001A6FDC" w:rsidRDefault="004C4A20" w:rsidP="006D42A6">
            <w:pPr>
              <w:pStyle w:val="ListParagraph"/>
              <w:cnfStyle w:val="000000000000" w:firstRow="0" w:lastRow="0" w:firstColumn="0" w:lastColumn="0" w:oddVBand="0" w:evenVBand="0" w:oddHBand="0" w:evenHBand="0" w:firstRowFirstColumn="0" w:firstRowLastColumn="0" w:lastRowFirstColumn="0" w:lastRowLastColumn="0"/>
            </w:pPr>
            <w:r w:rsidRPr="001A6FDC">
              <w:t>Thermal</w:t>
            </w:r>
            <w:r w:rsidR="006D42A6">
              <w:t>:</w:t>
            </w:r>
          </w:p>
          <w:p w14:paraId="470CAD12" w14:textId="77777777" w:rsidR="004C4A20" w:rsidRPr="001A6FDC" w:rsidRDefault="004C4A20" w:rsidP="005C7DC3">
            <w:pPr>
              <w:pStyle w:val="ListParagraph"/>
              <w:numPr>
                <w:ilvl w:val="0"/>
                <w:numId w:val="10"/>
              </w:numPr>
              <w:ind w:left="1139" w:hanging="393"/>
              <w:cnfStyle w:val="000000000000" w:firstRow="0" w:lastRow="0" w:firstColumn="0" w:lastColumn="0" w:oddVBand="0" w:evenVBand="0" w:oddHBand="0" w:evenHBand="0" w:firstRowFirstColumn="0" w:firstRowLastColumn="0" w:lastRowFirstColumn="0" w:lastRowLastColumn="0"/>
            </w:pPr>
            <w:r w:rsidRPr="001A6FDC">
              <w:t>Desorption and destruction</w:t>
            </w:r>
          </w:p>
          <w:p w14:paraId="4C5865AD" w14:textId="75406B2D" w:rsidR="004C4A20" w:rsidRDefault="004C4A20" w:rsidP="005C7DC3">
            <w:pPr>
              <w:pStyle w:val="ListParagraph"/>
              <w:numPr>
                <w:ilvl w:val="0"/>
                <w:numId w:val="10"/>
              </w:numPr>
              <w:ind w:left="1139" w:hanging="393"/>
              <w:cnfStyle w:val="000000000000" w:firstRow="0" w:lastRow="0" w:firstColumn="0" w:lastColumn="0" w:oddVBand="0" w:evenVBand="0" w:oddHBand="0" w:evenHBand="0" w:firstRowFirstColumn="0" w:firstRowLastColumn="0" w:lastRowFirstColumn="0" w:lastRowLastColumn="0"/>
            </w:pPr>
            <w:r w:rsidRPr="001A6FDC">
              <w:t>Incineration</w:t>
            </w:r>
          </w:p>
          <w:p w14:paraId="435C8A85" w14:textId="264A5167" w:rsidR="00A30C7E" w:rsidRPr="001A6FDC" w:rsidRDefault="00A30C7E" w:rsidP="005C7DC3">
            <w:pPr>
              <w:pStyle w:val="ListParagraph"/>
              <w:numPr>
                <w:ilvl w:val="0"/>
                <w:numId w:val="10"/>
              </w:numPr>
              <w:ind w:left="1139" w:hanging="393"/>
              <w:cnfStyle w:val="000000000000" w:firstRow="0" w:lastRow="0" w:firstColumn="0" w:lastColumn="0" w:oddVBand="0" w:evenVBand="0" w:oddHBand="0" w:evenHBand="0" w:firstRowFirstColumn="0" w:firstRowLastColumn="0" w:lastRowFirstColumn="0" w:lastRowLastColumn="0"/>
            </w:pPr>
            <w:r>
              <w:t>Smouldering/combustion</w:t>
            </w:r>
          </w:p>
          <w:p w14:paraId="76418B64" w14:textId="09CA810C" w:rsidR="004C4A20" w:rsidRPr="001A6FDC" w:rsidRDefault="004C4A20" w:rsidP="006D42A6">
            <w:pPr>
              <w:pStyle w:val="ListParagraph"/>
              <w:cnfStyle w:val="000000000000" w:firstRow="0" w:lastRow="0" w:firstColumn="0" w:lastColumn="0" w:oddVBand="0" w:evenVBand="0" w:oddHBand="0" w:evenHBand="0" w:firstRowFirstColumn="0" w:firstRowLastColumn="0" w:lastRowFirstColumn="0" w:lastRowLastColumn="0"/>
            </w:pPr>
            <w:r w:rsidRPr="006D42A6">
              <w:t>Physiochemical</w:t>
            </w:r>
            <w:r w:rsidR="006D42A6">
              <w:t>:</w:t>
            </w:r>
          </w:p>
          <w:p w14:paraId="278C15DD" w14:textId="77777777" w:rsidR="00344B13" w:rsidRDefault="004C4A20" w:rsidP="005C7DC3">
            <w:pPr>
              <w:pStyle w:val="ListParagraph"/>
              <w:numPr>
                <w:ilvl w:val="0"/>
                <w:numId w:val="10"/>
              </w:numPr>
              <w:ind w:left="1139" w:hanging="393"/>
              <w:cnfStyle w:val="000000000000" w:firstRow="0" w:lastRow="0" w:firstColumn="0" w:lastColumn="0" w:oddVBand="0" w:evenVBand="0" w:oddHBand="0" w:evenHBand="0" w:firstRowFirstColumn="0" w:firstRowLastColumn="0" w:lastRowFirstColumn="0" w:lastRowLastColumn="0"/>
            </w:pPr>
            <w:r w:rsidRPr="001A6FDC">
              <w:t>Oxidation-reduction</w:t>
            </w:r>
          </w:p>
          <w:p w14:paraId="0E728153" w14:textId="5CF7BFF6" w:rsidR="004C4A20" w:rsidRPr="00344B13" w:rsidRDefault="004C4A20" w:rsidP="005C7DC3">
            <w:pPr>
              <w:pStyle w:val="ListParagraph"/>
              <w:numPr>
                <w:ilvl w:val="0"/>
                <w:numId w:val="10"/>
              </w:numPr>
              <w:ind w:left="1139" w:hanging="393"/>
              <w:cnfStyle w:val="000000000000" w:firstRow="0" w:lastRow="0" w:firstColumn="0" w:lastColumn="0" w:oddVBand="0" w:evenVBand="0" w:oddHBand="0" w:evenHBand="0" w:firstRowFirstColumn="0" w:firstRowLastColumn="0" w:lastRowFirstColumn="0" w:lastRowLastColumn="0"/>
            </w:pPr>
            <w:r w:rsidRPr="00660026">
              <w:t>Ball milling</w:t>
            </w:r>
          </w:p>
        </w:tc>
      </w:tr>
      <w:tr w:rsidR="004C4A20" w14:paraId="7BF45C96" w14:textId="77777777" w:rsidTr="001A6FDC">
        <w:tc>
          <w:tcPr>
            <w:cnfStyle w:val="001000000000" w:firstRow="0" w:lastRow="0" w:firstColumn="1" w:lastColumn="0" w:oddVBand="0" w:evenVBand="0" w:oddHBand="0" w:evenHBand="0" w:firstRowFirstColumn="0" w:firstRowLastColumn="0" w:lastRowFirstColumn="0" w:lastRowLastColumn="0"/>
            <w:tcW w:w="2689" w:type="dxa"/>
          </w:tcPr>
          <w:p w14:paraId="50D8F86C" w14:textId="77777777" w:rsidR="004C4A20" w:rsidRPr="006D42A6" w:rsidRDefault="004C4A20" w:rsidP="006D42A6">
            <w:r w:rsidRPr="006D42A6">
              <w:t>Non-destructive treatment</w:t>
            </w:r>
          </w:p>
        </w:tc>
        <w:tc>
          <w:tcPr>
            <w:tcW w:w="3714" w:type="dxa"/>
          </w:tcPr>
          <w:p w14:paraId="2EBF3887" w14:textId="7C844F22" w:rsidR="004C4A20" w:rsidRPr="006D42A6" w:rsidRDefault="004C4A20" w:rsidP="006D42A6">
            <w:pPr>
              <w:pStyle w:val="ListParagraph"/>
              <w:cnfStyle w:val="000000000000" w:firstRow="0" w:lastRow="0" w:firstColumn="0" w:lastColumn="0" w:oddVBand="0" w:evenVBand="0" w:oddHBand="0" w:evenHBand="0" w:firstRowFirstColumn="0" w:firstRowLastColumn="0" w:lastRowFirstColumn="0" w:lastRowLastColumn="0"/>
            </w:pPr>
            <w:r w:rsidRPr="006D42A6">
              <w:t xml:space="preserve">Treatments only reduce total and/or available concentrations of PFAS in a </w:t>
            </w:r>
            <w:r w:rsidR="00507EF6" w:rsidRPr="006D42A6">
              <w:t xml:space="preserve">medium </w:t>
            </w:r>
            <w:r w:rsidRPr="006D42A6">
              <w:t>without changing their chemical composition</w:t>
            </w:r>
          </w:p>
          <w:p w14:paraId="78E85F18" w14:textId="3D3F5D44" w:rsidR="004C4A20" w:rsidRPr="006D42A6" w:rsidRDefault="004C4A20" w:rsidP="006D42A6">
            <w:pPr>
              <w:pStyle w:val="ListParagraph"/>
              <w:cnfStyle w:val="000000000000" w:firstRow="0" w:lastRow="0" w:firstColumn="0" w:lastColumn="0" w:oddVBand="0" w:evenVBand="0" w:oddHBand="0" w:evenHBand="0" w:firstRowFirstColumn="0" w:firstRowLastColumn="0" w:lastRowFirstColumn="0" w:lastRowLastColumn="0"/>
            </w:pPr>
            <w:r w:rsidRPr="006D42A6">
              <w:t xml:space="preserve">Treatment may move PFAS from one </w:t>
            </w:r>
            <w:r w:rsidR="00507EF6" w:rsidRPr="006D42A6">
              <w:t xml:space="preserve">medium </w:t>
            </w:r>
            <w:r w:rsidRPr="006D42A6">
              <w:t>to another (i.e. from soil to water)</w:t>
            </w:r>
          </w:p>
          <w:p w14:paraId="05950393" w14:textId="6EA8491C" w:rsidR="004C4A20" w:rsidRPr="001A6FDC" w:rsidRDefault="004C4A20" w:rsidP="006D42A6">
            <w:pPr>
              <w:pStyle w:val="ListParagraph"/>
              <w:cnfStyle w:val="000000000000" w:firstRow="0" w:lastRow="0" w:firstColumn="0" w:lastColumn="0" w:oddVBand="0" w:evenVBand="0" w:oddHBand="0" w:evenHBand="0" w:firstRowFirstColumn="0" w:firstRowLastColumn="0" w:lastRowFirstColumn="0" w:lastRowLastColumn="0"/>
            </w:pPr>
            <w:r w:rsidRPr="006D42A6">
              <w:t>Treatments reduce the potential for PFAS migration by separation and/or immobili</w:t>
            </w:r>
            <w:r w:rsidR="0046652F" w:rsidRPr="006D42A6">
              <w:t>s</w:t>
            </w:r>
            <w:r w:rsidRPr="006D42A6">
              <w:t>ation</w:t>
            </w:r>
          </w:p>
        </w:tc>
        <w:tc>
          <w:tcPr>
            <w:tcW w:w="3657" w:type="dxa"/>
          </w:tcPr>
          <w:p w14:paraId="40B6C896" w14:textId="38C550D9" w:rsidR="004C4A20" w:rsidRPr="001A6FDC" w:rsidRDefault="004C4A20" w:rsidP="006D42A6">
            <w:pPr>
              <w:pStyle w:val="ListParagraph"/>
              <w:cnfStyle w:val="000000000000" w:firstRow="0" w:lastRow="0" w:firstColumn="0" w:lastColumn="0" w:oddVBand="0" w:evenVBand="0" w:oddHBand="0" w:evenHBand="0" w:firstRowFirstColumn="0" w:firstRowLastColumn="0" w:lastRowFirstColumn="0" w:lastRowLastColumn="0"/>
            </w:pPr>
            <w:r w:rsidRPr="006D42A6">
              <w:t>Immobilisation</w:t>
            </w:r>
            <w:r w:rsidR="006D42A6">
              <w:t>:</w:t>
            </w:r>
          </w:p>
          <w:p w14:paraId="3F3A0672" w14:textId="77777777" w:rsidR="004C4A20" w:rsidRPr="001A6FDC" w:rsidRDefault="004C4A20" w:rsidP="005C7DC3">
            <w:pPr>
              <w:pStyle w:val="ListParagraph"/>
              <w:numPr>
                <w:ilvl w:val="0"/>
                <w:numId w:val="10"/>
              </w:numPr>
              <w:ind w:left="1139"/>
              <w:cnfStyle w:val="000000000000" w:firstRow="0" w:lastRow="0" w:firstColumn="0" w:lastColumn="0" w:oddVBand="0" w:evenVBand="0" w:oddHBand="0" w:evenHBand="0" w:firstRowFirstColumn="0" w:firstRowLastColumn="0" w:lastRowFirstColumn="0" w:lastRowLastColumn="0"/>
            </w:pPr>
            <w:r w:rsidRPr="001A6FDC">
              <w:t>Sorption/stabilisation</w:t>
            </w:r>
          </w:p>
          <w:p w14:paraId="30162918" w14:textId="04BB641C" w:rsidR="004C4A20" w:rsidRPr="001A6FDC" w:rsidRDefault="004C4A20" w:rsidP="005C7DC3">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rsidRPr="001A6FDC">
              <w:t>Separation/extraction</w:t>
            </w:r>
            <w:r w:rsidR="006D42A6">
              <w:t>:</w:t>
            </w:r>
          </w:p>
          <w:p w14:paraId="5D3343DA" w14:textId="77777777" w:rsidR="004C4A20" w:rsidRPr="001A6FDC" w:rsidRDefault="004C4A20" w:rsidP="005C7DC3">
            <w:pPr>
              <w:pStyle w:val="ListParagraph"/>
              <w:numPr>
                <w:ilvl w:val="0"/>
                <w:numId w:val="10"/>
              </w:numPr>
              <w:ind w:left="1139" w:hanging="398"/>
              <w:cnfStyle w:val="000000000000" w:firstRow="0" w:lastRow="0" w:firstColumn="0" w:lastColumn="0" w:oddVBand="0" w:evenVBand="0" w:oddHBand="0" w:evenHBand="0" w:firstRowFirstColumn="0" w:firstRowLastColumn="0" w:lastRowFirstColumn="0" w:lastRowLastColumn="0"/>
            </w:pPr>
            <w:r w:rsidRPr="001A6FDC">
              <w:t>Soil washing</w:t>
            </w:r>
          </w:p>
          <w:p w14:paraId="12BEDCA3" w14:textId="77777777" w:rsidR="004C4A20" w:rsidRPr="001A6FDC" w:rsidRDefault="004C4A20" w:rsidP="005C7DC3">
            <w:pPr>
              <w:pStyle w:val="ListParagraph"/>
              <w:numPr>
                <w:ilvl w:val="0"/>
                <w:numId w:val="10"/>
              </w:numPr>
              <w:ind w:left="1139" w:hanging="398"/>
              <w:cnfStyle w:val="000000000000" w:firstRow="0" w:lastRow="0" w:firstColumn="0" w:lastColumn="0" w:oddVBand="0" w:evenVBand="0" w:oddHBand="0" w:evenHBand="0" w:firstRowFirstColumn="0" w:firstRowLastColumn="0" w:lastRowFirstColumn="0" w:lastRowLastColumn="0"/>
            </w:pPr>
            <w:r w:rsidRPr="001A6FDC">
              <w:t>Electrokinetic</w:t>
            </w:r>
          </w:p>
          <w:p w14:paraId="3F2315E8" w14:textId="77777777" w:rsidR="004C4A20" w:rsidRPr="001A6FDC" w:rsidRDefault="004C4A20" w:rsidP="005C7DC3">
            <w:pPr>
              <w:pStyle w:val="ListParagraph"/>
              <w:numPr>
                <w:ilvl w:val="0"/>
                <w:numId w:val="10"/>
              </w:numPr>
              <w:ind w:left="1139" w:hanging="398"/>
              <w:cnfStyle w:val="000000000000" w:firstRow="0" w:lastRow="0" w:firstColumn="0" w:lastColumn="0" w:oddVBand="0" w:evenVBand="0" w:oddHBand="0" w:evenHBand="0" w:firstRowFirstColumn="0" w:firstRowLastColumn="0" w:lastRowFirstColumn="0" w:lastRowLastColumn="0"/>
            </w:pPr>
            <w:r w:rsidRPr="001A6FDC">
              <w:t>Phytoremediation</w:t>
            </w:r>
          </w:p>
          <w:p w14:paraId="400C4411" w14:textId="23FC4065" w:rsidR="004C4A20" w:rsidRPr="001A6FDC" w:rsidRDefault="004C4A20" w:rsidP="005C7DC3">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rsidRPr="001A6FDC">
              <w:t>Physical separation</w:t>
            </w:r>
            <w:r w:rsidR="006D42A6">
              <w:t>:</w:t>
            </w:r>
          </w:p>
          <w:p w14:paraId="319C1166" w14:textId="77777777" w:rsidR="004C4A20" w:rsidRPr="001A6FDC" w:rsidRDefault="004C4A20" w:rsidP="005C7DC3">
            <w:pPr>
              <w:pStyle w:val="ListParagraph"/>
              <w:numPr>
                <w:ilvl w:val="0"/>
                <w:numId w:val="10"/>
              </w:numPr>
              <w:ind w:left="1171" w:hanging="425"/>
              <w:cnfStyle w:val="000000000000" w:firstRow="0" w:lastRow="0" w:firstColumn="0" w:lastColumn="0" w:oddVBand="0" w:evenVBand="0" w:oddHBand="0" w:evenHBand="0" w:firstRowFirstColumn="0" w:firstRowLastColumn="0" w:lastRowFirstColumn="0" w:lastRowLastColumn="0"/>
            </w:pPr>
            <w:r w:rsidRPr="001A6FDC">
              <w:t>Containment</w:t>
            </w:r>
          </w:p>
          <w:p w14:paraId="4B544BFF" w14:textId="77777777" w:rsidR="004C4A20" w:rsidRPr="001A6FDC" w:rsidRDefault="004C4A20" w:rsidP="005C7DC3">
            <w:pPr>
              <w:pStyle w:val="ListParagraph"/>
              <w:numPr>
                <w:ilvl w:val="0"/>
                <w:numId w:val="10"/>
              </w:numPr>
              <w:ind w:left="1171" w:hanging="425"/>
              <w:cnfStyle w:val="000000000000" w:firstRow="0" w:lastRow="0" w:firstColumn="0" w:lastColumn="0" w:oddVBand="0" w:evenVBand="0" w:oddHBand="0" w:evenHBand="0" w:firstRowFirstColumn="0" w:firstRowLastColumn="0" w:lastRowFirstColumn="0" w:lastRowLastColumn="0"/>
            </w:pPr>
            <w:r w:rsidRPr="001A6FDC">
              <w:t>Capping</w:t>
            </w:r>
          </w:p>
        </w:tc>
      </w:tr>
    </w:tbl>
    <w:p w14:paraId="6890D65C" w14:textId="0E414466" w:rsidR="004C4A20" w:rsidRDefault="006D42A6" w:rsidP="00271C12">
      <w:pPr>
        <w:pStyle w:val="Normal-Notes"/>
      </w:pPr>
      <w:r>
        <w:t xml:space="preserve">1. </w:t>
      </w:r>
      <w:r w:rsidR="004C4A20" w:rsidRPr="00013B96">
        <w:t xml:space="preserve">Based on information in Ross </w:t>
      </w:r>
      <w:r w:rsidR="00290090">
        <w:t>et al.</w:t>
      </w:r>
      <w:r w:rsidR="00660026">
        <w:t xml:space="preserve"> </w:t>
      </w:r>
      <w:r w:rsidR="00290090">
        <w:t>(</w:t>
      </w:r>
      <w:r w:rsidR="004C4A20" w:rsidRPr="00013B96">
        <w:t>2018</w:t>
      </w:r>
      <w:r w:rsidR="00290090">
        <w:t>),</w:t>
      </w:r>
      <w:r w:rsidR="00290090" w:rsidRPr="00013B96">
        <w:t xml:space="preserve"> </w:t>
      </w:r>
      <w:r w:rsidR="004C4A20" w:rsidRPr="00013B96">
        <w:t xml:space="preserve">Bolan </w:t>
      </w:r>
      <w:r w:rsidR="00290090">
        <w:t>et al. (</w:t>
      </w:r>
      <w:r w:rsidR="004C4A20" w:rsidRPr="00013B96">
        <w:t>2021</w:t>
      </w:r>
      <w:r w:rsidR="00290090">
        <w:t>), and</w:t>
      </w:r>
      <w:r w:rsidR="004C4A20" w:rsidRPr="00013B96">
        <w:t xml:space="preserve"> ITRC </w:t>
      </w:r>
      <w:r w:rsidR="00290090">
        <w:t>(</w:t>
      </w:r>
      <w:r w:rsidR="004C4A20" w:rsidRPr="00013B96">
        <w:t>2022</w:t>
      </w:r>
      <w:r w:rsidR="00290090">
        <w:t>).</w:t>
      </w:r>
    </w:p>
    <w:p w14:paraId="76344A15" w14:textId="77777777" w:rsidR="0040584F" w:rsidRPr="0040584F" w:rsidRDefault="0040584F" w:rsidP="0040584F"/>
    <w:p w14:paraId="29166A3E" w14:textId="7BC625BB" w:rsidR="00F37A39" w:rsidRDefault="00F37A39" w:rsidP="00F37A39">
      <w:pPr>
        <w:spacing w:before="120"/>
      </w:pPr>
      <w:r>
        <w:t xml:space="preserve">The example treatment technologies identified in </w:t>
      </w:r>
      <w:r>
        <w:fldChar w:fldCharType="begin"/>
      </w:r>
      <w:r>
        <w:instrText xml:space="preserve"> REF _Ref112072825 \h  \* MERGEFORMAT </w:instrText>
      </w:r>
      <w:r>
        <w:fldChar w:fldCharType="separate"/>
      </w:r>
      <w:r w:rsidR="00AA12DB" w:rsidRPr="00147085">
        <w:rPr>
          <w:b/>
          <w:bCs/>
        </w:rPr>
        <w:t xml:space="preserve">Table </w:t>
      </w:r>
      <w:r w:rsidR="00AA12DB">
        <w:rPr>
          <w:b/>
          <w:bCs/>
          <w:noProof/>
        </w:rPr>
        <w:t>2</w:t>
      </w:r>
      <w:r>
        <w:fldChar w:fldCharType="end"/>
      </w:r>
      <w:r>
        <w:t xml:space="preserve"> are detailed further </w:t>
      </w:r>
      <w:r w:rsidRPr="00A93141">
        <w:t xml:space="preserve">in Appendix </w:t>
      </w:r>
      <w:r>
        <w:t>B</w:t>
      </w:r>
      <w:r w:rsidRPr="00A93141">
        <w:t>,</w:t>
      </w:r>
      <w:r>
        <w:t xml:space="preserve"> including:</w:t>
      </w:r>
    </w:p>
    <w:p w14:paraId="5BF6A683" w14:textId="1AF8F8C2" w:rsidR="00F37A39" w:rsidRDefault="00507EF6" w:rsidP="005C7DC3">
      <w:pPr>
        <w:pStyle w:val="ListParagraph"/>
        <w:numPr>
          <w:ilvl w:val="0"/>
          <w:numId w:val="11"/>
        </w:numPr>
      </w:pPr>
      <w:r>
        <w:t>d</w:t>
      </w:r>
      <w:r w:rsidR="00F37A39">
        <w:t xml:space="preserve">etails of the treatment processes </w:t>
      </w:r>
    </w:p>
    <w:p w14:paraId="205ECF33" w14:textId="61E385E8" w:rsidR="00F37A39" w:rsidRDefault="00507EF6" w:rsidP="005C7DC3">
      <w:pPr>
        <w:pStyle w:val="ListParagraph"/>
        <w:numPr>
          <w:ilvl w:val="0"/>
          <w:numId w:val="11"/>
        </w:numPr>
      </w:pPr>
      <w:r>
        <w:t>advantages</w:t>
      </w:r>
    </w:p>
    <w:p w14:paraId="0402B15F" w14:textId="00DD2CF4" w:rsidR="00EF2E4D" w:rsidRDefault="00507EF6" w:rsidP="005C7DC3">
      <w:pPr>
        <w:pStyle w:val="ListParagraph"/>
        <w:numPr>
          <w:ilvl w:val="0"/>
          <w:numId w:val="11"/>
        </w:numPr>
      </w:pPr>
      <w:r>
        <w:t>disadvantages.</w:t>
      </w:r>
    </w:p>
    <w:p w14:paraId="00AD01E2" w14:textId="519B6C2C" w:rsidR="00F6434A" w:rsidRDefault="00F37A39" w:rsidP="00EA58B5">
      <w:pPr>
        <w:pStyle w:val="Heading2numbered"/>
      </w:pPr>
      <w:bookmarkStart w:id="20" w:name="_Toc138330898"/>
      <w:r>
        <w:lastRenderedPageBreak/>
        <w:t>Treatment mechanisms</w:t>
      </w:r>
      <w:bookmarkEnd w:id="20"/>
    </w:p>
    <w:p w14:paraId="094BF7C5" w14:textId="54DE255D" w:rsidR="00C746D4" w:rsidRDefault="00C746D4" w:rsidP="00E133C3">
      <w:pPr>
        <w:keepNext/>
        <w:keepLines/>
        <w:spacing w:before="120"/>
      </w:pPr>
      <w:r>
        <w:t>The different treatment technologies identified employ a range of specific mechanisms to</w:t>
      </w:r>
      <w:r w:rsidR="00507EF6">
        <w:t xml:space="preserve"> </w:t>
      </w:r>
      <w:r w:rsidRPr="00E133C3">
        <w:rPr>
          <w:b/>
          <w:bCs/>
        </w:rPr>
        <w:t>destroy</w:t>
      </w:r>
      <w:r w:rsidR="00507EF6">
        <w:t xml:space="preserve">, </w:t>
      </w:r>
      <w:r w:rsidRPr="00E133C3">
        <w:rPr>
          <w:b/>
          <w:bCs/>
        </w:rPr>
        <w:t>transform</w:t>
      </w:r>
      <w:r w:rsidR="00507EF6">
        <w:t xml:space="preserve"> </w:t>
      </w:r>
      <w:r>
        <w:t xml:space="preserve">and/or </w:t>
      </w:r>
      <w:r w:rsidRPr="00E133C3">
        <w:rPr>
          <w:b/>
          <w:bCs/>
        </w:rPr>
        <w:t>control</w:t>
      </w:r>
      <w:r>
        <w:t xml:space="preserve"> PFAS in soil.</w:t>
      </w:r>
    </w:p>
    <w:p w14:paraId="391EE7A7" w14:textId="129C17A5" w:rsidR="001A6FDC" w:rsidRDefault="00C746D4" w:rsidP="0040584F">
      <w:pPr>
        <w:keepNext/>
        <w:keepLines/>
      </w:pPr>
      <w:r>
        <w:t xml:space="preserve">The main destructive and non-destructive mechanistic actions to treat PFAS in soil are summarised in </w:t>
      </w:r>
      <w:r>
        <w:fldChar w:fldCharType="begin"/>
      </w:r>
      <w:r>
        <w:instrText xml:space="preserve"> REF _Ref101877336 \h  \* MERGEFORMAT </w:instrText>
      </w:r>
      <w:r>
        <w:fldChar w:fldCharType="separate"/>
      </w:r>
      <w:r w:rsidR="00AA12DB" w:rsidRPr="08F4FAF9">
        <w:rPr>
          <w:b/>
          <w:bCs/>
        </w:rPr>
        <w:t xml:space="preserve">Table </w:t>
      </w:r>
      <w:r w:rsidR="00AA12DB">
        <w:rPr>
          <w:b/>
          <w:bCs/>
          <w:noProof/>
        </w:rPr>
        <w:t>3</w:t>
      </w:r>
      <w:r>
        <w:fldChar w:fldCharType="end"/>
      </w:r>
    </w:p>
    <w:p w14:paraId="184A8C1B" w14:textId="064D6D37" w:rsidR="007E6BB3" w:rsidRPr="003640AB" w:rsidRDefault="007E6BB3" w:rsidP="005C7DC3">
      <w:pPr>
        <w:pStyle w:val="Caption"/>
        <w:rPr>
          <w:vertAlign w:val="superscript"/>
        </w:rPr>
      </w:pPr>
      <w:bookmarkStart w:id="21" w:name="_Ref101877336"/>
      <w:bookmarkStart w:id="22" w:name="_Toc119417211"/>
      <w:r w:rsidRPr="08F4FAF9">
        <w:t xml:space="preserve">Table </w:t>
      </w:r>
      <w:r w:rsidR="004F7051">
        <w:fldChar w:fldCharType="begin"/>
      </w:r>
      <w:r w:rsidR="004F7051">
        <w:instrText xml:space="preserve"> SEQ Table \* ARABIC </w:instrText>
      </w:r>
      <w:r w:rsidR="004F7051">
        <w:fldChar w:fldCharType="separate"/>
      </w:r>
      <w:r w:rsidR="00806020">
        <w:rPr>
          <w:noProof/>
        </w:rPr>
        <w:t>3</w:t>
      </w:r>
      <w:r w:rsidR="004F7051">
        <w:rPr>
          <w:noProof/>
        </w:rPr>
        <w:fldChar w:fldCharType="end"/>
      </w:r>
      <w:bookmarkEnd w:id="21"/>
      <w:r w:rsidRPr="08F4FAF9">
        <w:t xml:space="preserve">. Summary of PFAS soil treatment mechanisms </w:t>
      </w:r>
      <w:r w:rsidRPr="08F4FAF9">
        <w:rPr>
          <w:vertAlign w:val="superscript"/>
        </w:rPr>
        <w:t>1</w:t>
      </w:r>
      <w:bookmarkEnd w:id="22"/>
    </w:p>
    <w:tbl>
      <w:tblPr>
        <w:tblStyle w:val="GridTable4-Accent1"/>
        <w:tblW w:w="10201" w:type="dxa"/>
        <w:tblLook w:val="06A0" w:firstRow="1" w:lastRow="0" w:firstColumn="1" w:lastColumn="0" w:noHBand="1" w:noVBand="1"/>
      </w:tblPr>
      <w:tblGrid>
        <w:gridCol w:w="3539"/>
        <w:gridCol w:w="6662"/>
      </w:tblGrid>
      <w:tr w:rsidR="007E6BB3" w:rsidRPr="00300421" w14:paraId="10578494" w14:textId="77777777" w:rsidTr="001A6F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EEDB67B" w14:textId="77777777" w:rsidR="007E6BB3" w:rsidRPr="00C142B8" w:rsidRDefault="007E6BB3" w:rsidP="008D1578">
            <w:pPr>
              <w:jc w:val="center"/>
              <w:rPr>
                <w:sz w:val="18"/>
                <w:szCs w:val="18"/>
              </w:rPr>
            </w:pPr>
            <w:r w:rsidRPr="00C142B8">
              <w:rPr>
                <w:sz w:val="18"/>
                <w:szCs w:val="18"/>
              </w:rPr>
              <w:t>Mechanism</w:t>
            </w:r>
          </w:p>
        </w:tc>
        <w:tc>
          <w:tcPr>
            <w:tcW w:w="6662" w:type="dxa"/>
          </w:tcPr>
          <w:p w14:paraId="007E8240" w14:textId="77777777" w:rsidR="007E6BB3" w:rsidRPr="00C142B8" w:rsidRDefault="007E6BB3" w:rsidP="008D1578">
            <w:pPr>
              <w:jc w:val="center"/>
              <w:cnfStyle w:val="100000000000" w:firstRow="1" w:lastRow="0" w:firstColumn="0" w:lastColumn="0" w:oddVBand="0" w:evenVBand="0" w:oddHBand="0" w:evenHBand="0" w:firstRowFirstColumn="0" w:firstRowLastColumn="0" w:lastRowFirstColumn="0" w:lastRowLastColumn="0"/>
              <w:rPr>
                <w:sz w:val="18"/>
                <w:szCs w:val="18"/>
              </w:rPr>
            </w:pPr>
            <w:r w:rsidRPr="00C142B8">
              <w:rPr>
                <w:sz w:val="18"/>
                <w:szCs w:val="18"/>
              </w:rPr>
              <w:t>Description</w:t>
            </w:r>
          </w:p>
        </w:tc>
      </w:tr>
      <w:tr w:rsidR="007E6BB3" w:rsidRPr="00300421" w14:paraId="13C24CA3" w14:textId="77777777" w:rsidTr="00DF2F14">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00B0F0"/>
            <w:vAlign w:val="center"/>
          </w:tcPr>
          <w:p w14:paraId="0885E581" w14:textId="77777777" w:rsidR="007E6BB3" w:rsidRPr="00C142B8" w:rsidRDefault="007E6BB3" w:rsidP="00DF2F14">
            <w:pPr>
              <w:jc w:val="center"/>
              <w:rPr>
                <w:sz w:val="18"/>
                <w:szCs w:val="18"/>
              </w:rPr>
            </w:pPr>
            <w:r w:rsidRPr="00175E9E">
              <w:rPr>
                <w:color w:val="000000" w:themeColor="text1"/>
                <w:sz w:val="18"/>
                <w:szCs w:val="18"/>
              </w:rPr>
              <w:t>Destructive treatment mechanism</w:t>
            </w:r>
          </w:p>
        </w:tc>
      </w:tr>
      <w:tr w:rsidR="007E6BB3" w:rsidRPr="00300421" w14:paraId="5DBBFE83" w14:textId="77777777" w:rsidTr="001A6FDC">
        <w:tc>
          <w:tcPr>
            <w:cnfStyle w:val="001000000000" w:firstRow="0" w:lastRow="0" w:firstColumn="1" w:lastColumn="0" w:oddVBand="0" w:evenVBand="0" w:oddHBand="0" w:evenHBand="0" w:firstRowFirstColumn="0" w:firstRowLastColumn="0" w:lastRowFirstColumn="0" w:lastRowLastColumn="0"/>
            <w:tcW w:w="3539" w:type="dxa"/>
          </w:tcPr>
          <w:p w14:paraId="2002BEFA" w14:textId="77777777" w:rsidR="007E6BB3" w:rsidRPr="00C142B8" w:rsidRDefault="007E6BB3" w:rsidP="00BC4D2E">
            <w:r w:rsidRPr="00C142B8">
              <w:t>Chemical oxidation</w:t>
            </w:r>
          </w:p>
        </w:tc>
        <w:tc>
          <w:tcPr>
            <w:tcW w:w="6662" w:type="dxa"/>
          </w:tcPr>
          <w:p w14:paraId="24655008" w14:textId="77777777" w:rsidR="007E6BB3" w:rsidRPr="00C142B8" w:rsidRDefault="007E6BB3" w:rsidP="00BC4D2E">
            <w:pPr>
              <w:cnfStyle w:val="000000000000" w:firstRow="0" w:lastRow="0" w:firstColumn="0" w:lastColumn="0" w:oddVBand="0" w:evenVBand="0" w:oddHBand="0" w:evenHBand="0" w:firstRowFirstColumn="0" w:firstRowLastColumn="0" w:lastRowFirstColumn="0" w:lastRowLastColumn="0"/>
            </w:pPr>
            <w:r w:rsidRPr="00C142B8">
              <w:t>Transformation of PFAS by hydroxyl radical and other strong oxidants</w:t>
            </w:r>
          </w:p>
        </w:tc>
      </w:tr>
      <w:tr w:rsidR="007E6BB3" w:rsidRPr="00300421" w14:paraId="53F50973" w14:textId="77777777" w:rsidTr="001A6FDC">
        <w:tc>
          <w:tcPr>
            <w:cnfStyle w:val="001000000000" w:firstRow="0" w:lastRow="0" w:firstColumn="1" w:lastColumn="0" w:oddVBand="0" w:evenVBand="0" w:oddHBand="0" w:evenHBand="0" w:firstRowFirstColumn="0" w:firstRowLastColumn="0" w:lastRowFirstColumn="0" w:lastRowLastColumn="0"/>
            <w:tcW w:w="3539" w:type="dxa"/>
          </w:tcPr>
          <w:p w14:paraId="101FC13F" w14:textId="77777777" w:rsidR="007E6BB3" w:rsidRPr="00C142B8" w:rsidRDefault="007E6BB3" w:rsidP="00BC4D2E">
            <w:r w:rsidRPr="00C142B8">
              <w:t>Chemical reduction</w:t>
            </w:r>
          </w:p>
        </w:tc>
        <w:tc>
          <w:tcPr>
            <w:tcW w:w="6662" w:type="dxa"/>
          </w:tcPr>
          <w:p w14:paraId="2D453AFF" w14:textId="5E9E55F1" w:rsidR="007E6BB3" w:rsidRPr="00C142B8" w:rsidRDefault="007E6BB3" w:rsidP="00BC4D2E">
            <w:pPr>
              <w:cnfStyle w:val="000000000000" w:firstRow="0" w:lastRow="0" w:firstColumn="0" w:lastColumn="0" w:oddVBand="0" w:evenVBand="0" w:oddHBand="0" w:evenHBand="0" w:firstRowFirstColumn="0" w:firstRowLastColumn="0" w:lastRowFirstColumn="0" w:lastRowLastColumn="0"/>
            </w:pPr>
            <w:r w:rsidRPr="00C142B8">
              <w:t xml:space="preserve">Use of solvated electrons, generated using ultraviolet (UV) light to </w:t>
            </w:r>
            <w:r w:rsidR="00D67B1F">
              <w:t>in</w:t>
            </w:r>
            <w:r w:rsidR="00D13450">
              <w:t>itiate the defluorination process</w:t>
            </w:r>
            <w:r w:rsidR="00350B76">
              <w:t>, such as by cleaving</w:t>
            </w:r>
            <w:r w:rsidR="009E7E51">
              <w:t xml:space="preserve"> carbon fluoride</w:t>
            </w:r>
            <w:r w:rsidR="00350B76">
              <w:t xml:space="preserve"> bonds adjacent to functional groups of the PFAS</w:t>
            </w:r>
          </w:p>
        </w:tc>
      </w:tr>
      <w:tr w:rsidR="007E6BB3" w:rsidRPr="00300421" w14:paraId="51E39455" w14:textId="77777777" w:rsidTr="001A6FDC">
        <w:tc>
          <w:tcPr>
            <w:cnfStyle w:val="001000000000" w:firstRow="0" w:lastRow="0" w:firstColumn="1" w:lastColumn="0" w:oddVBand="0" w:evenVBand="0" w:oddHBand="0" w:evenHBand="0" w:firstRowFirstColumn="0" w:firstRowLastColumn="0" w:lastRowFirstColumn="0" w:lastRowLastColumn="0"/>
            <w:tcW w:w="3539" w:type="dxa"/>
          </w:tcPr>
          <w:p w14:paraId="7A785F2F" w14:textId="77777777" w:rsidR="007E6BB3" w:rsidRPr="00C142B8" w:rsidRDefault="007E6BB3" w:rsidP="00BC4D2E">
            <w:r w:rsidRPr="00C142B8">
              <w:t>Electrochemical</w:t>
            </w:r>
          </w:p>
        </w:tc>
        <w:tc>
          <w:tcPr>
            <w:tcW w:w="6662" w:type="dxa"/>
          </w:tcPr>
          <w:p w14:paraId="76E8892E" w14:textId="580D93AD" w:rsidR="007E6BB3" w:rsidRPr="00C142B8" w:rsidRDefault="007E6BB3" w:rsidP="00BC4D2E">
            <w:pPr>
              <w:cnfStyle w:val="000000000000" w:firstRow="0" w:lastRow="0" w:firstColumn="0" w:lastColumn="0" w:oddVBand="0" w:evenVBand="0" w:oddHBand="0" w:evenHBand="0" w:firstRowFirstColumn="0" w:firstRowLastColumn="0" w:lastRowFirstColumn="0" w:lastRowLastColumn="0"/>
            </w:pPr>
            <w:r w:rsidRPr="00C142B8">
              <w:t xml:space="preserve">Electrochemical oxidation of PFAS to cleave </w:t>
            </w:r>
            <w:r w:rsidR="00E02D75">
              <w:t>carbon fluoride</w:t>
            </w:r>
            <w:r w:rsidRPr="00C142B8">
              <w:t xml:space="preserve"> bonds</w:t>
            </w:r>
          </w:p>
        </w:tc>
      </w:tr>
      <w:tr w:rsidR="007E6BB3" w:rsidRPr="00300421" w14:paraId="08A88CAB" w14:textId="77777777" w:rsidTr="001A6FDC">
        <w:tc>
          <w:tcPr>
            <w:cnfStyle w:val="001000000000" w:firstRow="0" w:lastRow="0" w:firstColumn="1" w:lastColumn="0" w:oddVBand="0" w:evenVBand="0" w:oddHBand="0" w:evenHBand="0" w:firstRowFirstColumn="0" w:firstRowLastColumn="0" w:lastRowFirstColumn="0" w:lastRowLastColumn="0"/>
            <w:tcW w:w="3539" w:type="dxa"/>
          </w:tcPr>
          <w:p w14:paraId="22BE6D01" w14:textId="77777777" w:rsidR="007E6BB3" w:rsidRPr="00C142B8" w:rsidRDefault="007E6BB3" w:rsidP="00BC4D2E">
            <w:r w:rsidRPr="00C142B8">
              <w:t>Incineration/thermal degradation</w:t>
            </w:r>
          </w:p>
        </w:tc>
        <w:tc>
          <w:tcPr>
            <w:tcW w:w="6662" w:type="dxa"/>
          </w:tcPr>
          <w:p w14:paraId="7E6876F5" w14:textId="2E54A754" w:rsidR="007E6BB3" w:rsidRPr="00C142B8" w:rsidRDefault="007E6BB3" w:rsidP="00BC4D2E">
            <w:pPr>
              <w:cnfStyle w:val="000000000000" w:firstRow="0" w:lastRow="0" w:firstColumn="0" w:lastColumn="0" w:oddVBand="0" w:evenVBand="0" w:oddHBand="0" w:evenHBand="0" w:firstRowFirstColumn="0" w:firstRowLastColumn="0" w:lastRowFirstColumn="0" w:lastRowLastColumn="0"/>
            </w:pPr>
            <w:r w:rsidRPr="00C142B8">
              <w:t>Destruction of PFAS by oxidation</w:t>
            </w:r>
            <w:r w:rsidR="00AC3C65">
              <w:t xml:space="preserve"> (catalytic </w:t>
            </w:r>
            <w:r w:rsidR="007D0654">
              <w:t>and thermal)</w:t>
            </w:r>
            <w:r w:rsidR="00FA2546">
              <w:t xml:space="preserve"> following thermal </w:t>
            </w:r>
            <w:r w:rsidR="00507EF6">
              <w:t>desorption</w:t>
            </w:r>
          </w:p>
        </w:tc>
      </w:tr>
      <w:tr w:rsidR="007E6BB3" w:rsidRPr="00300421" w14:paraId="2303406A" w14:textId="77777777" w:rsidTr="001A6FDC">
        <w:tc>
          <w:tcPr>
            <w:cnfStyle w:val="001000000000" w:firstRow="0" w:lastRow="0" w:firstColumn="1" w:lastColumn="0" w:oddVBand="0" w:evenVBand="0" w:oddHBand="0" w:evenHBand="0" w:firstRowFirstColumn="0" w:firstRowLastColumn="0" w:lastRowFirstColumn="0" w:lastRowLastColumn="0"/>
            <w:tcW w:w="3539" w:type="dxa"/>
          </w:tcPr>
          <w:p w14:paraId="452932BE" w14:textId="77777777" w:rsidR="007E6BB3" w:rsidRPr="00C142B8" w:rsidRDefault="007E6BB3" w:rsidP="00BC4D2E">
            <w:r w:rsidRPr="00C142B8">
              <w:t>Sonochemical oxidation/ultrasound</w:t>
            </w:r>
          </w:p>
        </w:tc>
        <w:tc>
          <w:tcPr>
            <w:tcW w:w="6662" w:type="dxa"/>
          </w:tcPr>
          <w:p w14:paraId="588C8CD2" w14:textId="77777777" w:rsidR="007E6BB3" w:rsidRPr="00C142B8" w:rsidRDefault="007E6BB3" w:rsidP="00BC4D2E">
            <w:pPr>
              <w:cnfStyle w:val="000000000000" w:firstRow="0" w:lastRow="0" w:firstColumn="0" w:lastColumn="0" w:oddVBand="0" w:evenVBand="0" w:oddHBand="0" w:evenHBand="0" w:firstRowFirstColumn="0" w:firstRowLastColumn="0" w:lastRowFirstColumn="0" w:lastRowLastColumn="0"/>
            </w:pPr>
            <w:r w:rsidRPr="00C142B8">
              <w:t>Use of acoustic waves to achieve localised thermal treatment and free radical destruction</w:t>
            </w:r>
          </w:p>
        </w:tc>
      </w:tr>
      <w:tr w:rsidR="007E6BB3" w:rsidRPr="00300421" w14:paraId="37365BB8" w14:textId="77777777" w:rsidTr="001A6FDC">
        <w:tc>
          <w:tcPr>
            <w:cnfStyle w:val="001000000000" w:firstRow="0" w:lastRow="0" w:firstColumn="1" w:lastColumn="0" w:oddVBand="0" w:evenVBand="0" w:oddHBand="0" w:evenHBand="0" w:firstRowFirstColumn="0" w:firstRowLastColumn="0" w:lastRowFirstColumn="0" w:lastRowLastColumn="0"/>
            <w:tcW w:w="3539" w:type="dxa"/>
          </w:tcPr>
          <w:p w14:paraId="4ECADA1B" w14:textId="77777777" w:rsidR="007E6BB3" w:rsidRPr="00C142B8" w:rsidRDefault="007E6BB3" w:rsidP="00BC4D2E">
            <w:r w:rsidRPr="00C142B8">
              <w:t>Mechano-chemical destruction</w:t>
            </w:r>
          </w:p>
        </w:tc>
        <w:tc>
          <w:tcPr>
            <w:tcW w:w="6662" w:type="dxa"/>
          </w:tcPr>
          <w:p w14:paraId="571E0F1B" w14:textId="797351A1" w:rsidR="007E6BB3" w:rsidRPr="00C142B8" w:rsidRDefault="007E6BB3" w:rsidP="00BC4D2E">
            <w:pPr>
              <w:cnfStyle w:val="000000000000" w:firstRow="0" w:lastRow="0" w:firstColumn="0" w:lastColumn="0" w:oddVBand="0" w:evenVBand="0" w:oddHBand="0" w:evenHBand="0" w:firstRowFirstColumn="0" w:firstRowLastColumn="0" w:lastRowFirstColumn="0" w:lastRowLastColumn="0"/>
            </w:pPr>
            <w:r w:rsidRPr="00C142B8">
              <w:t xml:space="preserve">Mechanical energy </w:t>
            </w:r>
            <w:r w:rsidR="00507EF6">
              <w:t xml:space="preserve">is </w:t>
            </w:r>
            <w:r w:rsidR="00507EF6" w:rsidRPr="00C142B8">
              <w:t>use</w:t>
            </w:r>
            <w:r w:rsidR="00507EF6">
              <w:t>d</w:t>
            </w:r>
            <w:r w:rsidR="00507EF6" w:rsidRPr="00C142B8">
              <w:t xml:space="preserve"> </w:t>
            </w:r>
            <w:r w:rsidRPr="00C142B8">
              <w:t>to create a chemical reaction to destroy PFAS</w:t>
            </w:r>
          </w:p>
        </w:tc>
      </w:tr>
      <w:tr w:rsidR="007E6BB3" w:rsidRPr="00300421" w14:paraId="3F897F28" w14:textId="77777777" w:rsidTr="001A6FDC">
        <w:tc>
          <w:tcPr>
            <w:cnfStyle w:val="001000000000" w:firstRow="0" w:lastRow="0" w:firstColumn="1" w:lastColumn="0" w:oddVBand="0" w:evenVBand="0" w:oddHBand="0" w:evenHBand="0" w:firstRowFirstColumn="0" w:firstRowLastColumn="0" w:lastRowFirstColumn="0" w:lastRowLastColumn="0"/>
            <w:tcW w:w="3539" w:type="dxa"/>
          </w:tcPr>
          <w:p w14:paraId="3B6984AD" w14:textId="77777777" w:rsidR="007E6BB3" w:rsidRPr="00C142B8" w:rsidRDefault="007E6BB3" w:rsidP="00BC4D2E">
            <w:r w:rsidRPr="00C142B8">
              <w:t>Biological</w:t>
            </w:r>
          </w:p>
        </w:tc>
        <w:tc>
          <w:tcPr>
            <w:tcW w:w="6662" w:type="dxa"/>
          </w:tcPr>
          <w:p w14:paraId="5A13AABA" w14:textId="7E6B0AA1" w:rsidR="007E6BB3" w:rsidRPr="00C142B8" w:rsidRDefault="007E6BB3" w:rsidP="00BC4D2E">
            <w:pPr>
              <w:cnfStyle w:val="000000000000" w:firstRow="0" w:lastRow="0" w:firstColumn="0" w:lastColumn="0" w:oddVBand="0" w:evenVBand="0" w:oddHBand="0" w:evenHBand="0" w:firstRowFirstColumn="0" w:firstRowLastColumn="0" w:lastRowFirstColumn="0" w:lastRowLastColumn="0"/>
            </w:pPr>
            <w:r w:rsidRPr="00C142B8">
              <w:t>Use of biological agents, such as microorganisms to break</w:t>
            </w:r>
            <w:r w:rsidR="008F0893">
              <w:t xml:space="preserve"> </w:t>
            </w:r>
            <w:r w:rsidRPr="00C142B8">
              <w:t>down</w:t>
            </w:r>
            <w:r w:rsidR="008F0893">
              <w:t xml:space="preserve"> </w:t>
            </w:r>
            <w:r w:rsidRPr="00C142B8">
              <w:t>PFAS</w:t>
            </w:r>
          </w:p>
        </w:tc>
      </w:tr>
      <w:tr w:rsidR="007E6BB3" w:rsidRPr="00300421" w14:paraId="62FAA5D9" w14:textId="77777777" w:rsidTr="004424AF">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00B0F0"/>
          </w:tcPr>
          <w:p w14:paraId="18DFF65A" w14:textId="77777777" w:rsidR="007E6BB3" w:rsidRPr="00175E9E" w:rsidRDefault="007E6BB3" w:rsidP="00DF2F14">
            <w:pPr>
              <w:jc w:val="center"/>
              <w:rPr>
                <w:color w:val="000000" w:themeColor="text1"/>
                <w:sz w:val="18"/>
                <w:szCs w:val="18"/>
              </w:rPr>
            </w:pPr>
            <w:r w:rsidRPr="00175E9E">
              <w:rPr>
                <w:color w:val="000000" w:themeColor="text1"/>
                <w:sz w:val="18"/>
                <w:szCs w:val="18"/>
              </w:rPr>
              <w:t>Non-destructive treatment mechanisms</w:t>
            </w:r>
          </w:p>
        </w:tc>
      </w:tr>
      <w:tr w:rsidR="007E6BB3" w:rsidRPr="00300421" w14:paraId="549B6288" w14:textId="77777777" w:rsidTr="001A6FDC">
        <w:tc>
          <w:tcPr>
            <w:cnfStyle w:val="001000000000" w:firstRow="0" w:lastRow="0" w:firstColumn="1" w:lastColumn="0" w:oddVBand="0" w:evenVBand="0" w:oddHBand="0" w:evenHBand="0" w:firstRowFirstColumn="0" w:firstRowLastColumn="0" w:lastRowFirstColumn="0" w:lastRowLastColumn="0"/>
            <w:tcW w:w="3539" w:type="dxa"/>
          </w:tcPr>
          <w:p w14:paraId="44B956CA" w14:textId="154AED98" w:rsidR="007E6BB3" w:rsidRPr="00C142B8" w:rsidRDefault="007E6BB3" w:rsidP="00BC4D2E">
            <w:r w:rsidRPr="00C142B8">
              <w:t>Sorption/complexation</w:t>
            </w:r>
          </w:p>
        </w:tc>
        <w:tc>
          <w:tcPr>
            <w:tcW w:w="6662" w:type="dxa"/>
          </w:tcPr>
          <w:p w14:paraId="15435EE0" w14:textId="7375ABD8" w:rsidR="007E6BB3" w:rsidRPr="00C142B8" w:rsidRDefault="007E6BB3" w:rsidP="00BC4D2E">
            <w:pPr>
              <w:cnfStyle w:val="000000000000" w:firstRow="0" w:lastRow="0" w:firstColumn="0" w:lastColumn="0" w:oddVBand="0" w:evenVBand="0" w:oddHBand="0" w:evenHBand="0" w:firstRowFirstColumn="0" w:firstRowLastColumn="0" w:lastRowFirstColumn="0" w:lastRowLastColumn="0"/>
            </w:pPr>
            <w:r w:rsidRPr="00C142B8">
              <w:t>Sorption/complexation to organic carbon, minerals and other molecules</w:t>
            </w:r>
          </w:p>
        </w:tc>
      </w:tr>
      <w:tr w:rsidR="000B417F" w:rsidRPr="00300421" w14:paraId="3FD1CAD5" w14:textId="77777777" w:rsidTr="001A6FDC">
        <w:tc>
          <w:tcPr>
            <w:cnfStyle w:val="001000000000" w:firstRow="0" w:lastRow="0" w:firstColumn="1" w:lastColumn="0" w:oddVBand="0" w:evenVBand="0" w:oddHBand="0" w:evenHBand="0" w:firstRowFirstColumn="0" w:firstRowLastColumn="0" w:lastRowFirstColumn="0" w:lastRowLastColumn="0"/>
            <w:tcW w:w="3539" w:type="dxa"/>
          </w:tcPr>
          <w:p w14:paraId="7915EE88" w14:textId="4E6C6CF1" w:rsidR="000B417F" w:rsidRPr="00D027F6" w:rsidRDefault="00EB527D" w:rsidP="00BC4D2E">
            <w:r>
              <w:t>Stabilisation</w:t>
            </w:r>
            <w:r w:rsidR="00E25C84">
              <w:t>/solidification</w:t>
            </w:r>
          </w:p>
        </w:tc>
        <w:tc>
          <w:tcPr>
            <w:tcW w:w="6662" w:type="dxa"/>
          </w:tcPr>
          <w:p w14:paraId="596CD91B" w14:textId="309C45C0" w:rsidR="000B417F" w:rsidRPr="00C142B8" w:rsidRDefault="00E44AB9" w:rsidP="00BC4D2E">
            <w:pPr>
              <w:cnfStyle w:val="000000000000" w:firstRow="0" w:lastRow="0" w:firstColumn="0" w:lastColumn="0" w:oddVBand="0" w:evenVBand="0" w:oddHBand="0" w:evenHBand="0" w:firstRowFirstColumn="0" w:firstRowLastColumn="0" w:lastRowFirstColumn="0" w:lastRowLastColumn="0"/>
            </w:pPr>
            <w:r>
              <w:t>Encapsulation of cont</w:t>
            </w:r>
            <w:r w:rsidR="00A50E58">
              <w:t>amina</w:t>
            </w:r>
            <w:r w:rsidR="003C7181">
              <w:t>nt</w:t>
            </w:r>
            <w:r w:rsidR="00A50E58">
              <w:t xml:space="preserve"> to form a solid and restrict </w:t>
            </w:r>
            <w:r w:rsidR="003B2339">
              <w:t xml:space="preserve">the movement of water through the </w:t>
            </w:r>
            <w:r w:rsidR="00355BCE">
              <w:t>soil</w:t>
            </w:r>
            <w:r w:rsidR="00507EF6">
              <w:t>/</w:t>
            </w:r>
            <w:r w:rsidR="00355BCE">
              <w:t>solid media</w:t>
            </w:r>
          </w:p>
        </w:tc>
      </w:tr>
      <w:tr w:rsidR="007E6BB3" w:rsidRPr="00300421" w14:paraId="4447DB5A" w14:textId="77777777" w:rsidTr="001A6FDC">
        <w:tc>
          <w:tcPr>
            <w:cnfStyle w:val="001000000000" w:firstRow="0" w:lastRow="0" w:firstColumn="1" w:lastColumn="0" w:oddVBand="0" w:evenVBand="0" w:oddHBand="0" w:evenHBand="0" w:firstRowFirstColumn="0" w:firstRowLastColumn="0" w:lastRowFirstColumn="0" w:lastRowLastColumn="0"/>
            <w:tcW w:w="3539" w:type="dxa"/>
          </w:tcPr>
          <w:p w14:paraId="681FED38" w14:textId="2769119B" w:rsidR="007E6BB3" w:rsidRPr="00C142B8" w:rsidRDefault="007E6BB3" w:rsidP="00BC4D2E">
            <w:r w:rsidRPr="00C142B8">
              <w:t>Separation/size fraction</w:t>
            </w:r>
          </w:p>
        </w:tc>
        <w:tc>
          <w:tcPr>
            <w:tcW w:w="6662" w:type="dxa"/>
          </w:tcPr>
          <w:p w14:paraId="2BDC7A2D" w14:textId="13716D5D" w:rsidR="007E6BB3" w:rsidRPr="00C142B8" w:rsidRDefault="007E6BB3" w:rsidP="00BC4D2E">
            <w:pPr>
              <w:cnfStyle w:val="000000000000" w:firstRow="0" w:lastRow="0" w:firstColumn="0" w:lastColumn="0" w:oddVBand="0" w:evenVBand="0" w:oddHBand="0" w:evenHBand="0" w:firstRowFirstColumn="0" w:firstRowLastColumn="0" w:lastRowFirstColumn="0" w:lastRowLastColumn="0"/>
            </w:pPr>
            <w:r w:rsidRPr="00C142B8">
              <w:t>Physical mechanism of separating soil by particle size</w:t>
            </w:r>
            <w:r w:rsidR="00507EF6">
              <w:t>,</w:t>
            </w:r>
            <w:r w:rsidRPr="00C142B8">
              <w:t xml:space="preserve"> or use of water to physical</w:t>
            </w:r>
            <w:r w:rsidR="00507EF6">
              <w:t>ly</w:t>
            </w:r>
            <w:r w:rsidRPr="00C142B8">
              <w:t xml:space="preserve"> separate solid and liquid phases</w:t>
            </w:r>
          </w:p>
        </w:tc>
      </w:tr>
      <w:tr w:rsidR="007E6BB3" w:rsidRPr="00300421" w14:paraId="13144665" w14:textId="77777777" w:rsidTr="001A6FDC">
        <w:tc>
          <w:tcPr>
            <w:cnfStyle w:val="001000000000" w:firstRow="0" w:lastRow="0" w:firstColumn="1" w:lastColumn="0" w:oddVBand="0" w:evenVBand="0" w:oddHBand="0" w:evenHBand="0" w:firstRowFirstColumn="0" w:firstRowLastColumn="0" w:lastRowFirstColumn="0" w:lastRowLastColumn="0"/>
            <w:tcW w:w="3539" w:type="dxa"/>
          </w:tcPr>
          <w:p w14:paraId="13B6DEB8" w14:textId="77777777" w:rsidR="007E6BB3" w:rsidRPr="00C142B8" w:rsidRDefault="007E6BB3" w:rsidP="00BC4D2E">
            <w:r w:rsidRPr="00C142B8">
              <w:t>Phytoextraction</w:t>
            </w:r>
          </w:p>
        </w:tc>
        <w:tc>
          <w:tcPr>
            <w:tcW w:w="6662" w:type="dxa"/>
          </w:tcPr>
          <w:p w14:paraId="698AF635" w14:textId="6BA94E99" w:rsidR="007E6BB3" w:rsidRPr="00C142B8" w:rsidRDefault="007E6BB3" w:rsidP="00BC4D2E">
            <w:pPr>
              <w:cnfStyle w:val="000000000000" w:firstRow="0" w:lastRow="0" w:firstColumn="0" w:lastColumn="0" w:oddVBand="0" w:evenVBand="0" w:oddHBand="0" w:evenHBand="0" w:firstRowFirstColumn="0" w:firstRowLastColumn="0" w:lastRowFirstColumn="0" w:lastRowLastColumn="0"/>
            </w:pPr>
            <w:r w:rsidRPr="00C142B8">
              <w:t>Use of plants and associated microorganism to remove</w:t>
            </w:r>
            <w:r w:rsidR="00867BF3">
              <w:t xml:space="preserve"> and/or </w:t>
            </w:r>
            <w:r w:rsidRPr="00C142B8">
              <w:t xml:space="preserve">degrade </w:t>
            </w:r>
            <w:r w:rsidR="004D3778">
              <w:t>PFAS.</w:t>
            </w:r>
          </w:p>
        </w:tc>
      </w:tr>
      <w:tr w:rsidR="007E6BB3" w:rsidRPr="00300421" w14:paraId="7E034859" w14:textId="77777777" w:rsidTr="001A6FDC">
        <w:tc>
          <w:tcPr>
            <w:cnfStyle w:val="001000000000" w:firstRow="0" w:lastRow="0" w:firstColumn="1" w:lastColumn="0" w:oddVBand="0" w:evenVBand="0" w:oddHBand="0" w:evenHBand="0" w:firstRowFirstColumn="0" w:firstRowLastColumn="0" w:lastRowFirstColumn="0" w:lastRowLastColumn="0"/>
            <w:tcW w:w="3539" w:type="dxa"/>
          </w:tcPr>
          <w:p w14:paraId="0BDD3CD4" w14:textId="77777777" w:rsidR="007E6BB3" w:rsidRPr="00C142B8" w:rsidRDefault="007E6BB3" w:rsidP="00BC4D2E">
            <w:r w:rsidRPr="00C142B8">
              <w:t>Containment</w:t>
            </w:r>
          </w:p>
        </w:tc>
        <w:tc>
          <w:tcPr>
            <w:tcW w:w="6662" w:type="dxa"/>
          </w:tcPr>
          <w:p w14:paraId="417343F8" w14:textId="55B9B33C" w:rsidR="007E6BB3" w:rsidRPr="0019591B" w:rsidRDefault="007E6BB3" w:rsidP="00BC4D2E">
            <w:pPr>
              <w:cnfStyle w:val="000000000000" w:firstRow="0" w:lastRow="0" w:firstColumn="0" w:lastColumn="0" w:oddVBand="0" w:evenVBand="0" w:oddHBand="0" w:evenHBand="0" w:firstRowFirstColumn="0" w:firstRowLastColumn="0" w:lastRowFirstColumn="0" w:lastRowLastColumn="0"/>
              <w:rPr>
                <w:spacing w:val="-4"/>
              </w:rPr>
            </w:pPr>
            <w:r w:rsidRPr="0019591B">
              <w:rPr>
                <w:spacing w:val="-4"/>
              </w:rPr>
              <w:t>Use of physical</w:t>
            </w:r>
            <w:r w:rsidR="00813578" w:rsidRPr="0019591B">
              <w:rPr>
                <w:spacing w:val="-4"/>
              </w:rPr>
              <w:t>ly</w:t>
            </w:r>
            <w:r w:rsidRPr="0019591B">
              <w:rPr>
                <w:spacing w:val="-4"/>
              </w:rPr>
              <w:t xml:space="preserve"> engineered barriers to contain soils impacted by PFAS</w:t>
            </w:r>
            <w:r w:rsidR="00F91A3F" w:rsidRPr="0019591B">
              <w:rPr>
                <w:spacing w:val="-4"/>
              </w:rPr>
              <w:t xml:space="preserve">. </w:t>
            </w:r>
            <w:r w:rsidR="00311D3F" w:rsidRPr="0019591B">
              <w:rPr>
                <w:spacing w:val="-4"/>
              </w:rPr>
              <w:t xml:space="preserve">Use of </w:t>
            </w:r>
            <w:r w:rsidR="0050429F" w:rsidRPr="0019591B">
              <w:rPr>
                <w:spacing w:val="-4"/>
              </w:rPr>
              <w:t xml:space="preserve">reactive barriers </w:t>
            </w:r>
            <w:r w:rsidR="009951CC" w:rsidRPr="0019591B">
              <w:rPr>
                <w:spacing w:val="-4"/>
              </w:rPr>
              <w:t>to restrict migration of leachable PFAS</w:t>
            </w:r>
          </w:p>
        </w:tc>
      </w:tr>
    </w:tbl>
    <w:p w14:paraId="5EFB7491" w14:textId="4DE2BA03" w:rsidR="007E6BB3" w:rsidRPr="00EF2E4D" w:rsidRDefault="00BC4D2E" w:rsidP="00271C12">
      <w:pPr>
        <w:pStyle w:val="Normal-Notes"/>
      </w:pPr>
      <w:r>
        <w:t xml:space="preserve">1. </w:t>
      </w:r>
      <w:r w:rsidR="007E6BB3" w:rsidRPr="00EF2E4D">
        <w:t>Adapted from information in Bolan et a</w:t>
      </w:r>
      <w:r w:rsidR="00507EF6">
        <w:t>l.</w:t>
      </w:r>
      <w:r w:rsidR="007E6BB3" w:rsidRPr="00EF2E4D">
        <w:t xml:space="preserve"> </w:t>
      </w:r>
      <w:r w:rsidR="00507EF6">
        <w:t>(</w:t>
      </w:r>
      <w:r w:rsidR="007E6BB3" w:rsidRPr="00EF2E4D">
        <w:t>2021</w:t>
      </w:r>
      <w:r w:rsidR="00507EF6">
        <w:t>),</w:t>
      </w:r>
      <w:r w:rsidR="007E6BB3" w:rsidRPr="00EF2E4D">
        <w:t xml:space="preserve"> Deeb et al</w:t>
      </w:r>
      <w:r w:rsidR="00507EF6">
        <w:t>.</w:t>
      </w:r>
      <w:r w:rsidR="007E6BB3" w:rsidRPr="00EF2E4D">
        <w:t xml:space="preserve"> </w:t>
      </w:r>
      <w:r w:rsidR="00507EF6">
        <w:t>(</w:t>
      </w:r>
      <w:r w:rsidR="007E6BB3" w:rsidRPr="00EF2E4D">
        <w:t>2021</w:t>
      </w:r>
      <w:r w:rsidR="00507EF6">
        <w:t>) and</w:t>
      </w:r>
      <w:r w:rsidR="007E6BB3" w:rsidRPr="00EF2E4D">
        <w:t xml:space="preserve"> ITRC </w:t>
      </w:r>
      <w:r w:rsidR="00507EF6">
        <w:t>(</w:t>
      </w:r>
      <w:r w:rsidR="007E6BB3" w:rsidRPr="00EF2E4D">
        <w:t>2022</w:t>
      </w:r>
      <w:r w:rsidR="00507EF6">
        <w:t>).</w:t>
      </w:r>
    </w:p>
    <w:p w14:paraId="10AD78E4" w14:textId="6A03892F" w:rsidR="007E6BB3" w:rsidRDefault="007E6BB3" w:rsidP="00F6434A"/>
    <w:p w14:paraId="24B2BF6B" w14:textId="545C0B24" w:rsidR="004424AF" w:rsidRDefault="004424AF">
      <w:pPr>
        <w:spacing w:after="0"/>
      </w:pPr>
      <w:r>
        <w:br w:type="page"/>
      </w:r>
    </w:p>
    <w:p w14:paraId="2A152CF2" w14:textId="68808650" w:rsidR="007E6BB3" w:rsidRDefault="001148E8" w:rsidP="0040584F">
      <w:pPr>
        <w:pStyle w:val="Heading1numbered"/>
      </w:pPr>
      <w:bookmarkStart w:id="23" w:name="_Toc138330899"/>
      <w:r>
        <w:lastRenderedPageBreak/>
        <w:t>How this technical guide interacts with the</w:t>
      </w:r>
      <w:r w:rsidR="002751B2">
        <w:t xml:space="preserve"> Victorian</w:t>
      </w:r>
      <w:r>
        <w:t xml:space="preserve"> environment protection framework</w:t>
      </w:r>
      <w:bookmarkEnd w:id="23"/>
    </w:p>
    <w:p w14:paraId="19AA5E32" w14:textId="785203BD" w:rsidR="00694931" w:rsidRDefault="00694931" w:rsidP="00694931">
      <w:pPr>
        <w:spacing w:before="120"/>
      </w:pPr>
      <w:r w:rsidRPr="00AC6872">
        <w:t>Th</w:t>
      </w:r>
      <w:r>
        <w:t xml:space="preserve">is section outlines how this technical guide aligns with the Victorian environment protection framework and existing </w:t>
      </w:r>
      <w:r w:rsidR="00813578">
        <w:t>national-</w:t>
      </w:r>
      <w:r>
        <w:t>level best</w:t>
      </w:r>
      <w:r w:rsidR="00813578">
        <w:t>-</w:t>
      </w:r>
      <w:r>
        <w:t xml:space="preserve">practice guidance, relevant to the management and treatment of </w:t>
      </w:r>
      <w:r w:rsidR="00813578">
        <w:t>PFAS-</w:t>
      </w:r>
      <w:r>
        <w:t>impacted soils.</w:t>
      </w:r>
    </w:p>
    <w:p w14:paraId="21CB62BA" w14:textId="70E4CA48" w:rsidR="001148E8" w:rsidRDefault="00694931" w:rsidP="00EA58B5">
      <w:pPr>
        <w:pStyle w:val="Heading2numbered"/>
      </w:pPr>
      <w:bookmarkStart w:id="24" w:name="_Toc138330900"/>
      <w:r>
        <w:t>Overview</w:t>
      </w:r>
      <w:bookmarkEnd w:id="24"/>
    </w:p>
    <w:p w14:paraId="1DA1AE8D" w14:textId="4B4E356F" w:rsidR="00D812A9" w:rsidRPr="005054DF" w:rsidRDefault="00813578" w:rsidP="00D812A9">
      <w:pPr>
        <w:spacing w:before="120"/>
        <w:rPr>
          <w:color w:val="333333"/>
        </w:rPr>
      </w:pPr>
      <w:r>
        <w:rPr>
          <w:color w:val="333333"/>
        </w:rPr>
        <w:t>EPA Victoria</w:t>
      </w:r>
      <w:r w:rsidR="00D812A9" w:rsidRPr="00881C69">
        <w:rPr>
          <w:color w:val="333333"/>
        </w:rPr>
        <w:t xml:space="preserve"> is an independent statutory authority. </w:t>
      </w:r>
      <w:r w:rsidR="00D812A9">
        <w:rPr>
          <w:color w:val="333333"/>
        </w:rPr>
        <w:t xml:space="preserve">The </w:t>
      </w:r>
      <w:hyperlink r:id="rId21" w:history="1">
        <w:r w:rsidR="00D812A9" w:rsidRPr="005054DF">
          <w:rPr>
            <w:rStyle w:val="Hyperlink"/>
          </w:rPr>
          <w:t>laws and regulations</w:t>
        </w:r>
      </w:hyperlink>
      <w:r w:rsidR="00D812A9">
        <w:rPr>
          <w:color w:val="333333"/>
        </w:rPr>
        <w:t xml:space="preserve"> w</w:t>
      </w:r>
      <w:r w:rsidR="00D812A9" w:rsidRPr="00881C69">
        <w:rPr>
          <w:color w:val="333333"/>
        </w:rPr>
        <w:t>e operate under</w:t>
      </w:r>
      <w:r w:rsidR="00D812A9">
        <w:rPr>
          <w:color w:val="333333"/>
        </w:rPr>
        <w:t xml:space="preserve"> include</w:t>
      </w:r>
      <w:r w:rsidR="00D812A9" w:rsidRPr="00881C69">
        <w:rPr>
          <w:color w:val="333333"/>
        </w:rPr>
        <w:t xml:space="preserve"> the</w:t>
      </w:r>
      <w:r w:rsidR="00D812A9" w:rsidRPr="00881C69">
        <w:rPr>
          <w:rFonts w:ascii="Cambria" w:hAnsi="Cambria" w:cs="Cambria"/>
          <w:color w:val="333333"/>
        </w:rPr>
        <w:t> </w:t>
      </w:r>
      <w:r w:rsidR="00D812A9" w:rsidRPr="00881C69">
        <w:rPr>
          <w:i/>
          <w:iCs/>
          <w:color w:val="333333"/>
        </w:rPr>
        <w:t>Environment Protection Act 2017</w:t>
      </w:r>
      <w:r>
        <w:rPr>
          <w:rFonts w:ascii="Cambria" w:hAnsi="Cambria" w:cs="Cambria"/>
          <w:i/>
          <w:iCs/>
          <w:color w:val="333333"/>
        </w:rPr>
        <w:t xml:space="preserve"> </w:t>
      </w:r>
      <w:r w:rsidR="00D812A9" w:rsidRPr="00881C69">
        <w:rPr>
          <w:color w:val="333333"/>
        </w:rPr>
        <w:t xml:space="preserve">and </w:t>
      </w:r>
      <w:r w:rsidR="009979C1">
        <w:rPr>
          <w:color w:val="333333"/>
        </w:rPr>
        <w:t>R</w:t>
      </w:r>
      <w:r w:rsidR="00D812A9" w:rsidRPr="00881C69">
        <w:rPr>
          <w:color w:val="333333"/>
        </w:rPr>
        <w:t>egulations</w:t>
      </w:r>
      <w:r>
        <w:rPr>
          <w:color w:val="333333"/>
        </w:rPr>
        <w:t>,</w:t>
      </w:r>
      <w:r w:rsidR="00D812A9" w:rsidRPr="00881C69">
        <w:rPr>
          <w:color w:val="333333"/>
        </w:rPr>
        <w:t xml:space="preserve"> and other instruments made under the</w:t>
      </w:r>
      <w:r w:rsidR="00872269">
        <w:rPr>
          <w:color w:val="333333"/>
        </w:rPr>
        <w:t xml:space="preserve"> EP</w:t>
      </w:r>
      <w:r w:rsidR="00D812A9" w:rsidRPr="00881C69">
        <w:rPr>
          <w:color w:val="333333"/>
        </w:rPr>
        <w:t xml:space="preserve"> Act.</w:t>
      </w:r>
      <w:r w:rsidR="00D812A9">
        <w:rPr>
          <w:color w:val="333333"/>
        </w:rPr>
        <w:t xml:space="preserve"> </w:t>
      </w:r>
    </w:p>
    <w:p w14:paraId="1E32300F" w14:textId="1BD36D09" w:rsidR="00694931" w:rsidRDefault="00344C99" w:rsidP="00EA58B5">
      <w:pPr>
        <w:pStyle w:val="Heading2numbered"/>
      </w:pPr>
      <w:bookmarkStart w:id="25" w:name="_Toc138330901"/>
      <w:r>
        <w:t>State of knowledge</w:t>
      </w:r>
      <w:bookmarkEnd w:id="25"/>
    </w:p>
    <w:p w14:paraId="4459EA95" w14:textId="63E980B1" w:rsidR="007E6BB3" w:rsidRDefault="00813578" w:rsidP="00F6434A">
      <w:pPr>
        <w:rPr>
          <w:rStyle w:val="Hyperlink"/>
        </w:rPr>
      </w:pPr>
      <w:r>
        <w:rPr>
          <w:rFonts w:ascii="VIC Medium" w:hAnsi="VIC Medium"/>
        </w:rPr>
        <w:t>‘</w:t>
      </w:r>
      <w:hyperlink r:id="rId22" w:history="1">
        <w:r w:rsidRPr="00813578">
          <w:rPr>
            <w:rStyle w:val="Hyperlink"/>
          </w:rPr>
          <w:t>State of knowledge</w:t>
        </w:r>
      </w:hyperlink>
      <w:r>
        <w:rPr>
          <w:rFonts w:ascii="VIC Medium" w:hAnsi="VIC Medium"/>
        </w:rPr>
        <w:t>’</w:t>
      </w:r>
      <w:r w:rsidRPr="00BE0465">
        <w:rPr>
          <w:rFonts w:ascii="VIC Medium" w:hAnsi="VIC Medium"/>
        </w:rPr>
        <w:t xml:space="preserve"> </w:t>
      </w:r>
      <w:r w:rsidR="00C40873" w:rsidRPr="00BC4D2E">
        <w:t>is all the information you should reasonably know about managing the risk(s) of your activity.</w:t>
      </w:r>
      <w:r w:rsidR="00C40873">
        <w:rPr>
          <w:color w:val="333333"/>
        </w:rPr>
        <w:t xml:space="preserve"> </w:t>
      </w:r>
      <w:r w:rsidR="00C40873">
        <w:t>EPA has developed a range of guidance documents designed to help duty holders understand their obligations under the</w:t>
      </w:r>
      <w:r w:rsidR="00872269">
        <w:t xml:space="preserve"> EP</w:t>
      </w:r>
      <w:r w:rsidR="00C40873">
        <w:t xml:space="preserve"> Act and Environment Protection Regulations. Guidance can be found on </w:t>
      </w:r>
      <w:hyperlink r:id="rId23" w:history="1">
        <w:r w:rsidR="00C40873">
          <w:rPr>
            <w:rStyle w:val="Hyperlink"/>
          </w:rPr>
          <w:t>EPA Victoria's website</w:t>
        </w:r>
      </w:hyperlink>
      <w:r w:rsidRPr="00BE0465">
        <w:t>.</w:t>
      </w:r>
    </w:p>
    <w:p w14:paraId="021AFF9B" w14:textId="02C7DD00" w:rsidR="00813578" w:rsidRDefault="00321F1B" w:rsidP="00813578">
      <w:pPr>
        <w:rPr>
          <w:rFonts w:eastAsiaTheme="minorHAnsi" w:cstheme="minorBidi"/>
          <w:noProof/>
          <w:lang w:val="en-US" w:eastAsia="ja-JP"/>
        </w:rPr>
      </w:pPr>
      <w:r>
        <w:t xml:space="preserve">Information on </w:t>
      </w:r>
      <w:r w:rsidR="009979C1">
        <w:t xml:space="preserve">the </w:t>
      </w:r>
      <w:r>
        <w:t>state of knowledge as it relate</w:t>
      </w:r>
      <w:r w:rsidR="009979C1">
        <w:t>s</w:t>
      </w:r>
      <w:r>
        <w:t xml:space="preserve"> to the </w:t>
      </w:r>
      <w:r w:rsidR="00813578">
        <w:t xml:space="preserve">general environmental duty </w:t>
      </w:r>
      <w:r>
        <w:t xml:space="preserve">(GED) is provided </w:t>
      </w:r>
      <w:r w:rsidR="00F314B4">
        <w:t xml:space="preserve">in </w:t>
      </w:r>
      <w:hyperlink r:id="rId24" w:history="1">
        <w:r w:rsidR="00F314B4" w:rsidRPr="00F314B4">
          <w:rPr>
            <w:rStyle w:val="Hyperlink"/>
          </w:rPr>
          <w:t>Industry guidance: supporting you to comply with the general environmental duty</w:t>
        </w:r>
      </w:hyperlink>
      <w:r w:rsidR="00F314B4">
        <w:t xml:space="preserve"> (</w:t>
      </w:r>
      <w:r w:rsidR="00813578">
        <w:t xml:space="preserve">EPA </w:t>
      </w:r>
      <w:r w:rsidR="00A6360D">
        <w:t xml:space="preserve">publication </w:t>
      </w:r>
      <w:r w:rsidR="00F314B4">
        <w:t>1741.1).</w:t>
      </w:r>
    </w:p>
    <w:p w14:paraId="57B53286" w14:textId="4FE3C27B" w:rsidR="007A7D04" w:rsidRDefault="00813578" w:rsidP="004B424B">
      <w:pPr>
        <w:rPr>
          <w:rFonts w:eastAsiaTheme="majorEastAsia" w:cs="Times New Roman (Headings CS)"/>
          <w:color w:val="005FB4"/>
          <w:sz w:val="26"/>
          <w:szCs w:val="26"/>
        </w:rPr>
      </w:pPr>
      <w:r w:rsidRPr="00392C95">
        <w:rPr>
          <w:rFonts w:eastAsiaTheme="minorHAnsi" w:cstheme="minorBidi"/>
          <w:noProof/>
        </w:rPr>
        <mc:AlternateContent>
          <mc:Choice Requires="wps">
            <w:drawing>
              <wp:inline distT="0" distB="0" distL="0" distR="0" wp14:anchorId="22636F48" wp14:editId="5893692A">
                <wp:extent cx="6440170" cy="3185652"/>
                <wp:effectExtent l="0" t="0" r="11430" b="15240"/>
                <wp:docPr id="14167166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170" cy="3185652"/>
                        </a:xfrm>
                        <a:prstGeom prst="rect">
                          <a:avLst/>
                        </a:prstGeom>
                        <a:noFill/>
                        <a:ln w="12700">
                          <a:solidFill>
                            <a:srgbClr val="000000"/>
                          </a:solidFill>
                          <a:miter lim="800000"/>
                          <a:headEnd/>
                          <a:tailEnd/>
                        </a:ln>
                      </wps:spPr>
                      <wps:txbx>
                        <w:txbxContent>
                          <w:p w14:paraId="020D329C" w14:textId="77777777" w:rsidR="008472EA" w:rsidRPr="00BC4D2E" w:rsidRDefault="008472EA" w:rsidP="00BC4D2E">
                            <w:pPr>
                              <w:rPr>
                                <w:b/>
                                <w:bCs/>
                                <w:lang w:val="en-US"/>
                              </w:rPr>
                            </w:pPr>
                            <w:r w:rsidRPr="00BC4D2E">
                              <w:rPr>
                                <w:b/>
                                <w:bCs/>
                                <w:lang w:val="en-US"/>
                              </w:rPr>
                              <w:t>A note about international conventions, directives and best practices</w:t>
                            </w:r>
                          </w:p>
                          <w:p w14:paraId="4F5B31EF" w14:textId="2B1494EC" w:rsidR="008472EA" w:rsidRPr="00C142B8" w:rsidRDefault="008472EA" w:rsidP="00BC4D2E">
                            <w:pPr>
                              <w:rPr>
                                <w:lang w:val="en-US"/>
                              </w:rPr>
                            </w:pPr>
                            <w:r w:rsidRPr="00C142B8">
                              <w:rPr>
                                <w:lang w:val="en-US"/>
                              </w:rPr>
                              <w:t>International conventions, directives and best practice guidance may be considered when meeting obligations under the</w:t>
                            </w:r>
                            <w:r>
                              <w:rPr>
                                <w:lang w:val="en-US"/>
                              </w:rPr>
                              <w:t xml:space="preserve"> EP</w:t>
                            </w:r>
                            <w:r w:rsidRPr="00C142B8">
                              <w:rPr>
                                <w:lang w:val="en-US"/>
                              </w:rPr>
                              <w:t xml:space="preserve"> Act, as they could represent current ‘state of knowledge’.</w:t>
                            </w:r>
                          </w:p>
                          <w:p w14:paraId="78977E8E" w14:textId="362CE3EC" w:rsidR="008472EA" w:rsidRPr="00C142B8" w:rsidRDefault="008472EA" w:rsidP="00BC4D2E">
                            <w:pPr>
                              <w:rPr>
                                <w:lang w:val="en-US"/>
                              </w:rPr>
                            </w:pPr>
                            <w:r>
                              <w:rPr>
                                <w:lang w:val="en-US"/>
                              </w:rPr>
                              <w:t xml:space="preserve">Examples of </w:t>
                            </w:r>
                            <w:r w:rsidRPr="00C142B8">
                              <w:rPr>
                                <w:lang w:val="en-US"/>
                              </w:rPr>
                              <w:t>international conventions, directives and best practice guidance that may need to be considered in relation to PFAS soil treatment are:</w:t>
                            </w:r>
                          </w:p>
                          <w:p w14:paraId="66DF1188" w14:textId="17D48D52" w:rsidR="008472EA" w:rsidRPr="00BC4D2E" w:rsidRDefault="008472EA" w:rsidP="00BC4D2E">
                            <w:pPr>
                              <w:pStyle w:val="ListParagraph"/>
                            </w:pPr>
                            <w:r w:rsidRPr="00BC4D2E">
                              <w:t>The Stockholm Convention on Persistent Organic Pollutants (POPs), which includes PFOS, its salts and PFOS related chemicals</w:t>
                            </w:r>
                          </w:p>
                          <w:p w14:paraId="16B089AB" w14:textId="337A1EE5" w:rsidR="008472EA" w:rsidRPr="00BC4D2E" w:rsidRDefault="008472EA" w:rsidP="00BC4D2E">
                            <w:pPr>
                              <w:pStyle w:val="ListParagraph"/>
                            </w:pPr>
                            <w:r w:rsidRPr="00BC4D2E">
                              <w:t>Guidance on best available techniques and best environmental practices for the use of PFOS, PFOA, and their related substances listed under the Stockholm Convention (2021)</w:t>
                            </w:r>
                          </w:p>
                          <w:p w14:paraId="0D9E10E2" w14:textId="503E40C1" w:rsidR="008472EA" w:rsidRPr="00BC4D2E" w:rsidRDefault="008472EA" w:rsidP="00BC4D2E">
                            <w:pPr>
                              <w:pStyle w:val="ListParagraph"/>
                            </w:pPr>
                            <w:r w:rsidRPr="00BC4D2E">
                              <w:t>European Union (EU) Industrial Emissions Directive (IED) 2010/75/EU</w:t>
                            </w:r>
                          </w:p>
                          <w:p w14:paraId="03FA6494" w14:textId="7F470E44" w:rsidR="008472EA" w:rsidRPr="00BC4D2E" w:rsidRDefault="008472EA" w:rsidP="00BC4D2E">
                            <w:pPr>
                              <w:pStyle w:val="ListParagraph"/>
                            </w:pPr>
                            <w:r w:rsidRPr="00BC4D2E">
                              <w:t>EU Best Available Techniques reference documents (BREFs)</w:t>
                            </w:r>
                          </w:p>
                          <w:p w14:paraId="37F13744" w14:textId="63FB44F5" w:rsidR="008472EA" w:rsidRPr="00BC4D2E" w:rsidRDefault="008472EA" w:rsidP="00BC4D2E">
                            <w:pPr>
                              <w:pStyle w:val="ListParagraph"/>
                            </w:pPr>
                            <w:r w:rsidRPr="00BC4D2E">
                              <w:t>ITRC (2022) PFAS Technical and Regulatory Guidance Document, Interstate Technology Regulatory Council (ITRC), Washington DC, USA</w:t>
                            </w:r>
                          </w:p>
                          <w:p w14:paraId="3BE1F9B4" w14:textId="193BFE05" w:rsidR="008472EA" w:rsidRPr="00BC4D2E" w:rsidRDefault="008472EA" w:rsidP="00BC4D2E">
                            <w:pPr>
                              <w:pStyle w:val="ListParagraph"/>
                            </w:pPr>
                            <w:r w:rsidRPr="00BC4D2E">
                              <w:t>Deeb et al. (2021) Guidance Document: Lines of evidence and best practices to assess the effectiveness of PFAS remediation technologies. Strategic Environmental Research and Development Program (SERDP), Virginia, USA.</w:t>
                            </w:r>
                          </w:p>
                        </w:txbxContent>
                      </wps:txbx>
                      <wps:bodyPr rot="0" vert="horz" wrap="square" lIns="91440" tIns="45720" rIns="91440" bIns="45720" anchor="t" anchorCtr="0">
                        <a:noAutofit/>
                      </wps:bodyPr>
                    </wps:wsp>
                  </a:graphicData>
                </a:graphic>
              </wp:inline>
            </w:drawing>
          </mc:Choice>
          <mc:Fallback>
            <w:pict>
              <v:shape w14:anchorId="22636F48" id="_x0000_s1029" type="#_x0000_t202" style="width:507.1pt;height:25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" filled="f" strokeweight="1pt">
                <v:textbox>
                  <w:txbxContent>
                    <w:p w14:paraId="020D329C" w14:textId="77777777" w:rsidR="008472EA" w:rsidRPr="00BC4D2E" w:rsidRDefault="008472EA" w:rsidP="00BC4D2E">
                      <w:pPr>
                        <w:rPr>
                          <w:b/>
                          <w:bCs/>
                          <w:lang w:val="en-US"/>
                        </w:rPr>
                      </w:pPr>
                      <w:r w:rsidRPr="00BC4D2E">
                        <w:rPr>
                          <w:b/>
                          <w:bCs/>
                          <w:lang w:val="en-US"/>
                        </w:rPr>
                        <w:t>A note about international conventions, directives and best practices</w:t>
                      </w:r>
                    </w:p>
                    <w:p w14:paraId="4F5B31EF" w14:textId="2B1494EC" w:rsidR="008472EA" w:rsidRPr="00C142B8" w:rsidRDefault="008472EA" w:rsidP="00BC4D2E">
                      <w:pPr>
                        <w:rPr>
                          <w:lang w:val="en-US"/>
                        </w:rPr>
                      </w:pPr>
                      <w:r w:rsidRPr="00C142B8">
                        <w:rPr>
                          <w:lang w:val="en-US"/>
                        </w:rPr>
                        <w:t>International conventions, directives and best practice guidance may be considered when meeting obligations under the</w:t>
                      </w:r>
                      <w:r>
                        <w:rPr>
                          <w:lang w:val="en-US"/>
                        </w:rPr>
                        <w:t xml:space="preserve"> EP</w:t>
                      </w:r>
                      <w:r w:rsidRPr="00C142B8">
                        <w:rPr>
                          <w:lang w:val="en-US"/>
                        </w:rPr>
                        <w:t xml:space="preserve"> Act, as they could represent current ‘state of knowledge’.</w:t>
                      </w:r>
                    </w:p>
                    <w:p w14:paraId="78977E8E" w14:textId="362CE3EC" w:rsidR="008472EA" w:rsidRPr="00C142B8" w:rsidRDefault="008472EA" w:rsidP="00BC4D2E">
                      <w:pPr>
                        <w:rPr>
                          <w:lang w:val="en-US"/>
                        </w:rPr>
                      </w:pPr>
                      <w:r>
                        <w:rPr>
                          <w:lang w:val="en-US"/>
                        </w:rPr>
                        <w:t xml:space="preserve">Examples of </w:t>
                      </w:r>
                      <w:r w:rsidRPr="00C142B8">
                        <w:rPr>
                          <w:lang w:val="en-US"/>
                        </w:rPr>
                        <w:t>international conventions, directives and best practice guidance that may need to be considered in relation to PFAS soil treatment are:</w:t>
                      </w:r>
                    </w:p>
                    <w:p w14:paraId="66DF1188" w14:textId="17D48D52" w:rsidR="008472EA" w:rsidRPr="00BC4D2E" w:rsidRDefault="008472EA" w:rsidP="00BC4D2E">
                      <w:pPr>
                        <w:pStyle w:val="ListParagraph"/>
                      </w:pPr>
                      <w:r w:rsidRPr="00BC4D2E">
                        <w:t>The Stockholm Convention on Persistent Organic Pollutants (POPs), which includes PFOS, its salts and PFOS related chemicals</w:t>
                      </w:r>
                    </w:p>
                    <w:p w14:paraId="16B089AB" w14:textId="337A1EE5" w:rsidR="008472EA" w:rsidRPr="00BC4D2E" w:rsidRDefault="008472EA" w:rsidP="00BC4D2E">
                      <w:pPr>
                        <w:pStyle w:val="ListParagraph"/>
                      </w:pPr>
                      <w:r w:rsidRPr="00BC4D2E">
                        <w:t>Guidance on best available techniques and best environmental practices for the use of PFOS, PFOA, and their related substances listed under the Stockholm Convention (2021)</w:t>
                      </w:r>
                    </w:p>
                    <w:p w14:paraId="0D9E10E2" w14:textId="503E40C1" w:rsidR="008472EA" w:rsidRPr="00BC4D2E" w:rsidRDefault="008472EA" w:rsidP="00BC4D2E">
                      <w:pPr>
                        <w:pStyle w:val="ListParagraph"/>
                      </w:pPr>
                      <w:r w:rsidRPr="00BC4D2E">
                        <w:t>European Union (EU) Industrial Emissions Directive (IED) 2010/75/EU</w:t>
                      </w:r>
                    </w:p>
                    <w:p w14:paraId="03FA6494" w14:textId="7F470E44" w:rsidR="008472EA" w:rsidRPr="00BC4D2E" w:rsidRDefault="008472EA" w:rsidP="00BC4D2E">
                      <w:pPr>
                        <w:pStyle w:val="ListParagraph"/>
                      </w:pPr>
                      <w:r w:rsidRPr="00BC4D2E">
                        <w:t>EU Best Available Techniques reference documents (BREFs)</w:t>
                      </w:r>
                    </w:p>
                    <w:p w14:paraId="37F13744" w14:textId="63FB44F5" w:rsidR="008472EA" w:rsidRPr="00BC4D2E" w:rsidRDefault="008472EA" w:rsidP="00BC4D2E">
                      <w:pPr>
                        <w:pStyle w:val="ListParagraph"/>
                      </w:pPr>
                      <w:r w:rsidRPr="00BC4D2E">
                        <w:t>ITRC (2022) PFAS Technical and Regulatory Guidance Document, Interstate Technology Regulatory Council (ITRC), Washington DC, USA</w:t>
                      </w:r>
                    </w:p>
                    <w:p w14:paraId="3BE1F9B4" w14:textId="193BFE05" w:rsidR="008472EA" w:rsidRPr="00BC4D2E" w:rsidRDefault="008472EA" w:rsidP="00BC4D2E">
                      <w:pPr>
                        <w:pStyle w:val="ListParagraph"/>
                      </w:pPr>
                      <w:proofErr w:type="spellStart"/>
                      <w:r w:rsidRPr="00BC4D2E">
                        <w:t>Deeb</w:t>
                      </w:r>
                      <w:proofErr w:type="spellEnd"/>
                      <w:r w:rsidRPr="00BC4D2E">
                        <w:t xml:space="preserve"> et al. (2021) Guidance Document: Lines of evidence and best practices to assess the effectiveness of PFAS remediation technologies. Strategic Environmental Research and Development Program (SERDP), Virginia, USA.</w:t>
                      </w:r>
                    </w:p>
                  </w:txbxContent>
                </v:textbox>
                <w10:anchorlock/>
              </v:shape>
            </w:pict>
          </mc:Fallback>
        </mc:AlternateContent>
      </w:r>
    </w:p>
    <w:p w14:paraId="34EB9520" w14:textId="57B50CB4" w:rsidR="00C40873" w:rsidRDefault="007A5F27" w:rsidP="00EA58B5">
      <w:pPr>
        <w:pStyle w:val="Heading2numbered"/>
      </w:pPr>
      <w:bookmarkStart w:id="26" w:name="_Toc138330902"/>
      <w:r>
        <w:t>EPA approvals for soil treatment</w:t>
      </w:r>
      <w:bookmarkEnd w:id="26"/>
    </w:p>
    <w:p w14:paraId="52862C31" w14:textId="47F3B9C6" w:rsidR="00931346" w:rsidRPr="00BC4D2E" w:rsidRDefault="001B2DAF" w:rsidP="00BC4D2E">
      <w:pPr>
        <w:pStyle w:val="Heading3numbered"/>
      </w:pPr>
      <w:r w:rsidRPr="00BC4D2E">
        <w:t>Permission scheme</w:t>
      </w:r>
    </w:p>
    <w:p w14:paraId="4897F900" w14:textId="5AF79E83" w:rsidR="001D503D" w:rsidRPr="00D47908" w:rsidRDefault="00F038B8" w:rsidP="001D503D">
      <w:r w:rsidRPr="001D503D">
        <w:rPr>
          <w:lang w:val="en-US" w:eastAsia="ja-JP"/>
        </w:rPr>
        <w:t>The implementation of a PFAS soil treatment approach may require EPA approval through the permissions scheme</w:t>
      </w:r>
      <w:r w:rsidR="001D503D" w:rsidRPr="001D503D">
        <w:rPr>
          <w:lang w:val="en-US" w:eastAsia="ja-JP"/>
        </w:rPr>
        <w:t xml:space="preserve"> established under the EP Act and Regulations</w:t>
      </w:r>
      <w:r w:rsidR="00996CD2">
        <w:rPr>
          <w:lang w:val="en-US" w:eastAsia="ja-JP"/>
        </w:rPr>
        <w:t>.</w:t>
      </w:r>
      <w:r w:rsidR="001D503D" w:rsidRPr="001D503D">
        <w:rPr>
          <w:lang w:val="en-US" w:eastAsia="ja-JP"/>
        </w:rPr>
        <w:t xml:space="preserve"> </w:t>
      </w:r>
    </w:p>
    <w:p w14:paraId="66F433AE" w14:textId="65A15ED9" w:rsidR="00501DFB" w:rsidRDefault="00501DFB" w:rsidP="00D027F6">
      <w:r>
        <w:t xml:space="preserve">The permissions scheme is described in </w:t>
      </w:r>
      <w:hyperlink r:id="rId25" w:history="1">
        <w:r w:rsidRPr="00D1158F">
          <w:rPr>
            <w:rStyle w:val="Hyperlink"/>
          </w:rPr>
          <w:t>Permissions scheme policy</w:t>
        </w:r>
      </w:hyperlink>
      <w:r>
        <w:t xml:space="preserve"> (</w:t>
      </w:r>
      <w:r w:rsidR="007006C9">
        <w:t xml:space="preserve">EPA </w:t>
      </w:r>
      <w:r w:rsidR="00A6360D">
        <w:t xml:space="preserve">publication </w:t>
      </w:r>
      <w:r>
        <w:t xml:space="preserve">1799.2). </w:t>
      </w:r>
      <w:r w:rsidR="00407931">
        <w:t xml:space="preserve">Further information </w:t>
      </w:r>
      <w:r w:rsidR="00031993">
        <w:t xml:space="preserve">on </w:t>
      </w:r>
      <w:hyperlink r:id="rId26" w:history="1">
        <w:r w:rsidR="008F0893">
          <w:rPr>
            <w:rStyle w:val="Hyperlink"/>
          </w:rPr>
          <w:t>p</w:t>
        </w:r>
        <w:r w:rsidR="00031993" w:rsidRPr="00931346">
          <w:rPr>
            <w:rStyle w:val="Hyperlink"/>
          </w:rPr>
          <w:t>ermissions</w:t>
        </w:r>
      </w:hyperlink>
      <w:r w:rsidR="00031993">
        <w:t xml:space="preserve"> is available on EPA Victoria’s website.</w:t>
      </w:r>
    </w:p>
    <w:p w14:paraId="416F8DC0" w14:textId="4D1CC734" w:rsidR="00501DFB" w:rsidRDefault="00501DFB" w:rsidP="00501DFB">
      <w:pPr>
        <w:spacing w:before="120"/>
      </w:pPr>
      <w:r>
        <w:lastRenderedPageBreak/>
        <w:t>Key items that EPA</w:t>
      </w:r>
      <w:r w:rsidR="00A66F4B">
        <w:t xml:space="preserve"> take into account</w:t>
      </w:r>
      <w:r>
        <w:t xml:space="preserve"> when determining whether to issue a permission related to soil treatment are presented in </w:t>
      </w:r>
      <w:r>
        <w:fldChar w:fldCharType="begin"/>
      </w:r>
      <w:r>
        <w:instrText xml:space="preserve"> REF _Ref104903495 \h </w:instrText>
      </w:r>
      <w:r>
        <w:fldChar w:fldCharType="separate"/>
      </w:r>
      <w:r w:rsidR="00AA12DB" w:rsidRPr="73480EA9">
        <w:rPr>
          <w:b/>
          <w:bCs/>
        </w:rPr>
        <w:t xml:space="preserve">Table </w:t>
      </w:r>
      <w:r w:rsidR="00AA12DB">
        <w:rPr>
          <w:b/>
          <w:bCs/>
          <w:noProof/>
        </w:rPr>
        <w:t>4</w:t>
      </w:r>
      <w:r>
        <w:fldChar w:fldCharType="end"/>
      </w:r>
      <w:r>
        <w:t xml:space="preserve">. </w:t>
      </w:r>
      <w:r w:rsidR="007006C9">
        <w:t>For o</w:t>
      </w:r>
      <w:r>
        <w:t xml:space="preserve">ther matters not listed in </w:t>
      </w:r>
      <w:r>
        <w:fldChar w:fldCharType="begin"/>
      </w:r>
      <w:r>
        <w:instrText xml:space="preserve"> REF _Ref104903495 \h </w:instrText>
      </w:r>
      <w:r>
        <w:fldChar w:fldCharType="separate"/>
      </w:r>
      <w:r w:rsidR="00AA12DB" w:rsidRPr="73480EA9">
        <w:rPr>
          <w:b/>
          <w:bCs/>
        </w:rPr>
        <w:t xml:space="preserve">Table </w:t>
      </w:r>
      <w:r w:rsidR="00AA12DB">
        <w:rPr>
          <w:b/>
          <w:bCs/>
          <w:noProof/>
        </w:rPr>
        <w:t>4</w:t>
      </w:r>
      <w:r>
        <w:fldChar w:fldCharType="end"/>
      </w:r>
      <w:r>
        <w:t xml:space="preserve"> would also be considered by EPA</w:t>
      </w:r>
      <w:r w:rsidR="007006C9">
        <w:t>,</w:t>
      </w:r>
      <w:r>
        <w:t xml:space="preserve"> refer to</w:t>
      </w:r>
      <w:r w:rsidR="001C5FF4">
        <w:t xml:space="preserve"> EPA’s</w:t>
      </w:r>
      <w:r>
        <w:t xml:space="preserve"> </w:t>
      </w:r>
      <w:hyperlink r:id="rId27">
        <w:r w:rsidRPr="73480EA9">
          <w:rPr>
            <w:rStyle w:val="Hyperlink"/>
          </w:rPr>
          <w:t>Permissions</w:t>
        </w:r>
      </w:hyperlink>
      <w:r>
        <w:t xml:space="preserve"> </w:t>
      </w:r>
      <w:r w:rsidR="001C5FF4">
        <w:t xml:space="preserve">webpage </w:t>
      </w:r>
      <w:r>
        <w:t>for further information.</w:t>
      </w:r>
    </w:p>
    <w:p w14:paraId="765EFD52" w14:textId="654B8E10" w:rsidR="00A03399" w:rsidRDefault="00A03399" w:rsidP="00A03399">
      <w:r>
        <w:t>Community and stakeholder engagement may be required as part of the permissioning process.</w:t>
      </w:r>
    </w:p>
    <w:p w14:paraId="4C06C017" w14:textId="2E6BE33A" w:rsidR="00A03399" w:rsidRDefault="00BE5063" w:rsidP="0040584F">
      <w:r>
        <w:t xml:space="preserve">Where PFAS containing soil is transported and treated at another site, </w:t>
      </w:r>
      <w:r w:rsidR="00A03399">
        <w:t>EPA approvals and permissions may be required to transport</w:t>
      </w:r>
      <w:r>
        <w:t xml:space="preserve"> the reportable priority</w:t>
      </w:r>
      <w:r w:rsidR="00A03399">
        <w:t xml:space="preserve"> waste related to soil treatment. Information on obligations when </w:t>
      </w:r>
      <w:r w:rsidR="007006C9">
        <w:t>m</w:t>
      </w:r>
      <w:r w:rsidR="007006C9" w:rsidRPr="00287C9C">
        <w:t>oving waste from place to place</w:t>
      </w:r>
      <w:r w:rsidR="00A03399">
        <w:t xml:space="preserve"> is available on </w:t>
      </w:r>
      <w:r w:rsidR="007006C9">
        <w:t xml:space="preserve">the </w:t>
      </w:r>
      <w:r w:rsidR="00A03399">
        <w:t xml:space="preserve">EPA Victoria’s </w:t>
      </w:r>
      <w:r w:rsidR="007006C9">
        <w:t xml:space="preserve">webpage, </w:t>
      </w:r>
      <w:hyperlink r:id="rId28" w:history="1">
        <w:r w:rsidR="007006C9" w:rsidRPr="007006C9">
          <w:rPr>
            <w:rStyle w:val="Hyperlink"/>
          </w:rPr>
          <w:t xml:space="preserve">Transporting </w:t>
        </w:r>
        <w:r w:rsidR="007006C9">
          <w:rPr>
            <w:rStyle w:val="Hyperlink"/>
          </w:rPr>
          <w:t>w</w:t>
        </w:r>
        <w:r w:rsidR="007006C9" w:rsidRPr="007006C9">
          <w:rPr>
            <w:rStyle w:val="Hyperlink"/>
          </w:rPr>
          <w:t>aste</w:t>
        </w:r>
      </w:hyperlink>
      <w:r w:rsidR="00A03399">
        <w:t>.</w:t>
      </w:r>
    </w:p>
    <w:p w14:paraId="576DAB41" w14:textId="75BD3641" w:rsidR="00A66F4B" w:rsidRPr="00BC4D2E" w:rsidRDefault="00A66F4B" w:rsidP="005C7DC3">
      <w:pPr>
        <w:pStyle w:val="Caption"/>
      </w:pPr>
      <w:bookmarkStart w:id="27" w:name="_Ref104903495"/>
      <w:bookmarkStart w:id="28" w:name="_Toc119417212"/>
      <w:r w:rsidRPr="00BC4D2E">
        <w:t xml:space="preserve">Table </w:t>
      </w:r>
      <w:r w:rsidR="004F7051">
        <w:fldChar w:fldCharType="begin"/>
      </w:r>
      <w:r w:rsidR="004F7051">
        <w:instrText xml:space="preserve"> SEQ Table \* ARABIC </w:instrText>
      </w:r>
      <w:r w:rsidR="004F7051">
        <w:fldChar w:fldCharType="separate"/>
      </w:r>
      <w:r w:rsidR="00806020" w:rsidRPr="00BC4D2E">
        <w:t>4</w:t>
      </w:r>
      <w:r w:rsidR="004F7051">
        <w:fldChar w:fldCharType="end"/>
      </w:r>
      <w:bookmarkEnd w:id="27"/>
      <w:r w:rsidRPr="00BC4D2E">
        <w:t xml:space="preserve">. </w:t>
      </w:r>
      <w:bookmarkStart w:id="29" w:name="_Hlk116566474"/>
      <w:r w:rsidRPr="00BC4D2E">
        <w:t>Key items that EPA take into account when determining whether to issue a permission (pilot project licence, development licence, operating licence) for soil treatment</w:t>
      </w:r>
      <w:bookmarkEnd w:id="28"/>
      <w:r w:rsidR="00BC4D2E">
        <w:t>.</w:t>
      </w:r>
    </w:p>
    <w:tbl>
      <w:tblPr>
        <w:tblStyle w:val="GridTable4-Accent1"/>
        <w:tblW w:w="10201" w:type="dxa"/>
        <w:tblLook w:val="06A0" w:firstRow="1" w:lastRow="0" w:firstColumn="1" w:lastColumn="0" w:noHBand="1" w:noVBand="1"/>
      </w:tblPr>
      <w:tblGrid>
        <w:gridCol w:w="3256"/>
        <w:gridCol w:w="6945"/>
      </w:tblGrid>
      <w:tr w:rsidR="00A66F4B" w14:paraId="30133EB6" w14:textId="77777777" w:rsidTr="007A7D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bookmarkEnd w:id="29"/>
          <w:p w14:paraId="254FC3A4" w14:textId="77777777" w:rsidR="00A66F4B" w:rsidRPr="00C142B8" w:rsidRDefault="00A66F4B" w:rsidP="008D1578">
            <w:pPr>
              <w:rPr>
                <w:sz w:val="18"/>
                <w:szCs w:val="18"/>
              </w:rPr>
            </w:pPr>
            <w:r w:rsidRPr="00C142B8">
              <w:rPr>
                <w:sz w:val="18"/>
                <w:szCs w:val="18"/>
              </w:rPr>
              <w:t>Key item</w:t>
            </w:r>
          </w:p>
        </w:tc>
        <w:tc>
          <w:tcPr>
            <w:tcW w:w="6945" w:type="dxa"/>
          </w:tcPr>
          <w:p w14:paraId="00113B0E" w14:textId="77777777" w:rsidR="00A66F4B" w:rsidRPr="00C142B8" w:rsidRDefault="00A66F4B" w:rsidP="008D1578">
            <w:pPr>
              <w:cnfStyle w:val="100000000000" w:firstRow="1" w:lastRow="0" w:firstColumn="0" w:lastColumn="0" w:oddVBand="0" w:evenVBand="0" w:oddHBand="0" w:evenHBand="0" w:firstRowFirstColumn="0" w:firstRowLastColumn="0" w:lastRowFirstColumn="0" w:lastRowLastColumn="0"/>
              <w:rPr>
                <w:sz w:val="18"/>
                <w:szCs w:val="18"/>
              </w:rPr>
            </w:pPr>
            <w:r w:rsidRPr="00C142B8">
              <w:rPr>
                <w:sz w:val="18"/>
                <w:szCs w:val="18"/>
              </w:rPr>
              <w:t>Description</w:t>
            </w:r>
          </w:p>
        </w:tc>
      </w:tr>
      <w:tr w:rsidR="00A66F4B" w14:paraId="3216422F" w14:textId="77777777" w:rsidTr="007A7D04">
        <w:tc>
          <w:tcPr>
            <w:cnfStyle w:val="001000000000" w:firstRow="0" w:lastRow="0" w:firstColumn="1" w:lastColumn="0" w:oddVBand="0" w:evenVBand="0" w:oddHBand="0" w:evenHBand="0" w:firstRowFirstColumn="0" w:firstRowLastColumn="0" w:lastRowFirstColumn="0" w:lastRowLastColumn="0"/>
            <w:tcW w:w="3256" w:type="dxa"/>
          </w:tcPr>
          <w:p w14:paraId="6D598F8D" w14:textId="77777777" w:rsidR="00A66F4B" w:rsidRPr="00C142B8" w:rsidRDefault="00A66F4B" w:rsidP="00BC4D2E">
            <w:r w:rsidRPr="00C142B8">
              <w:t>Measures to comply with the general environmental duty (GED)</w:t>
            </w:r>
          </w:p>
        </w:tc>
        <w:tc>
          <w:tcPr>
            <w:tcW w:w="6945" w:type="dxa"/>
          </w:tcPr>
          <w:p w14:paraId="1FE50DFC" w14:textId="766805F1" w:rsidR="00A66F4B" w:rsidRPr="0040584F" w:rsidRDefault="00A66F4B" w:rsidP="00BC4D2E">
            <w:pPr>
              <w:cnfStyle w:val="000000000000" w:firstRow="0" w:lastRow="0" w:firstColumn="0" w:lastColumn="0" w:oddVBand="0" w:evenVBand="0" w:oddHBand="0" w:evenHBand="0" w:firstRowFirstColumn="0" w:firstRowLastColumn="0" w:lastRowFirstColumn="0" w:lastRowLastColumn="0"/>
              <w:rPr>
                <w:lang w:val="en-US" w:eastAsia="ja-JP"/>
              </w:rPr>
            </w:pPr>
            <w:r w:rsidRPr="0040584F">
              <w:rPr>
                <w:lang w:val="en-US" w:eastAsia="ja-JP"/>
              </w:rPr>
              <w:t xml:space="preserve">The GED requires anyone engaging in any activity that may give </w:t>
            </w:r>
            <w:r w:rsidR="00BD6D11" w:rsidRPr="0040584F">
              <w:rPr>
                <w:lang w:val="en-US" w:eastAsia="ja-JP"/>
              </w:rPr>
              <w:t xml:space="preserve">rise </w:t>
            </w:r>
            <w:r w:rsidRPr="0040584F">
              <w:rPr>
                <w:lang w:val="en-US" w:eastAsia="ja-JP"/>
              </w:rPr>
              <w:t>to risks of harm to human health of the environment from pollution or waste</w:t>
            </w:r>
            <w:r w:rsidR="00BD6D11" w:rsidRPr="0040584F">
              <w:rPr>
                <w:lang w:val="en-US" w:eastAsia="ja-JP"/>
              </w:rPr>
              <w:t xml:space="preserve">, </w:t>
            </w:r>
            <w:r w:rsidRPr="0040584F">
              <w:rPr>
                <w:lang w:val="en-US" w:eastAsia="ja-JP"/>
              </w:rPr>
              <w:t xml:space="preserve">to </w:t>
            </w:r>
            <w:r w:rsidR="00BD6D11" w:rsidRPr="0040584F">
              <w:rPr>
                <w:lang w:val="en-US" w:eastAsia="ja-JP"/>
              </w:rPr>
              <w:t xml:space="preserve">minimise </w:t>
            </w:r>
            <w:r w:rsidRPr="0040584F">
              <w:rPr>
                <w:lang w:val="en-US" w:eastAsia="ja-JP"/>
              </w:rPr>
              <w:t>those risks, so far as reasonably practicable.</w:t>
            </w:r>
          </w:p>
          <w:p w14:paraId="31563678" w14:textId="5D536AB4" w:rsidR="00A66F4B" w:rsidRPr="0040584F" w:rsidRDefault="00A66F4B" w:rsidP="00BC4D2E">
            <w:pPr>
              <w:cnfStyle w:val="000000000000" w:firstRow="0" w:lastRow="0" w:firstColumn="0" w:lastColumn="0" w:oddVBand="0" w:evenVBand="0" w:oddHBand="0" w:evenHBand="0" w:firstRowFirstColumn="0" w:firstRowLastColumn="0" w:lastRowFirstColumn="0" w:lastRowLastColumn="0"/>
              <w:rPr>
                <w:lang w:val="en-US" w:eastAsia="ja-JP"/>
              </w:rPr>
            </w:pPr>
            <w:r w:rsidRPr="0040584F">
              <w:rPr>
                <w:lang w:val="en-US" w:eastAsia="ja-JP"/>
              </w:rPr>
              <w:t xml:space="preserve">Guidance on how to determine what is reasonably practicable is provided in </w:t>
            </w:r>
            <w:hyperlink r:id="rId29" w:history="1">
              <w:r w:rsidRPr="0040584F">
                <w:rPr>
                  <w:rStyle w:val="Hyperlink"/>
                  <w:lang w:val="en-US" w:eastAsia="ja-JP"/>
                </w:rPr>
                <w:t>Reasonably practicable</w:t>
              </w:r>
            </w:hyperlink>
            <w:r w:rsidRPr="0040584F">
              <w:rPr>
                <w:lang w:val="en-US" w:eastAsia="ja-JP"/>
              </w:rPr>
              <w:t xml:space="preserve"> (</w:t>
            </w:r>
            <w:r w:rsidR="00BD6D11" w:rsidRPr="0040584F">
              <w:rPr>
                <w:lang w:val="en-US" w:eastAsia="ja-JP"/>
              </w:rPr>
              <w:t xml:space="preserve">EPA </w:t>
            </w:r>
            <w:r w:rsidR="00A6360D" w:rsidRPr="0040584F">
              <w:rPr>
                <w:lang w:val="en-US" w:eastAsia="ja-JP"/>
              </w:rPr>
              <w:t xml:space="preserve">publication </w:t>
            </w:r>
            <w:r w:rsidRPr="0040584F">
              <w:rPr>
                <w:lang w:val="en-US" w:eastAsia="ja-JP"/>
              </w:rPr>
              <w:t>1856)</w:t>
            </w:r>
            <w:r w:rsidR="00290090" w:rsidRPr="0040584F">
              <w:rPr>
                <w:lang w:val="en-US" w:eastAsia="ja-JP"/>
              </w:rPr>
              <w:t>.</w:t>
            </w:r>
          </w:p>
          <w:p w14:paraId="53745CBB" w14:textId="6431644A" w:rsidR="00A66F4B" w:rsidRPr="0040584F" w:rsidRDefault="00A66F4B" w:rsidP="00BC4D2E">
            <w:pPr>
              <w:cnfStyle w:val="000000000000" w:firstRow="0" w:lastRow="0" w:firstColumn="0" w:lastColumn="0" w:oddVBand="0" w:evenVBand="0" w:oddHBand="0" w:evenHBand="0" w:firstRowFirstColumn="0" w:firstRowLastColumn="0" w:lastRowFirstColumn="0" w:lastRowLastColumn="0"/>
              <w:rPr>
                <w:lang w:val="en-US" w:eastAsia="ja-JP"/>
              </w:rPr>
            </w:pPr>
            <w:r w:rsidRPr="0040584F">
              <w:rPr>
                <w:lang w:val="en-US" w:eastAsia="ja-JP"/>
              </w:rPr>
              <w:t>Refer to</w:t>
            </w:r>
            <w:r w:rsidR="00496BAF" w:rsidRPr="0040584F">
              <w:rPr>
                <w:lang w:val="en-US" w:eastAsia="ja-JP"/>
              </w:rPr>
              <w:t xml:space="preserve"> EPA webpage</w:t>
            </w:r>
            <w:r w:rsidRPr="0040584F">
              <w:rPr>
                <w:lang w:val="en-US" w:eastAsia="ja-JP"/>
              </w:rPr>
              <w:t xml:space="preserve"> </w:t>
            </w:r>
            <w:hyperlink r:id="rId30" w:history="1">
              <w:r w:rsidRPr="0040584F">
                <w:rPr>
                  <w:rStyle w:val="Hyperlink"/>
                  <w:lang w:val="en-US" w:eastAsia="ja-JP"/>
                </w:rPr>
                <w:t>Understanding your environmental obligations</w:t>
              </w:r>
            </w:hyperlink>
            <w:r w:rsidRPr="0040584F">
              <w:rPr>
                <w:lang w:val="en-US" w:eastAsia="ja-JP"/>
              </w:rPr>
              <w:t xml:space="preserve"> for further information on the GED and other duties related to environment</w:t>
            </w:r>
            <w:r w:rsidR="00496BAF" w:rsidRPr="0040584F">
              <w:rPr>
                <w:lang w:val="en-US" w:eastAsia="ja-JP"/>
              </w:rPr>
              <w:t xml:space="preserve"> </w:t>
            </w:r>
            <w:r w:rsidRPr="0040584F">
              <w:rPr>
                <w:lang w:val="en-US" w:eastAsia="ja-JP"/>
              </w:rPr>
              <w:t>protection.</w:t>
            </w:r>
          </w:p>
        </w:tc>
      </w:tr>
      <w:tr w:rsidR="00A66F4B" w14:paraId="1859261E" w14:textId="77777777" w:rsidTr="007A7D04">
        <w:tc>
          <w:tcPr>
            <w:cnfStyle w:val="001000000000" w:firstRow="0" w:lastRow="0" w:firstColumn="1" w:lastColumn="0" w:oddVBand="0" w:evenVBand="0" w:oddHBand="0" w:evenHBand="0" w:firstRowFirstColumn="0" w:firstRowLastColumn="0" w:lastRowFirstColumn="0" w:lastRowLastColumn="0"/>
            <w:tcW w:w="3256" w:type="dxa"/>
          </w:tcPr>
          <w:p w14:paraId="1AF5CD28" w14:textId="77777777" w:rsidR="00A66F4B" w:rsidRPr="00C142B8" w:rsidRDefault="00A66F4B" w:rsidP="00BC4D2E">
            <w:r w:rsidRPr="00C142B8">
              <w:t>The impact of the activity on human health and the environment</w:t>
            </w:r>
          </w:p>
        </w:tc>
        <w:tc>
          <w:tcPr>
            <w:tcW w:w="6945" w:type="dxa"/>
          </w:tcPr>
          <w:p w14:paraId="62CC4754" w14:textId="51B5AF03" w:rsidR="00A66F4B" w:rsidRPr="0040584F" w:rsidRDefault="00A66F4B" w:rsidP="00BC4D2E">
            <w:pPr>
              <w:cnfStyle w:val="000000000000" w:firstRow="0" w:lastRow="0" w:firstColumn="0" w:lastColumn="0" w:oddVBand="0" w:evenVBand="0" w:oddHBand="0" w:evenHBand="0" w:firstRowFirstColumn="0" w:firstRowLastColumn="0" w:lastRowFirstColumn="0" w:lastRowLastColumn="0"/>
            </w:pPr>
            <w:r w:rsidRPr="0040584F">
              <w:t xml:space="preserve">Refer to </w:t>
            </w:r>
            <w:r w:rsidR="00290090" w:rsidRPr="0040584F">
              <w:t xml:space="preserve">EPA webpage </w:t>
            </w:r>
            <w:hyperlink r:id="rId31" w:history="1">
              <w:r w:rsidRPr="0040584F">
                <w:rPr>
                  <w:rStyle w:val="Hyperlink"/>
                </w:rPr>
                <w:t>Manage your environmental risk</w:t>
              </w:r>
            </w:hyperlink>
            <w:r w:rsidRPr="0040584F">
              <w:t xml:space="preserve"> for guidance on managing the risks activities may pose to human health and the environment. </w:t>
            </w:r>
          </w:p>
          <w:p w14:paraId="51D94C83" w14:textId="4207EE17" w:rsidR="00A66F4B" w:rsidRPr="0040584F" w:rsidRDefault="00A66F4B" w:rsidP="00BC4D2E">
            <w:pPr>
              <w:cnfStyle w:val="000000000000" w:firstRow="0" w:lastRow="0" w:firstColumn="0" w:lastColumn="0" w:oddVBand="0" w:evenVBand="0" w:oddHBand="0" w:evenHBand="0" w:firstRowFirstColumn="0" w:firstRowLastColumn="0" w:lastRowFirstColumn="0" w:lastRowLastColumn="0"/>
            </w:pPr>
            <w:r w:rsidRPr="0040584F">
              <w:t>Specific guidance on the assessment of risk of harm to human health and the environment is provided in the PFAS NEMP</w:t>
            </w:r>
            <w:r w:rsidR="009D5A40" w:rsidRPr="0040584F">
              <w:t xml:space="preserve"> (HEPA 2020).</w:t>
            </w:r>
          </w:p>
        </w:tc>
      </w:tr>
      <w:tr w:rsidR="00A66F4B" w14:paraId="6850087D" w14:textId="77777777" w:rsidTr="007A7D04">
        <w:tc>
          <w:tcPr>
            <w:cnfStyle w:val="001000000000" w:firstRow="0" w:lastRow="0" w:firstColumn="1" w:lastColumn="0" w:oddVBand="0" w:evenVBand="0" w:oddHBand="0" w:evenHBand="0" w:firstRowFirstColumn="0" w:firstRowLastColumn="0" w:lastRowFirstColumn="0" w:lastRowLastColumn="0"/>
            <w:tcW w:w="3256" w:type="dxa"/>
          </w:tcPr>
          <w:p w14:paraId="2F180F49" w14:textId="77777777" w:rsidR="00A66F4B" w:rsidRPr="00C142B8" w:rsidRDefault="00A66F4B" w:rsidP="00BC4D2E">
            <w:r w:rsidRPr="00C142B8">
              <w:t>Principles of environment protection</w:t>
            </w:r>
          </w:p>
        </w:tc>
        <w:tc>
          <w:tcPr>
            <w:tcW w:w="6945" w:type="dxa"/>
          </w:tcPr>
          <w:p w14:paraId="490F3AD0" w14:textId="67BCF205" w:rsidR="00A66F4B" w:rsidRPr="0040584F" w:rsidRDefault="00A66F4B" w:rsidP="00BC4D2E">
            <w:pPr>
              <w:cnfStyle w:val="000000000000" w:firstRow="0" w:lastRow="0" w:firstColumn="0" w:lastColumn="0" w:oddVBand="0" w:evenVBand="0" w:oddHBand="0" w:evenHBand="0" w:firstRowFirstColumn="0" w:firstRowLastColumn="0" w:lastRowFirstColumn="0" w:lastRowLastColumn="0"/>
              <w:rPr>
                <w:lang w:val="en-US" w:eastAsia="ja-JP"/>
              </w:rPr>
            </w:pPr>
            <w:r w:rsidRPr="0040584F">
              <w:rPr>
                <w:lang w:val="en-US" w:eastAsia="ja-JP"/>
              </w:rPr>
              <w:t xml:space="preserve">Part 2.3 of the </w:t>
            </w:r>
            <w:r w:rsidR="00554A59" w:rsidRPr="0040584F">
              <w:rPr>
                <w:lang w:val="en-US" w:eastAsia="ja-JP"/>
              </w:rPr>
              <w:t xml:space="preserve">EP </w:t>
            </w:r>
            <w:r w:rsidRPr="0040584F">
              <w:rPr>
                <w:lang w:val="en-US" w:eastAsia="ja-JP"/>
              </w:rPr>
              <w:t>Act details the 11 principles of environmental protection that are central to Victoria’s legislative environment protection framework.</w:t>
            </w:r>
          </w:p>
        </w:tc>
      </w:tr>
      <w:tr w:rsidR="00A66F4B" w14:paraId="083540FB" w14:textId="77777777" w:rsidTr="007A7D04">
        <w:tc>
          <w:tcPr>
            <w:cnfStyle w:val="001000000000" w:firstRow="0" w:lastRow="0" w:firstColumn="1" w:lastColumn="0" w:oddVBand="0" w:evenVBand="0" w:oddHBand="0" w:evenHBand="0" w:firstRowFirstColumn="0" w:firstRowLastColumn="0" w:lastRowFirstColumn="0" w:lastRowLastColumn="0"/>
            <w:tcW w:w="3256" w:type="dxa"/>
          </w:tcPr>
          <w:p w14:paraId="616295D3" w14:textId="77777777" w:rsidR="00A66F4B" w:rsidRPr="00C142B8" w:rsidRDefault="00A66F4B" w:rsidP="00BC4D2E">
            <w:r w:rsidRPr="00C142B8">
              <w:t>Best available techniques or technologies (BATT)</w:t>
            </w:r>
          </w:p>
        </w:tc>
        <w:tc>
          <w:tcPr>
            <w:tcW w:w="6945" w:type="dxa"/>
          </w:tcPr>
          <w:p w14:paraId="1E1AA781" w14:textId="0A20C350" w:rsidR="00A66F4B" w:rsidRPr="0040584F" w:rsidRDefault="00A66F4B" w:rsidP="00BC4D2E">
            <w:pPr>
              <w:cnfStyle w:val="000000000000" w:firstRow="0" w:lastRow="0" w:firstColumn="0" w:lastColumn="0" w:oddVBand="0" w:evenVBand="0" w:oddHBand="0" w:evenHBand="0" w:firstRowFirstColumn="0" w:firstRowLastColumn="0" w:lastRowFirstColumn="0" w:lastRowLastColumn="0"/>
            </w:pPr>
            <w:r w:rsidRPr="0040584F">
              <w:t xml:space="preserve">Information on BATT in relation to </w:t>
            </w:r>
            <w:hyperlink r:id="rId32" w:history="1">
              <w:r w:rsidRPr="0040584F">
                <w:rPr>
                  <w:rStyle w:val="Hyperlink"/>
                </w:rPr>
                <w:t>Licences</w:t>
              </w:r>
            </w:hyperlink>
            <w:r w:rsidRPr="0040584F">
              <w:t xml:space="preserve"> is provided in EPA Victoria’s website.</w:t>
            </w:r>
          </w:p>
          <w:p w14:paraId="247A705C" w14:textId="1258990E" w:rsidR="00A66F4B" w:rsidRPr="0040584F" w:rsidRDefault="00A66F4B" w:rsidP="00BC4D2E">
            <w:pPr>
              <w:cnfStyle w:val="000000000000" w:firstRow="0" w:lastRow="0" w:firstColumn="0" w:lastColumn="0" w:oddVBand="0" w:evenVBand="0" w:oddHBand="0" w:evenHBand="0" w:firstRowFirstColumn="0" w:firstRowLastColumn="0" w:lastRowFirstColumn="0" w:lastRowLastColumn="0"/>
            </w:pPr>
            <w:r w:rsidRPr="0040584F">
              <w:t>Further information is provided in</w:t>
            </w:r>
            <w:r w:rsidR="00290090" w:rsidRPr="0040584F">
              <w:t xml:space="preserve"> </w:t>
            </w:r>
            <w:hyperlink r:id="rId33" w:history="1">
              <w:r w:rsidRPr="0040584F">
                <w:rPr>
                  <w:rStyle w:val="Hyperlink"/>
                </w:rPr>
                <w:t>Development licence application guidance</w:t>
              </w:r>
            </w:hyperlink>
            <w:r w:rsidRPr="0040584F">
              <w:t xml:space="preserve"> (</w:t>
            </w:r>
            <w:r w:rsidR="00A6360D" w:rsidRPr="0040584F">
              <w:t xml:space="preserve">EPA publication </w:t>
            </w:r>
            <w:r w:rsidRPr="0040584F">
              <w:t>2011)</w:t>
            </w:r>
            <w:r w:rsidR="00290090" w:rsidRPr="0040584F">
              <w:t>.</w:t>
            </w:r>
          </w:p>
        </w:tc>
      </w:tr>
    </w:tbl>
    <w:p w14:paraId="43E8784B" w14:textId="77777777" w:rsidR="00276D6E" w:rsidRDefault="00276D6E" w:rsidP="00F6434A"/>
    <w:p w14:paraId="6B9B6BF3" w14:textId="366DCAFC" w:rsidR="00637FAF" w:rsidRPr="00BC4D2E" w:rsidRDefault="00637FAF" w:rsidP="00BC4D2E">
      <w:pPr>
        <w:pStyle w:val="Heading4numbered"/>
        <w:ind w:hanging="851"/>
      </w:pPr>
      <w:r w:rsidRPr="00BC4D2E">
        <w:t>How do I obtain an approval?</w:t>
      </w:r>
    </w:p>
    <w:p w14:paraId="595BB88C" w14:textId="6E849BB5" w:rsidR="00215B05" w:rsidRDefault="00215B05" w:rsidP="00215B05">
      <w:pPr>
        <w:spacing w:before="120"/>
        <w:rPr>
          <w:color w:val="333333"/>
        </w:rPr>
      </w:pPr>
      <w:r>
        <w:rPr>
          <w:color w:val="333333"/>
        </w:rPr>
        <w:t xml:space="preserve">Information on how to obtain an approval is provided </w:t>
      </w:r>
      <w:r w:rsidR="00A6360D">
        <w:rPr>
          <w:color w:val="333333"/>
        </w:rPr>
        <w:t xml:space="preserve">on EPA webpage </w:t>
      </w:r>
      <w:hyperlink r:id="rId34" w:history="1">
        <w:r w:rsidRPr="00566622">
          <w:rPr>
            <w:rStyle w:val="Hyperlink"/>
          </w:rPr>
          <w:t>Check if you need a permission</w:t>
        </w:r>
      </w:hyperlink>
      <w:r w:rsidR="00A6360D">
        <w:rPr>
          <w:rStyle w:val="Hyperlink"/>
        </w:rPr>
        <w:t>,</w:t>
      </w:r>
      <w:r>
        <w:rPr>
          <w:color w:val="333333"/>
        </w:rPr>
        <w:t xml:space="preserve"> and in </w:t>
      </w:r>
      <w:hyperlink r:id="rId35" w:history="1">
        <w:r w:rsidRPr="00E575FD">
          <w:rPr>
            <w:rStyle w:val="Hyperlink"/>
          </w:rPr>
          <w:t>Permissions proposal pathway guideline</w:t>
        </w:r>
      </w:hyperlink>
      <w:r w:rsidR="00A6360D">
        <w:rPr>
          <w:color w:val="333333"/>
        </w:rPr>
        <w:t xml:space="preserve"> (EPA publication 1995).</w:t>
      </w:r>
    </w:p>
    <w:p w14:paraId="3229F87E" w14:textId="0AD8094F" w:rsidR="00F90495" w:rsidRDefault="00F90495" w:rsidP="00215B05">
      <w:pPr>
        <w:spacing w:before="120"/>
        <w:rPr>
          <w:color w:val="333333"/>
        </w:rPr>
      </w:pPr>
      <w:r>
        <w:rPr>
          <w:color w:val="333333"/>
        </w:rPr>
        <w:t>Depending on the nature of the</w:t>
      </w:r>
      <w:r w:rsidR="00996CD2">
        <w:rPr>
          <w:color w:val="333333"/>
        </w:rPr>
        <w:t xml:space="preserve"> soil treatment</w:t>
      </w:r>
      <w:r>
        <w:rPr>
          <w:color w:val="333333"/>
        </w:rPr>
        <w:t xml:space="preserve"> activities undertaken</w:t>
      </w:r>
      <w:r w:rsidR="00996CD2">
        <w:rPr>
          <w:color w:val="333333"/>
        </w:rPr>
        <w:t xml:space="preserve"> (including whether they are undertaken on-site or off-site)</w:t>
      </w:r>
      <w:r>
        <w:rPr>
          <w:color w:val="333333"/>
        </w:rPr>
        <w:t>, different permissions</w:t>
      </w:r>
      <w:r w:rsidR="00996CD2">
        <w:rPr>
          <w:color w:val="333333"/>
        </w:rPr>
        <w:t xml:space="preserve"> and/or waste designations</w:t>
      </w:r>
      <w:r>
        <w:rPr>
          <w:color w:val="333333"/>
        </w:rPr>
        <w:t xml:space="preserve"> may be required. </w:t>
      </w:r>
      <w:r w:rsidR="002C7418">
        <w:rPr>
          <w:color w:val="333333"/>
        </w:rPr>
        <w:t>D</w:t>
      </w:r>
      <w:r>
        <w:rPr>
          <w:color w:val="333333"/>
        </w:rPr>
        <w:t xml:space="preserve">ifferent permissions may be required for different stages of the soil </w:t>
      </w:r>
      <w:r w:rsidR="00D96BB7">
        <w:rPr>
          <w:color w:val="333333"/>
        </w:rPr>
        <w:t xml:space="preserve">treatment process. </w:t>
      </w:r>
    </w:p>
    <w:p w14:paraId="2EC3CAAC" w14:textId="1CFC6AF6" w:rsidR="00215B05" w:rsidRDefault="00215B05" w:rsidP="00215B05">
      <w:pPr>
        <w:spacing w:before="120"/>
        <w:rPr>
          <w:color w:val="333333"/>
        </w:rPr>
      </w:pPr>
      <w:r w:rsidRPr="00883CFD">
        <w:rPr>
          <w:color w:val="333333"/>
        </w:rPr>
        <w:t>If you are</w:t>
      </w:r>
      <w:r>
        <w:rPr>
          <w:color w:val="333333"/>
        </w:rPr>
        <w:t xml:space="preserve"> </w:t>
      </w:r>
      <w:r w:rsidRPr="00883CFD">
        <w:rPr>
          <w:color w:val="333333"/>
        </w:rPr>
        <w:t>n</w:t>
      </w:r>
      <w:r>
        <w:rPr>
          <w:color w:val="333333"/>
        </w:rPr>
        <w:t>o</w:t>
      </w:r>
      <w:r w:rsidRPr="00883CFD">
        <w:rPr>
          <w:color w:val="333333"/>
        </w:rPr>
        <w:t>t sure what type of permission you might need, you can complete and submit a</w:t>
      </w:r>
      <w:r>
        <w:rPr>
          <w:color w:val="333333"/>
        </w:rPr>
        <w:t xml:space="preserve"> </w:t>
      </w:r>
      <w:hyperlink r:id="rId36" w:history="1">
        <w:r w:rsidRPr="009022CA">
          <w:rPr>
            <w:rStyle w:val="Hyperlink"/>
          </w:rPr>
          <w:t xml:space="preserve">Permission </w:t>
        </w:r>
        <w:r w:rsidRPr="00ED5288">
          <w:rPr>
            <w:rStyle w:val="Hyperlink"/>
          </w:rPr>
          <w:t>pathway form</w:t>
        </w:r>
      </w:hyperlink>
      <w:r>
        <w:rPr>
          <w:color w:val="333333"/>
        </w:rPr>
        <w:t>.</w:t>
      </w:r>
    </w:p>
    <w:p w14:paraId="2842ECF8" w14:textId="77777777" w:rsidR="00215B05" w:rsidRDefault="00215B05" w:rsidP="00215B05">
      <w:pPr>
        <w:spacing w:before="120"/>
        <w:rPr>
          <w:color w:val="333333"/>
        </w:rPr>
      </w:pPr>
      <w:r w:rsidRPr="00883CFD">
        <w:rPr>
          <w:color w:val="333333"/>
        </w:rPr>
        <w:lastRenderedPageBreak/>
        <w:t>Completing the permission pathway process is not compulsory. It</w:t>
      </w:r>
      <w:r>
        <w:rPr>
          <w:color w:val="333333"/>
        </w:rPr>
        <w:t xml:space="preserve"> is</w:t>
      </w:r>
      <w:r w:rsidRPr="00883CFD">
        <w:rPr>
          <w:color w:val="333333"/>
        </w:rPr>
        <w:t xml:space="preserve"> free and it</w:t>
      </w:r>
      <w:r>
        <w:rPr>
          <w:color w:val="333333"/>
        </w:rPr>
        <w:t xml:space="preserve"> is there</w:t>
      </w:r>
      <w:r w:rsidRPr="00883CFD">
        <w:rPr>
          <w:color w:val="333333"/>
        </w:rPr>
        <w:t xml:space="preserve"> to help you </w:t>
      </w:r>
      <w:r>
        <w:rPr>
          <w:color w:val="333333"/>
        </w:rPr>
        <w:t xml:space="preserve">to </w:t>
      </w:r>
      <w:r w:rsidRPr="00883CFD">
        <w:rPr>
          <w:color w:val="333333"/>
        </w:rPr>
        <w:t>prepare your final permission application. It</w:t>
      </w:r>
      <w:r>
        <w:rPr>
          <w:color w:val="333333"/>
        </w:rPr>
        <w:t xml:space="preserve"> is</w:t>
      </w:r>
      <w:r w:rsidRPr="00883CFD">
        <w:rPr>
          <w:color w:val="333333"/>
        </w:rPr>
        <w:t xml:space="preserve"> also not a formal or legal decision.</w:t>
      </w:r>
    </w:p>
    <w:p w14:paraId="3A50F7B9" w14:textId="3E07880F" w:rsidR="00C40873" w:rsidRDefault="00D64F41" w:rsidP="00F6434A">
      <w:r>
        <w:t>Once soil treatment has been completed</w:t>
      </w:r>
      <w:r w:rsidR="00290090">
        <w:t>,</w:t>
      </w:r>
      <w:r>
        <w:t xml:space="preserve"> it may also be necessa</w:t>
      </w:r>
      <w:r w:rsidR="002E011F">
        <w:t xml:space="preserve">ry to surrender a permission for the prescribed activity. </w:t>
      </w:r>
      <w:r w:rsidR="0011038B">
        <w:t>Information is available on EPA</w:t>
      </w:r>
      <w:r w:rsidR="00A6360D">
        <w:t>’s</w:t>
      </w:r>
      <w:r w:rsidR="0011038B">
        <w:t xml:space="preserve"> </w:t>
      </w:r>
      <w:r w:rsidR="00290090">
        <w:t>website on</w:t>
      </w:r>
      <w:r w:rsidR="00A6360D">
        <w:t xml:space="preserve"> </w:t>
      </w:r>
      <w:hyperlink r:id="rId37" w:history="1">
        <w:r w:rsidR="00290090">
          <w:rPr>
            <w:rStyle w:val="Hyperlink"/>
          </w:rPr>
          <w:t>h</w:t>
        </w:r>
        <w:r w:rsidR="00A6360D" w:rsidRPr="0011038B">
          <w:rPr>
            <w:rStyle w:val="Hyperlink"/>
          </w:rPr>
          <w:t>ow to surrender your licence or permit</w:t>
        </w:r>
      </w:hyperlink>
      <w:r w:rsidR="00A6360D">
        <w:rPr>
          <w:rStyle w:val="Hyperlink"/>
        </w:rPr>
        <w:t>.</w:t>
      </w:r>
    </w:p>
    <w:p w14:paraId="6DB7AA57" w14:textId="0AAF5CFB" w:rsidR="000A2806" w:rsidRDefault="008F6E87" w:rsidP="00BC4D2E">
      <w:pPr>
        <w:pStyle w:val="Heading3numbered"/>
      </w:pPr>
      <w:r>
        <w:t>Environmenta</w:t>
      </w:r>
      <w:r w:rsidR="00565FE5">
        <w:t>l</w:t>
      </w:r>
      <w:r w:rsidR="00F86D82">
        <w:t xml:space="preserve"> audits and </w:t>
      </w:r>
      <w:r w:rsidR="005E511F" w:rsidRPr="00BC4D2E">
        <w:t>verification</w:t>
      </w:r>
    </w:p>
    <w:p w14:paraId="1ECE3AAD" w14:textId="5B482A9B" w:rsidR="00F86D82" w:rsidRDefault="00F86D82" w:rsidP="00BC4D2E">
      <w:r>
        <w:t>Consideration should be given to the need to engage an EPA-appointed auditor for the soil treatment.</w:t>
      </w:r>
    </w:p>
    <w:p w14:paraId="05C2F062" w14:textId="43FCE088" w:rsidR="00C97556" w:rsidRDefault="00660F11" w:rsidP="00BC4D2E">
      <w:r>
        <w:t xml:space="preserve">Under the </w:t>
      </w:r>
      <w:r w:rsidR="00554A59">
        <w:t xml:space="preserve">EP </w:t>
      </w:r>
      <w:r>
        <w:t>Act</w:t>
      </w:r>
      <w:r w:rsidR="00A6360D">
        <w:t>,</w:t>
      </w:r>
      <w:r>
        <w:t xml:space="preserve"> EPA appoints environmental auditors</w:t>
      </w:r>
      <w:r w:rsidR="006C0EFD">
        <w:t xml:space="preserve"> to</w:t>
      </w:r>
      <w:r w:rsidR="00CD2745">
        <w:t xml:space="preserve"> allow them to</w:t>
      </w:r>
      <w:r w:rsidR="006C0EFD">
        <w:t xml:space="preserve"> </w:t>
      </w:r>
      <w:r w:rsidR="003148EA">
        <w:t xml:space="preserve">conduct environmental audits </w:t>
      </w:r>
      <w:r w:rsidR="00CD2745">
        <w:t xml:space="preserve">where they are engaged by a person to undertake an environmental audit </w:t>
      </w:r>
      <w:r w:rsidR="003148EA">
        <w:t xml:space="preserve">and </w:t>
      </w:r>
      <w:r w:rsidR="006C0EFD">
        <w:t xml:space="preserve">perform </w:t>
      </w:r>
      <w:r w:rsidR="00CD2745">
        <w:t xml:space="preserve">certain </w:t>
      </w:r>
      <w:r w:rsidR="00E42515">
        <w:t>leg</w:t>
      </w:r>
      <w:r w:rsidR="003148EA">
        <w:t xml:space="preserve">islative </w:t>
      </w:r>
      <w:r w:rsidR="00C63A3F">
        <w:t xml:space="preserve">and prescribed </w:t>
      </w:r>
      <w:r w:rsidR="003148EA">
        <w:t xml:space="preserve">functions </w:t>
      </w:r>
      <w:r w:rsidR="007E0574">
        <w:t>under the Regulations</w:t>
      </w:r>
      <w:r w:rsidR="00F07F74">
        <w:t xml:space="preserve">. </w:t>
      </w:r>
    </w:p>
    <w:p w14:paraId="20E313C6" w14:textId="4D816ACB" w:rsidR="00C97556" w:rsidRDefault="004F7051" w:rsidP="00BC4D2E">
      <w:hyperlink r:id="rId38" w:history="1">
        <w:r w:rsidR="00ED5288" w:rsidRPr="00287C9C">
          <w:rPr>
            <w:rStyle w:val="Hyperlink"/>
          </w:rPr>
          <w:t>Environmental audits</w:t>
        </w:r>
      </w:hyperlink>
      <w:r w:rsidR="00ED5288" w:rsidRPr="00287C9C">
        <w:t xml:space="preserve"> </w:t>
      </w:r>
      <w:r w:rsidR="00404B4E" w:rsidRPr="00ED5288">
        <w:t>are</w:t>
      </w:r>
      <w:r w:rsidR="00404B4E" w:rsidRPr="00A6360D">
        <w:t xml:space="preserve"> performed</w:t>
      </w:r>
      <w:r w:rsidR="00404B4E">
        <w:t xml:space="preserve"> by EPA-appointed environmental</w:t>
      </w:r>
      <w:r w:rsidR="00F86D82">
        <w:t xml:space="preserve"> auditors</w:t>
      </w:r>
      <w:r w:rsidR="00404B4E">
        <w:t xml:space="preserve">. </w:t>
      </w:r>
      <w:r w:rsidR="00C17BA1">
        <w:t xml:space="preserve">The purpose of an environmental </w:t>
      </w:r>
      <w:r w:rsidR="00F86D82">
        <w:t xml:space="preserve">audit </w:t>
      </w:r>
      <w:r w:rsidR="00CF27AF">
        <w:t>as set out in the EP Act is to</w:t>
      </w:r>
      <w:r w:rsidR="00C17BA1">
        <w:t>:</w:t>
      </w:r>
    </w:p>
    <w:p w14:paraId="2EB2FC80" w14:textId="32FD122D" w:rsidR="00C17BA1" w:rsidRPr="00BC4D2E" w:rsidRDefault="00A6360D" w:rsidP="00BC4D2E">
      <w:pPr>
        <w:pStyle w:val="ListParagraph"/>
      </w:pPr>
      <w:r w:rsidRPr="00BC4D2E">
        <w:t>assess</w:t>
      </w:r>
      <w:r w:rsidR="00C17BA1" w:rsidRPr="00BC4D2E">
        <w:t xml:space="preserve"> the nature and extent of the risk of harm to h</w:t>
      </w:r>
      <w:r w:rsidR="009C606A" w:rsidRPr="00BC4D2E">
        <w:t>uman health or the environment</w:t>
      </w:r>
      <w:r w:rsidR="00CD2745">
        <w:t xml:space="preserve"> from contaminated land, waste, pollution or any activity </w:t>
      </w:r>
    </w:p>
    <w:p w14:paraId="7D863DA1" w14:textId="5D6794D6" w:rsidR="00CD2745" w:rsidRDefault="00CF27AF" w:rsidP="00BC4D2E">
      <w:pPr>
        <w:pStyle w:val="ListParagraph"/>
      </w:pPr>
      <w:r>
        <w:t>recommend measures</w:t>
      </w:r>
      <w:r w:rsidR="00CD2745">
        <w:t xml:space="preserve"> to manage the risk of harm to human health or the environment from contaminated land, waste, pollution or an</w:t>
      </w:r>
      <w:r>
        <w:t>y</w:t>
      </w:r>
      <w:r w:rsidR="00CD2745">
        <w:t xml:space="preserve"> activity</w:t>
      </w:r>
    </w:p>
    <w:p w14:paraId="752CED03" w14:textId="7647C042" w:rsidR="009C606A" w:rsidRPr="00BC4D2E" w:rsidRDefault="00A6360D" w:rsidP="00BC4D2E">
      <w:pPr>
        <w:pStyle w:val="ListParagraph"/>
      </w:pPr>
      <w:r w:rsidRPr="00BC4D2E">
        <w:t xml:space="preserve">make </w:t>
      </w:r>
      <w:r w:rsidR="00FF3762" w:rsidRPr="00BC4D2E">
        <w:t>recommendations to manage the contaminated land, waste, pollution or activity.</w:t>
      </w:r>
    </w:p>
    <w:p w14:paraId="5872D2F4" w14:textId="6B7F80D6" w:rsidR="00200667" w:rsidRDefault="00A322A5" w:rsidP="00BC4D2E">
      <w:r>
        <w:t>In</w:t>
      </w:r>
      <w:r w:rsidR="00617420">
        <w:t xml:space="preserve"> conducting </w:t>
      </w:r>
      <w:r w:rsidR="003840BE">
        <w:t>an</w:t>
      </w:r>
      <w:r w:rsidR="00617420">
        <w:t xml:space="preserve"> environmental </w:t>
      </w:r>
      <w:r w:rsidR="00B4058C">
        <w:t xml:space="preserve">audit, </w:t>
      </w:r>
      <w:r>
        <w:t xml:space="preserve">the </w:t>
      </w:r>
      <w:r w:rsidR="00DE7242">
        <w:t>EPA-</w:t>
      </w:r>
      <w:r>
        <w:t>appointed environmental auditor</w:t>
      </w:r>
      <w:r w:rsidR="007118F5">
        <w:t xml:space="preserve"> may</w:t>
      </w:r>
      <w:r>
        <w:t xml:space="preserve"> independently review and verify any</w:t>
      </w:r>
      <w:r w:rsidR="00617420">
        <w:t xml:space="preserve"> contaminated soil remediation and/or </w:t>
      </w:r>
      <w:r w:rsidR="00602A8D">
        <w:t>treatment</w:t>
      </w:r>
      <w:r w:rsidR="00B4058C">
        <w:t xml:space="preserve">. This </w:t>
      </w:r>
      <w:r w:rsidR="005A348B">
        <w:t xml:space="preserve">will be dependent on the </w:t>
      </w:r>
      <w:r w:rsidR="00200667">
        <w:t xml:space="preserve">purpose and </w:t>
      </w:r>
      <w:r w:rsidR="005A348B">
        <w:t xml:space="preserve">scope of </w:t>
      </w:r>
      <w:r w:rsidR="00200667">
        <w:t>the environment</w:t>
      </w:r>
      <w:r w:rsidR="00A6360D">
        <w:t>al</w:t>
      </w:r>
      <w:r w:rsidR="003840BE">
        <w:t xml:space="preserve"> audit</w:t>
      </w:r>
      <w:r w:rsidR="00200667">
        <w:t>.</w:t>
      </w:r>
    </w:p>
    <w:p w14:paraId="48E3D332" w14:textId="30A86FFE" w:rsidR="00F07F74" w:rsidRDefault="00200667" w:rsidP="00BC4D2E">
      <w:r>
        <w:t>In addition to environmental audits,</w:t>
      </w:r>
      <w:r w:rsidR="00ED5288">
        <w:t xml:space="preserve"> an</w:t>
      </w:r>
      <w:r>
        <w:t xml:space="preserve"> EPA-appointed </w:t>
      </w:r>
      <w:r w:rsidR="006708D4">
        <w:t>environmental audit</w:t>
      </w:r>
      <w:r w:rsidR="00FE463A">
        <w:t>or</w:t>
      </w:r>
      <w:r w:rsidR="006708D4">
        <w:t xml:space="preserve"> may perform other </w:t>
      </w:r>
      <w:r w:rsidR="0016046D">
        <w:t xml:space="preserve">actions in relation to </w:t>
      </w:r>
      <w:r w:rsidR="00ED5288">
        <w:t xml:space="preserve">the </w:t>
      </w:r>
      <w:r w:rsidR="0016046D">
        <w:t>treatment of contaminated soils. T</w:t>
      </w:r>
      <w:r w:rsidR="00430FC5">
        <w:t>his</w:t>
      </w:r>
      <w:r w:rsidR="0016046D">
        <w:t xml:space="preserve"> may</w:t>
      </w:r>
      <w:r w:rsidR="00430FC5">
        <w:t xml:space="preserve"> </w:t>
      </w:r>
      <w:r w:rsidR="00F07F74">
        <w:t>include</w:t>
      </w:r>
      <w:r w:rsidR="0012558B">
        <w:t xml:space="preserve"> </w:t>
      </w:r>
      <w:r w:rsidR="00BA0A45">
        <w:t>independently verify</w:t>
      </w:r>
      <w:r w:rsidR="00430FC5">
        <w:t>ing actions</w:t>
      </w:r>
      <w:r w:rsidR="00134748">
        <w:t xml:space="preserve"> and measures to comply with</w:t>
      </w:r>
      <w:r w:rsidR="00165741">
        <w:t>:</w:t>
      </w:r>
    </w:p>
    <w:p w14:paraId="1705EC95" w14:textId="02B394E2" w:rsidR="00134748" w:rsidRDefault="00ED5288" w:rsidP="005C7DC3">
      <w:pPr>
        <w:pStyle w:val="ListParagraph"/>
        <w:numPr>
          <w:ilvl w:val="0"/>
          <w:numId w:val="12"/>
        </w:numPr>
      </w:pPr>
      <w:r>
        <w:t xml:space="preserve">a </w:t>
      </w:r>
      <w:hyperlink r:id="rId39" w:history="1">
        <w:r w:rsidR="003840BE">
          <w:rPr>
            <w:rStyle w:val="Hyperlink"/>
          </w:rPr>
          <w:t>r</w:t>
        </w:r>
        <w:r w:rsidR="003F4BB2" w:rsidRPr="003F4BB2">
          <w:rPr>
            <w:rStyle w:val="Hyperlink"/>
          </w:rPr>
          <w:t>emedial notice</w:t>
        </w:r>
      </w:hyperlink>
      <w:r w:rsidR="003F4BB2">
        <w:t xml:space="preserve"> </w:t>
      </w:r>
      <w:r w:rsidR="00742D85">
        <w:t xml:space="preserve">(e.g. improvement notice, </w:t>
      </w:r>
      <w:r w:rsidR="001A2B10">
        <w:t xml:space="preserve">prohibition notice, </w:t>
      </w:r>
      <w:r w:rsidR="003621CA">
        <w:t>environmental action notice</w:t>
      </w:r>
      <w:r w:rsidR="00290090">
        <w:t>)</w:t>
      </w:r>
    </w:p>
    <w:p w14:paraId="66920DF5" w14:textId="02A06E69" w:rsidR="006D4C6A" w:rsidRDefault="00ED5288" w:rsidP="005C7DC3">
      <w:pPr>
        <w:pStyle w:val="ListParagraph"/>
        <w:numPr>
          <w:ilvl w:val="0"/>
          <w:numId w:val="12"/>
        </w:numPr>
      </w:pPr>
      <w:r>
        <w:t xml:space="preserve">a </w:t>
      </w:r>
      <w:hyperlink r:id="rId40" w:history="1">
        <w:r w:rsidR="00290090">
          <w:rPr>
            <w:rStyle w:val="Hyperlink"/>
          </w:rPr>
          <w:t>s</w:t>
        </w:r>
        <w:r w:rsidR="00290090" w:rsidRPr="003E2B9C">
          <w:rPr>
            <w:rStyle w:val="Hyperlink"/>
          </w:rPr>
          <w:t xml:space="preserve">ite </w:t>
        </w:r>
        <w:r w:rsidR="00290090">
          <w:rPr>
            <w:rStyle w:val="Hyperlink"/>
          </w:rPr>
          <w:t>m</w:t>
        </w:r>
        <w:r w:rsidR="00290090" w:rsidRPr="003E2B9C">
          <w:rPr>
            <w:rStyle w:val="Hyperlink"/>
          </w:rPr>
          <w:t xml:space="preserve">anagement </w:t>
        </w:r>
        <w:r w:rsidR="00290090">
          <w:rPr>
            <w:rStyle w:val="Hyperlink"/>
          </w:rPr>
          <w:t>o</w:t>
        </w:r>
        <w:r w:rsidR="00290090" w:rsidRPr="003E2B9C">
          <w:rPr>
            <w:rStyle w:val="Hyperlink"/>
          </w:rPr>
          <w:t>rder (SMO)</w:t>
        </w:r>
      </w:hyperlink>
    </w:p>
    <w:p w14:paraId="32E595CC" w14:textId="5FB86CE3" w:rsidR="00475CCC" w:rsidRDefault="00ED5288" w:rsidP="005C7DC3">
      <w:pPr>
        <w:pStyle w:val="ListParagraph"/>
        <w:numPr>
          <w:ilvl w:val="0"/>
          <w:numId w:val="12"/>
        </w:numPr>
      </w:pPr>
      <w:r>
        <w:t xml:space="preserve">condition(s) </w:t>
      </w:r>
      <w:r w:rsidR="00475CCC">
        <w:t>of a permission</w:t>
      </w:r>
    </w:p>
    <w:p w14:paraId="48DC9CB8" w14:textId="4272AD08" w:rsidR="005E511F" w:rsidRDefault="00ED5288" w:rsidP="005C7DC3">
      <w:pPr>
        <w:pStyle w:val="ListParagraph"/>
        <w:numPr>
          <w:ilvl w:val="0"/>
          <w:numId w:val="12"/>
        </w:numPr>
      </w:pPr>
      <w:r>
        <w:t xml:space="preserve">guidelines </w:t>
      </w:r>
      <w:r w:rsidR="006F4852">
        <w:t xml:space="preserve">issued by </w:t>
      </w:r>
      <w:r w:rsidR="00CD2745">
        <w:t xml:space="preserve">the </w:t>
      </w:r>
      <w:r w:rsidR="006F4852">
        <w:t>EPA under the</w:t>
      </w:r>
      <w:r w:rsidR="00554A59">
        <w:t xml:space="preserve"> EP</w:t>
      </w:r>
      <w:r w:rsidR="006F4852">
        <w:t xml:space="preserve"> Act</w:t>
      </w:r>
      <w:r>
        <w:t>.</w:t>
      </w:r>
    </w:p>
    <w:p w14:paraId="5E0B29E8" w14:textId="182F3CB6" w:rsidR="00C40873" w:rsidRDefault="00791704" w:rsidP="0040584F">
      <w:pPr>
        <w:pStyle w:val="Heading1"/>
      </w:pPr>
      <w:bookmarkStart w:id="30" w:name="_Toc138330903"/>
      <w:r>
        <w:lastRenderedPageBreak/>
        <w:t>PART B</w:t>
      </w:r>
      <w:bookmarkEnd w:id="30"/>
    </w:p>
    <w:p w14:paraId="3A862F28" w14:textId="6B4A3A10" w:rsidR="00C40873" w:rsidRDefault="00791704" w:rsidP="0040584F">
      <w:pPr>
        <w:pStyle w:val="Heading1numbered"/>
      </w:pPr>
      <w:bookmarkStart w:id="31" w:name="_Toc138330904"/>
      <w:r>
        <w:t>Planning for PFAS soil treatment</w:t>
      </w:r>
      <w:bookmarkEnd w:id="31"/>
    </w:p>
    <w:p w14:paraId="40D766C0" w14:textId="31D0B91D" w:rsidR="00C460DA" w:rsidRDefault="00C460DA" w:rsidP="00C460DA">
      <w:pPr>
        <w:spacing w:before="120"/>
      </w:pPr>
      <w:r>
        <w:t xml:space="preserve">When planning for soil treatment, regardless of the contaminant(s) of concern, the chosen treatment technology (or technologies if using a treatment train approach) should include </w:t>
      </w:r>
      <w:r w:rsidR="00E7736E">
        <w:t>a</w:t>
      </w:r>
      <w:r>
        <w:t xml:space="preserve"> feasibility</w:t>
      </w:r>
      <w:r w:rsidR="00E7736E">
        <w:t xml:space="preserve"> assessment</w:t>
      </w:r>
      <w:r>
        <w:t>. Further, the end product(s) should be fit for purpose for the intended use/end-point.</w:t>
      </w:r>
    </w:p>
    <w:p w14:paraId="228D9889" w14:textId="2666C6D8" w:rsidR="00C460DA" w:rsidRDefault="00C460DA" w:rsidP="00C460DA">
      <w:pPr>
        <w:spacing w:before="120"/>
      </w:pPr>
      <w:r>
        <w:t>This section provides information on key aspects that should be considered and documented in developing a treatment approach related to PFAS soil technologies. These key aspects are broadly applicable to both site-specific treatment approaches and soil treatment facilities</w:t>
      </w:r>
      <w:r w:rsidR="00290090">
        <w:t xml:space="preserve"> (</w:t>
      </w:r>
      <w:r>
        <w:t>which treat soil from various sources).</w:t>
      </w:r>
    </w:p>
    <w:p w14:paraId="2D218FDF" w14:textId="77777777" w:rsidR="00C460DA" w:rsidRDefault="00C460DA" w:rsidP="00C460DA">
      <w:pPr>
        <w:spacing w:before="120"/>
      </w:pPr>
      <w:r>
        <w:t>The following documents provide useful guidance on the development of a treatment approach for contaminated soil:</w:t>
      </w:r>
    </w:p>
    <w:p w14:paraId="7B991827" w14:textId="02249D06" w:rsidR="00C460DA" w:rsidRPr="00BC4D2E" w:rsidRDefault="004F7051" w:rsidP="00BC4D2E">
      <w:pPr>
        <w:pStyle w:val="ListParagraph"/>
      </w:pPr>
      <w:hyperlink r:id="rId41" w:history="1">
        <w:r w:rsidR="000954C8" w:rsidRPr="00BC4D2E">
          <w:rPr>
            <w:rStyle w:val="Hyperlink"/>
          </w:rPr>
          <w:t>National Remediation Framework</w:t>
        </w:r>
      </w:hyperlink>
      <w:r w:rsidR="00C460DA" w:rsidRPr="00BC4D2E">
        <w:t xml:space="preserve"> (CRC CARE 2019</w:t>
      </w:r>
      <w:r w:rsidR="00290090" w:rsidRPr="00BC4D2E">
        <w:t>a</w:t>
      </w:r>
      <w:r w:rsidR="00B549D1" w:rsidRPr="00BC4D2E">
        <w:t>–</w:t>
      </w:r>
      <w:r w:rsidR="00290090" w:rsidRPr="00BC4D2E">
        <w:t>h</w:t>
      </w:r>
      <w:r w:rsidR="00C460DA" w:rsidRPr="00BC4D2E">
        <w:t>)</w:t>
      </w:r>
    </w:p>
    <w:p w14:paraId="3B408E93" w14:textId="0EC6F7FF" w:rsidR="00C460DA" w:rsidRPr="00BC4D2E" w:rsidRDefault="00C460DA" w:rsidP="00BC4D2E">
      <w:pPr>
        <w:pStyle w:val="ListParagraph"/>
      </w:pPr>
      <w:r w:rsidRPr="00BC4D2E">
        <w:t>PFAS NEMP</w:t>
      </w:r>
      <w:r w:rsidR="009D5A40" w:rsidRPr="00BC4D2E">
        <w:t xml:space="preserve"> (HEPA 2020)</w:t>
      </w:r>
    </w:p>
    <w:p w14:paraId="36AA615D" w14:textId="12A741E4" w:rsidR="00C460DA" w:rsidRPr="00BC4D2E" w:rsidRDefault="00C460DA" w:rsidP="00BC4D2E">
      <w:pPr>
        <w:pStyle w:val="ListParagraph"/>
      </w:pPr>
      <w:r w:rsidRPr="00BC4D2E">
        <w:t>Practitioner guide for risk-based assessment, remediation and management of PFAS site contamination (CRC CARE 2018)</w:t>
      </w:r>
    </w:p>
    <w:p w14:paraId="4165FCF5" w14:textId="35977742" w:rsidR="00C460DA" w:rsidRPr="00BC4D2E" w:rsidRDefault="00C460DA" w:rsidP="00BC4D2E">
      <w:pPr>
        <w:pStyle w:val="ListParagraph"/>
      </w:pPr>
      <w:r w:rsidRPr="00BC4D2E">
        <w:t xml:space="preserve">Australian Standard AS ISO 18504:2022 Soil quality – Sustainable </w:t>
      </w:r>
      <w:r w:rsidR="00A562BF" w:rsidRPr="00BC4D2E">
        <w:t>remediation (Standards Australia 2022)</w:t>
      </w:r>
    </w:p>
    <w:p w14:paraId="66535208" w14:textId="69A079EC" w:rsidR="00C40873" w:rsidRDefault="00C460DA" w:rsidP="00EA58B5">
      <w:pPr>
        <w:pStyle w:val="Heading2numbered"/>
      </w:pPr>
      <w:bookmarkStart w:id="32" w:name="_Toc138330905"/>
      <w:r>
        <w:t>Understanding risk of harm to human health and the environment</w:t>
      </w:r>
      <w:bookmarkEnd w:id="32"/>
    </w:p>
    <w:p w14:paraId="26FA2CBC" w14:textId="1C02E59C" w:rsidR="009F4893" w:rsidRDefault="009F4893" w:rsidP="00BC4D2E">
      <w:r w:rsidRPr="00146869">
        <w:t xml:space="preserve">A key step in planning a treatment approach is to understand the </w:t>
      </w:r>
      <w:r>
        <w:t xml:space="preserve">hazard and </w:t>
      </w:r>
      <w:r w:rsidRPr="00146869">
        <w:t>risk that the treatment is intended to address</w:t>
      </w:r>
      <w:r>
        <w:t xml:space="preserve"> (CRC CARE 2018; CRC CARE 2019</w:t>
      </w:r>
      <w:r w:rsidR="00954C0C">
        <w:t>a</w:t>
      </w:r>
      <w:r>
        <w:t>)</w:t>
      </w:r>
      <w:r w:rsidRPr="00146869">
        <w:t xml:space="preserve">. This </w:t>
      </w:r>
      <w:r>
        <w:t>should</w:t>
      </w:r>
      <w:r w:rsidRPr="00146869">
        <w:t xml:space="preserve"> define the specific risks of harm to human health and/or the environment. </w:t>
      </w:r>
    </w:p>
    <w:p w14:paraId="3C651FA8" w14:textId="27337BD4" w:rsidR="008A022B" w:rsidRDefault="009F4893" w:rsidP="00BC4D2E">
      <w:r>
        <w:t>For a site-specific scenario, t</w:t>
      </w:r>
      <w:r w:rsidRPr="00146869">
        <w:t>his will typically be determined through an evaluation of risk, such as a Tier</w:t>
      </w:r>
      <w:r w:rsidR="0040584F">
        <w:rPr>
          <w:rFonts w:ascii="Cambria" w:hAnsi="Cambria"/>
        </w:rPr>
        <w:t> </w:t>
      </w:r>
      <w:r w:rsidRPr="00146869">
        <w:t xml:space="preserve">1 screening level risk assessment or Tier 2 site-specific risk assessment. </w:t>
      </w:r>
      <w:r w:rsidR="008A7C66">
        <w:t>Guidance on conducting Tier 1 and Tier 2 risk assessment is provided in</w:t>
      </w:r>
      <w:r w:rsidR="00C62470">
        <w:t xml:space="preserve"> </w:t>
      </w:r>
      <w:r w:rsidR="00E7736E">
        <w:t xml:space="preserve">the </w:t>
      </w:r>
      <w:r w:rsidR="00C62470">
        <w:t xml:space="preserve">National Environment Protection (Assessment of Site Contamination) </w:t>
      </w:r>
      <w:r w:rsidR="0061625D">
        <w:t xml:space="preserve">Amendment </w:t>
      </w:r>
      <w:r w:rsidR="00C62470">
        <w:t>Measure</w:t>
      </w:r>
      <w:r w:rsidR="0061625D">
        <w:t xml:space="preserve"> 2018 (No. 1)</w:t>
      </w:r>
      <w:r w:rsidR="008A7C66">
        <w:t xml:space="preserve"> </w:t>
      </w:r>
      <w:r w:rsidR="0061625D">
        <w:t>(</w:t>
      </w:r>
      <w:r w:rsidR="00E2354C">
        <w:t>ASC NEPM</w:t>
      </w:r>
      <w:r w:rsidR="0061625D">
        <w:t>)</w:t>
      </w:r>
      <w:r w:rsidR="00E2354C">
        <w:t xml:space="preserve"> </w:t>
      </w:r>
      <w:r w:rsidR="00ED16A6">
        <w:t xml:space="preserve">(NEPC 2013) </w:t>
      </w:r>
      <w:r w:rsidR="00E2354C">
        <w:t>and PFAS NEMP</w:t>
      </w:r>
      <w:r w:rsidR="009D5A40">
        <w:t xml:space="preserve"> (HEPA 2020)</w:t>
      </w:r>
      <w:r w:rsidR="00E2354C">
        <w:t>.</w:t>
      </w:r>
    </w:p>
    <w:p w14:paraId="74B94D29" w14:textId="34C652AC" w:rsidR="00E7736E" w:rsidRDefault="00E7736E" w:rsidP="00BC4D2E">
      <w:r>
        <w:t>In accordance with the waste management duties and the general environmental duty</w:t>
      </w:r>
      <w:r w:rsidR="002C7418">
        <w:t xml:space="preserve"> (GED)</w:t>
      </w:r>
      <w:r>
        <w:t xml:space="preserve"> in the EP Act, t</w:t>
      </w:r>
      <w:r w:rsidR="009F4893">
        <w:t xml:space="preserve">he assessment of risk should consider factors relevant to the specific soil treatment and management response. For example, if the soil is to be treated for re-use, then risks to human health and the environment associated with the specific re-use setting should be evaluated. </w:t>
      </w:r>
    </w:p>
    <w:p w14:paraId="7FF6E786" w14:textId="6E35FB08" w:rsidR="00FC315B" w:rsidRDefault="009F4893" w:rsidP="00BC4D2E">
      <w:r>
        <w:t xml:space="preserve">The risk assessment should </w:t>
      </w:r>
      <w:r w:rsidRPr="00146869">
        <w:t xml:space="preserve">characterise the scenarios </w:t>
      </w:r>
      <w:r w:rsidR="00FF1017">
        <w:t>that</w:t>
      </w:r>
      <w:r w:rsidR="00FF1017" w:rsidRPr="00146869">
        <w:t xml:space="preserve"> </w:t>
      </w:r>
      <w:r w:rsidRPr="00146869">
        <w:t>potentially present a risk of harm to human health and the environment. This should then be used to define the treatment objectives</w:t>
      </w:r>
      <w:r>
        <w:t xml:space="preserve"> (</w:t>
      </w:r>
      <w:r w:rsidRPr="00146869">
        <w:t xml:space="preserve">refer to </w:t>
      </w:r>
      <w:r>
        <w:t>Section</w:t>
      </w:r>
      <w:r w:rsidR="00AE2A1E">
        <w:t xml:space="preserve"> 4.2</w:t>
      </w:r>
      <w:r>
        <w:t>)</w:t>
      </w:r>
      <w:r w:rsidR="00FC315B">
        <w:t>.</w:t>
      </w:r>
    </w:p>
    <w:p w14:paraId="6692F2C6" w14:textId="52D2EC72" w:rsidR="009F4893" w:rsidRPr="00146869" w:rsidRDefault="00FC315B" w:rsidP="00BC4D2E">
      <w:r>
        <w:t xml:space="preserve">The risks should also be considered in relation to the </w:t>
      </w:r>
      <w:r w:rsidR="00CF4745">
        <w:t xml:space="preserve">source of the contamination. This will assist in identifying the </w:t>
      </w:r>
      <w:r w:rsidR="00EA4916">
        <w:t>specific PFAS and co-contaminants of</w:t>
      </w:r>
      <w:r w:rsidR="00311D8F">
        <w:t xml:space="preserve"> concern. Information on considering the source/s of PFAS is provided in PFAS NEMP</w:t>
      </w:r>
      <w:r w:rsidR="009D5A40">
        <w:t xml:space="preserve"> (HEPA 2020)</w:t>
      </w:r>
      <w:r w:rsidR="00311D8F">
        <w:t>, ITRC</w:t>
      </w:r>
      <w:r w:rsidR="007961DD">
        <w:t xml:space="preserve"> (2022) and CL:AIRE (2023).</w:t>
      </w:r>
      <w:r w:rsidR="009F4893">
        <w:t xml:space="preserve"> </w:t>
      </w:r>
    </w:p>
    <w:p w14:paraId="2E7884E6" w14:textId="77777777" w:rsidR="009F4893" w:rsidRPr="00146869" w:rsidRDefault="009F4893" w:rsidP="00BC4D2E">
      <w:r w:rsidRPr="00146869">
        <w:t xml:space="preserve">Guidance on characterising risk of harm to inform PFAS </w:t>
      </w:r>
      <w:r>
        <w:t>treatment</w:t>
      </w:r>
      <w:r w:rsidRPr="00146869">
        <w:t xml:space="preserve"> objectives is provided in:</w:t>
      </w:r>
    </w:p>
    <w:p w14:paraId="608F45C4" w14:textId="1794FEE4" w:rsidR="009F4893" w:rsidRPr="00BC4D2E" w:rsidRDefault="009F4893" w:rsidP="00BC4D2E">
      <w:pPr>
        <w:pStyle w:val="ListParagraph"/>
      </w:pPr>
      <w:r w:rsidRPr="00BC4D2E">
        <w:t>PFAS NEMP</w:t>
      </w:r>
      <w:r w:rsidR="009D5A40" w:rsidRPr="00BC4D2E">
        <w:t xml:space="preserve"> (HEPA 2020)</w:t>
      </w:r>
    </w:p>
    <w:p w14:paraId="49820633" w14:textId="3C89987B" w:rsidR="001C2D14" w:rsidRPr="00BC4D2E" w:rsidRDefault="001C2D14" w:rsidP="00BC4D2E">
      <w:pPr>
        <w:pStyle w:val="ListParagraph"/>
      </w:pPr>
      <w:r w:rsidRPr="00BC4D2E">
        <w:rPr>
          <w:rFonts w:eastAsia="VIC"/>
        </w:rPr>
        <w:t>ASC NEPM</w:t>
      </w:r>
      <w:r w:rsidR="00971531" w:rsidRPr="00BC4D2E">
        <w:rPr>
          <w:rFonts w:eastAsia="VIC"/>
        </w:rPr>
        <w:t xml:space="preserve"> (NEPC, 2013)</w:t>
      </w:r>
    </w:p>
    <w:p w14:paraId="4B2CEEF5" w14:textId="408DE109" w:rsidR="00A96660" w:rsidRPr="00BC4D2E" w:rsidRDefault="00A96660" w:rsidP="00BC4D2E">
      <w:pPr>
        <w:pStyle w:val="ListParagraph"/>
      </w:pPr>
      <w:r w:rsidRPr="00BC4D2E">
        <w:rPr>
          <w:rFonts w:eastAsia="VIC"/>
        </w:rPr>
        <w:t xml:space="preserve">enHealth </w:t>
      </w:r>
      <w:r w:rsidR="00AD0D7A" w:rsidRPr="00BC4D2E">
        <w:rPr>
          <w:rFonts w:eastAsia="VIC"/>
        </w:rPr>
        <w:t>(2012</w:t>
      </w:r>
      <w:r w:rsidR="00FF1017" w:rsidRPr="00BC4D2E">
        <w:rPr>
          <w:rFonts w:eastAsia="VIC"/>
        </w:rPr>
        <w:t>a</w:t>
      </w:r>
      <w:r w:rsidR="00AD0D7A" w:rsidRPr="00BC4D2E">
        <w:rPr>
          <w:rFonts w:eastAsia="VIC"/>
        </w:rPr>
        <w:t>) Guidelines for assessing human health risks from environmental hazards</w:t>
      </w:r>
    </w:p>
    <w:p w14:paraId="1A72E342" w14:textId="7C3EFAC8" w:rsidR="003A01F2" w:rsidRPr="00BC4D2E" w:rsidRDefault="003A01F2" w:rsidP="00BC4D2E">
      <w:pPr>
        <w:pStyle w:val="ListParagraph"/>
      </w:pPr>
      <w:r w:rsidRPr="00BC4D2E">
        <w:t>enHealth (2012</w:t>
      </w:r>
      <w:r w:rsidR="00FF1017" w:rsidRPr="00BC4D2E">
        <w:t>b</w:t>
      </w:r>
      <w:r w:rsidRPr="00BC4D2E">
        <w:t>) Australian exposure factor guide</w:t>
      </w:r>
    </w:p>
    <w:p w14:paraId="068CA288" w14:textId="3D7F58E0" w:rsidR="0004516D" w:rsidRPr="00BC4D2E" w:rsidRDefault="0004516D" w:rsidP="00BC4D2E">
      <w:pPr>
        <w:pStyle w:val="ListParagraph"/>
      </w:pPr>
      <w:r w:rsidRPr="00BC4D2E">
        <w:rPr>
          <w:rFonts w:eastAsia="VIC"/>
        </w:rPr>
        <w:lastRenderedPageBreak/>
        <w:t>en</w:t>
      </w:r>
      <w:r w:rsidR="00FA21F6" w:rsidRPr="00BC4D2E">
        <w:rPr>
          <w:rFonts w:eastAsia="VIC"/>
        </w:rPr>
        <w:t>H</w:t>
      </w:r>
      <w:r w:rsidRPr="00BC4D2E">
        <w:rPr>
          <w:rFonts w:eastAsia="VIC"/>
        </w:rPr>
        <w:t>ealth (2019</w:t>
      </w:r>
      <w:r w:rsidR="00FF1017" w:rsidRPr="00BC4D2E">
        <w:rPr>
          <w:rFonts w:eastAsia="VIC"/>
        </w:rPr>
        <w:t>a</w:t>
      </w:r>
      <w:r w:rsidRPr="00BC4D2E">
        <w:rPr>
          <w:rFonts w:eastAsia="VIC"/>
        </w:rPr>
        <w:t>) Fa</w:t>
      </w:r>
      <w:r w:rsidR="00D94E46" w:rsidRPr="00BC4D2E">
        <w:rPr>
          <w:rFonts w:eastAsia="VIC"/>
        </w:rPr>
        <w:t xml:space="preserve">ct </w:t>
      </w:r>
      <w:r w:rsidR="00FF1017" w:rsidRPr="00BC4D2E">
        <w:rPr>
          <w:rFonts w:eastAsia="VIC"/>
        </w:rPr>
        <w:t>sheet</w:t>
      </w:r>
      <w:r w:rsidR="00D94E46" w:rsidRPr="00BC4D2E">
        <w:rPr>
          <w:rFonts w:eastAsia="VIC"/>
        </w:rPr>
        <w:t xml:space="preserve">: revised enHealth Guidance </w:t>
      </w:r>
      <w:r w:rsidR="00FF1017" w:rsidRPr="00BC4D2E">
        <w:rPr>
          <w:rFonts w:eastAsia="VIC"/>
        </w:rPr>
        <w:t xml:space="preserve">statements </w:t>
      </w:r>
      <w:r w:rsidR="00D94E46" w:rsidRPr="00BC4D2E">
        <w:rPr>
          <w:rFonts w:eastAsia="VIC"/>
        </w:rPr>
        <w:t>on per- and poly-fluoroalkyl substances (PFAS)</w:t>
      </w:r>
    </w:p>
    <w:p w14:paraId="35430AA4" w14:textId="0A353901" w:rsidR="00D94E46" w:rsidRPr="00BC4D2E" w:rsidRDefault="006370B1" w:rsidP="00BC4D2E">
      <w:pPr>
        <w:pStyle w:val="ListParagraph"/>
      </w:pPr>
      <w:r w:rsidRPr="00BC4D2E">
        <w:rPr>
          <w:rFonts w:eastAsia="VIC"/>
        </w:rPr>
        <w:t>enHealth (</w:t>
      </w:r>
      <w:r w:rsidR="00FA21F6" w:rsidRPr="00BC4D2E">
        <w:rPr>
          <w:rFonts w:eastAsia="VIC"/>
        </w:rPr>
        <w:t>2019</w:t>
      </w:r>
      <w:r w:rsidR="00FF1017" w:rsidRPr="00BC4D2E">
        <w:rPr>
          <w:rFonts w:eastAsia="VIC"/>
        </w:rPr>
        <w:t>b</w:t>
      </w:r>
      <w:r w:rsidRPr="00BC4D2E">
        <w:rPr>
          <w:rFonts w:eastAsia="VIC"/>
        </w:rPr>
        <w:t xml:space="preserve">) Per- and poly-fluoroalkyl substances (PFAS) </w:t>
      </w:r>
      <w:r w:rsidR="00FF1017" w:rsidRPr="00BC4D2E">
        <w:rPr>
          <w:rFonts w:eastAsia="VIC"/>
        </w:rPr>
        <w:t xml:space="preserve">health </w:t>
      </w:r>
      <w:r w:rsidRPr="00BC4D2E">
        <w:rPr>
          <w:rFonts w:eastAsia="VIC"/>
        </w:rPr>
        <w:t>effects and exposure pathways</w:t>
      </w:r>
    </w:p>
    <w:p w14:paraId="737464B7" w14:textId="376BE102" w:rsidR="009F4893" w:rsidRPr="00BC4D2E" w:rsidRDefault="009F4893" w:rsidP="00BC4D2E">
      <w:pPr>
        <w:pStyle w:val="ListParagraph"/>
      </w:pPr>
      <w:r w:rsidRPr="00BC4D2E">
        <w:t>CRC CARE Practitioner guide to risk-based assessment, remediation and management of PFAS site contamination (CRC CARE 2018)</w:t>
      </w:r>
    </w:p>
    <w:p w14:paraId="5348ABA1" w14:textId="3EC55D03" w:rsidR="00881A19" w:rsidRPr="00BC4D2E" w:rsidRDefault="009F4893" w:rsidP="00BC4D2E">
      <w:pPr>
        <w:pStyle w:val="ListParagraph"/>
      </w:pPr>
      <w:r w:rsidRPr="00BC4D2E">
        <w:t>PFAS Technical and Regulatory Guidance Document (ITRC 2022)</w:t>
      </w:r>
      <w:r w:rsidR="00BC4D2E">
        <w:t>.</w:t>
      </w:r>
    </w:p>
    <w:p w14:paraId="2145E151" w14:textId="7AB6AAE5" w:rsidR="00C460DA" w:rsidRDefault="00DB3C2C" w:rsidP="00EA58B5">
      <w:pPr>
        <w:pStyle w:val="Heading2numbered"/>
      </w:pPr>
      <w:bookmarkStart w:id="33" w:name="_Toc138330906"/>
      <w:r>
        <w:t>Treatment objectives</w:t>
      </w:r>
      <w:bookmarkEnd w:id="33"/>
    </w:p>
    <w:p w14:paraId="1DB1D557" w14:textId="27FF0897" w:rsidR="00D037BD" w:rsidRDefault="00A35DBF" w:rsidP="00D037BD">
      <w:pPr>
        <w:spacing w:before="120"/>
      </w:pPr>
      <w:r>
        <w:t>I</w:t>
      </w:r>
      <w:r w:rsidR="00D037BD">
        <w:t>t is important to define the objectives for the treatment</w:t>
      </w:r>
      <w:r>
        <w:t xml:space="preserve"> of contaminated soil</w:t>
      </w:r>
      <w:r w:rsidR="00D037BD">
        <w:t>. Guidance on establishing treatment objectives is provided in the</w:t>
      </w:r>
      <w:r w:rsidR="00104F25">
        <w:t xml:space="preserve"> PFAS NEMP</w:t>
      </w:r>
      <w:r w:rsidR="009D5A40">
        <w:t xml:space="preserve"> (HEPA 2020)</w:t>
      </w:r>
      <w:r w:rsidR="00104F25">
        <w:t xml:space="preserve"> and</w:t>
      </w:r>
      <w:r w:rsidR="00D037BD">
        <w:t xml:space="preserve"> National Remediation Framework (CRC CARE, 2019</w:t>
      </w:r>
      <w:r w:rsidR="00FF1017">
        <w:t>a</w:t>
      </w:r>
      <w:r w:rsidR="00D037BD">
        <w:t xml:space="preserve">). </w:t>
      </w:r>
    </w:p>
    <w:p w14:paraId="4A5234B6" w14:textId="1359F7B1" w:rsidR="00D037BD" w:rsidRDefault="00D037BD" w:rsidP="00D037BD">
      <w:pPr>
        <w:spacing w:before="120"/>
      </w:pPr>
      <w:r>
        <w:t xml:space="preserve">In relation to soil treatment, the objectives should be defined based on what the overall treatment approach </w:t>
      </w:r>
      <w:r w:rsidR="00FF1017">
        <w:t xml:space="preserve">aims </w:t>
      </w:r>
      <w:r>
        <w:t>to achieve in relation to:</w:t>
      </w:r>
    </w:p>
    <w:p w14:paraId="4EBCF63E" w14:textId="1ACE45A1" w:rsidR="00D037BD" w:rsidRPr="00342FDF" w:rsidRDefault="00FF1017" w:rsidP="00342FDF">
      <w:pPr>
        <w:pStyle w:val="ListParagraph"/>
      </w:pPr>
      <w:r w:rsidRPr="00342FDF">
        <w:t xml:space="preserve">reducing </w:t>
      </w:r>
      <w:r w:rsidR="00D037BD" w:rsidRPr="00342FDF">
        <w:t>the risk of harm to human health and the environment in relation to the contamination</w:t>
      </w:r>
    </w:p>
    <w:p w14:paraId="423F9758" w14:textId="05E05FBA" w:rsidR="00D037BD" w:rsidRPr="00342FDF" w:rsidRDefault="00FF1017" w:rsidP="00342FDF">
      <w:pPr>
        <w:pStyle w:val="ListParagraph"/>
      </w:pPr>
      <w:r w:rsidRPr="00342FDF">
        <w:t xml:space="preserve">meeting </w:t>
      </w:r>
      <w:r w:rsidR="00D037BD" w:rsidRPr="00342FDF">
        <w:t xml:space="preserve">requirements for the intended </w:t>
      </w:r>
      <w:r w:rsidR="00C8697A" w:rsidRPr="00342FDF">
        <w:t>management</w:t>
      </w:r>
      <w:r w:rsidR="00D037BD" w:rsidRPr="00342FDF">
        <w:t xml:space="preserve"> of the treated soil</w:t>
      </w:r>
    </w:p>
    <w:p w14:paraId="1C9DD740" w14:textId="50956C06" w:rsidR="00D037BD" w:rsidRPr="00342FDF" w:rsidRDefault="00FF1017" w:rsidP="00342FDF">
      <w:pPr>
        <w:pStyle w:val="ListParagraph"/>
      </w:pPr>
      <w:r w:rsidRPr="00342FDF">
        <w:t xml:space="preserve">meeting </w:t>
      </w:r>
      <w:r w:rsidR="00D037BD" w:rsidRPr="00342FDF">
        <w:t xml:space="preserve">the requirement of the </w:t>
      </w:r>
      <w:r w:rsidR="008F0893" w:rsidRPr="00342FDF">
        <w:t xml:space="preserve">EP </w:t>
      </w:r>
      <w:r w:rsidR="00D037BD" w:rsidRPr="00342FDF">
        <w:t xml:space="preserve">Act and </w:t>
      </w:r>
      <w:r w:rsidR="008F0893" w:rsidRPr="00342FDF">
        <w:t>R</w:t>
      </w:r>
      <w:r w:rsidR="00D037BD" w:rsidRPr="00342FDF">
        <w:t>egulations</w:t>
      </w:r>
      <w:r w:rsidRPr="00342FDF">
        <w:t>.</w:t>
      </w:r>
    </w:p>
    <w:p w14:paraId="6E576247" w14:textId="673439B6" w:rsidR="00D037BD" w:rsidRDefault="00D037BD" w:rsidP="00BC4D2E">
      <w:r>
        <w:t>The objectives should include specific and measurable endpoints, so that the effectiveness of the treatment can be validated following implementation. It may be necessary to define several objectives for multistage treatment approaches.</w:t>
      </w:r>
    </w:p>
    <w:p w14:paraId="29622831" w14:textId="3CD6F194" w:rsidR="00D037BD" w:rsidRDefault="00D037BD" w:rsidP="00BC4D2E">
      <w:r>
        <w:t xml:space="preserve">In defining the objectives, it </w:t>
      </w:r>
      <w:r w:rsidR="003E4B16">
        <w:t>may</w:t>
      </w:r>
      <w:r w:rsidR="004F5348">
        <w:t xml:space="preserve"> </w:t>
      </w:r>
      <w:r>
        <w:t>also be necessary to consider and nominate numerical treatment criteria to be met. For contaminated soil treatment</w:t>
      </w:r>
      <w:r w:rsidR="00FF1017">
        <w:t>,</w:t>
      </w:r>
      <w:r>
        <w:t xml:space="preserve"> this may include:</w:t>
      </w:r>
    </w:p>
    <w:p w14:paraId="3DF31EE8" w14:textId="068928BC" w:rsidR="00D037BD" w:rsidRPr="00BC4D2E" w:rsidRDefault="00FF1017" w:rsidP="00BC4D2E">
      <w:pPr>
        <w:pStyle w:val="ListParagraph"/>
      </w:pPr>
      <w:r w:rsidRPr="00BC4D2E">
        <w:t xml:space="preserve">industrial </w:t>
      </w:r>
      <w:r w:rsidR="00D037BD" w:rsidRPr="00BC4D2E">
        <w:t>waste classification and categori</w:t>
      </w:r>
      <w:r w:rsidR="008F0893" w:rsidRPr="00BC4D2E">
        <w:t>s</w:t>
      </w:r>
      <w:r w:rsidR="00D037BD" w:rsidRPr="00BC4D2E">
        <w:t>ation thresholds</w:t>
      </w:r>
    </w:p>
    <w:p w14:paraId="4C35684B" w14:textId="33E4E8B2" w:rsidR="005B55B1" w:rsidRPr="00BC4D2E" w:rsidRDefault="00FF1017" w:rsidP="00BC4D2E">
      <w:pPr>
        <w:pStyle w:val="ListParagraph"/>
      </w:pPr>
      <w:r w:rsidRPr="00BC4D2E">
        <w:t>site</w:t>
      </w:r>
      <w:r w:rsidR="008F0893" w:rsidRPr="00BC4D2E">
        <w:t>-</w:t>
      </w:r>
      <w:r w:rsidR="00D037BD" w:rsidRPr="00BC4D2E">
        <w:t>specific risk-based criteria</w:t>
      </w:r>
      <w:r w:rsidRPr="00BC4D2E">
        <w:t>.</w:t>
      </w:r>
    </w:p>
    <w:p w14:paraId="3C09B2AD" w14:textId="77777777" w:rsidR="0040584F" w:rsidRDefault="00413ABB" w:rsidP="00BC4D2E">
      <w:r w:rsidRPr="00BC4D2E">
        <w:t xml:space="preserve">The </w:t>
      </w:r>
      <w:r w:rsidR="00D374A8" w:rsidRPr="00BC4D2E">
        <w:t xml:space="preserve">need for and nature of numerical treatment criteria </w:t>
      </w:r>
      <w:r w:rsidR="007210C4" w:rsidRPr="00BC4D2E">
        <w:t>should be determined on a case-base-case basis.</w:t>
      </w:r>
      <w:r w:rsidR="004D58B7" w:rsidRPr="00BC4D2E">
        <w:t xml:space="preserve"> </w:t>
      </w:r>
      <w:r w:rsidR="00B912FF" w:rsidRPr="00BC4D2E">
        <w:t>Where significant PFAS are present beyond PFOS, PFHxS and PFOA t</w:t>
      </w:r>
      <w:r w:rsidR="000656C0" w:rsidRPr="00BC4D2E">
        <w:t xml:space="preserve">reatment objectives </w:t>
      </w:r>
      <w:r w:rsidR="002624E3" w:rsidRPr="00BC4D2E">
        <w:t xml:space="preserve">for those other PFAS may be required. EPA </w:t>
      </w:r>
      <w:r w:rsidR="00F443DD" w:rsidRPr="00BC4D2E">
        <w:t xml:space="preserve">assesses PFAS for which there are no regulatory criteria </w:t>
      </w:r>
      <w:r w:rsidR="00915CB4" w:rsidRPr="00BC4D2E">
        <w:t>on a risk basis. Further information on approaches to assessing r</w:t>
      </w:r>
      <w:r w:rsidR="00BE5DDE" w:rsidRPr="00BC4D2E">
        <w:t>isks for PFAS beyond PFOS, PFHxS and</w:t>
      </w:r>
      <w:r w:rsidR="0040584F">
        <w:t xml:space="preserve"> </w:t>
      </w:r>
      <w:r w:rsidR="00BE5DDE" w:rsidRPr="00BC4D2E">
        <w:t>PFOA, is provided in PFAS NEMP</w:t>
      </w:r>
      <w:r w:rsidR="009D5A40" w:rsidRPr="00BC4D2E">
        <w:t xml:space="preserve"> (HEPA 2020)</w:t>
      </w:r>
      <w:r w:rsidR="00BE5DDE" w:rsidRPr="00BC4D2E">
        <w:t>.</w:t>
      </w:r>
      <w:r w:rsidR="00BC4D2E" w:rsidRPr="00BC4D2E">
        <w:t xml:space="preserve"> </w:t>
      </w:r>
    </w:p>
    <w:p w14:paraId="3087B3BA" w14:textId="021007D9" w:rsidR="00413ABB" w:rsidRDefault="00BC4D2E" w:rsidP="00BC4D2E">
      <w:r w:rsidRPr="00BC4D2E">
        <w:rPr>
          <w:noProof/>
        </w:rPr>
        <w:lastRenderedPageBreak/>
        <mc:AlternateContent>
          <mc:Choice Requires="wps">
            <w:drawing>
              <wp:inline distT="0" distB="0" distL="0" distR="0" wp14:anchorId="7AE9AC22" wp14:editId="4A33C2CF">
                <wp:extent cx="6470753" cy="3096895"/>
                <wp:effectExtent l="0" t="0" r="19050" b="1460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753" cy="3096895"/>
                        </a:xfrm>
                        <a:prstGeom prst="rect">
                          <a:avLst/>
                        </a:prstGeom>
                        <a:noFill/>
                        <a:ln w="12700">
                          <a:solidFill>
                            <a:srgbClr val="000000"/>
                          </a:solidFill>
                          <a:miter lim="800000"/>
                          <a:headEnd/>
                          <a:tailEnd/>
                        </a:ln>
                      </wps:spPr>
                      <wps:txbx>
                        <w:txbxContent>
                          <w:p w14:paraId="55D818C3" w14:textId="77777777" w:rsidR="008472EA" w:rsidRPr="00BC4D2E" w:rsidRDefault="008472EA" w:rsidP="00BC4D2E">
                            <w:pPr>
                              <w:rPr>
                                <w:b/>
                                <w:bCs/>
                              </w:rPr>
                            </w:pPr>
                            <w:r w:rsidRPr="00BC4D2E">
                              <w:rPr>
                                <w:b/>
                                <w:bCs/>
                              </w:rPr>
                              <w:t>Notes about PFAS treatment criteria</w:t>
                            </w:r>
                          </w:p>
                          <w:p w14:paraId="5E3AC73B" w14:textId="1C712F26" w:rsidR="008472EA" w:rsidRPr="0040584F" w:rsidRDefault="008472EA" w:rsidP="00BC4D2E">
                            <w:pPr>
                              <w:rPr>
                                <w:b/>
                                <w:bCs/>
                              </w:rPr>
                            </w:pPr>
                            <w:r w:rsidRPr="0040584F">
                              <w:rPr>
                                <w:b/>
                                <w:bCs/>
                              </w:rPr>
                              <w:t>Industrial waste classification:</w:t>
                            </w:r>
                          </w:p>
                          <w:p w14:paraId="0FFA0CD6" w14:textId="77777777" w:rsidR="008472EA" w:rsidRPr="0014081D" w:rsidRDefault="008472EA" w:rsidP="00BC4D2E">
                            <w:pPr>
                              <w:rPr>
                                <w:lang w:val="en-US" w:eastAsia="ja-JP"/>
                              </w:rPr>
                            </w:pPr>
                            <w:r w:rsidRPr="0014081D">
                              <w:rPr>
                                <w:lang w:val="en-US" w:eastAsia="ja-JP"/>
                              </w:rPr>
                              <w:t>In relation to soil, classification of the waste must be determined by schedule 5 of the Environment Protection Regulations</w:t>
                            </w:r>
                            <w:r w:rsidRPr="009F0BBD">
                              <w:rPr>
                                <w:lang w:val="en-US" w:eastAsia="ja-JP"/>
                              </w:rPr>
                              <w:t xml:space="preserve"> </w:t>
                            </w:r>
                            <w:r w:rsidRPr="0014081D">
                              <w:rPr>
                                <w:lang w:val="en-US" w:eastAsia="ja-JP"/>
                              </w:rPr>
                              <w:t>and waste codes (</w:t>
                            </w:r>
                            <w:hyperlink r:id="rId42" w:history="1">
                              <w:r w:rsidRPr="00B87822">
                                <w:rPr>
                                  <w:rStyle w:val="Hyperlink"/>
                                  <w:sz w:val="18"/>
                                  <w:szCs w:val="18"/>
                                  <w:lang w:val="en-US" w:eastAsia="ja-JP"/>
                                </w:rPr>
                                <w:t>IWRG 822.4</w:t>
                              </w:r>
                            </w:hyperlink>
                            <w:r w:rsidRPr="0014081D">
                              <w:rPr>
                                <w:lang w:val="en-US" w:eastAsia="ja-JP"/>
                              </w:rPr>
                              <w:t>)</w:t>
                            </w:r>
                            <w:r>
                              <w:rPr>
                                <w:lang w:val="en-US" w:eastAsia="ja-JP"/>
                              </w:rPr>
                              <w:t xml:space="preserve">. The </w:t>
                            </w:r>
                            <w:hyperlink r:id="rId43" w:history="1">
                              <w:r w:rsidRPr="00B03486">
                                <w:rPr>
                                  <w:rStyle w:val="Hyperlink"/>
                                  <w:sz w:val="18"/>
                                  <w:szCs w:val="18"/>
                                  <w:lang w:val="en-US" w:eastAsia="ja-JP"/>
                                </w:rPr>
                                <w:t>Guide to classifying industrial waste</w:t>
                              </w:r>
                            </w:hyperlink>
                            <w:r>
                              <w:rPr>
                                <w:lang w:val="en-US" w:eastAsia="ja-JP"/>
                              </w:rPr>
                              <w:t xml:space="preserve"> (EPA publication 1968.1) steps through the process for classifying industrial waste.</w:t>
                            </w:r>
                            <w:r w:rsidRPr="0014081D">
                              <w:rPr>
                                <w:lang w:val="en-US" w:eastAsia="ja-JP"/>
                              </w:rPr>
                              <w:t xml:space="preserve"> The classification is as per </w:t>
                            </w:r>
                            <w:hyperlink r:id="rId44" w:history="1">
                              <w:r w:rsidRPr="0014081D">
                                <w:rPr>
                                  <w:rStyle w:val="Hyperlink"/>
                                  <w:sz w:val="18"/>
                                  <w:szCs w:val="18"/>
                                  <w:lang w:val="en-US" w:eastAsia="ja-JP"/>
                                </w:rPr>
                                <w:t xml:space="preserve">Waste disposal categories </w:t>
                              </w:r>
                              <w:r>
                                <w:rPr>
                                  <w:rStyle w:val="Hyperlink"/>
                                  <w:sz w:val="18"/>
                                  <w:szCs w:val="18"/>
                                  <w:lang w:val="en-US" w:eastAsia="ja-JP"/>
                                </w:rPr>
                                <w:t>–</w:t>
                              </w:r>
                              <w:r w:rsidRPr="0014081D">
                                <w:rPr>
                                  <w:rStyle w:val="Hyperlink"/>
                                  <w:sz w:val="18"/>
                                  <w:szCs w:val="18"/>
                                  <w:lang w:val="en-US" w:eastAsia="ja-JP"/>
                                </w:rPr>
                                <w:t xml:space="preserve"> characteristics and thresholds</w:t>
                              </w:r>
                            </w:hyperlink>
                            <w:r w:rsidRPr="0014081D">
                              <w:rPr>
                                <w:color w:val="8496B0" w:themeColor="text2" w:themeTint="99"/>
                                <w:lang w:val="en-US" w:eastAsia="ja-JP"/>
                              </w:rPr>
                              <w:t xml:space="preserve"> </w:t>
                            </w:r>
                            <w:r w:rsidRPr="0014081D">
                              <w:rPr>
                                <w:lang w:val="en-US" w:eastAsia="ja-JP"/>
                              </w:rPr>
                              <w:t>(</w:t>
                            </w:r>
                            <w:r>
                              <w:rPr>
                                <w:lang w:val="en-US" w:eastAsia="ja-JP"/>
                              </w:rPr>
                              <w:t>EPA p</w:t>
                            </w:r>
                            <w:r w:rsidRPr="0014081D">
                              <w:rPr>
                                <w:lang w:val="en-US" w:eastAsia="ja-JP"/>
                              </w:rPr>
                              <w:t xml:space="preserve">ublication 1828.2) and any designations issued by EPA. </w:t>
                            </w:r>
                            <w:r>
                              <w:rPr>
                                <w:lang w:val="en-US" w:eastAsia="ja-JP"/>
                              </w:rPr>
                              <w:t xml:space="preserve">Further information about </w:t>
                            </w:r>
                            <w:hyperlink r:id="rId45" w:history="1">
                              <w:r w:rsidRPr="006B3F4C">
                                <w:rPr>
                                  <w:rStyle w:val="Hyperlink"/>
                                  <w:sz w:val="18"/>
                                  <w:szCs w:val="18"/>
                                  <w:lang w:val="en-US" w:eastAsia="ja-JP"/>
                                </w:rPr>
                                <w:t>Waste classification</w:t>
                              </w:r>
                            </w:hyperlink>
                            <w:r>
                              <w:rPr>
                                <w:lang w:val="en-US" w:eastAsia="ja-JP"/>
                              </w:rPr>
                              <w:t xml:space="preserve"> is provided on the EPA website.</w:t>
                            </w:r>
                          </w:p>
                          <w:p w14:paraId="06CB1E86" w14:textId="3D2A7775" w:rsidR="008472EA" w:rsidRPr="0040584F" w:rsidRDefault="008472EA" w:rsidP="00BC4D2E">
                            <w:pPr>
                              <w:rPr>
                                <w:b/>
                                <w:bCs/>
                              </w:rPr>
                            </w:pPr>
                            <w:r w:rsidRPr="0040584F">
                              <w:rPr>
                                <w:b/>
                                <w:bCs/>
                              </w:rPr>
                              <w:t>Site-specific risk-based levels:</w:t>
                            </w:r>
                          </w:p>
                          <w:p w14:paraId="395EB7AC" w14:textId="77777777" w:rsidR="008472EA" w:rsidRDefault="008472EA" w:rsidP="00BC4D2E">
                            <w:r w:rsidRPr="0014081D">
                              <w:t xml:space="preserve">The </w:t>
                            </w:r>
                            <w:r>
                              <w:t xml:space="preserve">PFAS NEMP (HEPA, 2020) and the </w:t>
                            </w:r>
                            <w:r w:rsidRPr="0014081D">
                              <w:t>National Remediation Framework (CRC, 2019</w:t>
                            </w:r>
                            <w:r>
                              <w:t>a-h</w:t>
                            </w:r>
                            <w:r w:rsidRPr="0014081D">
                              <w:t xml:space="preserve">) provide guidance on establishing and adopting site-specific risk-based levels as treatment (or remediation) end-points. </w:t>
                            </w:r>
                          </w:p>
                          <w:p w14:paraId="01B915C8" w14:textId="77777777" w:rsidR="008472EA" w:rsidRPr="0014081D" w:rsidRDefault="008472EA" w:rsidP="00BC4D2E">
                            <w:r w:rsidRPr="0014081D">
                              <w:t xml:space="preserve">Site-specific risk-based </w:t>
                            </w:r>
                            <w:r>
                              <w:t xml:space="preserve">levels </w:t>
                            </w:r>
                            <w:r w:rsidRPr="0014081D">
                              <w:t>can be numerical criteria based on site</w:t>
                            </w:r>
                            <w:r>
                              <w:t>-</w:t>
                            </w:r>
                            <w:r w:rsidRPr="0014081D">
                              <w:t xml:space="preserve"> (or scenario</w:t>
                            </w:r>
                            <w:r>
                              <w:t>-</w:t>
                            </w:r>
                            <w:r w:rsidRPr="0014081D">
                              <w:t>) specific considerations. They should be informed by site</w:t>
                            </w:r>
                            <w:r>
                              <w:t>-</w:t>
                            </w:r>
                            <w:r w:rsidRPr="0014081D">
                              <w:t xml:space="preserve"> (</w:t>
                            </w:r>
                            <w:r>
                              <w:t xml:space="preserve">or </w:t>
                            </w:r>
                            <w:r w:rsidRPr="0014081D">
                              <w:t>scenario</w:t>
                            </w:r>
                            <w:r>
                              <w:t>-</w:t>
                            </w:r>
                            <w:r w:rsidRPr="0014081D">
                              <w:t>) specific risk assessment and requirements for the intended end use of the treated soil.</w:t>
                            </w:r>
                          </w:p>
                        </w:txbxContent>
                      </wps:txbx>
                      <wps:bodyPr rot="0" vert="horz" wrap="square" lIns="91440" tIns="45720" rIns="91440" bIns="45720" anchor="t" anchorCtr="0">
                        <a:noAutofit/>
                      </wps:bodyPr>
                    </wps:wsp>
                  </a:graphicData>
                </a:graphic>
              </wp:inline>
            </w:drawing>
          </mc:Choice>
          <mc:Fallback>
            <w:pict>
              <v:shape w14:anchorId="7AE9AC22" id="_x0000_s1030" type="#_x0000_t202" style="width:509.5pt;height:24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" filled="f" strokeweight="1pt">
                <v:textbox>
                  <w:txbxContent>
                    <w:p w14:paraId="55D818C3" w14:textId="77777777" w:rsidR="008472EA" w:rsidRPr="00BC4D2E" w:rsidRDefault="008472EA" w:rsidP="00BC4D2E">
                      <w:pPr>
                        <w:rPr>
                          <w:b/>
                          <w:bCs/>
                        </w:rPr>
                      </w:pPr>
                      <w:r w:rsidRPr="00BC4D2E">
                        <w:rPr>
                          <w:b/>
                          <w:bCs/>
                        </w:rPr>
                        <w:t>Notes about PFAS treatment criteria</w:t>
                      </w:r>
                    </w:p>
                    <w:p w14:paraId="5E3AC73B" w14:textId="1C712F26" w:rsidR="008472EA" w:rsidRPr="0040584F" w:rsidRDefault="008472EA" w:rsidP="00BC4D2E">
                      <w:pPr>
                        <w:rPr>
                          <w:b/>
                          <w:bCs/>
                        </w:rPr>
                      </w:pPr>
                      <w:r w:rsidRPr="0040584F">
                        <w:rPr>
                          <w:b/>
                          <w:bCs/>
                        </w:rPr>
                        <w:t>Industrial waste classification:</w:t>
                      </w:r>
                    </w:p>
                    <w:p w14:paraId="0FFA0CD6" w14:textId="77777777" w:rsidR="008472EA" w:rsidRPr="0014081D" w:rsidRDefault="008472EA" w:rsidP="00BC4D2E">
                      <w:pPr>
                        <w:rPr>
                          <w:lang w:val="en-US" w:eastAsia="ja-JP"/>
                        </w:rPr>
                      </w:pPr>
                      <w:r w:rsidRPr="0014081D">
                        <w:rPr>
                          <w:lang w:val="en-US" w:eastAsia="ja-JP"/>
                        </w:rPr>
                        <w:t>In relation to soil, classification of the waste must be determined by schedule 5 of the Environment Protection Regulations</w:t>
                      </w:r>
                      <w:r w:rsidRPr="009F0BBD">
                        <w:rPr>
                          <w:lang w:val="en-US" w:eastAsia="ja-JP"/>
                        </w:rPr>
                        <w:t xml:space="preserve"> </w:t>
                      </w:r>
                      <w:r w:rsidRPr="0014081D">
                        <w:rPr>
                          <w:lang w:val="en-US" w:eastAsia="ja-JP"/>
                        </w:rPr>
                        <w:t>and waste codes (</w:t>
                      </w:r>
                      <w:hyperlink r:id="rId46" w:history="1">
                        <w:r w:rsidRPr="00B87822">
                          <w:rPr>
                            <w:rStyle w:val="Hyperlink"/>
                            <w:sz w:val="18"/>
                            <w:szCs w:val="18"/>
                            <w:lang w:val="en-US" w:eastAsia="ja-JP"/>
                          </w:rPr>
                          <w:t>IWRG 822.4</w:t>
                        </w:r>
                      </w:hyperlink>
                      <w:r w:rsidRPr="0014081D">
                        <w:rPr>
                          <w:lang w:val="en-US" w:eastAsia="ja-JP"/>
                        </w:rPr>
                        <w:t>)</w:t>
                      </w:r>
                      <w:r>
                        <w:rPr>
                          <w:lang w:val="en-US" w:eastAsia="ja-JP"/>
                        </w:rPr>
                        <w:t xml:space="preserve">. The </w:t>
                      </w:r>
                      <w:hyperlink r:id="rId47" w:history="1">
                        <w:r w:rsidRPr="00B03486">
                          <w:rPr>
                            <w:rStyle w:val="Hyperlink"/>
                            <w:sz w:val="18"/>
                            <w:szCs w:val="18"/>
                            <w:lang w:val="en-US" w:eastAsia="ja-JP"/>
                          </w:rPr>
                          <w:t>Guide to classifying industrial waste</w:t>
                        </w:r>
                      </w:hyperlink>
                      <w:r>
                        <w:rPr>
                          <w:lang w:val="en-US" w:eastAsia="ja-JP"/>
                        </w:rPr>
                        <w:t xml:space="preserve"> (EPA publication 1968.1) steps through the process for classifying industrial waste.</w:t>
                      </w:r>
                      <w:r w:rsidRPr="0014081D">
                        <w:rPr>
                          <w:lang w:val="en-US" w:eastAsia="ja-JP"/>
                        </w:rPr>
                        <w:t xml:space="preserve"> The classification is as per </w:t>
                      </w:r>
                      <w:hyperlink r:id="rId48" w:history="1">
                        <w:r w:rsidRPr="0014081D">
                          <w:rPr>
                            <w:rStyle w:val="Hyperlink"/>
                            <w:sz w:val="18"/>
                            <w:szCs w:val="18"/>
                            <w:lang w:val="en-US" w:eastAsia="ja-JP"/>
                          </w:rPr>
                          <w:t xml:space="preserve">Waste disposal categories </w:t>
                        </w:r>
                        <w:r>
                          <w:rPr>
                            <w:rStyle w:val="Hyperlink"/>
                            <w:sz w:val="18"/>
                            <w:szCs w:val="18"/>
                            <w:lang w:val="en-US" w:eastAsia="ja-JP"/>
                          </w:rPr>
                          <w:t>–</w:t>
                        </w:r>
                        <w:r w:rsidRPr="0014081D">
                          <w:rPr>
                            <w:rStyle w:val="Hyperlink"/>
                            <w:sz w:val="18"/>
                            <w:szCs w:val="18"/>
                            <w:lang w:val="en-US" w:eastAsia="ja-JP"/>
                          </w:rPr>
                          <w:t xml:space="preserve"> characteristics and thresholds</w:t>
                        </w:r>
                      </w:hyperlink>
                      <w:r w:rsidRPr="0014081D">
                        <w:rPr>
                          <w:color w:val="8496B0" w:themeColor="text2" w:themeTint="99"/>
                          <w:lang w:val="en-US" w:eastAsia="ja-JP"/>
                        </w:rPr>
                        <w:t xml:space="preserve"> </w:t>
                      </w:r>
                      <w:r w:rsidRPr="0014081D">
                        <w:rPr>
                          <w:lang w:val="en-US" w:eastAsia="ja-JP"/>
                        </w:rPr>
                        <w:t>(</w:t>
                      </w:r>
                      <w:r>
                        <w:rPr>
                          <w:lang w:val="en-US" w:eastAsia="ja-JP"/>
                        </w:rPr>
                        <w:t>EPA p</w:t>
                      </w:r>
                      <w:r w:rsidRPr="0014081D">
                        <w:rPr>
                          <w:lang w:val="en-US" w:eastAsia="ja-JP"/>
                        </w:rPr>
                        <w:t xml:space="preserve">ublication 1828.2) and any designations issued by EPA. </w:t>
                      </w:r>
                      <w:r>
                        <w:rPr>
                          <w:lang w:val="en-US" w:eastAsia="ja-JP"/>
                        </w:rPr>
                        <w:t xml:space="preserve">Further information about </w:t>
                      </w:r>
                      <w:hyperlink r:id="rId49" w:history="1">
                        <w:r w:rsidRPr="006B3F4C">
                          <w:rPr>
                            <w:rStyle w:val="Hyperlink"/>
                            <w:sz w:val="18"/>
                            <w:szCs w:val="18"/>
                            <w:lang w:val="en-US" w:eastAsia="ja-JP"/>
                          </w:rPr>
                          <w:t>Waste classification</w:t>
                        </w:r>
                      </w:hyperlink>
                      <w:r>
                        <w:rPr>
                          <w:lang w:val="en-US" w:eastAsia="ja-JP"/>
                        </w:rPr>
                        <w:t xml:space="preserve"> is provided on the EPA website.</w:t>
                      </w:r>
                    </w:p>
                    <w:p w14:paraId="06CB1E86" w14:textId="3D2A7775" w:rsidR="008472EA" w:rsidRPr="0040584F" w:rsidRDefault="008472EA" w:rsidP="00BC4D2E">
                      <w:pPr>
                        <w:rPr>
                          <w:b/>
                          <w:bCs/>
                        </w:rPr>
                      </w:pPr>
                      <w:r w:rsidRPr="0040584F">
                        <w:rPr>
                          <w:b/>
                          <w:bCs/>
                        </w:rPr>
                        <w:t>Site-specific risk-based levels:</w:t>
                      </w:r>
                    </w:p>
                    <w:p w14:paraId="395EB7AC" w14:textId="77777777" w:rsidR="008472EA" w:rsidRDefault="008472EA" w:rsidP="00BC4D2E">
                      <w:r w:rsidRPr="0014081D">
                        <w:t xml:space="preserve">The </w:t>
                      </w:r>
                      <w:r>
                        <w:t xml:space="preserve">PFAS NEMP (HEPA, 2020) and the </w:t>
                      </w:r>
                      <w:r w:rsidRPr="0014081D">
                        <w:t>National Remediation Framework (CRC, 2019</w:t>
                      </w:r>
                      <w:r>
                        <w:t>a-h</w:t>
                      </w:r>
                      <w:r w:rsidRPr="0014081D">
                        <w:t xml:space="preserve">) provide guidance on establishing and adopting site-specific risk-based levels as treatment (or remediation) end-points. </w:t>
                      </w:r>
                    </w:p>
                    <w:p w14:paraId="01B915C8" w14:textId="77777777" w:rsidR="008472EA" w:rsidRPr="0014081D" w:rsidRDefault="008472EA" w:rsidP="00BC4D2E">
                      <w:r w:rsidRPr="0014081D">
                        <w:t xml:space="preserve">Site-specific risk-based </w:t>
                      </w:r>
                      <w:r>
                        <w:t xml:space="preserve">levels </w:t>
                      </w:r>
                      <w:r w:rsidRPr="0014081D">
                        <w:t>can be numerical criteria based on site</w:t>
                      </w:r>
                      <w:r>
                        <w:t>-</w:t>
                      </w:r>
                      <w:r w:rsidRPr="0014081D">
                        <w:t xml:space="preserve"> (or scenario</w:t>
                      </w:r>
                      <w:r>
                        <w:t>-</w:t>
                      </w:r>
                      <w:r w:rsidRPr="0014081D">
                        <w:t>) specific considerations. They should be informed by site</w:t>
                      </w:r>
                      <w:r>
                        <w:t>-</w:t>
                      </w:r>
                      <w:r w:rsidRPr="0014081D">
                        <w:t xml:space="preserve"> (</w:t>
                      </w:r>
                      <w:r>
                        <w:t xml:space="preserve">or </w:t>
                      </w:r>
                      <w:r w:rsidRPr="0014081D">
                        <w:t>scenario</w:t>
                      </w:r>
                      <w:r>
                        <w:t>-</w:t>
                      </w:r>
                      <w:r w:rsidRPr="0014081D">
                        <w:t>) specific risk assessment and requirements for the intended end use of the treated soil.</w:t>
                      </w:r>
                    </w:p>
                  </w:txbxContent>
                </v:textbox>
                <w10:anchorlock/>
              </v:shape>
            </w:pict>
          </mc:Fallback>
        </mc:AlternateContent>
      </w:r>
    </w:p>
    <w:p w14:paraId="28B8251F" w14:textId="262633C0" w:rsidR="000C3628" w:rsidRDefault="000C3628">
      <w:pPr>
        <w:spacing w:after="0"/>
        <w:rPr>
          <w:rFonts w:eastAsiaTheme="majorEastAsia" w:cs="Times New Roman (Headings CS)"/>
          <w:color w:val="005FB4"/>
          <w:sz w:val="26"/>
          <w:szCs w:val="26"/>
        </w:rPr>
      </w:pPr>
    </w:p>
    <w:p w14:paraId="14BB56E5" w14:textId="4A47348F" w:rsidR="00C460DA" w:rsidRDefault="00BE3C3C" w:rsidP="00EA58B5">
      <w:pPr>
        <w:pStyle w:val="Heading2numbered"/>
      </w:pPr>
      <w:bookmarkStart w:id="34" w:name="_Toc138330907"/>
      <w:r>
        <w:t>Waste management and treatment hierarchy</w:t>
      </w:r>
      <w:bookmarkEnd w:id="34"/>
    </w:p>
    <w:p w14:paraId="3F7E7FC3" w14:textId="456F46E9" w:rsidR="00DA2057" w:rsidRDefault="00DA2057" w:rsidP="00342FDF">
      <w:r>
        <w:t>The waste management hierarchy is one of the principles of environment protection in the EP Act. EPA will have regard to the principle</w:t>
      </w:r>
      <w:r w:rsidR="00B87822">
        <w:t>s</w:t>
      </w:r>
      <w:r>
        <w:t xml:space="preserve"> of the waste management hierarchy when administrating the EP Act. This includes in relation to soil contaminated by PFAS.</w:t>
      </w:r>
    </w:p>
    <w:p w14:paraId="72F83CCB" w14:textId="0FCEFA64" w:rsidR="00DA2057" w:rsidRDefault="00DA2057" w:rsidP="00342FDF">
      <w:r>
        <w:t xml:space="preserve">The PFAS NEMP </w:t>
      </w:r>
      <w:r w:rsidR="009D5A40">
        <w:t xml:space="preserve">(HEPA 2020) </w:t>
      </w:r>
      <w:r>
        <w:t xml:space="preserve">provides a preferred hierarchy of treatment options, including a preference for on-site treatment over off-site treatment. </w:t>
      </w:r>
    </w:p>
    <w:p w14:paraId="38413999" w14:textId="5C5AF4FB" w:rsidR="00DA2057" w:rsidRDefault="00DA2057" w:rsidP="00342FDF">
      <w:r>
        <w:t xml:space="preserve">The waste management and soil treatment hierarchies are detailed in </w:t>
      </w:r>
      <w:r>
        <w:fldChar w:fldCharType="begin"/>
      </w:r>
      <w:r>
        <w:instrText xml:space="preserve"> REF _Ref102040100 \h  \* MERGEFORMAT </w:instrText>
      </w:r>
      <w:r>
        <w:fldChar w:fldCharType="separate"/>
      </w:r>
      <w:r w:rsidR="00B878D9" w:rsidRPr="00EE7D1A">
        <w:rPr>
          <w:b/>
          <w:bCs/>
        </w:rPr>
        <w:t xml:space="preserve">Table </w:t>
      </w:r>
      <w:r w:rsidR="00B878D9">
        <w:rPr>
          <w:b/>
          <w:bCs/>
          <w:noProof/>
        </w:rPr>
        <w:t>5</w:t>
      </w:r>
      <w:r>
        <w:fldChar w:fldCharType="end"/>
      </w:r>
      <w:r>
        <w:t>. These hierarchies should be considered in developing soil treatment strategies.</w:t>
      </w:r>
    </w:p>
    <w:p w14:paraId="715748E5" w14:textId="7439845A" w:rsidR="00A73456" w:rsidRPr="00342FDF" w:rsidRDefault="00A73456" w:rsidP="0040584F">
      <w:pPr>
        <w:pStyle w:val="Caption"/>
        <w:keepLines/>
      </w:pPr>
      <w:bookmarkStart w:id="35" w:name="_Ref102040100"/>
      <w:bookmarkStart w:id="36" w:name="_Toc119417213"/>
      <w:r w:rsidRPr="00EE7D1A">
        <w:lastRenderedPageBreak/>
        <w:t xml:space="preserve">Table </w:t>
      </w:r>
      <w:r w:rsidR="004F7051">
        <w:fldChar w:fldCharType="begin"/>
      </w:r>
      <w:r w:rsidR="004F7051">
        <w:instrText xml:space="preserve"> SEQ Table \* ARABIC </w:instrText>
      </w:r>
      <w:r w:rsidR="004F7051">
        <w:fldChar w:fldCharType="separate"/>
      </w:r>
      <w:r w:rsidR="00806020">
        <w:rPr>
          <w:noProof/>
        </w:rPr>
        <w:t>5</w:t>
      </w:r>
      <w:r w:rsidR="004F7051">
        <w:rPr>
          <w:noProof/>
        </w:rPr>
        <w:fldChar w:fldCharType="end"/>
      </w:r>
      <w:bookmarkEnd w:id="35"/>
      <w:r w:rsidRPr="00EE7D1A">
        <w:t>. Waste management and soil treatment hierarchies</w:t>
      </w:r>
      <w:bookmarkEnd w:id="36"/>
    </w:p>
    <w:tbl>
      <w:tblPr>
        <w:tblStyle w:val="GridTable4-Accent1"/>
        <w:tblW w:w="10201" w:type="dxa"/>
        <w:tblLook w:val="06A0" w:firstRow="1" w:lastRow="0" w:firstColumn="1" w:lastColumn="0" w:noHBand="1" w:noVBand="1"/>
      </w:tblPr>
      <w:tblGrid>
        <w:gridCol w:w="2694"/>
        <w:gridCol w:w="7507"/>
      </w:tblGrid>
      <w:tr w:rsidR="00A73456" w:rsidRPr="00F42AF6" w14:paraId="24C8C30C" w14:textId="77777777" w:rsidTr="00BB47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gridSpan w:val="2"/>
          </w:tcPr>
          <w:p w14:paraId="3C946A8F" w14:textId="77777777" w:rsidR="00A73456" w:rsidRPr="0040584F" w:rsidRDefault="00A73456" w:rsidP="0040584F">
            <w:pPr>
              <w:keepNext/>
              <w:keepLines/>
              <w:jc w:val="center"/>
              <w:rPr>
                <w:b w:val="0"/>
                <w:bCs w:val="0"/>
                <w:sz w:val="18"/>
                <w:szCs w:val="18"/>
                <w:vertAlign w:val="superscript"/>
              </w:rPr>
            </w:pPr>
            <w:r w:rsidRPr="0040584F">
              <w:rPr>
                <w:sz w:val="18"/>
                <w:szCs w:val="18"/>
              </w:rPr>
              <w:t xml:space="preserve">Waste management hierarchy, order of preference </w:t>
            </w:r>
            <w:r w:rsidRPr="0040584F">
              <w:rPr>
                <w:sz w:val="18"/>
                <w:szCs w:val="18"/>
                <w:vertAlign w:val="superscript"/>
              </w:rPr>
              <w:t>1</w:t>
            </w:r>
          </w:p>
        </w:tc>
      </w:tr>
      <w:tr w:rsidR="00A73456" w:rsidRPr="00F42AF6" w14:paraId="2F69E451" w14:textId="77777777" w:rsidTr="000C3628">
        <w:tc>
          <w:tcPr>
            <w:cnfStyle w:val="001000000000" w:firstRow="0" w:lastRow="0" w:firstColumn="1" w:lastColumn="0" w:oddVBand="0" w:evenVBand="0" w:oddHBand="0" w:evenHBand="0" w:firstRowFirstColumn="0" w:firstRowLastColumn="0" w:lastRowFirstColumn="0" w:lastRowLastColumn="0"/>
            <w:tcW w:w="10201" w:type="dxa"/>
            <w:gridSpan w:val="2"/>
          </w:tcPr>
          <w:p w14:paraId="44EF67B2" w14:textId="77777777" w:rsidR="00A73456" w:rsidRPr="0040584F" w:rsidRDefault="00A73456" w:rsidP="0040584F">
            <w:pPr>
              <w:keepNext/>
              <w:keepLines/>
              <w:jc w:val="center"/>
              <w:rPr>
                <w:sz w:val="18"/>
                <w:szCs w:val="18"/>
              </w:rPr>
            </w:pPr>
            <w:r w:rsidRPr="0040584F">
              <w:rPr>
                <w:sz w:val="18"/>
                <w:szCs w:val="18"/>
              </w:rPr>
              <w:t>Avoidance</w:t>
            </w:r>
          </w:p>
        </w:tc>
      </w:tr>
      <w:tr w:rsidR="00A73456" w:rsidRPr="00F42AF6" w14:paraId="2B259B67" w14:textId="77777777" w:rsidTr="000C3628">
        <w:tc>
          <w:tcPr>
            <w:cnfStyle w:val="001000000000" w:firstRow="0" w:lastRow="0" w:firstColumn="1" w:lastColumn="0" w:oddVBand="0" w:evenVBand="0" w:oddHBand="0" w:evenHBand="0" w:firstRowFirstColumn="0" w:firstRowLastColumn="0" w:lastRowFirstColumn="0" w:lastRowLastColumn="0"/>
            <w:tcW w:w="10201" w:type="dxa"/>
            <w:gridSpan w:val="2"/>
          </w:tcPr>
          <w:p w14:paraId="0C68CA4D" w14:textId="135FA348" w:rsidR="00A73456" w:rsidRPr="0040584F" w:rsidRDefault="00A73456" w:rsidP="0040584F">
            <w:pPr>
              <w:keepNext/>
              <w:keepLines/>
              <w:jc w:val="center"/>
              <w:rPr>
                <w:sz w:val="18"/>
                <w:szCs w:val="18"/>
              </w:rPr>
            </w:pPr>
            <w:r w:rsidRPr="0040584F">
              <w:rPr>
                <w:sz w:val="18"/>
                <w:szCs w:val="18"/>
              </w:rPr>
              <w:t>Re</w:t>
            </w:r>
            <w:r w:rsidR="008F0893" w:rsidRPr="0040584F">
              <w:rPr>
                <w:sz w:val="18"/>
                <w:szCs w:val="18"/>
              </w:rPr>
              <w:t>-</w:t>
            </w:r>
            <w:r w:rsidRPr="0040584F">
              <w:rPr>
                <w:sz w:val="18"/>
                <w:szCs w:val="18"/>
              </w:rPr>
              <w:t>use</w:t>
            </w:r>
          </w:p>
        </w:tc>
      </w:tr>
      <w:tr w:rsidR="00A73456" w:rsidRPr="00F42AF6" w14:paraId="70094F12" w14:textId="77777777" w:rsidTr="000C3628">
        <w:tc>
          <w:tcPr>
            <w:cnfStyle w:val="001000000000" w:firstRow="0" w:lastRow="0" w:firstColumn="1" w:lastColumn="0" w:oddVBand="0" w:evenVBand="0" w:oddHBand="0" w:evenHBand="0" w:firstRowFirstColumn="0" w:firstRowLastColumn="0" w:lastRowFirstColumn="0" w:lastRowLastColumn="0"/>
            <w:tcW w:w="10201" w:type="dxa"/>
            <w:gridSpan w:val="2"/>
          </w:tcPr>
          <w:p w14:paraId="5CC7976E" w14:textId="77777777" w:rsidR="00A73456" w:rsidRPr="0040584F" w:rsidRDefault="00A73456" w:rsidP="0040584F">
            <w:pPr>
              <w:keepNext/>
              <w:keepLines/>
              <w:jc w:val="center"/>
              <w:rPr>
                <w:sz w:val="18"/>
                <w:szCs w:val="18"/>
              </w:rPr>
            </w:pPr>
            <w:r w:rsidRPr="0040584F">
              <w:rPr>
                <w:sz w:val="18"/>
                <w:szCs w:val="18"/>
              </w:rPr>
              <w:t>Recycling</w:t>
            </w:r>
          </w:p>
        </w:tc>
      </w:tr>
      <w:tr w:rsidR="00A73456" w:rsidRPr="00F42AF6" w14:paraId="072552D0" w14:textId="77777777" w:rsidTr="000C3628">
        <w:tc>
          <w:tcPr>
            <w:cnfStyle w:val="001000000000" w:firstRow="0" w:lastRow="0" w:firstColumn="1" w:lastColumn="0" w:oddVBand="0" w:evenVBand="0" w:oddHBand="0" w:evenHBand="0" w:firstRowFirstColumn="0" w:firstRowLastColumn="0" w:lastRowFirstColumn="0" w:lastRowLastColumn="0"/>
            <w:tcW w:w="10201" w:type="dxa"/>
            <w:gridSpan w:val="2"/>
          </w:tcPr>
          <w:p w14:paraId="302B45E6" w14:textId="77777777" w:rsidR="00A73456" w:rsidRPr="0040584F" w:rsidRDefault="00A73456" w:rsidP="0040584F">
            <w:pPr>
              <w:keepNext/>
              <w:keepLines/>
              <w:jc w:val="center"/>
              <w:rPr>
                <w:sz w:val="18"/>
                <w:szCs w:val="18"/>
              </w:rPr>
            </w:pPr>
            <w:r w:rsidRPr="0040584F">
              <w:rPr>
                <w:sz w:val="18"/>
                <w:szCs w:val="18"/>
              </w:rPr>
              <w:t>Recovery of energy</w:t>
            </w:r>
          </w:p>
        </w:tc>
      </w:tr>
      <w:tr w:rsidR="00A73456" w:rsidRPr="00F42AF6" w14:paraId="54F855EA" w14:textId="77777777" w:rsidTr="000C3628">
        <w:tc>
          <w:tcPr>
            <w:cnfStyle w:val="001000000000" w:firstRow="0" w:lastRow="0" w:firstColumn="1" w:lastColumn="0" w:oddVBand="0" w:evenVBand="0" w:oddHBand="0" w:evenHBand="0" w:firstRowFirstColumn="0" w:firstRowLastColumn="0" w:lastRowFirstColumn="0" w:lastRowLastColumn="0"/>
            <w:tcW w:w="10201" w:type="dxa"/>
            <w:gridSpan w:val="2"/>
          </w:tcPr>
          <w:p w14:paraId="3DE6A943" w14:textId="77777777" w:rsidR="00A73456" w:rsidRPr="0040584F" w:rsidRDefault="00A73456" w:rsidP="0040584F">
            <w:pPr>
              <w:keepNext/>
              <w:keepLines/>
              <w:jc w:val="center"/>
              <w:rPr>
                <w:sz w:val="18"/>
                <w:szCs w:val="18"/>
              </w:rPr>
            </w:pPr>
            <w:r w:rsidRPr="0040584F">
              <w:rPr>
                <w:sz w:val="18"/>
                <w:szCs w:val="18"/>
              </w:rPr>
              <w:t>Containment</w:t>
            </w:r>
          </w:p>
        </w:tc>
      </w:tr>
      <w:tr w:rsidR="00A73456" w:rsidRPr="00F42AF6" w14:paraId="14E14968" w14:textId="77777777" w:rsidTr="000C3628">
        <w:tc>
          <w:tcPr>
            <w:cnfStyle w:val="001000000000" w:firstRow="0" w:lastRow="0" w:firstColumn="1" w:lastColumn="0" w:oddVBand="0" w:evenVBand="0" w:oddHBand="0" w:evenHBand="0" w:firstRowFirstColumn="0" w:firstRowLastColumn="0" w:lastRowFirstColumn="0" w:lastRowLastColumn="0"/>
            <w:tcW w:w="10201" w:type="dxa"/>
            <w:gridSpan w:val="2"/>
          </w:tcPr>
          <w:p w14:paraId="5604E565" w14:textId="77777777" w:rsidR="00A73456" w:rsidRPr="0040584F" w:rsidRDefault="00A73456" w:rsidP="0040584F">
            <w:pPr>
              <w:keepNext/>
              <w:keepLines/>
              <w:jc w:val="center"/>
              <w:rPr>
                <w:sz w:val="18"/>
                <w:szCs w:val="18"/>
              </w:rPr>
            </w:pPr>
            <w:r w:rsidRPr="0040584F">
              <w:rPr>
                <w:sz w:val="18"/>
                <w:szCs w:val="18"/>
              </w:rPr>
              <w:t>Waste disposal</w:t>
            </w:r>
          </w:p>
        </w:tc>
      </w:tr>
      <w:tr w:rsidR="00A73456" w:rsidRPr="00F42AF6" w14:paraId="580893FB" w14:textId="77777777" w:rsidTr="00BB47FD">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4472C4" w:themeFill="accent1"/>
          </w:tcPr>
          <w:p w14:paraId="21C9DBF9" w14:textId="77777777" w:rsidR="00A73456" w:rsidRPr="0040584F" w:rsidRDefault="00A73456" w:rsidP="0040584F">
            <w:pPr>
              <w:keepNext/>
              <w:keepLines/>
              <w:jc w:val="center"/>
              <w:rPr>
                <w:sz w:val="18"/>
                <w:szCs w:val="18"/>
              </w:rPr>
            </w:pPr>
            <w:r w:rsidRPr="0040584F">
              <w:rPr>
                <w:color w:val="FFFFFF" w:themeColor="background1"/>
                <w:sz w:val="18"/>
                <w:szCs w:val="18"/>
              </w:rPr>
              <w:t xml:space="preserve">PFAS NEMP soil treatment hierarchy, order of preference </w:t>
            </w:r>
            <w:r w:rsidRPr="0040584F">
              <w:rPr>
                <w:color w:val="FFFFFF" w:themeColor="background1"/>
                <w:sz w:val="18"/>
                <w:szCs w:val="18"/>
                <w:vertAlign w:val="superscript"/>
              </w:rPr>
              <w:t>2</w:t>
            </w:r>
          </w:p>
        </w:tc>
      </w:tr>
      <w:tr w:rsidR="00A73456" w:rsidRPr="00F42AF6" w14:paraId="3E4C351B" w14:textId="77777777" w:rsidTr="000C3628">
        <w:tc>
          <w:tcPr>
            <w:cnfStyle w:val="001000000000" w:firstRow="0" w:lastRow="0" w:firstColumn="1" w:lastColumn="0" w:oddVBand="0" w:evenVBand="0" w:oddHBand="0" w:evenHBand="0" w:firstRowFirstColumn="0" w:firstRowLastColumn="0" w:lastRowFirstColumn="0" w:lastRowLastColumn="0"/>
            <w:tcW w:w="2694" w:type="dxa"/>
          </w:tcPr>
          <w:p w14:paraId="5C21EAAF" w14:textId="77777777" w:rsidR="00A73456" w:rsidRPr="0040584F" w:rsidRDefault="00A73456" w:rsidP="0040584F">
            <w:pPr>
              <w:pStyle w:val="ListParagraph"/>
              <w:keepNext/>
              <w:keepLines/>
              <w:numPr>
                <w:ilvl w:val="0"/>
                <w:numId w:val="13"/>
              </w:numPr>
              <w:spacing w:line="240" w:lineRule="auto"/>
              <w:rPr>
                <w:sz w:val="18"/>
                <w:szCs w:val="18"/>
              </w:rPr>
            </w:pPr>
            <w:r w:rsidRPr="0040584F">
              <w:rPr>
                <w:sz w:val="18"/>
                <w:szCs w:val="18"/>
              </w:rPr>
              <w:t>Separation, treatment and destruction</w:t>
            </w:r>
          </w:p>
        </w:tc>
        <w:tc>
          <w:tcPr>
            <w:tcW w:w="7507" w:type="dxa"/>
          </w:tcPr>
          <w:p w14:paraId="1C3527FF" w14:textId="6680517B" w:rsidR="00A73456" w:rsidRPr="0040584F" w:rsidRDefault="00A73456" w:rsidP="0040584F">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40584F">
              <w:rPr>
                <w:sz w:val="18"/>
                <w:szCs w:val="18"/>
              </w:rPr>
              <w:t>On-site or off-site treatment of PFAS</w:t>
            </w:r>
            <w:r w:rsidR="008F0893" w:rsidRPr="0040584F">
              <w:rPr>
                <w:sz w:val="18"/>
                <w:szCs w:val="18"/>
              </w:rPr>
              <w:t>-</w:t>
            </w:r>
            <w:r w:rsidRPr="0040584F">
              <w:rPr>
                <w:sz w:val="18"/>
                <w:szCs w:val="18"/>
              </w:rPr>
              <w:t xml:space="preserve">contaminated material soil that it is destroyed, removed, or associated risk </w:t>
            </w:r>
            <w:r w:rsidR="00B87822" w:rsidRPr="0040584F">
              <w:rPr>
                <w:sz w:val="18"/>
                <w:szCs w:val="18"/>
              </w:rPr>
              <w:t xml:space="preserve">is </w:t>
            </w:r>
            <w:r w:rsidRPr="0040584F">
              <w:rPr>
                <w:sz w:val="18"/>
                <w:szCs w:val="18"/>
              </w:rPr>
              <w:t>reduced to an acceptable level</w:t>
            </w:r>
          </w:p>
        </w:tc>
      </w:tr>
      <w:tr w:rsidR="00A73456" w:rsidRPr="00F42AF6" w14:paraId="415913C0" w14:textId="77777777" w:rsidTr="000C3628">
        <w:tc>
          <w:tcPr>
            <w:cnfStyle w:val="001000000000" w:firstRow="0" w:lastRow="0" w:firstColumn="1" w:lastColumn="0" w:oddVBand="0" w:evenVBand="0" w:oddHBand="0" w:evenHBand="0" w:firstRowFirstColumn="0" w:firstRowLastColumn="0" w:lastRowFirstColumn="0" w:lastRowLastColumn="0"/>
            <w:tcW w:w="2694" w:type="dxa"/>
          </w:tcPr>
          <w:p w14:paraId="0C9E33FD" w14:textId="77777777" w:rsidR="00A73456" w:rsidRPr="0040584F" w:rsidRDefault="00A73456" w:rsidP="0040584F">
            <w:pPr>
              <w:pStyle w:val="ListParagraph"/>
              <w:keepNext/>
              <w:keepLines/>
              <w:numPr>
                <w:ilvl w:val="0"/>
                <w:numId w:val="13"/>
              </w:numPr>
              <w:spacing w:line="240" w:lineRule="auto"/>
              <w:rPr>
                <w:sz w:val="18"/>
                <w:szCs w:val="18"/>
              </w:rPr>
            </w:pPr>
            <w:r w:rsidRPr="0040584F">
              <w:rPr>
                <w:sz w:val="18"/>
                <w:szCs w:val="18"/>
              </w:rPr>
              <w:t>On-site encapsulation</w:t>
            </w:r>
          </w:p>
        </w:tc>
        <w:tc>
          <w:tcPr>
            <w:tcW w:w="7507" w:type="dxa"/>
          </w:tcPr>
          <w:p w14:paraId="2C3D28F5" w14:textId="77777777" w:rsidR="00A73456" w:rsidRPr="0040584F" w:rsidRDefault="00A73456" w:rsidP="0040584F">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40584F">
              <w:rPr>
                <w:sz w:val="18"/>
                <w:szCs w:val="18"/>
              </w:rPr>
              <w:t>Encapsulated in constructed stockpiles or engineered storage and containment facilities, with or without chemical immobilisation</w:t>
            </w:r>
          </w:p>
        </w:tc>
      </w:tr>
      <w:tr w:rsidR="00A73456" w:rsidRPr="00F42AF6" w14:paraId="72162A07" w14:textId="77777777" w:rsidTr="000C3628">
        <w:tc>
          <w:tcPr>
            <w:cnfStyle w:val="001000000000" w:firstRow="0" w:lastRow="0" w:firstColumn="1" w:lastColumn="0" w:oddVBand="0" w:evenVBand="0" w:oddHBand="0" w:evenHBand="0" w:firstRowFirstColumn="0" w:firstRowLastColumn="0" w:lastRowFirstColumn="0" w:lastRowLastColumn="0"/>
            <w:tcW w:w="2694" w:type="dxa"/>
          </w:tcPr>
          <w:p w14:paraId="115770F0" w14:textId="77777777" w:rsidR="00A73456" w:rsidRPr="0040584F" w:rsidRDefault="00A73456" w:rsidP="0040584F">
            <w:pPr>
              <w:pStyle w:val="ListParagraph"/>
              <w:keepNext/>
              <w:keepLines/>
              <w:numPr>
                <w:ilvl w:val="0"/>
                <w:numId w:val="13"/>
              </w:numPr>
              <w:spacing w:line="240" w:lineRule="auto"/>
              <w:rPr>
                <w:sz w:val="18"/>
                <w:szCs w:val="18"/>
              </w:rPr>
            </w:pPr>
            <w:r w:rsidRPr="0040584F">
              <w:rPr>
                <w:sz w:val="18"/>
                <w:szCs w:val="18"/>
              </w:rPr>
              <w:t>Off-site removal to a specific landfill cell</w:t>
            </w:r>
          </w:p>
        </w:tc>
        <w:tc>
          <w:tcPr>
            <w:tcW w:w="7507" w:type="dxa"/>
          </w:tcPr>
          <w:p w14:paraId="629465E7" w14:textId="1A51BC93" w:rsidR="00A73456" w:rsidRPr="0040584F" w:rsidRDefault="00A73456" w:rsidP="0040584F">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40584F">
              <w:rPr>
                <w:sz w:val="18"/>
                <w:szCs w:val="18"/>
              </w:rPr>
              <w:t>Removal of PFAS</w:t>
            </w:r>
            <w:r w:rsidR="008F0893" w:rsidRPr="0040584F">
              <w:rPr>
                <w:sz w:val="18"/>
                <w:szCs w:val="18"/>
              </w:rPr>
              <w:t>-</w:t>
            </w:r>
            <w:r w:rsidRPr="0040584F">
              <w:rPr>
                <w:sz w:val="18"/>
                <w:szCs w:val="18"/>
              </w:rPr>
              <w:t>contaminated material to a specific landfill cell. This may or may not include immobilisation prior to landfill disposal</w:t>
            </w:r>
          </w:p>
        </w:tc>
      </w:tr>
    </w:tbl>
    <w:p w14:paraId="4DD1C269" w14:textId="20D81918" w:rsidR="00A73456" w:rsidRPr="00342FDF" w:rsidRDefault="00342FDF" w:rsidP="00271C12">
      <w:pPr>
        <w:pStyle w:val="Normal-Notes"/>
      </w:pPr>
      <w:r w:rsidRPr="00342FDF">
        <w:t xml:space="preserve">1. </w:t>
      </w:r>
      <w:r w:rsidR="00A73456" w:rsidRPr="00342FDF">
        <w:t>Environment Protection Act 2017, Part 2.3 Principles of environmental protection</w:t>
      </w:r>
    </w:p>
    <w:p w14:paraId="7BA6586B" w14:textId="3F5F91C4" w:rsidR="00C460DA" w:rsidRPr="00342FDF" w:rsidRDefault="00342FDF" w:rsidP="00271C12">
      <w:pPr>
        <w:pStyle w:val="Normal-Notes"/>
      </w:pPr>
      <w:r w:rsidRPr="00342FDF">
        <w:t xml:space="preserve">2. </w:t>
      </w:r>
      <w:r w:rsidR="00A73456" w:rsidRPr="00342FDF">
        <w:t>PFAS NEMP</w:t>
      </w:r>
      <w:r w:rsidR="009D5A40" w:rsidRPr="00342FDF">
        <w:t xml:space="preserve"> (HEPA 2020)</w:t>
      </w:r>
    </w:p>
    <w:p w14:paraId="78EA6AF8" w14:textId="77777777" w:rsidR="00342FDF" w:rsidRPr="00342FDF" w:rsidRDefault="00342FDF" w:rsidP="00342FDF"/>
    <w:p w14:paraId="45AF747F" w14:textId="442F4A94" w:rsidR="00320C98" w:rsidRPr="00C80E82" w:rsidRDefault="00320C98" w:rsidP="00320C98">
      <w:r>
        <w:t xml:space="preserve">Documented plans for treatment approaches, such as </w:t>
      </w:r>
      <w:r w:rsidR="00B87822">
        <w:t>with</w:t>
      </w:r>
      <w:r>
        <w:t>in a remediation action plan or</w:t>
      </w:r>
      <w:r w:rsidR="005D2D70">
        <w:t xml:space="preserve"> any application to the</w:t>
      </w:r>
      <w:r w:rsidR="00EC02CD">
        <w:t xml:space="preserve"> EPA </w:t>
      </w:r>
      <w:r w:rsidR="005D2D70">
        <w:t>for a Permission for the treatment of soil containing PFAS or related activity</w:t>
      </w:r>
      <w:r w:rsidR="008472EA">
        <w:t xml:space="preserve"> (if required)</w:t>
      </w:r>
      <w:r>
        <w:t>, should detail</w:t>
      </w:r>
      <w:r>
        <w:rPr>
          <w:lang w:val="en-US" w:eastAsia="ja-JP"/>
        </w:rPr>
        <w:t xml:space="preserve"> the various options considered in determining the preferred treatment approach being proposed. This should include a summary of</w:t>
      </w:r>
      <w:r w:rsidR="00B87822">
        <w:rPr>
          <w:lang w:val="en-US" w:eastAsia="ja-JP"/>
        </w:rPr>
        <w:t xml:space="preserve"> the following</w:t>
      </w:r>
      <w:r>
        <w:rPr>
          <w:lang w:val="en-US" w:eastAsia="ja-JP"/>
        </w:rPr>
        <w:t>:</w:t>
      </w:r>
    </w:p>
    <w:p w14:paraId="77150466" w14:textId="65543D64" w:rsidR="00320C98" w:rsidRPr="00342FDF" w:rsidRDefault="00320C98" w:rsidP="00342FDF">
      <w:pPr>
        <w:pStyle w:val="ListParagraph"/>
      </w:pPr>
      <w:r w:rsidRPr="00342FDF">
        <w:t>Consideration of the principles of environment protection in the EP Act</w:t>
      </w:r>
      <w:r w:rsidR="00342FDF">
        <w:t>.</w:t>
      </w:r>
    </w:p>
    <w:p w14:paraId="7C56BC34" w14:textId="0D463BA7" w:rsidR="00320C98" w:rsidRPr="00342FDF" w:rsidRDefault="00320C98" w:rsidP="00342FDF">
      <w:pPr>
        <w:pStyle w:val="ListParagraph"/>
      </w:pPr>
      <w:r w:rsidRPr="00342FDF">
        <w:t xml:space="preserve">Consideration of PFAS waste management and treatment hierarchy (Refer to </w:t>
      </w:r>
      <w:r w:rsidRPr="00342FDF">
        <w:fldChar w:fldCharType="begin"/>
      </w:r>
      <w:r w:rsidRPr="00342FDF">
        <w:instrText xml:space="preserve"> REF _Ref102040100 \h  \* MERGEFORMAT </w:instrText>
      </w:r>
      <w:r w:rsidRPr="00342FDF">
        <w:fldChar w:fldCharType="separate"/>
      </w:r>
      <w:r w:rsidR="00B878D9" w:rsidRPr="00342FDF">
        <w:t>Table 5</w:t>
      </w:r>
      <w:r w:rsidRPr="00342FDF">
        <w:fldChar w:fldCharType="end"/>
      </w:r>
      <w:r w:rsidRPr="00342FDF">
        <w:t>)</w:t>
      </w:r>
    </w:p>
    <w:p w14:paraId="267F2089" w14:textId="39C36403" w:rsidR="00320C98" w:rsidRPr="00342FDF" w:rsidRDefault="00320C98" w:rsidP="00342FDF">
      <w:pPr>
        <w:pStyle w:val="ListParagraph"/>
      </w:pPr>
      <w:r w:rsidRPr="00342FDF">
        <w:t>Treatment options analysis</w:t>
      </w:r>
      <w:r w:rsidR="00B87822" w:rsidRPr="00342FDF">
        <w:t>.</w:t>
      </w:r>
      <w:r w:rsidRPr="00342FDF">
        <w:t xml:space="preserve"> (Refer to Section</w:t>
      </w:r>
      <w:r w:rsidR="00AE2A1E" w:rsidRPr="00342FDF">
        <w:t xml:space="preserve"> 4.6</w:t>
      </w:r>
      <w:r w:rsidRPr="00342FDF">
        <w:t>)</w:t>
      </w:r>
    </w:p>
    <w:p w14:paraId="760FF52B" w14:textId="55F882EB" w:rsidR="00320C98" w:rsidRPr="00342FDF" w:rsidRDefault="00320C98" w:rsidP="00342FDF">
      <w:pPr>
        <w:pStyle w:val="ListParagraph"/>
      </w:pPr>
      <w:r w:rsidRPr="00342FDF">
        <w:t>Overall rationale and decision making to support the preferred treatment option</w:t>
      </w:r>
      <w:r w:rsidR="00342FDF">
        <w:t>.</w:t>
      </w:r>
    </w:p>
    <w:p w14:paraId="5D3D64CF" w14:textId="291BB4A0" w:rsidR="00320C98" w:rsidRDefault="00320C98" w:rsidP="00342FDF">
      <w:pPr>
        <w:rPr>
          <w:lang w:val="en-US" w:eastAsia="ja-JP"/>
        </w:rPr>
      </w:pPr>
      <w:r>
        <w:rPr>
          <w:lang w:val="en-US" w:eastAsia="ja-JP"/>
        </w:rPr>
        <w:t>Information should be provided to explain how the principles of environment protection have been considered across the whole treatment approach.</w:t>
      </w:r>
    </w:p>
    <w:p w14:paraId="2A32E516" w14:textId="34369EBD" w:rsidR="00320C98" w:rsidRDefault="00320C98" w:rsidP="00EA58B5">
      <w:pPr>
        <w:pStyle w:val="Heading2numbered"/>
      </w:pPr>
      <w:bookmarkStart w:id="37" w:name="_Toc138330908"/>
      <w:r>
        <w:t>Key principles and technical factors for treatment and management</w:t>
      </w:r>
      <w:bookmarkEnd w:id="37"/>
    </w:p>
    <w:p w14:paraId="1EF2814F" w14:textId="56E20B1D" w:rsidR="00254717" w:rsidRDefault="00254717" w:rsidP="00254717">
      <w:pPr>
        <w:spacing w:before="120"/>
      </w:pPr>
      <w:r>
        <w:t>PFAS ha</w:t>
      </w:r>
      <w:r w:rsidR="00805E71">
        <w:t>ve</w:t>
      </w:r>
      <w:r>
        <w:t xml:space="preserve"> unique properties, which presents challenges for soil treatment (</w:t>
      </w:r>
      <w:r w:rsidR="009D5A40">
        <w:t>HEPA 2020</w:t>
      </w:r>
      <w:r>
        <w:t>; ITRC 2022</w:t>
      </w:r>
      <w:r w:rsidR="00EA59E9">
        <w:t>; CL</w:t>
      </w:r>
      <w:r w:rsidR="00F16433">
        <w:t>:AIRE 20</w:t>
      </w:r>
      <w:r w:rsidR="0070656F">
        <w:t>19</w:t>
      </w:r>
      <w:r>
        <w:t>) due to</w:t>
      </w:r>
      <w:r w:rsidR="00EC02CD">
        <w:t xml:space="preserve"> the</w:t>
      </w:r>
      <w:r>
        <w:t>:</w:t>
      </w:r>
    </w:p>
    <w:p w14:paraId="58577629" w14:textId="7B5A535A" w:rsidR="00254717" w:rsidRPr="006F4E4C" w:rsidRDefault="00254717" w:rsidP="006F4E4C">
      <w:pPr>
        <w:pStyle w:val="ListParagraph"/>
      </w:pPr>
      <w:r w:rsidRPr="006F4E4C">
        <w:t>relatively high resistance of</w:t>
      </w:r>
      <w:r w:rsidR="004D09C1" w:rsidRPr="006F4E4C">
        <w:t xml:space="preserve"> some</w:t>
      </w:r>
      <w:r w:rsidRPr="006F4E4C">
        <w:t xml:space="preserve"> PFAS to physical, chemical and biological processes</w:t>
      </w:r>
      <w:r w:rsidR="004D09C1" w:rsidRPr="006F4E4C">
        <w:t xml:space="preserve"> (such as PFOS, PFOA, PFHxS)</w:t>
      </w:r>
    </w:p>
    <w:p w14:paraId="2E5CE128" w14:textId="5E9EDF29" w:rsidR="00254717" w:rsidRPr="006F4E4C" w:rsidRDefault="00254717" w:rsidP="006F4E4C">
      <w:pPr>
        <w:pStyle w:val="ListParagraph"/>
      </w:pPr>
      <w:r w:rsidRPr="006F4E4C">
        <w:t xml:space="preserve">solubility and mobility of </w:t>
      </w:r>
      <w:r w:rsidR="009C5B16" w:rsidRPr="006F4E4C">
        <w:t xml:space="preserve">some </w:t>
      </w:r>
      <w:r w:rsidRPr="006F4E4C">
        <w:t>PFAS in the environment</w:t>
      </w:r>
      <w:r w:rsidR="009C5B16" w:rsidRPr="006F4E4C">
        <w:t xml:space="preserve"> (such as PFOS, PFOA, PFHxS</w:t>
      </w:r>
      <w:r w:rsidR="000A67EE" w:rsidRPr="006F4E4C">
        <w:t>)</w:t>
      </w:r>
    </w:p>
    <w:p w14:paraId="3C368257" w14:textId="2F274CB4" w:rsidR="00254717" w:rsidRPr="006F4E4C" w:rsidRDefault="00513535" w:rsidP="006F4E4C">
      <w:pPr>
        <w:pStyle w:val="ListParagraph"/>
      </w:pPr>
      <w:r w:rsidRPr="006F4E4C">
        <w:t xml:space="preserve">potential </w:t>
      </w:r>
      <w:r w:rsidR="00254717" w:rsidRPr="006F4E4C">
        <w:t>for production of other PFAS during the treatment process</w:t>
      </w:r>
      <w:r w:rsidR="00005CB5" w:rsidRPr="006F4E4C">
        <w:t xml:space="preserve"> </w:t>
      </w:r>
      <w:r w:rsidR="000E2B3B" w:rsidRPr="006F4E4C">
        <w:t>(such</w:t>
      </w:r>
      <w:r w:rsidR="00ED5459" w:rsidRPr="006F4E4C">
        <w:t xml:space="preserve"> as</w:t>
      </w:r>
      <w:r w:rsidR="000E2B3B" w:rsidRPr="006F4E4C">
        <w:t xml:space="preserve"> </w:t>
      </w:r>
      <w:r w:rsidR="001D3900" w:rsidRPr="006F4E4C">
        <w:t xml:space="preserve">the transformation of </w:t>
      </w:r>
      <w:r w:rsidR="00835517" w:rsidRPr="006F4E4C">
        <w:t xml:space="preserve">precursors) </w:t>
      </w:r>
    </w:p>
    <w:p w14:paraId="12331009" w14:textId="3D25BF3D" w:rsidR="00254717" w:rsidRPr="006F4E4C" w:rsidRDefault="00513535" w:rsidP="006F4E4C">
      <w:pPr>
        <w:pStyle w:val="ListParagraph"/>
      </w:pPr>
      <w:r w:rsidRPr="006F4E4C">
        <w:t xml:space="preserve">potential </w:t>
      </w:r>
      <w:r w:rsidR="00F06CB2" w:rsidRPr="006F4E4C">
        <w:t>g</w:t>
      </w:r>
      <w:r w:rsidR="00254717" w:rsidRPr="006F4E4C">
        <w:t>eneration of additional contaminated by-products</w:t>
      </w:r>
      <w:r w:rsidR="00F06CB2" w:rsidRPr="006F4E4C">
        <w:t xml:space="preserve"> (such as </w:t>
      </w:r>
      <w:r w:rsidR="00DF497C" w:rsidRPr="006F4E4C">
        <w:t>hydrogen fluoride</w:t>
      </w:r>
      <w:r w:rsidR="00D63E12">
        <w:t>, HF</w:t>
      </w:r>
      <w:r w:rsidR="00DF497C" w:rsidRPr="006F4E4C">
        <w:t>)</w:t>
      </w:r>
      <w:r w:rsidRPr="006F4E4C">
        <w:t>.</w:t>
      </w:r>
    </w:p>
    <w:p w14:paraId="4BFAE73C" w14:textId="2660B3A8" w:rsidR="00254717" w:rsidRDefault="00254717" w:rsidP="006F4E4C">
      <w:r>
        <w:t xml:space="preserve">The PFAS NEMP </w:t>
      </w:r>
      <w:r w:rsidR="009D5A40">
        <w:t xml:space="preserve">(HEPA 2020) </w:t>
      </w:r>
      <w:r>
        <w:t xml:space="preserve">outlines the key </w:t>
      </w:r>
      <w:r w:rsidR="00D241B4">
        <w:t xml:space="preserve">aspects </w:t>
      </w:r>
      <w:r>
        <w:t xml:space="preserve">that should be considered when selecting PFAS remediation and management options. </w:t>
      </w:r>
    </w:p>
    <w:p w14:paraId="7385CAF3" w14:textId="273AF570" w:rsidR="00254717" w:rsidRDefault="00254717" w:rsidP="006F4E4C">
      <w:r>
        <w:lastRenderedPageBreak/>
        <w:t xml:space="preserve">These </w:t>
      </w:r>
      <w:r w:rsidR="005B60E2">
        <w:t xml:space="preserve">aspects </w:t>
      </w:r>
      <w:r>
        <w:t xml:space="preserve">are summarised in </w:t>
      </w:r>
      <w:r>
        <w:fldChar w:fldCharType="begin"/>
      </w:r>
      <w:r>
        <w:instrText xml:space="preserve"> REF _Ref102037665 \h  \* MERGEFORMAT </w:instrText>
      </w:r>
      <w:r>
        <w:fldChar w:fldCharType="separate"/>
      </w:r>
      <w:r w:rsidR="00B878D9" w:rsidRPr="00EE7D1A">
        <w:rPr>
          <w:b/>
          <w:bCs/>
        </w:rPr>
        <w:t xml:space="preserve">Table </w:t>
      </w:r>
      <w:r w:rsidR="00B878D9">
        <w:rPr>
          <w:b/>
          <w:bCs/>
          <w:noProof/>
        </w:rPr>
        <w:t>6</w:t>
      </w:r>
      <w:r>
        <w:fldChar w:fldCharType="end"/>
      </w:r>
      <w:r>
        <w:t xml:space="preserve"> and should be considered when setting treatment objectives/targets, undertaking treatment options assessments, and developing the overall treatment strategy.</w:t>
      </w:r>
    </w:p>
    <w:p w14:paraId="0526C448" w14:textId="6C63BC90" w:rsidR="00032673" w:rsidRPr="00EE7D1A" w:rsidRDefault="00032673" w:rsidP="005C7DC3">
      <w:pPr>
        <w:pStyle w:val="Caption"/>
        <w:rPr>
          <w:vertAlign w:val="superscript"/>
        </w:rPr>
      </w:pPr>
      <w:bookmarkStart w:id="38" w:name="_Ref102037665"/>
      <w:bookmarkStart w:id="39" w:name="_Toc119417214"/>
      <w:r w:rsidRPr="00EE7D1A">
        <w:t xml:space="preserve">Table </w:t>
      </w:r>
      <w:r w:rsidR="004F7051">
        <w:fldChar w:fldCharType="begin"/>
      </w:r>
      <w:r w:rsidR="004F7051">
        <w:instrText xml:space="preserve"> SEQ Table \* ARABIC </w:instrText>
      </w:r>
      <w:r w:rsidR="004F7051">
        <w:fldChar w:fldCharType="separate"/>
      </w:r>
      <w:r w:rsidR="00806020">
        <w:rPr>
          <w:noProof/>
        </w:rPr>
        <w:t>6</w:t>
      </w:r>
      <w:r w:rsidR="004F7051">
        <w:rPr>
          <w:noProof/>
        </w:rPr>
        <w:fldChar w:fldCharType="end"/>
      </w:r>
      <w:bookmarkEnd w:id="38"/>
      <w:r w:rsidRPr="00EE7D1A">
        <w:t xml:space="preserve">. Key </w:t>
      </w:r>
      <w:r w:rsidR="003861A2">
        <w:t xml:space="preserve">aspects </w:t>
      </w:r>
      <w:r w:rsidRPr="00EE7D1A">
        <w:t xml:space="preserve">for considering PFAS soil remediation and management </w:t>
      </w:r>
      <w:r w:rsidRPr="006F4E4C">
        <w:t>options</w:t>
      </w:r>
      <w:r w:rsidRPr="00EE7D1A">
        <w:t xml:space="preserve"> </w:t>
      </w:r>
      <w:r w:rsidRPr="00EE7D1A">
        <w:rPr>
          <w:vertAlign w:val="superscript"/>
        </w:rPr>
        <w:t>1</w:t>
      </w:r>
      <w:bookmarkEnd w:id="39"/>
    </w:p>
    <w:tbl>
      <w:tblPr>
        <w:tblStyle w:val="GridTable4-Accent1"/>
        <w:tblW w:w="9918" w:type="dxa"/>
        <w:tblLook w:val="06A0" w:firstRow="1" w:lastRow="0" w:firstColumn="1" w:lastColumn="0" w:noHBand="1" w:noVBand="1"/>
      </w:tblPr>
      <w:tblGrid>
        <w:gridCol w:w="3256"/>
        <w:gridCol w:w="6662"/>
      </w:tblGrid>
      <w:tr w:rsidR="00032673" w:rsidRPr="006531B7" w14:paraId="7CB5272E" w14:textId="77777777" w:rsidTr="00D027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3B44BB26" w14:textId="77777777" w:rsidR="00032673" w:rsidRPr="0040584F" w:rsidRDefault="00032673" w:rsidP="008D1578">
            <w:pPr>
              <w:rPr>
                <w:sz w:val="18"/>
                <w:szCs w:val="18"/>
              </w:rPr>
            </w:pPr>
            <w:r w:rsidRPr="0040584F">
              <w:rPr>
                <w:sz w:val="18"/>
                <w:szCs w:val="18"/>
              </w:rPr>
              <w:t>Aspect</w:t>
            </w:r>
          </w:p>
        </w:tc>
        <w:tc>
          <w:tcPr>
            <w:tcW w:w="0" w:type="dxa"/>
          </w:tcPr>
          <w:p w14:paraId="56CC7519" w14:textId="77777777" w:rsidR="00032673" w:rsidRPr="0040584F" w:rsidRDefault="00032673" w:rsidP="008D1578">
            <w:pPr>
              <w:cnfStyle w:val="100000000000" w:firstRow="1" w:lastRow="0" w:firstColumn="0" w:lastColumn="0" w:oddVBand="0" w:evenVBand="0" w:oddHBand="0" w:evenHBand="0" w:firstRowFirstColumn="0" w:firstRowLastColumn="0" w:lastRowFirstColumn="0" w:lastRowLastColumn="0"/>
              <w:rPr>
                <w:sz w:val="18"/>
                <w:szCs w:val="18"/>
              </w:rPr>
            </w:pPr>
            <w:r w:rsidRPr="0040584F">
              <w:rPr>
                <w:sz w:val="18"/>
                <w:szCs w:val="18"/>
              </w:rPr>
              <w:t>Description</w:t>
            </w:r>
          </w:p>
        </w:tc>
      </w:tr>
      <w:tr w:rsidR="00032673" w:rsidRPr="006531B7" w14:paraId="774170F7" w14:textId="77777777" w:rsidTr="006531B7">
        <w:tc>
          <w:tcPr>
            <w:cnfStyle w:val="001000000000" w:firstRow="0" w:lastRow="0" w:firstColumn="1" w:lastColumn="0" w:oddVBand="0" w:evenVBand="0" w:oddHBand="0" w:evenHBand="0" w:firstRowFirstColumn="0" w:firstRowLastColumn="0" w:lastRowFirstColumn="0" w:lastRowLastColumn="0"/>
            <w:tcW w:w="3256" w:type="dxa"/>
          </w:tcPr>
          <w:p w14:paraId="4CAD0D84" w14:textId="77777777" w:rsidR="00032673" w:rsidRPr="0040584F" w:rsidRDefault="00032673" w:rsidP="009C0672">
            <w:pPr>
              <w:rPr>
                <w:sz w:val="18"/>
                <w:szCs w:val="18"/>
              </w:rPr>
            </w:pPr>
            <w:r w:rsidRPr="0040584F">
              <w:rPr>
                <w:sz w:val="18"/>
                <w:szCs w:val="18"/>
              </w:rPr>
              <w:t>Proportionate to risk</w:t>
            </w:r>
          </w:p>
        </w:tc>
        <w:tc>
          <w:tcPr>
            <w:tcW w:w="6662" w:type="dxa"/>
          </w:tcPr>
          <w:p w14:paraId="25EC59E5" w14:textId="3888B543" w:rsidR="00032673" w:rsidRPr="0040584F" w:rsidRDefault="00032673" w:rsidP="009C0672">
            <w:pPr>
              <w:cnfStyle w:val="000000000000" w:firstRow="0" w:lastRow="0" w:firstColumn="0" w:lastColumn="0" w:oddVBand="0" w:evenVBand="0" w:oddHBand="0" w:evenHBand="0" w:firstRowFirstColumn="0" w:firstRowLastColumn="0" w:lastRowFirstColumn="0" w:lastRowLastColumn="0"/>
              <w:rPr>
                <w:sz w:val="18"/>
                <w:szCs w:val="18"/>
              </w:rPr>
            </w:pPr>
            <w:r w:rsidRPr="0040584F">
              <w:rPr>
                <w:sz w:val="18"/>
                <w:szCs w:val="18"/>
              </w:rPr>
              <w:t>Selection of an option should be proportionate to the risks being managed</w:t>
            </w:r>
            <w:r w:rsidR="006A31D0" w:rsidRPr="0040584F">
              <w:rPr>
                <w:sz w:val="18"/>
                <w:szCs w:val="18"/>
              </w:rPr>
              <w:t>.</w:t>
            </w:r>
          </w:p>
        </w:tc>
      </w:tr>
      <w:tr w:rsidR="00032673" w:rsidRPr="006531B7" w14:paraId="262AE2DF" w14:textId="77777777" w:rsidTr="006531B7">
        <w:tc>
          <w:tcPr>
            <w:cnfStyle w:val="001000000000" w:firstRow="0" w:lastRow="0" w:firstColumn="1" w:lastColumn="0" w:oddVBand="0" w:evenVBand="0" w:oddHBand="0" w:evenHBand="0" w:firstRowFirstColumn="0" w:firstRowLastColumn="0" w:lastRowFirstColumn="0" w:lastRowLastColumn="0"/>
            <w:tcW w:w="3256" w:type="dxa"/>
          </w:tcPr>
          <w:p w14:paraId="2497BE93" w14:textId="54D5BF81" w:rsidR="00032673" w:rsidRPr="0040584F" w:rsidRDefault="00032673" w:rsidP="009C0672">
            <w:pPr>
              <w:rPr>
                <w:sz w:val="18"/>
                <w:szCs w:val="18"/>
              </w:rPr>
            </w:pPr>
            <w:r w:rsidRPr="0040584F">
              <w:rPr>
                <w:sz w:val="18"/>
                <w:szCs w:val="18"/>
              </w:rPr>
              <w:t>Sustainability of option</w:t>
            </w:r>
            <w:r w:rsidR="00C274D8" w:rsidRPr="0040584F">
              <w:rPr>
                <w:sz w:val="18"/>
                <w:szCs w:val="18"/>
              </w:rPr>
              <w:t xml:space="preserve"> (costs and benefits)</w:t>
            </w:r>
          </w:p>
        </w:tc>
        <w:tc>
          <w:tcPr>
            <w:tcW w:w="6662" w:type="dxa"/>
          </w:tcPr>
          <w:p w14:paraId="2C721C2F" w14:textId="63175BA0" w:rsidR="00032673" w:rsidRPr="0040584F" w:rsidRDefault="00032673" w:rsidP="009C0672">
            <w:pPr>
              <w:cnfStyle w:val="000000000000" w:firstRow="0" w:lastRow="0" w:firstColumn="0" w:lastColumn="0" w:oddVBand="0" w:evenVBand="0" w:oddHBand="0" w:evenHBand="0" w:firstRowFirstColumn="0" w:firstRowLastColumn="0" w:lastRowFirstColumn="0" w:lastRowLastColumn="0"/>
              <w:rPr>
                <w:sz w:val="18"/>
                <w:szCs w:val="18"/>
              </w:rPr>
            </w:pPr>
            <w:r w:rsidRPr="0040584F">
              <w:rPr>
                <w:sz w:val="18"/>
                <w:szCs w:val="18"/>
              </w:rPr>
              <w:t xml:space="preserve">When deciding which option to choose, the sustainability (environmental, economic and social) </w:t>
            </w:r>
            <w:r w:rsidR="006A31D0" w:rsidRPr="0040584F">
              <w:rPr>
                <w:sz w:val="18"/>
                <w:szCs w:val="18"/>
              </w:rPr>
              <w:t xml:space="preserve">of </w:t>
            </w:r>
            <w:r w:rsidRPr="0040584F">
              <w:rPr>
                <w:sz w:val="18"/>
                <w:szCs w:val="18"/>
              </w:rPr>
              <w:t>each option should be considered in term of achieving an appropriate balance between benefits and effects</w:t>
            </w:r>
            <w:r w:rsidR="00440D15" w:rsidRPr="0040584F">
              <w:rPr>
                <w:sz w:val="18"/>
                <w:szCs w:val="18"/>
              </w:rPr>
              <w:t>.</w:t>
            </w:r>
          </w:p>
          <w:p w14:paraId="6C76D734" w14:textId="70811929" w:rsidR="00440D15" w:rsidRPr="0040584F" w:rsidRDefault="00A4141A" w:rsidP="009C0672">
            <w:pPr>
              <w:cnfStyle w:val="000000000000" w:firstRow="0" w:lastRow="0" w:firstColumn="0" w:lastColumn="0" w:oddVBand="0" w:evenVBand="0" w:oddHBand="0" w:evenHBand="0" w:firstRowFirstColumn="0" w:firstRowLastColumn="0" w:lastRowFirstColumn="0" w:lastRowLastColumn="0"/>
              <w:rPr>
                <w:sz w:val="18"/>
                <w:szCs w:val="18"/>
              </w:rPr>
            </w:pPr>
            <w:r w:rsidRPr="0040584F">
              <w:rPr>
                <w:sz w:val="18"/>
                <w:szCs w:val="18"/>
              </w:rPr>
              <w:t xml:space="preserve">A cost-benefit analysis </w:t>
            </w:r>
            <w:r w:rsidR="0009353D" w:rsidRPr="0040584F">
              <w:rPr>
                <w:sz w:val="18"/>
                <w:szCs w:val="18"/>
              </w:rPr>
              <w:t>may be undertaken to inform the options assessments.</w:t>
            </w:r>
          </w:p>
        </w:tc>
      </w:tr>
      <w:tr w:rsidR="00A43848" w:rsidRPr="006531B7" w14:paraId="45118688" w14:textId="77777777" w:rsidTr="006531B7">
        <w:tc>
          <w:tcPr>
            <w:cnfStyle w:val="001000000000" w:firstRow="0" w:lastRow="0" w:firstColumn="1" w:lastColumn="0" w:oddVBand="0" w:evenVBand="0" w:oddHBand="0" w:evenHBand="0" w:firstRowFirstColumn="0" w:firstRowLastColumn="0" w:lastRowFirstColumn="0" w:lastRowLastColumn="0"/>
            <w:tcW w:w="3256" w:type="dxa"/>
          </w:tcPr>
          <w:p w14:paraId="2B08C509" w14:textId="030355E5" w:rsidR="00A43848" w:rsidRPr="0040584F" w:rsidRDefault="00055279" w:rsidP="009C0672">
            <w:pPr>
              <w:rPr>
                <w:sz w:val="18"/>
                <w:szCs w:val="18"/>
              </w:rPr>
            </w:pPr>
            <w:r w:rsidRPr="0040584F">
              <w:rPr>
                <w:sz w:val="18"/>
                <w:szCs w:val="18"/>
              </w:rPr>
              <w:t>Suitability and practicality of options</w:t>
            </w:r>
          </w:p>
        </w:tc>
        <w:tc>
          <w:tcPr>
            <w:tcW w:w="6662" w:type="dxa"/>
          </w:tcPr>
          <w:p w14:paraId="43C96225" w14:textId="69C6F671" w:rsidR="00A43848" w:rsidRPr="0040584F" w:rsidRDefault="004B1949" w:rsidP="009C0672">
            <w:pPr>
              <w:cnfStyle w:val="000000000000" w:firstRow="0" w:lastRow="0" w:firstColumn="0" w:lastColumn="0" w:oddVBand="0" w:evenVBand="0" w:oddHBand="0" w:evenHBand="0" w:firstRowFirstColumn="0" w:firstRowLastColumn="0" w:lastRowFirstColumn="0" w:lastRowLastColumn="0"/>
              <w:rPr>
                <w:sz w:val="18"/>
                <w:szCs w:val="18"/>
              </w:rPr>
            </w:pPr>
            <w:r w:rsidRPr="0040584F">
              <w:rPr>
                <w:sz w:val="18"/>
                <w:szCs w:val="18"/>
              </w:rPr>
              <w:t xml:space="preserve">The suitability and practicality of implementing </w:t>
            </w:r>
            <w:r w:rsidR="00F87806" w:rsidRPr="0040584F">
              <w:rPr>
                <w:sz w:val="18"/>
                <w:szCs w:val="18"/>
              </w:rPr>
              <w:t>treatment</w:t>
            </w:r>
            <w:r w:rsidR="00507EF6" w:rsidRPr="0040584F">
              <w:rPr>
                <w:sz w:val="18"/>
                <w:szCs w:val="18"/>
              </w:rPr>
              <w:t>/</w:t>
            </w:r>
            <w:r w:rsidR="00F87806" w:rsidRPr="0040584F">
              <w:rPr>
                <w:sz w:val="18"/>
                <w:szCs w:val="18"/>
              </w:rPr>
              <w:t>remediation options should be considered</w:t>
            </w:r>
            <w:r w:rsidR="001F45B2" w:rsidRPr="0040584F">
              <w:rPr>
                <w:sz w:val="18"/>
                <w:szCs w:val="18"/>
              </w:rPr>
              <w:t>, such as:</w:t>
            </w:r>
          </w:p>
          <w:p w14:paraId="02DD72DB" w14:textId="5556F44B" w:rsidR="001F45B2" w:rsidRPr="0040584F" w:rsidRDefault="00507EF6" w:rsidP="009C0672">
            <w:pPr>
              <w:pStyle w:val="ListParagraph"/>
              <w:cnfStyle w:val="000000000000" w:firstRow="0" w:lastRow="0" w:firstColumn="0" w:lastColumn="0" w:oddVBand="0" w:evenVBand="0" w:oddHBand="0" w:evenHBand="0" w:firstRowFirstColumn="0" w:firstRowLastColumn="0" w:lastRowFirstColumn="0" w:lastRowLastColumn="0"/>
              <w:rPr>
                <w:sz w:val="18"/>
                <w:szCs w:val="18"/>
              </w:rPr>
            </w:pPr>
            <w:r w:rsidRPr="0040584F">
              <w:rPr>
                <w:sz w:val="18"/>
                <w:szCs w:val="18"/>
              </w:rPr>
              <w:t xml:space="preserve">management </w:t>
            </w:r>
            <w:r w:rsidR="001F45B2" w:rsidRPr="0040584F">
              <w:rPr>
                <w:sz w:val="18"/>
                <w:szCs w:val="18"/>
              </w:rPr>
              <w:t xml:space="preserve">of waste </w:t>
            </w:r>
            <w:r w:rsidR="00027400" w:rsidRPr="0040584F">
              <w:rPr>
                <w:sz w:val="18"/>
                <w:szCs w:val="18"/>
              </w:rPr>
              <w:t>materials</w:t>
            </w:r>
            <w:r w:rsidRPr="0040584F">
              <w:rPr>
                <w:sz w:val="18"/>
                <w:szCs w:val="18"/>
              </w:rPr>
              <w:t>/</w:t>
            </w:r>
            <w:r w:rsidR="00027400" w:rsidRPr="0040584F">
              <w:rPr>
                <w:sz w:val="18"/>
                <w:szCs w:val="18"/>
              </w:rPr>
              <w:t>streams</w:t>
            </w:r>
          </w:p>
          <w:p w14:paraId="6FDFB54D" w14:textId="03E6D3AA" w:rsidR="00027400" w:rsidRPr="0040584F" w:rsidRDefault="00507EF6" w:rsidP="009C0672">
            <w:pPr>
              <w:pStyle w:val="ListParagraph"/>
              <w:cnfStyle w:val="000000000000" w:firstRow="0" w:lastRow="0" w:firstColumn="0" w:lastColumn="0" w:oddVBand="0" w:evenVBand="0" w:oddHBand="0" w:evenHBand="0" w:firstRowFirstColumn="0" w:firstRowLastColumn="0" w:lastRowFirstColumn="0" w:lastRowLastColumn="0"/>
              <w:rPr>
                <w:sz w:val="18"/>
                <w:szCs w:val="18"/>
              </w:rPr>
            </w:pPr>
            <w:r w:rsidRPr="0040584F">
              <w:rPr>
                <w:sz w:val="18"/>
                <w:szCs w:val="18"/>
              </w:rPr>
              <w:t xml:space="preserve">availability </w:t>
            </w:r>
            <w:r w:rsidR="00027400" w:rsidRPr="0040584F">
              <w:rPr>
                <w:sz w:val="18"/>
                <w:szCs w:val="18"/>
              </w:rPr>
              <w:t xml:space="preserve">of </w:t>
            </w:r>
            <w:r w:rsidR="000A31BC" w:rsidRPr="0040584F">
              <w:rPr>
                <w:sz w:val="18"/>
                <w:szCs w:val="18"/>
              </w:rPr>
              <w:t xml:space="preserve">space, </w:t>
            </w:r>
            <w:r w:rsidR="00027400" w:rsidRPr="0040584F">
              <w:rPr>
                <w:sz w:val="18"/>
                <w:szCs w:val="18"/>
              </w:rPr>
              <w:t>services and resources at the treatment site</w:t>
            </w:r>
          </w:p>
          <w:p w14:paraId="0A7BA910" w14:textId="4952E23F" w:rsidR="00027400" w:rsidRPr="0040584F" w:rsidRDefault="00507EF6" w:rsidP="009C0672">
            <w:pPr>
              <w:pStyle w:val="ListParagraph"/>
              <w:cnfStyle w:val="000000000000" w:firstRow="0" w:lastRow="0" w:firstColumn="0" w:lastColumn="0" w:oddVBand="0" w:evenVBand="0" w:oddHBand="0" w:evenHBand="0" w:firstRowFirstColumn="0" w:firstRowLastColumn="0" w:lastRowFirstColumn="0" w:lastRowLastColumn="0"/>
              <w:rPr>
                <w:sz w:val="18"/>
                <w:szCs w:val="18"/>
              </w:rPr>
            </w:pPr>
            <w:r w:rsidRPr="0040584F">
              <w:rPr>
                <w:sz w:val="18"/>
                <w:szCs w:val="18"/>
              </w:rPr>
              <w:t xml:space="preserve">potential </w:t>
            </w:r>
            <w:r w:rsidR="00DF0AB6" w:rsidRPr="0040584F">
              <w:rPr>
                <w:sz w:val="18"/>
                <w:szCs w:val="18"/>
              </w:rPr>
              <w:t>for undesirable effects associated with the treatment</w:t>
            </w:r>
            <w:r w:rsidR="008F0893" w:rsidRPr="0040584F">
              <w:rPr>
                <w:sz w:val="18"/>
                <w:szCs w:val="18"/>
              </w:rPr>
              <w:t>.</w:t>
            </w:r>
          </w:p>
        </w:tc>
      </w:tr>
      <w:tr w:rsidR="00032673" w:rsidRPr="006531B7" w14:paraId="50BD0159" w14:textId="77777777" w:rsidTr="006531B7">
        <w:tc>
          <w:tcPr>
            <w:cnfStyle w:val="001000000000" w:firstRow="0" w:lastRow="0" w:firstColumn="1" w:lastColumn="0" w:oddVBand="0" w:evenVBand="0" w:oddHBand="0" w:evenHBand="0" w:firstRowFirstColumn="0" w:firstRowLastColumn="0" w:lastRowFirstColumn="0" w:lastRowLastColumn="0"/>
            <w:tcW w:w="3256" w:type="dxa"/>
          </w:tcPr>
          <w:p w14:paraId="564E5DF3" w14:textId="77777777" w:rsidR="00032673" w:rsidRPr="0040584F" w:rsidRDefault="00032673" w:rsidP="009C0672">
            <w:pPr>
              <w:rPr>
                <w:sz w:val="18"/>
                <w:szCs w:val="18"/>
              </w:rPr>
            </w:pPr>
            <w:r w:rsidRPr="0040584F">
              <w:rPr>
                <w:sz w:val="18"/>
                <w:szCs w:val="18"/>
              </w:rPr>
              <w:t>Views of affected communities and jurisdictional regulators</w:t>
            </w:r>
          </w:p>
        </w:tc>
        <w:tc>
          <w:tcPr>
            <w:tcW w:w="6662" w:type="dxa"/>
          </w:tcPr>
          <w:p w14:paraId="1777246C" w14:textId="61982566" w:rsidR="00032673" w:rsidRPr="0040584F" w:rsidRDefault="00032673" w:rsidP="009C0672">
            <w:pPr>
              <w:cnfStyle w:val="000000000000" w:firstRow="0" w:lastRow="0" w:firstColumn="0" w:lastColumn="0" w:oddVBand="0" w:evenVBand="0" w:oddHBand="0" w:evenHBand="0" w:firstRowFirstColumn="0" w:firstRowLastColumn="0" w:lastRowFirstColumn="0" w:lastRowLastColumn="0"/>
              <w:rPr>
                <w:sz w:val="18"/>
                <w:szCs w:val="18"/>
              </w:rPr>
            </w:pPr>
            <w:r w:rsidRPr="0040584F">
              <w:rPr>
                <w:sz w:val="18"/>
                <w:szCs w:val="18"/>
              </w:rPr>
              <w:t>Stakeholder</w:t>
            </w:r>
            <w:r w:rsidR="006A31D0" w:rsidRPr="0040584F">
              <w:rPr>
                <w:sz w:val="18"/>
                <w:szCs w:val="18"/>
              </w:rPr>
              <w:t>s’</w:t>
            </w:r>
            <w:r w:rsidRPr="0040584F">
              <w:rPr>
                <w:sz w:val="18"/>
                <w:szCs w:val="18"/>
              </w:rPr>
              <w:t xml:space="preserve"> views will contribute to a comprehensive understand</w:t>
            </w:r>
            <w:r w:rsidR="006A31D0" w:rsidRPr="0040584F">
              <w:rPr>
                <w:sz w:val="18"/>
                <w:szCs w:val="18"/>
              </w:rPr>
              <w:t>ing</w:t>
            </w:r>
            <w:r w:rsidRPr="0040584F">
              <w:rPr>
                <w:sz w:val="18"/>
                <w:szCs w:val="18"/>
              </w:rPr>
              <w:t xml:space="preserve"> of the context and potential impacts of options</w:t>
            </w:r>
            <w:r w:rsidR="006A31D0" w:rsidRPr="0040584F">
              <w:rPr>
                <w:sz w:val="18"/>
                <w:szCs w:val="18"/>
              </w:rPr>
              <w:t>.</w:t>
            </w:r>
          </w:p>
        </w:tc>
      </w:tr>
      <w:tr w:rsidR="00032673" w:rsidRPr="006531B7" w14:paraId="3EF2BA06" w14:textId="77777777" w:rsidTr="006531B7">
        <w:tc>
          <w:tcPr>
            <w:cnfStyle w:val="001000000000" w:firstRow="0" w:lastRow="0" w:firstColumn="1" w:lastColumn="0" w:oddVBand="0" w:evenVBand="0" w:oddHBand="0" w:evenHBand="0" w:firstRowFirstColumn="0" w:firstRowLastColumn="0" w:lastRowFirstColumn="0" w:lastRowLastColumn="0"/>
            <w:tcW w:w="3256" w:type="dxa"/>
          </w:tcPr>
          <w:p w14:paraId="7DE9A36C" w14:textId="77777777" w:rsidR="00032673" w:rsidRPr="0040584F" w:rsidRDefault="00032673" w:rsidP="009C0672">
            <w:pPr>
              <w:rPr>
                <w:sz w:val="18"/>
                <w:szCs w:val="18"/>
              </w:rPr>
            </w:pPr>
            <w:r w:rsidRPr="0040584F">
              <w:rPr>
                <w:sz w:val="18"/>
                <w:szCs w:val="18"/>
              </w:rPr>
              <w:t>Availability of the best treatment or remediation technologies</w:t>
            </w:r>
          </w:p>
        </w:tc>
        <w:tc>
          <w:tcPr>
            <w:tcW w:w="6662" w:type="dxa"/>
          </w:tcPr>
          <w:p w14:paraId="072F5C40" w14:textId="37D5DCF3" w:rsidR="00032673" w:rsidRPr="0040584F" w:rsidRDefault="00D85C2D" w:rsidP="009C0672">
            <w:pPr>
              <w:cnfStyle w:val="000000000000" w:firstRow="0" w:lastRow="0" w:firstColumn="0" w:lastColumn="0" w:oddVBand="0" w:evenVBand="0" w:oddHBand="0" w:evenHBand="0" w:firstRowFirstColumn="0" w:firstRowLastColumn="0" w:lastRowFirstColumn="0" w:lastRowLastColumn="0"/>
              <w:rPr>
                <w:sz w:val="18"/>
                <w:szCs w:val="18"/>
              </w:rPr>
            </w:pPr>
            <w:r w:rsidRPr="0040584F">
              <w:rPr>
                <w:sz w:val="18"/>
                <w:szCs w:val="18"/>
              </w:rPr>
              <w:t>B</w:t>
            </w:r>
            <w:r w:rsidR="00032673" w:rsidRPr="0040584F">
              <w:rPr>
                <w:sz w:val="18"/>
                <w:szCs w:val="18"/>
              </w:rPr>
              <w:t xml:space="preserve">est </w:t>
            </w:r>
            <w:r w:rsidRPr="0040584F">
              <w:rPr>
                <w:sz w:val="18"/>
                <w:szCs w:val="18"/>
              </w:rPr>
              <w:t>available</w:t>
            </w:r>
            <w:r w:rsidR="006620AF" w:rsidRPr="0040584F">
              <w:rPr>
                <w:sz w:val="18"/>
                <w:szCs w:val="18"/>
              </w:rPr>
              <w:t xml:space="preserve"> techniques</w:t>
            </w:r>
            <w:r w:rsidR="00032673" w:rsidRPr="0040584F">
              <w:rPr>
                <w:sz w:val="18"/>
                <w:szCs w:val="18"/>
              </w:rPr>
              <w:t xml:space="preserve"> should be </w:t>
            </w:r>
            <w:r w:rsidR="005E4EB7" w:rsidRPr="0040584F">
              <w:rPr>
                <w:sz w:val="18"/>
                <w:szCs w:val="18"/>
              </w:rPr>
              <w:t>considered</w:t>
            </w:r>
            <w:r w:rsidR="00D403AE" w:rsidRPr="0040584F">
              <w:rPr>
                <w:sz w:val="18"/>
                <w:szCs w:val="18"/>
              </w:rPr>
              <w:t xml:space="preserve"> based on what </w:t>
            </w:r>
            <w:r w:rsidR="00426021" w:rsidRPr="0040584F">
              <w:rPr>
                <w:sz w:val="18"/>
                <w:szCs w:val="18"/>
              </w:rPr>
              <w:t xml:space="preserve">options </w:t>
            </w:r>
            <w:r w:rsidR="00CF6BD6" w:rsidRPr="0040584F">
              <w:rPr>
                <w:sz w:val="18"/>
                <w:szCs w:val="18"/>
              </w:rPr>
              <w:t xml:space="preserve">are </w:t>
            </w:r>
            <w:r w:rsidR="00426021" w:rsidRPr="0040584F">
              <w:rPr>
                <w:sz w:val="18"/>
                <w:szCs w:val="18"/>
              </w:rPr>
              <w:t>practicable and feasible for the specific site</w:t>
            </w:r>
            <w:r w:rsidR="00507EF6" w:rsidRPr="0040584F">
              <w:rPr>
                <w:sz w:val="18"/>
                <w:szCs w:val="18"/>
              </w:rPr>
              <w:t>/</w:t>
            </w:r>
            <w:r w:rsidR="00426021" w:rsidRPr="0040584F">
              <w:rPr>
                <w:sz w:val="18"/>
                <w:szCs w:val="18"/>
              </w:rPr>
              <w:t>scenario.</w:t>
            </w:r>
          </w:p>
        </w:tc>
      </w:tr>
      <w:tr w:rsidR="00032673" w:rsidRPr="006531B7" w14:paraId="1417E629" w14:textId="77777777" w:rsidTr="006531B7">
        <w:tc>
          <w:tcPr>
            <w:cnfStyle w:val="001000000000" w:firstRow="0" w:lastRow="0" w:firstColumn="1" w:lastColumn="0" w:oddVBand="0" w:evenVBand="0" w:oddHBand="0" w:evenHBand="0" w:firstRowFirstColumn="0" w:firstRowLastColumn="0" w:lastRowFirstColumn="0" w:lastRowLastColumn="0"/>
            <w:tcW w:w="3256" w:type="dxa"/>
          </w:tcPr>
          <w:p w14:paraId="00D7498E" w14:textId="0F60BD1D" w:rsidR="00032673" w:rsidRPr="0040584F" w:rsidRDefault="00032673" w:rsidP="009C0672">
            <w:pPr>
              <w:rPr>
                <w:sz w:val="18"/>
                <w:szCs w:val="18"/>
              </w:rPr>
            </w:pPr>
            <w:r w:rsidRPr="0040584F">
              <w:rPr>
                <w:sz w:val="18"/>
                <w:szCs w:val="18"/>
              </w:rPr>
              <w:t>Site</w:t>
            </w:r>
            <w:r w:rsidR="008F0893" w:rsidRPr="0040584F">
              <w:rPr>
                <w:sz w:val="18"/>
                <w:szCs w:val="18"/>
              </w:rPr>
              <w:t>-</w:t>
            </w:r>
            <w:r w:rsidRPr="0040584F">
              <w:rPr>
                <w:sz w:val="18"/>
                <w:szCs w:val="18"/>
              </w:rPr>
              <w:t>specific issues</w:t>
            </w:r>
          </w:p>
        </w:tc>
        <w:tc>
          <w:tcPr>
            <w:tcW w:w="6662" w:type="dxa"/>
          </w:tcPr>
          <w:p w14:paraId="5E2D8A1A" w14:textId="77777777" w:rsidR="00032673" w:rsidRPr="0040584F" w:rsidRDefault="00032673" w:rsidP="009C0672">
            <w:pPr>
              <w:cnfStyle w:val="000000000000" w:firstRow="0" w:lastRow="0" w:firstColumn="0" w:lastColumn="0" w:oddVBand="0" w:evenVBand="0" w:oddHBand="0" w:evenHBand="0" w:firstRowFirstColumn="0" w:firstRowLastColumn="0" w:lastRowFirstColumn="0" w:lastRowLastColumn="0"/>
              <w:rPr>
                <w:sz w:val="18"/>
                <w:szCs w:val="18"/>
              </w:rPr>
            </w:pPr>
            <w:r w:rsidRPr="0040584F">
              <w:rPr>
                <w:sz w:val="18"/>
                <w:szCs w:val="18"/>
              </w:rPr>
              <w:t xml:space="preserve">The appropriateness of any site-specific option will vary depending on a range of local factors. </w:t>
            </w:r>
          </w:p>
        </w:tc>
      </w:tr>
      <w:tr w:rsidR="00032673" w:rsidRPr="006531B7" w14:paraId="6FE53FDA" w14:textId="77777777" w:rsidTr="006531B7">
        <w:tc>
          <w:tcPr>
            <w:cnfStyle w:val="001000000000" w:firstRow="0" w:lastRow="0" w:firstColumn="1" w:lastColumn="0" w:oddVBand="0" w:evenVBand="0" w:oddHBand="0" w:evenHBand="0" w:firstRowFirstColumn="0" w:firstRowLastColumn="0" w:lastRowFirstColumn="0" w:lastRowLastColumn="0"/>
            <w:tcW w:w="3256" w:type="dxa"/>
          </w:tcPr>
          <w:p w14:paraId="73E5623F" w14:textId="148EF99E" w:rsidR="00032673" w:rsidRPr="0040584F" w:rsidRDefault="00032673" w:rsidP="009C0672">
            <w:pPr>
              <w:rPr>
                <w:sz w:val="18"/>
                <w:szCs w:val="18"/>
              </w:rPr>
            </w:pPr>
            <w:r w:rsidRPr="0040584F">
              <w:rPr>
                <w:sz w:val="18"/>
                <w:szCs w:val="18"/>
              </w:rPr>
              <w:t xml:space="preserve">Effectiveness of technology as demonstrated by destruction efficiency or the </w:t>
            </w:r>
            <w:r w:rsidR="00DE3DBA" w:rsidRPr="0040584F">
              <w:rPr>
                <w:sz w:val="18"/>
                <w:szCs w:val="18"/>
              </w:rPr>
              <w:t>reduction in</w:t>
            </w:r>
            <w:r w:rsidRPr="0040584F">
              <w:rPr>
                <w:sz w:val="18"/>
                <w:szCs w:val="18"/>
              </w:rPr>
              <w:t xml:space="preserve"> PFAS concentration</w:t>
            </w:r>
            <w:r w:rsidR="00DE3DBA" w:rsidRPr="0040584F">
              <w:rPr>
                <w:sz w:val="18"/>
                <w:szCs w:val="18"/>
              </w:rPr>
              <w:t xml:space="preserve"> (total and/or leachable)</w:t>
            </w:r>
            <w:r w:rsidR="001A53E5" w:rsidRPr="0040584F">
              <w:rPr>
                <w:sz w:val="18"/>
                <w:szCs w:val="18"/>
              </w:rPr>
              <w:t xml:space="preserve"> and/or ma</w:t>
            </w:r>
            <w:r w:rsidR="00FF1814" w:rsidRPr="0040584F">
              <w:rPr>
                <w:sz w:val="18"/>
                <w:szCs w:val="18"/>
              </w:rPr>
              <w:t>ss.</w:t>
            </w:r>
          </w:p>
        </w:tc>
        <w:tc>
          <w:tcPr>
            <w:tcW w:w="6662" w:type="dxa"/>
          </w:tcPr>
          <w:p w14:paraId="708D182C" w14:textId="7670096D" w:rsidR="00032673" w:rsidRPr="0040584F" w:rsidRDefault="00032673" w:rsidP="009C0672">
            <w:pPr>
              <w:cnfStyle w:val="000000000000" w:firstRow="0" w:lastRow="0" w:firstColumn="0" w:lastColumn="0" w:oddVBand="0" w:evenVBand="0" w:oddHBand="0" w:evenHBand="0" w:firstRowFirstColumn="0" w:firstRowLastColumn="0" w:lastRowFirstColumn="0" w:lastRowLastColumn="0"/>
              <w:rPr>
                <w:sz w:val="18"/>
                <w:szCs w:val="18"/>
              </w:rPr>
            </w:pPr>
            <w:r w:rsidRPr="0040584F">
              <w:rPr>
                <w:sz w:val="18"/>
                <w:szCs w:val="18"/>
              </w:rPr>
              <w:t xml:space="preserve">This should be considered when choosing an option in combination with appropriate remediation/treatment criteria. </w:t>
            </w:r>
            <w:r w:rsidR="00145FAB" w:rsidRPr="0040584F">
              <w:rPr>
                <w:sz w:val="18"/>
                <w:szCs w:val="18"/>
              </w:rPr>
              <w:t xml:space="preserve">Reduction in PFAS concentrations </w:t>
            </w:r>
            <w:r w:rsidR="00FF1814" w:rsidRPr="0040584F">
              <w:rPr>
                <w:sz w:val="18"/>
                <w:szCs w:val="18"/>
              </w:rPr>
              <w:t xml:space="preserve">(total and/or leachable) and/or mass </w:t>
            </w:r>
            <w:r w:rsidR="00145FAB" w:rsidRPr="0040584F">
              <w:rPr>
                <w:sz w:val="18"/>
                <w:szCs w:val="18"/>
              </w:rPr>
              <w:t>should be considered.</w:t>
            </w:r>
          </w:p>
        </w:tc>
      </w:tr>
      <w:tr w:rsidR="00032673" w:rsidRPr="006531B7" w14:paraId="232A4A19" w14:textId="77777777" w:rsidTr="006531B7">
        <w:tc>
          <w:tcPr>
            <w:cnfStyle w:val="001000000000" w:firstRow="0" w:lastRow="0" w:firstColumn="1" w:lastColumn="0" w:oddVBand="0" w:evenVBand="0" w:oddHBand="0" w:evenHBand="0" w:firstRowFirstColumn="0" w:firstRowLastColumn="0" w:lastRowFirstColumn="0" w:lastRowLastColumn="0"/>
            <w:tcW w:w="3256" w:type="dxa"/>
          </w:tcPr>
          <w:p w14:paraId="48CF6F61" w14:textId="77777777" w:rsidR="00032673" w:rsidRPr="0040584F" w:rsidRDefault="00032673" w:rsidP="009C0672">
            <w:pPr>
              <w:rPr>
                <w:sz w:val="18"/>
                <w:szCs w:val="18"/>
              </w:rPr>
            </w:pPr>
            <w:r w:rsidRPr="0040584F">
              <w:rPr>
                <w:sz w:val="18"/>
                <w:szCs w:val="18"/>
              </w:rPr>
              <w:t>Treatment strategy</w:t>
            </w:r>
          </w:p>
        </w:tc>
        <w:tc>
          <w:tcPr>
            <w:tcW w:w="6662" w:type="dxa"/>
          </w:tcPr>
          <w:p w14:paraId="58F0A657" w14:textId="0E4F6CF0" w:rsidR="00032673" w:rsidRPr="0040584F" w:rsidRDefault="00032673" w:rsidP="009C0672">
            <w:pPr>
              <w:cnfStyle w:val="000000000000" w:firstRow="0" w:lastRow="0" w:firstColumn="0" w:lastColumn="0" w:oddVBand="0" w:evenVBand="0" w:oddHBand="0" w:evenHBand="0" w:firstRowFirstColumn="0" w:firstRowLastColumn="0" w:lastRowFirstColumn="0" w:lastRowLastColumn="0"/>
              <w:rPr>
                <w:sz w:val="18"/>
                <w:szCs w:val="18"/>
              </w:rPr>
            </w:pPr>
            <w:r w:rsidRPr="0040584F">
              <w:rPr>
                <w:sz w:val="18"/>
                <w:szCs w:val="18"/>
              </w:rPr>
              <w:t>The selection of a remediation approach should consider the preferred hierarchy for treatment and remediation in combination with other contaminants that may pre</w:t>
            </w:r>
            <w:r w:rsidR="008F0893" w:rsidRPr="0040584F">
              <w:rPr>
                <w:sz w:val="18"/>
                <w:szCs w:val="18"/>
              </w:rPr>
              <w:t>-</w:t>
            </w:r>
            <w:r w:rsidRPr="0040584F">
              <w:rPr>
                <w:sz w:val="18"/>
                <w:szCs w:val="18"/>
              </w:rPr>
              <w:t>present. It may be important to consider a multistage treatment (also referred to as a treatment train).</w:t>
            </w:r>
          </w:p>
        </w:tc>
      </w:tr>
      <w:tr w:rsidR="00032673" w:rsidRPr="006531B7" w14:paraId="52AA5589" w14:textId="77777777" w:rsidTr="006531B7">
        <w:tc>
          <w:tcPr>
            <w:cnfStyle w:val="001000000000" w:firstRow="0" w:lastRow="0" w:firstColumn="1" w:lastColumn="0" w:oddVBand="0" w:evenVBand="0" w:oddHBand="0" w:evenHBand="0" w:firstRowFirstColumn="0" w:firstRowLastColumn="0" w:lastRowFirstColumn="0" w:lastRowLastColumn="0"/>
            <w:tcW w:w="3256" w:type="dxa"/>
          </w:tcPr>
          <w:p w14:paraId="2869698A" w14:textId="77777777" w:rsidR="00032673" w:rsidRPr="0040584F" w:rsidRDefault="00032673" w:rsidP="009C0672">
            <w:pPr>
              <w:rPr>
                <w:sz w:val="18"/>
                <w:szCs w:val="18"/>
              </w:rPr>
            </w:pPr>
            <w:r w:rsidRPr="0040584F">
              <w:rPr>
                <w:sz w:val="18"/>
                <w:szCs w:val="18"/>
              </w:rPr>
              <w:t>Validation</w:t>
            </w:r>
          </w:p>
        </w:tc>
        <w:tc>
          <w:tcPr>
            <w:tcW w:w="6662" w:type="dxa"/>
          </w:tcPr>
          <w:p w14:paraId="6F029F68" w14:textId="70CA7F50" w:rsidR="00032673" w:rsidRPr="0040584F" w:rsidRDefault="00032673" w:rsidP="009C0672">
            <w:pPr>
              <w:cnfStyle w:val="000000000000" w:firstRow="0" w:lastRow="0" w:firstColumn="0" w:lastColumn="0" w:oddVBand="0" w:evenVBand="0" w:oddHBand="0" w:evenHBand="0" w:firstRowFirstColumn="0" w:firstRowLastColumn="0" w:lastRowFirstColumn="0" w:lastRowLastColumn="0"/>
              <w:rPr>
                <w:sz w:val="18"/>
                <w:szCs w:val="18"/>
              </w:rPr>
            </w:pPr>
            <w:r w:rsidRPr="0040584F">
              <w:rPr>
                <w:sz w:val="18"/>
                <w:szCs w:val="18"/>
              </w:rPr>
              <w:t>Consideration should be given to independent validation of the treatment or remediation outcomes</w:t>
            </w:r>
            <w:r w:rsidR="006A31D0" w:rsidRPr="0040584F">
              <w:rPr>
                <w:sz w:val="18"/>
                <w:szCs w:val="18"/>
              </w:rPr>
              <w:t>,</w:t>
            </w:r>
            <w:r w:rsidRPr="0040584F">
              <w:rPr>
                <w:sz w:val="18"/>
                <w:szCs w:val="18"/>
              </w:rPr>
              <w:t xml:space="preserve"> to determine whether the measures of success (including remediation objectives) have been achieved.</w:t>
            </w:r>
          </w:p>
        </w:tc>
      </w:tr>
      <w:tr w:rsidR="00032673" w:rsidRPr="006531B7" w14:paraId="3719F5AA" w14:textId="77777777" w:rsidTr="006531B7">
        <w:tc>
          <w:tcPr>
            <w:cnfStyle w:val="001000000000" w:firstRow="0" w:lastRow="0" w:firstColumn="1" w:lastColumn="0" w:oddVBand="0" w:evenVBand="0" w:oddHBand="0" w:evenHBand="0" w:firstRowFirstColumn="0" w:firstRowLastColumn="0" w:lastRowFirstColumn="0" w:lastRowLastColumn="0"/>
            <w:tcW w:w="3256" w:type="dxa"/>
          </w:tcPr>
          <w:p w14:paraId="6BA0533E" w14:textId="77777777" w:rsidR="00032673" w:rsidRPr="0040584F" w:rsidRDefault="00032673" w:rsidP="009C0672">
            <w:pPr>
              <w:rPr>
                <w:sz w:val="18"/>
                <w:szCs w:val="18"/>
              </w:rPr>
            </w:pPr>
            <w:r w:rsidRPr="0040584F">
              <w:rPr>
                <w:sz w:val="18"/>
                <w:szCs w:val="18"/>
              </w:rPr>
              <w:t>Understanding PFAS precursors and transformation products</w:t>
            </w:r>
          </w:p>
        </w:tc>
        <w:tc>
          <w:tcPr>
            <w:tcW w:w="6662" w:type="dxa"/>
          </w:tcPr>
          <w:p w14:paraId="0749D917" w14:textId="7B839BAA" w:rsidR="00032673" w:rsidRPr="0040584F" w:rsidRDefault="00032673" w:rsidP="009C0672">
            <w:pPr>
              <w:cnfStyle w:val="000000000000" w:firstRow="0" w:lastRow="0" w:firstColumn="0" w:lastColumn="0" w:oddVBand="0" w:evenVBand="0" w:oddHBand="0" w:evenHBand="0" w:firstRowFirstColumn="0" w:firstRowLastColumn="0" w:lastRowFirstColumn="0" w:lastRowLastColumn="0"/>
              <w:rPr>
                <w:sz w:val="18"/>
                <w:szCs w:val="18"/>
              </w:rPr>
            </w:pPr>
            <w:r w:rsidRPr="0040584F">
              <w:rPr>
                <w:sz w:val="18"/>
                <w:szCs w:val="18"/>
              </w:rPr>
              <w:t>Some treatment process transform precursors</w:t>
            </w:r>
            <w:r w:rsidR="006A31D0" w:rsidRPr="0040584F">
              <w:rPr>
                <w:sz w:val="18"/>
                <w:szCs w:val="18"/>
              </w:rPr>
              <w:t>,</w:t>
            </w:r>
            <w:r w:rsidRPr="0040584F">
              <w:rPr>
                <w:sz w:val="18"/>
                <w:szCs w:val="18"/>
              </w:rPr>
              <w:t xml:space="preserve"> creating an apparent increase in PFAS following remediation. Understanding the range of potential PFAS present, including precursors, is also necessary to identify all contaminants of potential concern.</w:t>
            </w:r>
          </w:p>
        </w:tc>
      </w:tr>
    </w:tbl>
    <w:p w14:paraId="79F24379" w14:textId="0E1FFE17" w:rsidR="00032673" w:rsidRDefault="006F4E4C" w:rsidP="00271C12">
      <w:pPr>
        <w:pStyle w:val="Normal-Notes"/>
      </w:pPr>
      <w:r>
        <w:t xml:space="preserve">1. </w:t>
      </w:r>
      <w:r w:rsidR="00032673" w:rsidRPr="009D5A40">
        <w:t>Adopted from information in PFAS NEMP</w:t>
      </w:r>
      <w:r w:rsidR="009D5A40" w:rsidRPr="009D5A40">
        <w:t xml:space="preserve"> </w:t>
      </w:r>
      <w:r w:rsidR="009D5A40" w:rsidRPr="00BC3A4D">
        <w:t>(HEPA 2020)</w:t>
      </w:r>
    </w:p>
    <w:p w14:paraId="6C04F74E" w14:textId="77777777" w:rsidR="006F4E4C" w:rsidRPr="006F4E4C" w:rsidRDefault="006F4E4C" w:rsidP="006F4E4C"/>
    <w:p w14:paraId="70218E28" w14:textId="34846EAC" w:rsidR="000D6337" w:rsidRDefault="000D6337" w:rsidP="000D6337">
      <w:r>
        <w:t xml:space="preserve">In addition to the key principles for PFAS treatment, there are key technical factors related to PFAS that should be considered in evaluating the suitability of soil treatment options (see </w:t>
      </w:r>
      <w:r>
        <w:fldChar w:fldCharType="begin"/>
      </w:r>
      <w:r>
        <w:instrText xml:space="preserve"> REF _Ref104992947 \h  \* MERGEFORMAT </w:instrText>
      </w:r>
      <w:r>
        <w:fldChar w:fldCharType="separate"/>
      </w:r>
      <w:r w:rsidR="00B878D9" w:rsidRPr="00EE7D1A">
        <w:rPr>
          <w:b/>
          <w:bCs/>
        </w:rPr>
        <w:t xml:space="preserve">Table </w:t>
      </w:r>
      <w:r w:rsidR="00B878D9">
        <w:rPr>
          <w:b/>
          <w:bCs/>
          <w:noProof/>
        </w:rPr>
        <w:t>7</w:t>
      </w:r>
      <w:r>
        <w:fldChar w:fldCharType="end"/>
      </w:r>
      <w:r>
        <w:t>).</w:t>
      </w:r>
    </w:p>
    <w:p w14:paraId="446D9A0E" w14:textId="7D23A9D8" w:rsidR="00900557" w:rsidRPr="009C0672" w:rsidRDefault="00900557" w:rsidP="005C7DC3">
      <w:pPr>
        <w:pStyle w:val="Caption"/>
      </w:pPr>
      <w:bookmarkStart w:id="40" w:name="_Ref104992947"/>
      <w:bookmarkStart w:id="41" w:name="_Toc119417215"/>
      <w:r w:rsidRPr="009C0672">
        <w:lastRenderedPageBreak/>
        <w:t xml:space="preserve">Table </w:t>
      </w:r>
      <w:r w:rsidR="004F7051">
        <w:fldChar w:fldCharType="begin"/>
      </w:r>
      <w:r w:rsidR="004F7051">
        <w:instrText xml:space="preserve"> SEQ Table \* ARABIC </w:instrText>
      </w:r>
      <w:r w:rsidR="004F7051">
        <w:fldChar w:fldCharType="separate"/>
      </w:r>
      <w:r w:rsidR="00806020" w:rsidRPr="009C0672">
        <w:t>7</w:t>
      </w:r>
      <w:r w:rsidR="004F7051">
        <w:fldChar w:fldCharType="end"/>
      </w:r>
      <w:bookmarkEnd w:id="40"/>
      <w:r w:rsidRPr="009C0672">
        <w:t xml:space="preserve">. Key technical factors for PFAS soil treatment </w:t>
      </w:r>
      <w:r w:rsidRPr="0040584F">
        <w:rPr>
          <w:vertAlign w:val="superscript"/>
        </w:rPr>
        <w:t>1</w:t>
      </w:r>
      <w:bookmarkEnd w:id="41"/>
    </w:p>
    <w:tbl>
      <w:tblPr>
        <w:tblStyle w:val="GridTable4-Accent1"/>
        <w:tblW w:w="10060" w:type="dxa"/>
        <w:tblLook w:val="06A0" w:firstRow="1" w:lastRow="0" w:firstColumn="1" w:lastColumn="0" w:noHBand="1" w:noVBand="1"/>
      </w:tblPr>
      <w:tblGrid>
        <w:gridCol w:w="1838"/>
        <w:gridCol w:w="8222"/>
      </w:tblGrid>
      <w:tr w:rsidR="00900557" w:rsidRPr="006531B7" w14:paraId="5E637BD4" w14:textId="77777777" w:rsidTr="004058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Pr>
          <w:p w14:paraId="3BBBDF88" w14:textId="77777777" w:rsidR="00900557" w:rsidRPr="0040584F" w:rsidRDefault="00900557" w:rsidP="008D1578">
            <w:r w:rsidRPr="0040584F">
              <w:t>Factor</w:t>
            </w:r>
          </w:p>
        </w:tc>
        <w:tc>
          <w:tcPr>
            <w:tcW w:w="8222" w:type="dxa"/>
          </w:tcPr>
          <w:p w14:paraId="317B3315" w14:textId="77777777" w:rsidR="00900557" w:rsidRPr="0040584F" w:rsidRDefault="00900557" w:rsidP="00BB47FD">
            <w:pPr>
              <w:cnfStyle w:val="100000000000" w:firstRow="1" w:lastRow="0" w:firstColumn="0" w:lastColumn="0" w:oddVBand="0" w:evenVBand="0" w:oddHBand="0" w:evenHBand="0" w:firstRowFirstColumn="0" w:firstRowLastColumn="0" w:lastRowFirstColumn="0" w:lastRowLastColumn="0"/>
            </w:pPr>
            <w:r w:rsidRPr="0040584F">
              <w:t>Description</w:t>
            </w:r>
          </w:p>
        </w:tc>
      </w:tr>
      <w:tr w:rsidR="00900557" w:rsidRPr="006531B7" w14:paraId="0B1C3521" w14:textId="77777777" w:rsidTr="0040584F">
        <w:tc>
          <w:tcPr>
            <w:cnfStyle w:val="001000000000" w:firstRow="0" w:lastRow="0" w:firstColumn="1" w:lastColumn="0" w:oddVBand="0" w:evenVBand="0" w:oddHBand="0" w:evenHBand="0" w:firstRowFirstColumn="0" w:firstRowLastColumn="0" w:lastRowFirstColumn="0" w:lastRowLastColumn="0"/>
            <w:tcW w:w="1838" w:type="dxa"/>
          </w:tcPr>
          <w:p w14:paraId="29924DA2" w14:textId="77777777" w:rsidR="00900557" w:rsidRPr="0040584F" w:rsidRDefault="00900557" w:rsidP="009C0672">
            <w:r w:rsidRPr="0040584F">
              <w:t>Target PFAS and characteristics of PFAS</w:t>
            </w:r>
          </w:p>
        </w:tc>
        <w:tc>
          <w:tcPr>
            <w:tcW w:w="8222" w:type="dxa"/>
          </w:tcPr>
          <w:p w14:paraId="6CB8FC9E" w14:textId="3812E52E" w:rsidR="00900557" w:rsidRPr="0040584F" w:rsidRDefault="00900557" w:rsidP="009C0672">
            <w:pPr>
              <w:cnfStyle w:val="000000000000" w:firstRow="0" w:lastRow="0" w:firstColumn="0" w:lastColumn="0" w:oddVBand="0" w:evenVBand="0" w:oddHBand="0" w:evenHBand="0" w:firstRowFirstColumn="0" w:firstRowLastColumn="0" w:lastRowFirstColumn="0" w:lastRowLastColumn="0"/>
            </w:pPr>
            <w:r w:rsidRPr="0040584F">
              <w:t>It is important to understand the specific PFAS that are the target for treatment, as this may influence the suitability of different treatment options. This includes:</w:t>
            </w:r>
          </w:p>
          <w:p w14:paraId="0FC01F28" w14:textId="6DFC8C84" w:rsidR="00900557" w:rsidRPr="0040584F" w:rsidRDefault="00900557" w:rsidP="009C0672">
            <w:pPr>
              <w:pStyle w:val="ListParagraph"/>
              <w:cnfStyle w:val="000000000000" w:firstRow="0" w:lastRow="0" w:firstColumn="0" w:lastColumn="0" w:oddVBand="0" w:evenVBand="0" w:oddHBand="0" w:evenHBand="0" w:firstRowFirstColumn="0" w:firstRowLastColumn="0" w:lastRowFirstColumn="0" w:lastRowLastColumn="0"/>
            </w:pPr>
            <w:r w:rsidRPr="0040584F">
              <w:t>an understanding of the PFAS present, how they relate to the degradation pathway from the original source contamination and the presence of precursors</w:t>
            </w:r>
          </w:p>
          <w:p w14:paraId="5877E86B" w14:textId="7D7F7A7E" w:rsidR="00900557" w:rsidRPr="0040584F" w:rsidRDefault="00900557" w:rsidP="009C0672">
            <w:pPr>
              <w:pStyle w:val="ListParagraph"/>
              <w:cnfStyle w:val="000000000000" w:firstRow="0" w:lastRow="0" w:firstColumn="0" w:lastColumn="0" w:oddVBand="0" w:evenVBand="0" w:oddHBand="0" w:evenHBand="0" w:firstRowFirstColumn="0" w:firstRowLastColumn="0" w:lastRowFirstColumn="0" w:lastRowLastColumn="0"/>
            </w:pPr>
            <w:r w:rsidRPr="0040584F">
              <w:t>an understanding of the chemical and physical characteristics of the target PFAS</w:t>
            </w:r>
            <w:r w:rsidR="006A31D0" w:rsidRPr="0040584F">
              <w:t xml:space="preserve">, </w:t>
            </w:r>
            <w:r w:rsidRPr="0040584F">
              <w:t>such as the chain length, strength of carbon-fluorine bonds and types of ionic groups</w:t>
            </w:r>
            <w:r w:rsidR="006A31D0" w:rsidRPr="0040584F">
              <w:t>.</w:t>
            </w:r>
          </w:p>
        </w:tc>
      </w:tr>
      <w:tr w:rsidR="00900557" w:rsidRPr="006531B7" w14:paraId="3119697D" w14:textId="77777777" w:rsidTr="0040584F">
        <w:tc>
          <w:tcPr>
            <w:cnfStyle w:val="001000000000" w:firstRow="0" w:lastRow="0" w:firstColumn="1" w:lastColumn="0" w:oddVBand="0" w:evenVBand="0" w:oddHBand="0" w:evenHBand="0" w:firstRowFirstColumn="0" w:firstRowLastColumn="0" w:lastRowFirstColumn="0" w:lastRowLastColumn="0"/>
            <w:tcW w:w="1838" w:type="dxa"/>
          </w:tcPr>
          <w:p w14:paraId="542EE7D0" w14:textId="77777777" w:rsidR="00900557" w:rsidRPr="0040584F" w:rsidRDefault="00900557" w:rsidP="009C0672">
            <w:r w:rsidRPr="0040584F">
              <w:t>PFAS transformation</w:t>
            </w:r>
          </w:p>
        </w:tc>
        <w:tc>
          <w:tcPr>
            <w:tcW w:w="8222" w:type="dxa"/>
          </w:tcPr>
          <w:p w14:paraId="267FF294" w14:textId="02C1AE7D" w:rsidR="00900557" w:rsidRPr="0040584F" w:rsidRDefault="00900557" w:rsidP="009C0672">
            <w:pPr>
              <w:cnfStyle w:val="000000000000" w:firstRow="0" w:lastRow="0" w:firstColumn="0" w:lastColumn="0" w:oddVBand="0" w:evenVBand="0" w:oddHBand="0" w:evenHBand="0" w:firstRowFirstColumn="0" w:firstRowLastColumn="0" w:lastRowFirstColumn="0" w:lastRowLastColumn="0"/>
            </w:pPr>
            <w:r w:rsidRPr="0040584F">
              <w:t xml:space="preserve">The application of treatment processes can cause PFAS to be transformed into different: </w:t>
            </w:r>
          </w:p>
          <w:p w14:paraId="1589CD58" w14:textId="2865849F" w:rsidR="00900557" w:rsidRPr="0040584F" w:rsidRDefault="00900557" w:rsidP="009C0672">
            <w:pPr>
              <w:pStyle w:val="ListParagraph"/>
              <w:cnfStyle w:val="000000000000" w:firstRow="0" w:lastRow="0" w:firstColumn="0" w:lastColumn="0" w:oddVBand="0" w:evenVBand="0" w:oddHBand="0" w:evenHBand="0" w:firstRowFirstColumn="0" w:firstRowLastColumn="0" w:lastRowFirstColumn="0" w:lastRowLastColumn="0"/>
            </w:pPr>
            <w:r w:rsidRPr="0040584F">
              <w:t xml:space="preserve">PFAS (e.g. destruction of precursors </w:t>
            </w:r>
            <w:r w:rsidR="006A31D0" w:rsidRPr="0040584F">
              <w:t>in</w:t>
            </w:r>
            <w:r w:rsidRPr="0040584F">
              <w:t>to degradation products)</w:t>
            </w:r>
          </w:p>
          <w:p w14:paraId="62975793" w14:textId="4E185BE3" w:rsidR="00900557" w:rsidRPr="0040584F" w:rsidRDefault="00900557" w:rsidP="009C0672">
            <w:pPr>
              <w:pStyle w:val="ListParagraph"/>
              <w:cnfStyle w:val="000000000000" w:firstRow="0" w:lastRow="0" w:firstColumn="0" w:lastColumn="0" w:oddVBand="0" w:evenVBand="0" w:oddHBand="0" w:evenHBand="0" w:firstRowFirstColumn="0" w:firstRowLastColumn="0" w:lastRowFirstColumn="0" w:lastRowLastColumn="0"/>
            </w:pPr>
            <w:r w:rsidRPr="0040584F">
              <w:t xml:space="preserve">media/phases (e.g. from soil to water) </w:t>
            </w:r>
          </w:p>
          <w:p w14:paraId="1789EE95" w14:textId="190015C8" w:rsidR="000A50F0" w:rsidRPr="0040584F" w:rsidRDefault="0092183E" w:rsidP="009C0672">
            <w:pPr>
              <w:pStyle w:val="ListParagraph"/>
              <w:cnfStyle w:val="000000000000" w:firstRow="0" w:lastRow="0" w:firstColumn="0" w:lastColumn="0" w:oddVBand="0" w:evenVBand="0" w:oddHBand="0" w:evenHBand="0" w:firstRowFirstColumn="0" w:firstRowLastColumn="0" w:lastRowFirstColumn="0" w:lastRowLastColumn="0"/>
            </w:pPr>
            <w:r w:rsidRPr="0040584F">
              <w:t>by-products of PFAS degradation (e.g. fluorine)</w:t>
            </w:r>
          </w:p>
          <w:p w14:paraId="63077B7E" w14:textId="6E83FD73" w:rsidR="00900557" w:rsidRPr="0040584F" w:rsidRDefault="00900557" w:rsidP="009C0672">
            <w:pPr>
              <w:cnfStyle w:val="000000000000" w:firstRow="0" w:lastRow="0" w:firstColumn="0" w:lastColumn="0" w:oddVBand="0" w:evenVBand="0" w:oddHBand="0" w:evenHBand="0" w:firstRowFirstColumn="0" w:firstRowLastColumn="0" w:lastRowFirstColumn="0" w:lastRowLastColumn="0"/>
            </w:pPr>
            <w:r w:rsidRPr="0040584F">
              <w:t xml:space="preserve">This may occur as a direct result of the treatment (e.g. destruction of carbon-fluorine bonds from thermal treatment), or indirectly due to changes in physical-chemical properties of soil (e.g. </w:t>
            </w:r>
            <w:r w:rsidR="00EC1CEF" w:rsidRPr="0040584F">
              <w:t xml:space="preserve">transfer of PFAS from solid to aqueous phase </w:t>
            </w:r>
            <w:r w:rsidR="00D65CAA" w:rsidRPr="0040584F">
              <w:t>during soil</w:t>
            </w:r>
            <w:r w:rsidR="008F0893" w:rsidRPr="0040584F">
              <w:t xml:space="preserve"> </w:t>
            </w:r>
            <w:r w:rsidR="00D65CAA" w:rsidRPr="0040584F">
              <w:t>washing treatment)</w:t>
            </w:r>
            <w:r w:rsidR="00EC02CD">
              <w:t>.</w:t>
            </w:r>
            <w:r w:rsidR="00D65CAA" w:rsidRPr="0040584F">
              <w:t xml:space="preserve"> </w:t>
            </w:r>
            <w:r w:rsidRPr="0040584F">
              <w:t>It is important to understand transformations as this may influence the overall target PFAS for treatment</w:t>
            </w:r>
            <w:r w:rsidR="008F0893" w:rsidRPr="0040584F">
              <w:t>.</w:t>
            </w:r>
          </w:p>
        </w:tc>
      </w:tr>
      <w:tr w:rsidR="00900557" w:rsidRPr="006531B7" w14:paraId="30E545A0" w14:textId="77777777" w:rsidTr="0040584F">
        <w:tc>
          <w:tcPr>
            <w:cnfStyle w:val="001000000000" w:firstRow="0" w:lastRow="0" w:firstColumn="1" w:lastColumn="0" w:oddVBand="0" w:evenVBand="0" w:oddHBand="0" w:evenHBand="0" w:firstRowFirstColumn="0" w:firstRowLastColumn="0" w:lastRowFirstColumn="0" w:lastRowLastColumn="0"/>
            <w:tcW w:w="1838" w:type="dxa"/>
          </w:tcPr>
          <w:p w14:paraId="36F0BCA6" w14:textId="3F3DB39E" w:rsidR="00900557" w:rsidRPr="0040584F" w:rsidRDefault="00900557" w:rsidP="009C0672">
            <w:r w:rsidRPr="0040584F">
              <w:t>PFAS mass</w:t>
            </w:r>
            <w:r w:rsidR="008F0893" w:rsidRPr="0040584F">
              <w:t>-</w:t>
            </w:r>
            <w:r w:rsidRPr="0040584F">
              <w:t>balance</w:t>
            </w:r>
          </w:p>
        </w:tc>
        <w:tc>
          <w:tcPr>
            <w:tcW w:w="8222" w:type="dxa"/>
          </w:tcPr>
          <w:p w14:paraId="4C81F6C8" w14:textId="4EBE4CB2" w:rsidR="00900557" w:rsidRPr="0040584F" w:rsidRDefault="00900557" w:rsidP="009C0672">
            <w:pPr>
              <w:cnfStyle w:val="000000000000" w:firstRow="0" w:lastRow="0" w:firstColumn="0" w:lastColumn="0" w:oddVBand="0" w:evenVBand="0" w:oddHBand="0" w:evenHBand="0" w:firstRowFirstColumn="0" w:firstRowLastColumn="0" w:lastRowFirstColumn="0" w:lastRowLastColumn="0"/>
            </w:pPr>
            <w:r w:rsidRPr="0040584F">
              <w:t>As treatments can result in transformations of PFAS, it is important to understand how the whole treatment process is decreasing, and/or managing the overall mass</w:t>
            </w:r>
            <w:r w:rsidR="008F0893" w:rsidRPr="0040584F">
              <w:t>-</w:t>
            </w:r>
            <w:r w:rsidRPr="0040584F">
              <w:t>balance of PFAS.</w:t>
            </w:r>
            <w:r w:rsidR="0013386B" w:rsidRPr="0040584F">
              <w:t xml:space="preserve"> </w:t>
            </w:r>
            <w:r w:rsidR="00F43A0E" w:rsidRPr="0040584F">
              <w:t xml:space="preserve">For non-destructive techniques, such as immobilisation, </w:t>
            </w:r>
            <w:r w:rsidR="006E5F88" w:rsidRPr="0040584F">
              <w:t>PFAS mass</w:t>
            </w:r>
            <w:r w:rsidR="008F0893" w:rsidRPr="0040584F">
              <w:t>-</w:t>
            </w:r>
            <w:r w:rsidR="006E5F88" w:rsidRPr="0040584F">
              <w:t>balance may be considered in the context of reduced leachable PFAS</w:t>
            </w:r>
            <w:r w:rsidR="00783011" w:rsidRPr="0040584F">
              <w:t>.</w:t>
            </w:r>
          </w:p>
        </w:tc>
      </w:tr>
      <w:tr w:rsidR="00900557" w:rsidRPr="006531B7" w14:paraId="6747BF42" w14:textId="77777777" w:rsidTr="0040584F">
        <w:tc>
          <w:tcPr>
            <w:cnfStyle w:val="001000000000" w:firstRow="0" w:lastRow="0" w:firstColumn="1" w:lastColumn="0" w:oddVBand="0" w:evenVBand="0" w:oddHBand="0" w:evenHBand="0" w:firstRowFirstColumn="0" w:firstRowLastColumn="0" w:lastRowFirstColumn="0" w:lastRowLastColumn="0"/>
            <w:tcW w:w="1838" w:type="dxa"/>
          </w:tcPr>
          <w:p w14:paraId="66ACE556" w14:textId="77777777" w:rsidR="00900557" w:rsidRPr="0040584F" w:rsidRDefault="00900557" w:rsidP="009C0672">
            <w:r w:rsidRPr="0040584F">
              <w:t>Treatment mechanism</w:t>
            </w:r>
          </w:p>
        </w:tc>
        <w:tc>
          <w:tcPr>
            <w:tcW w:w="8222" w:type="dxa"/>
          </w:tcPr>
          <w:p w14:paraId="11E708C2" w14:textId="77777777" w:rsidR="00900557" w:rsidRPr="0040584F" w:rsidRDefault="00900557" w:rsidP="009C0672">
            <w:pPr>
              <w:cnfStyle w:val="000000000000" w:firstRow="0" w:lastRow="0" w:firstColumn="0" w:lastColumn="0" w:oddVBand="0" w:evenVBand="0" w:oddHBand="0" w:evenHBand="0" w:firstRowFirstColumn="0" w:firstRowLastColumn="0" w:lastRowFirstColumn="0" w:lastRowLastColumn="0"/>
            </w:pPr>
            <w:r w:rsidRPr="0040584F">
              <w:t>In the context of the properties and potential transformations of target PFAS, it is important to understand the intended mechanistic actions of specific treatment techniques.</w:t>
            </w:r>
          </w:p>
        </w:tc>
      </w:tr>
      <w:tr w:rsidR="00900557" w:rsidRPr="006531B7" w14:paraId="22958F49" w14:textId="77777777" w:rsidTr="0040584F">
        <w:tc>
          <w:tcPr>
            <w:cnfStyle w:val="001000000000" w:firstRow="0" w:lastRow="0" w:firstColumn="1" w:lastColumn="0" w:oddVBand="0" w:evenVBand="0" w:oddHBand="0" w:evenHBand="0" w:firstRowFirstColumn="0" w:firstRowLastColumn="0" w:lastRowFirstColumn="0" w:lastRowLastColumn="0"/>
            <w:tcW w:w="1838" w:type="dxa"/>
          </w:tcPr>
          <w:p w14:paraId="46813D70" w14:textId="77777777" w:rsidR="00900557" w:rsidRPr="0040584F" w:rsidRDefault="00900557" w:rsidP="009C0672">
            <w:r w:rsidRPr="0040584F">
              <w:t>Co-contaminants</w:t>
            </w:r>
          </w:p>
        </w:tc>
        <w:tc>
          <w:tcPr>
            <w:tcW w:w="8222" w:type="dxa"/>
          </w:tcPr>
          <w:p w14:paraId="671ED231" w14:textId="77777777" w:rsidR="00900557" w:rsidRPr="0040584F" w:rsidRDefault="00900557" w:rsidP="008D1578">
            <w:pPr>
              <w:cnfStyle w:val="000000000000" w:firstRow="0" w:lastRow="0" w:firstColumn="0" w:lastColumn="0" w:oddVBand="0" w:evenVBand="0" w:oddHBand="0" w:evenHBand="0" w:firstRowFirstColumn="0" w:firstRowLastColumn="0" w:lastRowFirstColumn="0" w:lastRowLastColumn="0"/>
            </w:pPr>
            <w:r w:rsidRPr="0040584F">
              <w:t>The presence of co-contaminants in the soil should be considered as this may influence the:</w:t>
            </w:r>
          </w:p>
          <w:p w14:paraId="2472A035" w14:textId="69EBC2CF" w:rsidR="00900557" w:rsidRPr="0040584F" w:rsidRDefault="00900557" w:rsidP="005C7DC3">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40584F">
              <w:t xml:space="preserve">behaviour of PFAS (e.g. elevated concentrations of </w:t>
            </w:r>
            <w:r w:rsidR="00295485" w:rsidRPr="0040584F">
              <w:t>organic compounds</w:t>
            </w:r>
            <w:r w:rsidR="00CA1B51" w:rsidRPr="0040584F">
              <w:t xml:space="preserve"> (e.g. petroleum hydrocarbons)</w:t>
            </w:r>
            <w:r w:rsidR="00D377D9" w:rsidRPr="0040584F">
              <w:t xml:space="preserve"> </w:t>
            </w:r>
            <w:r w:rsidRPr="0040584F">
              <w:t>in soil may occupy binding sites in immobili</w:t>
            </w:r>
            <w:r w:rsidR="00D377D9" w:rsidRPr="0040584F">
              <w:t>s</w:t>
            </w:r>
            <w:r w:rsidRPr="0040584F">
              <w:t xml:space="preserve">ation </w:t>
            </w:r>
            <w:r w:rsidR="00A81BAD" w:rsidRPr="0040584F">
              <w:t>sorbents</w:t>
            </w:r>
            <w:r w:rsidR="00AE6678" w:rsidRPr="0040584F">
              <w:t xml:space="preserve"> </w:t>
            </w:r>
            <w:r w:rsidRPr="0040584F">
              <w:t>intended for PFAS</w:t>
            </w:r>
            <w:r w:rsidR="00776564" w:rsidRPr="0040584F">
              <w:t>). This</w:t>
            </w:r>
            <w:r w:rsidR="00DD3AC9" w:rsidRPr="0040584F">
              <w:t xml:space="preserve"> may alter the </w:t>
            </w:r>
            <w:r w:rsidR="00D377D9" w:rsidRPr="0040584F">
              <w:t>application rate and/or type of amendment required for immobilisation</w:t>
            </w:r>
            <w:r w:rsidR="006875CC" w:rsidRPr="0040584F">
              <w:t>.</w:t>
            </w:r>
          </w:p>
          <w:p w14:paraId="5C78D523" w14:textId="16772E78" w:rsidR="00900557" w:rsidRPr="0040584F" w:rsidRDefault="00900557" w:rsidP="005C7DC3">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40584F">
              <w:t xml:space="preserve">whether treatment and/or management of other contaminants is required to meet the overall remediation objectives/targets (e.g. concentrations of </w:t>
            </w:r>
            <w:r w:rsidR="00C807E5" w:rsidRPr="0040584F">
              <w:t xml:space="preserve">hydrocarbons associated with </w:t>
            </w:r>
            <w:r w:rsidR="00FF5016" w:rsidRPr="0040584F">
              <w:t>fuels and oils</w:t>
            </w:r>
            <w:r w:rsidRPr="0040584F">
              <w:t xml:space="preserve"> may be exceeding priority waste thresholds, and may also require treatment to meet the desired end use of the treated soil)</w:t>
            </w:r>
            <w:r w:rsidR="008F0893" w:rsidRPr="0040584F">
              <w:t>.</w:t>
            </w:r>
          </w:p>
        </w:tc>
      </w:tr>
    </w:tbl>
    <w:p w14:paraId="70E903BF" w14:textId="77777777" w:rsidR="0040584F" w:rsidRDefault="0040584F"/>
    <w:p w14:paraId="6EC65B55" w14:textId="3F86C3C8" w:rsidR="008D4EE1" w:rsidRDefault="0040584F" w:rsidP="0040584F">
      <w:pPr>
        <w:pStyle w:val="Caption"/>
      </w:pPr>
      <w:r>
        <w:lastRenderedPageBreak/>
        <w:t>Table 7 continued</w:t>
      </w:r>
    </w:p>
    <w:tbl>
      <w:tblPr>
        <w:tblStyle w:val="GridTable4-Accent1"/>
        <w:tblW w:w="10060" w:type="dxa"/>
        <w:tblLook w:val="06A0" w:firstRow="1" w:lastRow="0" w:firstColumn="1" w:lastColumn="0" w:noHBand="1" w:noVBand="1"/>
      </w:tblPr>
      <w:tblGrid>
        <w:gridCol w:w="1838"/>
        <w:gridCol w:w="8222"/>
      </w:tblGrid>
      <w:tr w:rsidR="0040584F" w:rsidRPr="006531B7" w14:paraId="657A6654" w14:textId="77777777" w:rsidTr="008D15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64BF585" w14:textId="77777777" w:rsidR="0040584F" w:rsidRPr="0040584F" w:rsidRDefault="0040584F" w:rsidP="008D1578">
            <w:pPr>
              <w:keepNext/>
              <w:keepLines/>
            </w:pPr>
            <w:r w:rsidRPr="0040584F">
              <w:t>Factor</w:t>
            </w:r>
          </w:p>
        </w:tc>
        <w:tc>
          <w:tcPr>
            <w:tcW w:w="8222" w:type="dxa"/>
          </w:tcPr>
          <w:p w14:paraId="6B16D1C5" w14:textId="77777777" w:rsidR="0040584F" w:rsidRPr="0040584F" w:rsidRDefault="0040584F" w:rsidP="008D1578">
            <w:pPr>
              <w:keepNext/>
              <w:keepLines/>
              <w:cnfStyle w:val="100000000000" w:firstRow="1" w:lastRow="0" w:firstColumn="0" w:lastColumn="0" w:oddVBand="0" w:evenVBand="0" w:oddHBand="0" w:evenHBand="0" w:firstRowFirstColumn="0" w:firstRowLastColumn="0" w:lastRowFirstColumn="0" w:lastRowLastColumn="0"/>
            </w:pPr>
            <w:r w:rsidRPr="0040584F">
              <w:t>Description</w:t>
            </w:r>
          </w:p>
        </w:tc>
      </w:tr>
      <w:tr w:rsidR="0040584F" w:rsidRPr="006531B7" w14:paraId="1A64C9AF" w14:textId="77777777" w:rsidTr="008D1578">
        <w:tc>
          <w:tcPr>
            <w:cnfStyle w:val="001000000000" w:firstRow="0" w:lastRow="0" w:firstColumn="1" w:lastColumn="0" w:oddVBand="0" w:evenVBand="0" w:oddHBand="0" w:evenHBand="0" w:firstRowFirstColumn="0" w:firstRowLastColumn="0" w:lastRowFirstColumn="0" w:lastRowLastColumn="0"/>
            <w:tcW w:w="1838" w:type="dxa"/>
          </w:tcPr>
          <w:p w14:paraId="23B496C9" w14:textId="77777777" w:rsidR="0040584F" w:rsidRPr="0040584F" w:rsidRDefault="0040584F" w:rsidP="008D1578">
            <w:pPr>
              <w:keepNext/>
              <w:keepLines/>
            </w:pPr>
            <w:r w:rsidRPr="0040584F">
              <w:t>Soil characteristics</w:t>
            </w:r>
          </w:p>
        </w:tc>
        <w:tc>
          <w:tcPr>
            <w:tcW w:w="8222" w:type="dxa"/>
          </w:tcPr>
          <w:p w14:paraId="62095092" w14:textId="066C3BF3" w:rsidR="0040584F" w:rsidRPr="0040584F" w:rsidRDefault="0040584F" w:rsidP="008D1578">
            <w:pPr>
              <w:keepNext/>
              <w:keepLines/>
              <w:cnfStyle w:val="000000000000" w:firstRow="0" w:lastRow="0" w:firstColumn="0" w:lastColumn="0" w:oddVBand="0" w:evenVBand="0" w:oddHBand="0" w:evenHBand="0" w:firstRowFirstColumn="0" w:firstRowLastColumn="0" w:lastRowFirstColumn="0" w:lastRowLastColumn="0"/>
            </w:pPr>
            <w:r w:rsidRPr="0040584F">
              <w:t xml:space="preserve">The specific physical-chemical characteristics of the soil to be treated may influence the suitability of different treatment technologies. For example, soil washing may not be suitable for soils with a high clay content, as PFAS sorbed to the clay minerals may not be easily ‘washed’ out. </w:t>
            </w:r>
          </w:p>
        </w:tc>
      </w:tr>
      <w:tr w:rsidR="0040584F" w:rsidRPr="006531B7" w14:paraId="2752F6C1" w14:textId="77777777" w:rsidTr="008D1578">
        <w:tc>
          <w:tcPr>
            <w:cnfStyle w:val="001000000000" w:firstRow="0" w:lastRow="0" w:firstColumn="1" w:lastColumn="0" w:oddVBand="0" w:evenVBand="0" w:oddHBand="0" w:evenHBand="0" w:firstRowFirstColumn="0" w:firstRowLastColumn="0" w:lastRowFirstColumn="0" w:lastRowLastColumn="0"/>
            <w:tcW w:w="1838" w:type="dxa"/>
          </w:tcPr>
          <w:p w14:paraId="2799ED7B" w14:textId="77777777" w:rsidR="0040584F" w:rsidRPr="0040584F" w:rsidRDefault="0040584F" w:rsidP="008D1578">
            <w:pPr>
              <w:keepNext/>
              <w:keepLines/>
              <w:rPr>
                <w:highlight w:val="green"/>
              </w:rPr>
            </w:pPr>
            <w:r w:rsidRPr="0040584F">
              <w:t>Soil treatment waste by-products</w:t>
            </w:r>
          </w:p>
        </w:tc>
        <w:tc>
          <w:tcPr>
            <w:tcW w:w="8222" w:type="dxa"/>
          </w:tcPr>
          <w:p w14:paraId="57385648" w14:textId="77777777" w:rsidR="0040584F" w:rsidRPr="0040584F" w:rsidRDefault="0040584F" w:rsidP="008D1578">
            <w:pPr>
              <w:keepNext/>
              <w:keepLines/>
              <w:cnfStyle w:val="000000000000" w:firstRow="0" w:lastRow="0" w:firstColumn="0" w:lastColumn="0" w:oddVBand="0" w:evenVBand="0" w:oddHBand="0" w:evenHBand="0" w:firstRowFirstColumn="0" w:firstRowLastColumn="0" w:lastRowFirstColumn="0" w:lastRowLastColumn="0"/>
            </w:pPr>
            <w:r w:rsidRPr="0040584F">
              <w:t>Soil treatment technologies may produce by-products that require treatment and/or management. For example, soil washing produces wastewaters containing PFAS and fines from particle separation that require management. The anticipated by-products should be considered at the planning phase for the remediation strategy and when evaluating available options.</w:t>
            </w:r>
          </w:p>
        </w:tc>
      </w:tr>
      <w:tr w:rsidR="0040584F" w:rsidRPr="006531B7" w14:paraId="261AA5C0" w14:textId="77777777" w:rsidTr="008D1578">
        <w:tc>
          <w:tcPr>
            <w:cnfStyle w:val="001000000000" w:firstRow="0" w:lastRow="0" w:firstColumn="1" w:lastColumn="0" w:oddVBand="0" w:evenVBand="0" w:oddHBand="0" w:evenHBand="0" w:firstRowFirstColumn="0" w:firstRowLastColumn="0" w:lastRowFirstColumn="0" w:lastRowLastColumn="0"/>
            <w:tcW w:w="1838" w:type="dxa"/>
          </w:tcPr>
          <w:p w14:paraId="34D1017C" w14:textId="77777777" w:rsidR="0040584F" w:rsidRPr="0040584F" w:rsidRDefault="0040584F" w:rsidP="008D1578">
            <w:pPr>
              <w:keepNext/>
              <w:keepLines/>
            </w:pPr>
            <w:r w:rsidRPr="0040584F">
              <w:t>Characteristics of soil following treatment</w:t>
            </w:r>
          </w:p>
        </w:tc>
        <w:tc>
          <w:tcPr>
            <w:tcW w:w="8222" w:type="dxa"/>
          </w:tcPr>
          <w:p w14:paraId="5132D4CD" w14:textId="77777777" w:rsidR="0040584F" w:rsidRPr="0040584F" w:rsidRDefault="0040584F" w:rsidP="008D1578">
            <w:pPr>
              <w:keepNext/>
              <w:keepLines/>
              <w:cnfStyle w:val="000000000000" w:firstRow="0" w:lastRow="0" w:firstColumn="0" w:lastColumn="0" w:oddVBand="0" w:evenVBand="0" w:oddHBand="0" w:evenHBand="0" w:firstRowFirstColumn="0" w:firstRowLastColumn="0" w:lastRowFirstColumn="0" w:lastRowLastColumn="0"/>
            </w:pPr>
            <w:r w:rsidRPr="0040584F">
              <w:t xml:space="preserve">PFAS soil treatment techniques can significantly alter the characteristics of the soil. This should be considered, as it may influence the post-treatment management options for the soil. For example, thermal treatment significantly alters the physical and biological characteristics of the soil. This may impact the suitability of the treatment material for plant health and/or the geotechnical suitability for engineering functions. </w:t>
            </w:r>
          </w:p>
        </w:tc>
      </w:tr>
    </w:tbl>
    <w:p w14:paraId="304442F3" w14:textId="77777777" w:rsidR="0040584F" w:rsidRDefault="0040584F" w:rsidP="00271C12">
      <w:pPr>
        <w:pStyle w:val="Normal-Notes"/>
      </w:pPr>
      <w:r>
        <w:t xml:space="preserve">1. </w:t>
      </w:r>
      <w:r w:rsidRPr="00380A00">
        <w:t xml:space="preserve">Based on information in CRC CARE </w:t>
      </w:r>
      <w:r>
        <w:t>(</w:t>
      </w:r>
      <w:r w:rsidRPr="00380A00">
        <w:t>2018</w:t>
      </w:r>
      <w:r>
        <w:t>),</w:t>
      </w:r>
      <w:r w:rsidRPr="00380A00">
        <w:t xml:space="preserve"> Deeb et al </w:t>
      </w:r>
      <w:r>
        <w:t>(</w:t>
      </w:r>
      <w:r w:rsidRPr="00380A00">
        <w:t>2021</w:t>
      </w:r>
      <w:r>
        <w:t>) and</w:t>
      </w:r>
      <w:r w:rsidRPr="00380A00">
        <w:t xml:space="preserve"> ITRC</w:t>
      </w:r>
      <w:r>
        <w:t xml:space="preserve"> (</w:t>
      </w:r>
      <w:r w:rsidRPr="00380A00">
        <w:t>2022</w:t>
      </w:r>
      <w:r>
        <w:t>).</w:t>
      </w:r>
    </w:p>
    <w:p w14:paraId="60EB84A1" w14:textId="77777777" w:rsidR="0040584F" w:rsidRPr="008D4EE1" w:rsidRDefault="0040584F" w:rsidP="008D4EE1"/>
    <w:p w14:paraId="4CDD5FD7" w14:textId="0D4D6303" w:rsidR="00900557" w:rsidRDefault="00863CC0" w:rsidP="00EA58B5">
      <w:pPr>
        <w:pStyle w:val="Heading2numbered"/>
      </w:pPr>
      <w:bookmarkStart w:id="42" w:name="_Toc138330909"/>
      <w:r>
        <w:t>Best available techniques or technologies</w:t>
      </w:r>
      <w:bookmarkEnd w:id="42"/>
    </w:p>
    <w:p w14:paraId="256BCD0E" w14:textId="4B3E02F2" w:rsidR="006876C3" w:rsidRDefault="006876C3" w:rsidP="00AA761D">
      <w:pPr>
        <w:spacing w:before="120" w:line="257" w:lineRule="auto"/>
        <w:rPr>
          <w:rFonts w:eastAsia="VIC" w:cs="VIC"/>
        </w:rPr>
      </w:pPr>
      <w:r>
        <w:rPr>
          <w:rFonts w:eastAsia="VIC" w:cs="VIC"/>
        </w:rPr>
        <w:t xml:space="preserve">Depending on the nature of the soil treatment activity a </w:t>
      </w:r>
      <w:r w:rsidR="008472EA">
        <w:rPr>
          <w:rFonts w:eastAsia="VIC" w:cs="VIC"/>
        </w:rPr>
        <w:t>Permission</w:t>
      </w:r>
      <w:r>
        <w:rPr>
          <w:rFonts w:eastAsia="VIC" w:cs="VIC"/>
        </w:rPr>
        <w:t xml:space="preserve"> may be required for the activity. For example, under the EP Act and the Regulatio</w:t>
      </w:r>
      <w:r w:rsidR="002C7418">
        <w:rPr>
          <w:rFonts w:eastAsia="VIC" w:cs="VIC"/>
        </w:rPr>
        <w:t>ns</w:t>
      </w:r>
      <w:r>
        <w:rPr>
          <w:rFonts w:eastAsia="VIC" w:cs="VIC"/>
        </w:rPr>
        <w:t xml:space="preserve"> off-site stori</w:t>
      </w:r>
      <w:r w:rsidR="002C7418">
        <w:rPr>
          <w:rFonts w:eastAsia="VIC" w:cs="VIC"/>
        </w:rPr>
        <w:t>ng, treatment, reprocessing, containing or disposing of reportable priority waste (transport) such as PFAS containing material,</w:t>
      </w:r>
      <w:r>
        <w:rPr>
          <w:rFonts w:eastAsia="VIC" w:cs="VIC"/>
        </w:rPr>
        <w:t>. requires an ope</w:t>
      </w:r>
      <w:r w:rsidR="002C7418">
        <w:rPr>
          <w:rFonts w:eastAsia="VIC" w:cs="VIC"/>
        </w:rPr>
        <w:t>rating and development licence.</w:t>
      </w:r>
      <w:r w:rsidR="002C7418">
        <w:rPr>
          <w:rStyle w:val="FootnoteReference"/>
          <w:rFonts w:eastAsia="VIC" w:cs="VIC"/>
        </w:rPr>
        <w:footnoteReference w:id="2"/>
      </w:r>
    </w:p>
    <w:p w14:paraId="1AED9FE4" w14:textId="17AC4E06" w:rsidR="00AA761D" w:rsidRDefault="00AA761D" w:rsidP="00AA761D">
      <w:pPr>
        <w:spacing w:before="120" w:line="257" w:lineRule="auto"/>
        <w:rPr>
          <w:rFonts w:eastAsia="VIC" w:cs="VIC"/>
        </w:rPr>
      </w:pPr>
      <w:r>
        <w:rPr>
          <w:rFonts w:eastAsia="VIC" w:cs="VIC"/>
        </w:rPr>
        <w:t xml:space="preserve">When determining </w:t>
      </w:r>
      <w:r w:rsidR="00195483" w:rsidRPr="64E9A285">
        <w:rPr>
          <w:rFonts w:eastAsia="VIC" w:cs="VIC"/>
        </w:rPr>
        <w:t>whether</w:t>
      </w:r>
      <w:r>
        <w:rPr>
          <w:rFonts w:eastAsia="VIC" w:cs="VIC"/>
        </w:rPr>
        <w:t xml:space="preserve"> to issue a development licence, operating licence or pilot project licence, the authority</w:t>
      </w:r>
      <w:r w:rsidR="00195483">
        <w:rPr>
          <w:rFonts w:eastAsia="VIC" w:cs="VIC"/>
        </w:rPr>
        <w:t xml:space="preserve">, </w:t>
      </w:r>
      <w:r w:rsidR="000D2AC1">
        <w:rPr>
          <w:rFonts w:eastAsia="VIC" w:cs="VIC"/>
        </w:rPr>
        <w:t>EPA Victoria</w:t>
      </w:r>
      <w:r w:rsidR="00195483">
        <w:rPr>
          <w:rFonts w:eastAsia="VIC" w:cs="VIC"/>
        </w:rPr>
        <w:t xml:space="preserve">, </w:t>
      </w:r>
      <w:r>
        <w:rPr>
          <w:rFonts w:eastAsia="VIC" w:cs="VIC"/>
        </w:rPr>
        <w:t xml:space="preserve">must </w:t>
      </w:r>
      <w:r w:rsidR="009A09B1" w:rsidRPr="64E9A285">
        <w:rPr>
          <w:rFonts w:eastAsia="VIC" w:cs="VIC"/>
        </w:rPr>
        <w:t>consider</w:t>
      </w:r>
      <w:r>
        <w:rPr>
          <w:rFonts w:eastAsia="VIC" w:cs="VIC"/>
        </w:rPr>
        <w:t xml:space="preserve"> the best available techniques or technologies (BATT), along with other matters (see </w:t>
      </w:r>
      <w:r>
        <w:rPr>
          <w:rFonts w:eastAsia="VIC" w:cs="VIC"/>
        </w:rPr>
        <w:fldChar w:fldCharType="begin"/>
      </w:r>
      <w:r>
        <w:rPr>
          <w:rFonts w:eastAsia="VIC" w:cs="VIC"/>
        </w:rPr>
        <w:instrText xml:space="preserve"> REF _Ref104903495 \h </w:instrText>
      </w:r>
      <w:r>
        <w:rPr>
          <w:rFonts w:eastAsia="VIC" w:cs="VIC"/>
        </w:rPr>
      </w:r>
      <w:r>
        <w:rPr>
          <w:rFonts w:eastAsia="VIC" w:cs="VIC"/>
        </w:rPr>
        <w:fldChar w:fldCharType="separate"/>
      </w:r>
      <w:r w:rsidR="00B878D9" w:rsidRPr="73480EA9">
        <w:rPr>
          <w:b/>
          <w:bCs/>
        </w:rPr>
        <w:t xml:space="preserve">Table </w:t>
      </w:r>
      <w:r w:rsidR="00B878D9">
        <w:rPr>
          <w:b/>
          <w:bCs/>
          <w:noProof/>
        </w:rPr>
        <w:t>4</w:t>
      </w:r>
      <w:r>
        <w:rPr>
          <w:rFonts w:eastAsia="VIC" w:cs="VIC"/>
        </w:rPr>
        <w:fldChar w:fldCharType="end"/>
      </w:r>
      <w:r>
        <w:rPr>
          <w:rFonts w:eastAsia="VIC" w:cs="VIC"/>
        </w:rPr>
        <w:t xml:space="preserve">). </w:t>
      </w:r>
    </w:p>
    <w:p w14:paraId="233EC810" w14:textId="56113EBA" w:rsidR="00AA761D" w:rsidRDefault="00AA761D" w:rsidP="00AA761D">
      <w:pPr>
        <w:spacing w:before="120"/>
        <w:rPr>
          <w:rFonts w:eastAsia="VIC" w:cs="VIC"/>
        </w:rPr>
      </w:pPr>
      <w:r>
        <w:t>BATT can be understood as the most effective and advanced stage in the development of activities and their methods of operation.</w:t>
      </w:r>
      <w:r w:rsidR="006466C6">
        <w:t xml:space="preserve"> </w:t>
      </w:r>
      <w:r w:rsidR="00E07C64">
        <w:t>Th</w:t>
      </w:r>
      <w:r w:rsidR="00E52173">
        <w:t xml:space="preserve">is </w:t>
      </w:r>
      <w:r w:rsidR="00E07C64">
        <w:t xml:space="preserve">should consider </w:t>
      </w:r>
      <w:r w:rsidR="001837BC">
        <w:t xml:space="preserve">the </w:t>
      </w:r>
      <w:r w:rsidR="00E52173">
        <w:t xml:space="preserve">technology readiness </w:t>
      </w:r>
      <w:r w:rsidR="00A76812">
        <w:t>of the BATT</w:t>
      </w:r>
      <w:r w:rsidR="00F0120A">
        <w:t xml:space="preserve">. For example, has the </w:t>
      </w:r>
      <w:r w:rsidR="006F076E">
        <w:t>technique</w:t>
      </w:r>
      <w:r w:rsidR="00507EF6">
        <w:t>/</w:t>
      </w:r>
      <w:r w:rsidR="00F0120A">
        <w:t xml:space="preserve">technology been </w:t>
      </w:r>
      <w:r w:rsidR="006F076E">
        <w:t>demonstrated to be effective at the required scale</w:t>
      </w:r>
      <w:r w:rsidR="00DA43C5">
        <w:t>,</w:t>
      </w:r>
      <w:r w:rsidR="006F076E">
        <w:t xml:space="preserve"> and is it </w:t>
      </w:r>
      <w:r w:rsidR="003E75F8">
        <w:t>commercially</w:t>
      </w:r>
      <w:r w:rsidR="006F076E">
        <w:t xml:space="preserve"> viable</w:t>
      </w:r>
      <w:r w:rsidR="00DA43C5">
        <w:t>?</w:t>
      </w:r>
      <w:r w:rsidR="003E75F8">
        <w:t xml:space="preserve"> </w:t>
      </w:r>
      <w:r>
        <w:rPr>
          <w:rFonts w:eastAsia="VIC" w:cs="VIC"/>
        </w:rPr>
        <w:t xml:space="preserve">Information that may be included in licence applications in relation to state of knowledge on BATT is provided in </w:t>
      </w:r>
      <w:hyperlink r:id="rId50" w:history="1">
        <w:r w:rsidRPr="008B3260">
          <w:rPr>
            <w:rStyle w:val="Hyperlink"/>
            <w:rFonts w:eastAsia="VIC" w:cs="VIC"/>
          </w:rPr>
          <w:t>Development licence application guidance</w:t>
        </w:r>
      </w:hyperlink>
      <w:r>
        <w:rPr>
          <w:rFonts w:eastAsia="VIC" w:cs="VIC"/>
        </w:rPr>
        <w:t xml:space="preserve"> (</w:t>
      </w:r>
      <w:r w:rsidR="00DA43C5">
        <w:rPr>
          <w:rFonts w:eastAsia="VIC" w:cs="VIC"/>
        </w:rPr>
        <w:t>EPA p</w:t>
      </w:r>
      <w:r>
        <w:rPr>
          <w:rFonts w:eastAsia="VIC" w:cs="VIC"/>
        </w:rPr>
        <w:t>ublication 2011).</w:t>
      </w:r>
    </w:p>
    <w:p w14:paraId="3A8DD4C5" w14:textId="77777777" w:rsidR="00AA761D" w:rsidRDefault="00AA761D" w:rsidP="00AA761D">
      <w:pPr>
        <w:spacing w:before="120"/>
        <w:rPr>
          <w:rFonts w:eastAsia="VIC" w:cs="VIC"/>
        </w:rPr>
      </w:pPr>
      <w:r w:rsidRPr="73480EA9">
        <w:rPr>
          <w:rFonts w:eastAsia="VIC" w:cs="VIC"/>
        </w:rPr>
        <w:t>Published guidance material and technical notes from regulators, government and independent organisations may be used to inform state of knowledge related to BATT.</w:t>
      </w:r>
    </w:p>
    <w:p w14:paraId="6E2863ED" w14:textId="77777777" w:rsidR="00AA761D" w:rsidRPr="00AA761D" w:rsidRDefault="00AA761D" w:rsidP="00AA761D">
      <w:pPr>
        <w:spacing w:before="120"/>
        <w:rPr>
          <w:rFonts w:eastAsia="VIC" w:cs="VIC"/>
        </w:rPr>
      </w:pPr>
      <w:r w:rsidRPr="00AA761D">
        <w:rPr>
          <w:rFonts w:eastAsia="VIC" w:cs="VIC"/>
        </w:rPr>
        <w:lastRenderedPageBreak/>
        <w:t>Some examples of guidance material and technical notes that may be relevant to PFAS soil treatment are:</w:t>
      </w:r>
    </w:p>
    <w:p w14:paraId="1E8E7D8D" w14:textId="16C513AF" w:rsidR="00AA761D" w:rsidRPr="00AA761D" w:rsidRDefault="004F7051" w:rsidP="005C7DC3">
      <w:pPr>
        <w:pStyle w:val="ListParagraph"/>
        <w:numPr>
          <w:ilvl w:val="0"/>
          <w:numId w:val="15"/>
        </w:numPr>
      </w:pPr>
      <w:hyperlink r:id="rId51" w:history="1">
        <w:r w:rsidR="006E3C8A" w:rsidRPr="006E3C8A">
          <w:rPr>
            <w:rStyle w:val="Hyperlink"/>
          </w:rPr>
          <w:t>Guidance on best available techniques and best environmental practices for the use of PFOS, PFOA and their related substances listed under the Stockholm Convention</w:t>
        </w:r>
      </w:hyperlink>
    </w:p>
    <w:p w14:paraId="5B7346D7" w14:textId="4DEFE5E0" w:rsidR="00AA761D" w:rsidRPr="00AA761D" w:rsidRDefault="004F7051" w:rsidP="005C7DC3">
      <w:pPr>
        <w:pStyle w:val="ListParagraph"/>
        <w:numPr>
          <w:ilvl w:val="0"/>
          <w:numId w:val="15"/>
        </w:numPr>
      </w:pPr>
      <w:hyperlink r:id="rId52" w:history="1">
        <w:r w:rsidR="00F820F3" w:rsidRPr="00F820F3">
          <w:rPr>
            <w:rStyle w:val="Hyperlink"/>
          </w:rPr>
          <w:t>European Union (EU) Industrial Emissions Directive (IED) 2010/75/EU</w:t>
        </w:r>
      </w:hyperlink>
    </w:p>
    <w:p w14:paraId="70717DEB" w14:textId="5AABEC23" w:rsidR="00AA761D" w:rsidRPr="00AA761D" w:rsidRDefault="004F7051" w:rsidP="005C7DC3">
      <w:pPr>
        <w:pStyle w:val="ListParagraph"/>
        <w:numPr>
          <w:ilvl w:val="0"/>
          <w:numId w:val="15"/>
        </w:numPr>
      </w:pPr>
      <w:hyperlink r:id="rId53" w:history="1">
        <w:r w:rsidR="00C279EC">
          <w:rPr>
            <w:rStyle w:val="Hyperlink"/>
          </w:rPr>
          <w:t>European Union (EU) Best Available Techniques reference documents (BREFs)</w:t>
        </w:r>
      </w:hyperlink>
    </w:p>
    <w:p w14:paraId="4CF89C14" w14:textId="77777777" w:rsidR="00AA761D" w:rsidRPr="008D4EE1" w:rsidRDefault="00AA761D" w:rsidP="008D4EE1">
      <w:pPr>
        <w:pStyle w:val="ListParagraph"/>
      </w:pPr>
      <w:r w:rsidRPr="008D4EE1">
        <w:t>CRC CARE Practitioner guide to risk-based assessment, remediation and management of PFAS site contamination (CRC CARE, 2018)</w:t>
      </w:r>
    </w:p>
    <w:p w14:paraId="788880E8" w14:textId="3323C6CA" w:rsidR="00AA761D" w:rsidRPr="008D4EE1" w:rsidRDefault="00AA761D" w:rsidP="008D4EE1">
      <w:pPr>
        <w:pStyle w:val="ListParagraph"/>
      </w:pPr>
      <w:r w:rsidRPr="008D4EE1">
        <w:t>National Remediation Framework (CRC CARE, 2019</w:t>
      </w:r>
      <w:r w:rsidR="00AF12FF" w:rsidRPr="008D4EE1">
        <w:t>d</w:t>
      </w:r>
      <w:r w:rsidR="000F5B33" w:rsidRPr="008D4EE1">
        <w:t>-</w:t>
      </w:r>
      <w:r w:rsidR="00AF12FF" w:rsidRPr="008D4EE1">
        <w:t>g</w:t>
      </w:r>
      <w:r w:rsidRPr="008D4EE1">
        <w:t>)</w:t>
      </w:r>
    </w:p>
    <w:p w14:paraId="27C635B9" w14:textId="437B715C" w:rsidR="00AA761D" w:rsidRPr="008D4EE1" w:rsidRDefault="00AA761D" w:rsidP="008D4EE1">
      <w:pPr>
        <w:pStyle w:val="ListParagraph"/>
      </w:pPr>
      <w:r w:rsidRPr="008D4EE1">
        <w:t>PFAS Technical and Regulatory Guidance Document (ITRC 2022)</w:t>
      </w:r>
      <w:r w:rsidR="00B92EA1" w:rsidRPr="008D4EE1">
        <w:t xml:space="preserve">, </w:t>
      </w:r>
      <w:r w:rsidR="00484ED0" w:rsidRPr="008D4EE1">
        <w:t>including Table 12-2 Solids technologies – remediation technologies and methods comparison</w:t>
      </w:r>
    </w:p>
    <w:p w14:paraId="7A07D458" w14:textId="4F6BDE34" w:rsidR="00AA761D" w:rsidRPr="008D4EE1" w:rsidRDefault="00AA761D" w:rsidP="008D4EE1">
      <w:pPr>
        <w:pStyle w:val="ListParagraph"/>
      </w:pPr>
      <w:r w:rsidRPr="008D4EE1">
        <w:t xml:space="preserve">Guidance document: Lines of evidence and best practices to assess the effectiveness of PFAS remediation technologies (Deeb </w:t>
      </w:r>
      <w:r w:rsidR="00290090" w:rsidRPr="008D4EE1">
        <w:t xml:space="preserve">et al. </w:t>
      </w:r>
      <w:r w:rsidRPr="008D4EE1">
        <w:t>2021)</w:t>
      </w:r>
    </w:p>
    <w:p w14:paraId="196A2184" w14:textId="2D1B773A" w:rsidR="00AA761D" w:rsidRPr="008D4EE1" w:rsidRDefault="00AA761D" w:rsidP="008D4EE1">
      <w:pPr>
        <w:pStyle w:val="ListParagraph"/>
      </w:pPr>
      <w:r w:rsidRPr="008D4EE1">
        <w:t>Stabili</w:t>
      </w:r>
      <w:r w:rsidR="008F0893" w:rsidRPr="008D4EE1">
        <w:t>s</w:t>
      </w:r>
      <w:r w:rsidRPr="008D4EE1">
        <w:t>ation and solidification of contaminated soil and waste: A manual of practice (Bates and Hills 2015)</w:t>
      </w:r>
    </w:p>
    <w:p w14:paraId="2E02E5B0" w14:textId="4AAAC6B0" w:rsidR="0055422A" w:rsidRPr="008D4EE1" w:rsidRDefault="0033596F" w:rsidP="008D4EE1">
      <w:pPr>
        <w:pStyle w:val="ListParagraph"/>
      </w:pPr>
      <w:r w:rsidRPr="008D4EE1">
        <w:t>A r</w:t>
      </w:r>
      <w:r w:rsidR="003B6FEE" w:rsidRPr="008D4EE1">
        <w:t xml:space="preserve">eview of emerging technologies for remediation of PFASs (Ross </w:t>
      </w:r>
      <w:r w:rsidR="00290090" w:rsidRPr="008D4EE1">
        <w:t xml:space="preserve">et al. </w:t>
      </w:r>
      <w:r w:rsidR="003B6FEE" w:rsidRPr="008D4EE1">
        <w:t>2018)</w:t>
      </w:r>
      <w:r w:rsidR="008D4EE1" w:rsidRPr="008D4EE1">
        <w:t>.</w:t>
      </w:r>
    </w:p>
    <w:p w14:paraId="17948E03" w14:textId="42E986D9" w:rsidR="00AA761D" w:rsidRDefault="00AA761D" w:rsidP="00AA761D">
      <w:pPr>
        <w:rPr>
          <w:rStyle w:val="Hyperlink"/>
          <w:rFonts w:eastAsia="VIC" w:cs="VIC"/>
        </w:rPr>
      </w:pPr>
      <w:r w:rsidRPr="00AA761D">
        <w:rPr>
          <w:rFonts w:eastAsia="VIC" w:cs="VIC"/>
        </w:rPr>
        <w:t>Refer to EPA</w:t>
      </w:r>
      <w:r w:rsidR="0033596F">
        <w:rPr>
          <w:rFonts w:eastAsia="VIC" w:cs="VIC"/>
        </w:rPr>
        <w:t>’s</w:t>
      </w:r>
      <w:r w:rsidRPr="00AA761D">
        <w:rPr>
          <w:rFonts w:eastAsia="VIC" w:cs="VIC"/>
        </w:rPr>
        <w:t xml:space="preserve"> website for further information on</w:t>
      </w:r>
      <w:r>
        <w:rPr>
          <w:rFonts w:eastAsia="VIC" w:cs="VIC"/>
          <w:color w:val="70AD47" w:themeColor="accent6"/>
        </w:rPr>
        <w:t xml:space="preserve"> </w:t>
      </w:r>
      <w:hyperlink r:id="rId54" w:history="1">
        <w:r w:rsidR="008F0893">
          <w:rPr>
            <w:rStyle w:val="Hyperlink"/>
            <w:rFonts w:eastAsia="VIC" w:cs="VIC"/>
          </w:rPr>
          <w:t>s</w:t>
        </w:r>
        <w:r w:rsidRPr="00CA1245">
          <w:rPr>
            <w:rStyle w:val="Hyperlink"/>
            <w:rFonts w:eastAsia="VIC" w:cs="VIC"/>
          </w:rPr>
          <w:t>tate of knowledge and industry guidance</w:t>
        </w:r>
      </w:hyperlink>
      <w:r w:rsidR="0033596F">
        <w:rPr>
          <w:rStyle w:val="Hyperlink"/>
          <w:rFonts w:eastAsia="VIC" w:cs="VIC"/>
        </w:rPr>
        <w:t>.</w:t>
      </w:r>
    </w:p>
    <w:p w14:paraId="21F287E0" w14:textId="2DDC8CB1" w:rsidR="00863CC0" w:rsidRDefault="00AC5684" w:rsidP="00EA58B5">
      <w:pPr>
        <w:pStyle w:val="Heading2numbered"/>
      </w:pPr>
      <w:bookmarkStart w:id="43" w:name="_Toc138330910"/>
      <w:r>
        <w:t>Treatment options assessment</w:t>
      </w:r>
      <w:bookmarkEnd w:id="43"/>
    </w:p>
    <w:p w14:paraId="6780BF7B" w14:textId="77777777" w:rsidR="00812A92" w:rsidRDefault="00812A92" w:rsidP="00812A92">
      <w:pPr>
        <w:spacing w:before="120"/>
      </w:pPr>
      <w:r>
        <w:t xml:space="preserve">A key aspect to the planning for soil treatment is conducting a thorough options assessment. </w:t>
      </w:r>
    </w:p>
    <w:p w14:paraId="513EBD94" w14:textId="77777777" w:rsidR="00812A92" w:rsidRDefault="00812A92" w:rsidP="00812A92">
      <w:pPr>
        <w:spacing w:before="120"/>
      </w:pPr>
      <w:r>
        <w:t>General guidance on conducting a treatment options assessment is provided in:</w:t>
      </w:r>
    </w:p>
    <w:p w14:paraId="6EFBC62E" w14:textId="666E4D16" w:rsidR="00812A92" w:rsidRDefault="00812A92" w:rsidP="005C7DC3">
      <w:pPr>
        <w:pStyle w:val="ListParagraph"/>
        <w:numPr>
          <w:ilvl w:val="0"/>
          <w:numId w:val="16"/>
        </w:numPr>
      </w:pPr>
      <w:r>
        <w:t>Australian Standard AS ISO 18504:2022 Soil quality – Sustainable remediation</w:t>
      </w:r>
      <w:r w:rsidR="008F0893">
        <w:t xml:space="preserve"> (Standards Australia 2022)</w:t>
      </w:r>
    </w:p>
    <w:p w14:paraId="4BEED6BC" w14:textId="5B13AB6D" w:rsidR="00812A92" w:rsidRDefault="00812A92" w:rsidP="005C7DC3">
      <w:pPr>
        <w:pStyle w:val="ListParagraph"/>
        <w:numPr>
          <w:ilvl w:val="0"/>
          <w:numId w:val="16"/>
        </w:numPr>
      </w:pPr>
      <w:r>
        <w:t>National Remediation Framework (CRC CARE 2019</w:t>
      </w:r>
      <w:r w:rsidR="0001276C">
        <w:t>b</w:t>
      </w:r>
      <w:r>
        <w:t>)</w:t>
      </w:r>
    </w:p>
    <w:p w14:paraId="148DD367" w14:textId="04A56AF5" w:rsidR="0012506B" w:rsidRDefault="00812A92" w:rsidP="005C7DC3">
      <w:pPr>
        <w:pStyle w:val="ListParagraph"/>
        <w:numPr>
          <w:ilvl w:val="0"/>
          <w:numId w:val="16"/>
        </w:numPr>
      </w:pPr>
      <w:r>
        <w:t>Practitioner guide to risk-based assessment, remediation and management of PFAS site contamination (CRC CARE 2018)</w:t>
      </w:r>
    </w:p>
    <w:p w14:paraId="24B0C63C" w14:textId="3ADFA477" w:rsidR="00812A92" w:rsidRDefault="007A775C" w:rsidP="005C7DC3">
      <w:pPr>
        <w:pStyle w:val="ListParagraph"/>
        <w:numPr>
          <w:ilvl w:val="0"/>
          <w:numId w:val="16"/>
        </w:numPr>
      </w:pPr>
      <w:r>
        <w:t>Federal Remediation Technologies Roundtable (</w:t>
      </w:r>
      <w:r w:rsidR="00A41331">
        <w:t>FRTR)</w:t>
      </w:r>
      <w:r w:rsidR="00A06E6A">
        <w:t xml:space="preserve"> </w:t>
      </w:r>
      <w:r w:rsidR="00AB275B">
        <w:t xml:space="preserve">website </w:t>
      </w:r>
      <w:r w:rsidR="00F148BE">
        <w:t>(</w:t>
      </w:r>
      <w:hyperlink r:id="rId55" w:history="1">
        <w:r w:rsidR="000C3B9A" w:rsidRPr="00F46B02">
          <w:rPr>
            <w:rStyle w:val="Hyperlink"/>
          </w:rPr>
          <w:t>https://www.frtr.gov/default.cfm</w:t>
        </w:r>
      </w:hyperlink>
      <w:r w:rsidR="000C3B9A">
        <w:t>)</w:t>
      </w:r>
      <w:r w:rsidR="00F46B02">
        <w:t>.</w:t>
      </w:r>
    </w:p>
    <w:p w14:paraId="27783658" w14:textId="35CF3038" w:rsidR="00404A07" w:rsidRDefault="00404A07" w:rsidP="008D4EE1">
      <w:r>
        <w:t>Information on PFAS treatment technology specific considerations when evaluating remediation options is provided in the ITRC (202</w:t>
      </w:r>
      <w:r w:rsidR="001E7C7E">
        <w:t>2</w:t>
      </w:r>
      <w:r>
        <w:t xml:space="preserve">) and in scientific review publications (e.g. </w:t>
      </w:r>
      <w:r w:rsidR="00D3279F">
        <w:t xml:space="preserve">Ross </w:t>
      </w:r>
      <w:r w:rsidR="00290090" w:rsidRPr="00460CB3">
        <w:t>et al</w:t>
      </w:r>
      <w:r w:rsidR="00290090">
        <w:rPr>
          <w:i/>
          <w:iCs/>
        </w:rPr>
        <w:t xml:space="preserve">. </w:t>
      </w:r>
      <w:r w:rsidR="00D3279F">
        <w:t xml:space="preserve">2018; </w:t>
      </w:r>
      <w:r>
        <w:t xml:space="preserve">Mahinroosta and Senervirathna 2020; Bolan </w:t>
      </w:r>
      <w:r w:rsidR="00290090" w:rsidRPr="00460CB3">
        <w:t xml:space="preserve">et al. </w:t>
      </w:r>
      <w:r>
        <w:t xml:space="preserve">2021; Berg </w:t>
      </w:r>
      <w:r w:rsidRPr="00460CB3">
        <w:t>et al</w:t>
      </w:r>
      <w:r w:rsidR="003C3F01">
        <w:t>.</w:t>
      </w:r>
      <w:r>
        <w:t xml:space="preserve"> 2022)</w:t>
      </w:r>
      <w:r w:rsidR="008D4EE1">
        <w:t>.</w:t>
      </w:r>
    </w:p>
    <w:p w14:paraId="49C9A20A" w14:textId="392A2312" w:rsidR="00404A07" w:rsidRDefault="00404A07" w:rsidP="00404A07">
      <w:pPr>
        <w:spacing w:before="120"/>
      </w:pPr>
      <w:r w:rsidRPr="008126FC">
        <w:t xml:space="preserve">The options assessment </w:t>
      </w:r>
      <w:r>
        <w:t>should</w:t>
      </w:r>
      <w:r w:rsidRPr="008126FC">
        <w:t xml:space="preserve"> consider</w:t>
      </w:r>
      <w:r>
        <w:t>:</w:t>
      </w:r>
    </w:p>
    <w:p w14:paraId="575A2BD4" w14:textId="335B49C4" w:rsidR="00404A07" w:rsidRPr="0075644C" w:rsidRDefault="00404A07" w:rsidP="0075644C">
      <w:pPr>
        <w:pStyle w:val="ListParagraph"/>
      </w:pPr>
      <w:r w:rsidRPr="0075644C">
        <w:t>the available PFAS soil treatment technologies (Section</w:t>
      </w:r>
      <w:r w:rsidR="00AE2A1E" w:rsidRPr="0075644C">
        <w:t xml:space="preserve"> 2</w:t>
      </w:r>
      <w:r w:rsidRPr="0075644C">
        <w:t xml:space="preserve">) </w:t>
      </w:r>
    </w:p>
    <w:p w14:paraId="395047D2" w14:textId="2D341378" w:rsidR="00404A07" w:rsidRPr="0075644C" w:rsidRDefault="00404A07" w:rsidP="0075644C">
      <w:pPr>
        <w:pStyle w:val="ListParagraph"/>
      </w:pPr>
      <w:r w:rsidRPr="0075644C">
        <w:t>key aspects of the Victorian legislative framework (Section</w:t>
      </w:r>
      <w:r w:rsidR="00AE2A1E" w:rsidRPr="0075644C">
        <w:t xml:space="preserve"> 3</w:t>
      </w:r>
      <w:r w:rsidRPr="0075644C">
        <w:t xml:space="preserve">) </w:t>
      </w:r>
    </w:p>
    <w:p w14:paraId="4B91B06E" w14:textId="5029BE2C" w:rsidR="00ED5459" w:rsidRPr="0075644C" w:rsidRDefault="00ED5459" w:rsidP="0075644C">
      <w:pPr>
        <w:pStyle w:val="ListParagraph"/>
      </w:pPr>
      <w:r w:rsidRPr="0075644C">
        <w:t>risk of harm to human health and the environment (Section 4.1)</w:t>
      </w:r>
    </w:p>
    <w:p w14:paraId="57E01B07" w14:textId="5A19D3C9" w:rsidR="00404A07" w:rsidRPr="0075644C" w:rsidRDefault="00404A07" w:rsidP="0075644C">
      <w:pPr>
        <w:pStyle w:val="ListParagraph"/>
      </w:pPr>
      <w:r w:rsidRPr="0075644C">
        <w:t>waste management and PFAS treatment hierarchies (Section</w:t>
      </w:r>
      <w:r w:rsidR="00AE2A1E" w:rsidRPr="0075644C">
        <w:t xml:space="preserve"> 4.3</w:t>
      </w:r>
      <w:r w:rsidRPr="0075644C">
        <w:t>)</w:t>
      </w:r>
    </w:p>
    <w:p w14:paraId="4B79D048" w14:textId="2BDEB0A5" w:rsidR="00404A07" w:rsidRPr="0075644C" w:rsidRDefault="00404A07" w:rsidP="0075644C">
      <w:pPr>
        <w:pStyle w:val="ListParagraph"/>
      </w:pPr>
      <w:r w:rsidRPr="0075644C">
        <w:t>key principles for PFAS remediation and management (Section</w:t>
      </w:r>
      <w:r w:rsidR="00AE2A1E" w:rsidRPr="0075644C">
        <w:t xml:space="preserve"> 4.4</w:t>
      </w:r>
      <w:r w:rsidRPr="0075644C">
        <w:t>)</w:t>
      </w:r>
    </w:p>
    <w:p w14:paraId="14142ECA" w14:textId="01EF14F1" w:rsidR="003D3231" w:rsidRDefault="00404A07" w:rsidP="005C7DC3">
      <w:pPr>
        <w:pStyle w:val="ListParagraph"/>
        <w:numPr>
          <w:ilvl w:val="0"/>
          <w:numId w:val="17"/>
        </w:numPr>
      </w:pPr>
      <w:r w:rsidRPr="008126FC">
        <w:t xml:space="preserve">key technical factors for PFAS treatment </w:t>
      </w:r>
      <w:r>
        <w:t>(Section</w:t>
      </w:r>
      <w:r w:rsidR="00AE2A1E">
        <w:t xml:space="preserve"> 4.4</w:t>
      </w:r>
      <w:r>
        <w:t>)</w:t>
      </w:r>
    </w:p>
    <w:p w14:paraId="3FFC5474" w14:textId="48C26CAD" w:rsidR="00035B3E" w:rsidRDefault="003D3231" w:rsidP="005C7DC3">
      <w:pPr>
        <w:pStyle w:val="ListParagraph"/>
        <w:numPr>
          <w:ilvl w:val="0"/>
          <w:numId w:val="17"/>
        </w:numPr>
      </w:pPr>
      <w:r>
        <w:t xml:space="preserve">suitability </w:t>
      </w:r>
      <w:r w:rsidR="00035B3E">
        <w:t>and practicality (</w:t>
      </w:r>
      <w:r w:rsidR="00442C7A">
        <w:t>Section 4.4</w:t>
      </w:r>
      <w:r w:rsidR="00035B3E">
        <w:t>)</w:t>
      </w:r>
    </w:p>
    <w:p w14:paraId="1B3833D9" w14:textId="1BBC6573" w:rsidR="00404A07" w:rsidRDefault="00035B3E" w:rsidP="005C7DC3">
      <w:pPr>
        <w:pStyle w:val="ListParagraph"/>
        <w:numPr>
          <w:ilvl w:val="0"/>
          <w:numId w:val="17"/>
        </w:numPr>
      </w:pPr>
      <w:r>
        <w:t>sustainability and c</w:t>
      </w:r>
      <w:r w:rsidR="00E92804">
        <w:t>ost</w:t>
      </w:r>
      <w:r w:rsidR="003C3F01">
        <w:t>-</w:t>
      </w:r>
      <w:r w:rsidR="00E92804">
        <w:t>benefi</w:t>
      </w:r>
      <w:r w:rsidR="00442C7A">
        <w:t>t (Section 4.4)</w:t>
      </w:r>
      <w:r w:rsidR="003B3B1A">
        <w:t>.</w:t>
      </w:r>
    </w:p>
    <w:p w14:paraId="1D0CCF4F" w14:textId="77777777" w:rsidR="00404A07" w:rsidRDefault="00404A07" w:rsidP="00404A07">
      <w:pPr>
        <w:spacing w:before="120"/>
      </w:pPr>
      <w:r>
        <w:t>The options assessment should consider a range of different treatment technologies and strategies (e.g. multi-treatment trains). The different options should be considered in relation to:</w:t>
      </w:r>
    </w:p>
    <w:p w14:paraId="0F79D72E" w14:textId="523ECB88" w:rsidR="00404A07" w:rsidRDefault="00404A07" w:rsidP="005C7DC3">
      <w:pPr>
        <w:pStyle w:val="ListParagraph"/>
        <w:numPr>
          <w:ilvl w:val="0"/>
          <w:numId w:val="18"/>
        </w:numPr>
      </w:pPr>
      <w:r>
        <w:t xml:space="preserve">how well they are likely to meet the overall treatment objectives </w:t>
      </w:r>
    </w:p>
    <w:p w14:paraId="5040AC25" w14:textId="77777777" w:rsidR="00404A07" w:rsidRDefault="00404A07" w:rsidP="005C7DC3">
      <w:pPr>
        <w:pStyle w:val="ListParagraph"/>
        <w:numPr>
          <w:ilvl w:val="0"/>
          <w:numId w:val="18"/>
        </w:numPr>
      </w:pPr>
      <w:r>
        <w:lastRenderedPageBreak/>
        <w:t>other key factors, such as regulatory requirements and stakeholder needs.</w:t>
      </w:r>
    </w:p>
    <w:p w14:paraId="5C18D644" w14:textId="77777777" w:rsidR="00404A07" w:rsidRDefault="00404A07" w:rsidP="00404A07">
      <w:pPr>
        <w:spacing w:before="120"/>
      </w:pPr>
      <w:r>
        <w:t>The options assessments should include a rating system to enable the various options to be compared to each other. AS ISO 18504:2022 Soil Quality – Sustainable remediation provides information on various rating systems including:</w:t>
      </w:r>
    </w:p>
    <w:p w14:paraId="3FE0CBD7" w14:textId="1D072313" w:rsidR="00404A07" w:rsidRDefault="003C3F01" w:rsidP="005C7DC3">
      <w:pPr>
        <w:pStyle w:val="ListParagraph"/>
        <w:numPr>
          <w:ilvl w:val="0"/>
          <w:numId w:val="19"/>
        </w:numPr>
      </w:pPr>
      <w:r>
        <w:t>qualitative</w:t>
      </w:r>
    </w:p>
    <w:p w14:paraId="2DF8C87B" w14:textId="6ACD2530" w:rsidR="00404A07" w:rsidRDefault="003C3F01" w:rsidP="005C7DC3">
      <w:pPr>
        <w:pStyle w:val="ListParagraph"/>
        <w:numPr>
          <w:ilvl w:val="0"/>
          <w:numId w:val="19"/>
        </w:numPr>
      </w:pPr>
      <w:r>
        <w:t>s</w:t>
      </w:r>
      <w:r w:rsidR="00404A07">
        <w:t>emi-quantitative</w:t>
      </w:r>
    </w:p>
    <w:p w14:paraId="3C2FD433" w14:textId="53ADE5E0" w:rsidR="00404A07" w:rsidRDefault="003C3F01" w:rsidP="005C7DC3">
      <w:pPr>
        <w:pStyle w:val="ListParagraph"/>
        <w:numPr>
          <w:ilvl w:val="0"/>
          <w:numId w:val="19"/>
        </w:numPr>
      </w:pPr>
      <w:r>
        <w:t>quantitative.</w:t>
      </w:r>
    </w:p>
    <w:p w14:paraId="7B9AD59B" w14:textId="7B8D90F0" w:rsidR="00147FF5" w:rsidRDefault="00147FF5" w:rsidP="00B46DF0">
      <w:pPr>
        <w:keepNext/>
        <w:keepLines/>
        <w:contextualSpacing/>
      </w:pPr>
      <w:r>
        <w:t>The options assessment may also include a cost-benefit analysis, which includes environmental, economic and social factors. Guidance on conducting cost-benefit analysis is provided in:</w:t>
      </w:r>
    </w:p>
    <w:p w14:paraId="3360D300" w14:textId="740849EA" w:rsidR="00147FF5" w:rsidRDefault="00147FF5" w:rsidP="00B46DF0">
      <w:pPr>
        <w:pStyle w:val="ListParagraph"/>
        <w:keepNext/>
        <w:keepLines/>
        <w:numPr>
          <w:ilvl w:val="0"/>
          <w:numId w:val="72"/>
        </w:numPr>
        <w:spacing w:line="240" w:lineRule="auto"/>
      </w:pPr>
      <w:r>
        <w:t>AS ISO 18504:2022 Soil Quality – Sustainable remediation</w:t>
      </w:r>
    </w:p>
    <w:p w14:paraId="58D78AB3" w14:textId="7E419458" w:rsidR="00147FF5" w:rsidRDefault="00147FF5" w:rsidP="00B46DF0">
      <w:pPr>
        <w:pStyle w:val="ListParagraph"/>
        <w:keepNext/>
        <w:keepLines/>
        <w:numPr>
          <w:ilvl w:val="0"/>
          <w:numId w:val="72"/>
        </w:numPr>
        <w:spacing w:line="240" w:lineRule="auto"/>
      </w:pPr>
      <w:r>
        <w:t>National Remediation Framework – Guideline on performing cost-benefit and sustainability analysis of remediation options (CRC CARE, 2019</w:t>
      </w:r>
      <w:r w:rsidR="00112232">
        <w:t>b</w:t>
      </w:r>
      <w:r>
        <w:t>)</w:t>
      </w:r>
    </w:p>
    <w:p w14:paraId="247ADC50" w14:textId="2F409F8C" w:rsidR="00147FF5" w:rsidRDefault="00283557" w:rsidP="00B46DF0">
      <w:pPr>
        <w:pStyle w:val="ListParagraph"/>
        <w:keepNext/>
        <w:keepLines/>
        <w:numPr>
          <w:ilvl w:val="0"/>
          <w:numId w:val="72"/>
        </w:numPr>
        <w:spacing w:line="240" w:lineRule="auto"/>
      </w:pPr>
      <w:r>
        <w:t>Federal Remediation Technologies Roundtable (FRTR) website (</w:t>
      </w:r>
      <w:hyperlink r:id="rId56" w:history="1">
        <w:r w:rsidRPr="0040584F">
          <w:rPr>
            <w:rStyle w:val="Hyperlink"/>
          </w:rPr>
          <w:t>https://www.frtr.gov/default.cfm</w:t>
        </w:r>
      </w:hyperlink>
      <w:r>
        <w:t>) – Decision Support Tools</w:t>
      </w:r>
      <w:r w:rsidR="003C3F01">
        <w:t>.</w:t>
      </w:r>
    </w:p>
    <w:p w14:paraId="44A00500" w14:textId="1CA9B567" w:rsidR="00863CC0" w:rsidRDefault="00840FA2" w:rsidP="00EA58B5">
      <w:pPr>
        <w:pStyle w:val="Heading2numbered"/>
      </w:pPr>
      <w:bookmarkStart w:id="44" w:name="_Toc138330911"/>
      <w:r>
        <w:t>Technology readiness level</w:t>
      </w:r>
      <w:bookmarkEnd w:id="44"/>
    </w:p>
    <w:p w14:paraId="46994777" w14:textId="69D12303" w:rsidR="00DA3C35" w:rsidRDefault="00DA3C35" w:rsidP="00DA3C35">
      <w:pPr>
        <w:spacing w:before="120"/>
        <w:rPr>
          <w:rFonts w:eastAsia="VIC" w:cs="VIC"/>
        </w:rPr>
      </w:pPr>
      <w:r>
        <w:rPr>
          <w:rFonts w:eastAsia="VIC" w:cs="VIC"/>
        </w:rPr>
        <w:t>A key component to evaluating the feasibility of a preferred treatment approach is the demonstrated maturity</w:t>
      </w:r>
      <w:r w:rsidR="009B7150">
        <w:rPr>
          <w:rFonts w:eastAsia="VIC" w:cs="VIC"/>
        </w:rPr>
        <w:t xml:space="preserve"> and availability</w:t>
      </w:r>
      <w:r>
        <w:rPr>
          <w:rFonts w:eastAsia="VIC" w:cs="VIC"/>
        </w:rPr>
        <w:t xml:space="preserve"> of the technology to be adopted.</w:t>
      </w:r>
    </w:p>
    <w:p w14:paraId="01577BB9" w14:textId="581F0CA6" w:rsidR="00DA3C35" w:rsidRDefault="00DA3C35" w:rsidP="00DA3C35">
      <w:pPr>
        <w:spacing w:before="120"/>
        <w:rPr>
          <w:rFonts w:eastAsia="VIC" w:cs="VIC"/>
        </w:rPr>
      </w:pPr>
      <w:r>
        <w:rPr>
          <w:rFonts w:eastAsia="VIC" w:cs="VIC"/>
        </w:rPr>
        <w:t xml:space="preserve">A technology readiness assessment should be undertaken as part of the feasibility assessment. This can involve consideration of the </w:t>
      </w:r>
      <w:r w:rsidRPr="46D560CF">
        <w:rPr>
          <w:rFonts w:eastAsia="VIC" w:cs="VIC"/>
        </w:rPr>
        <w:t>technology readiness level (TRL)</w:t>
      </w:r>
      <w:r>
        <w:rPr>
          <w:rFonts w:eastAsia="VIC" w:cs="VIC"/>
        </w:rPr>
        <w:t xml:space="preserve"> (</w:t>
      </w:r>
      <w:r w:rsidR="002A11D3">
        <w:rPr>
          <w:rFonts w:eastAsia="VIC" w:cs="VIC"/>
        </w:rPr>
        <w:t xml:space="preserve">e.g. </w:t>
      </w:r>
      <w:r>
        <w:t xml:space="preserve">US Government Accountability Office 2020; Berg </w:t>
      </w:r>
      <w:r w:rsidRPr="00460CB3">
        <w:t>et al</w:t>
      </w:r>
      <w:r w:rsidR="00BE3C60">
        <w:rPr>
          <w:i/>
          <w:iCs/>
        </w:rPr>
        <w:t>.</w:t>
      </w:r>
      <w:r>
        <w:t xml:space="preserve"> 2022</w:t>
      </w:r>
      <w:r w:rsidR="00BE3C60">
        <w:t xml:space="preserve">; </w:t>
      </w:r>
      <w:r w:rsidR="00D37DF5">
        <w:t>ITRC 2022</w:t>
      </w:r>
      <w:r>
        <w:t>)</w:t>
      </w:r>
      <w:r>
        <w:rPr>
          <w:rFonts w:eastAsia="VIC" w:cs="VIC"/>
        </w:rPr>
        <w:t xml:space="preserve">. </w:t>
      </w:r>
    </w:p>
    <w:p w14:paraId="1432135E" w14:textId="77777777" w:rsidR="00DA3C35" w:rsidRPr="001B4770" w:rsidRDefault="00DA3C35" w:rsidP="00DA3C35">
      <w:pPr>
        <w:spacing w:before="120"/>
        <w:rPr>
          <w:rFonts w:eastAsia="VIC" w:cs="VIC"/>
        </w:rPr>
      </w:pPr>
      <w:r>
        <w:rPr>
          <w:rFonts w:eastAsia="VIC" w:cs="VIC"/>
        </w:rPr>
        <w:t>The TRL relates to</w:t>
      </w:r>
      <w:r w:rsidRPr="46D560CF">
        <w:rPr>
          <w:rFonts w:eastAsia="VIC" w:cs="VIC"/>
        </w:rPr>
        <w:t xml:space="preserve"> how far a treatment technology has matured to be able to:</w:t>
      </w:r>
    </w:p>
    <w:p w14:paraId="601DC89A" w14:textId="64E1022E" w:rsidR="00DA3C35" w:rsidRDefault="00DA3C35" w:rsidP="005C7DC3">
      <w:pPr>
        <w:pStyle w:val="ListParagraph"/>
        <w:numPr>
          <w:ilvl w:val="0"/>
          <w:numId w:val="21"/>
        </w:numPr>
        <w:rPr>
          <w:rFonts w:eastAsia="VIC"/>
        </w:rPr>
      </w:pPr>
      <w:r w:rsidRPr="103F5ABB">
        <w:rPr>
          <w:rFonts w:eastAsia="VIC"/>
        </w:rPr>
        <w:t>effectively treat PFAS</w:t>
      </w:r>
      <w:r w:rsidR="008F0893">
        <w:rPr>
          <w:rFonts w:eastAsia="VIC"/>
        </w:rPr>
        <w:t>-</w:t>
      </w:r>
      <w:r w:rsidRPr="103F5ABB">
        <w:rPr>
          <w:rFonts w:eastAsia="VIC"/>
        </w:rPr>
        <w:t xml:space="preserve">contaminated soil </w:t>
      </w:r>
      <w:r>
        <w:rPr>
          <w:rFonts w:eastAsia="VIC"/>
        </w:rPr>
        <w:t xml:space="preserve">(i.e. conceptual to mature technology) </w:t>
      </w:r>
      <w:r w:rsidRPr="103F5ABB">
        <w:rPr>
          <w:rFonts w:eastAsia="VIC"/>
        </w:rPr>
        <w:t>(as shown in</w:t>
      </w:r>
      <w:r>
        <w:rPr>
          <w:rFonts w:eastAsia="VIC"/>
        </w:rPr>
        <w:t xml:space="preserve"> </w:t>
      </w:r>
      <w:r>
        <w:rPr>
          <w:rFonts w:eastAsia="VIC"/>
        </w:rPr>
        <w:fldChar w:fldCharType="begin"/>
      </w:r>
      <w:r>
        <w:rPr>
          <w:rFonts w:eastAsia="VIC"/>
        </w:rPr>
        <w:instrText xml:space="preserve"> REF _Ref107579924 \h  \* MERGEFORMAT </w:instrText>
      </w:r>
      <w:r>
        <w:rPr>
          <w:rFonts w:eastAsia="VIC"/>
        </w:rPr>
      </w:r>
      <w:r>
        <w:rPr>
          <w:rFonts w:eastAsia="VIC"/>
        </w:rPr>
        <w:fldChar w:fldCharType="separate"/>
      </w:r>
      <w:r w:rsidR="00B878D9" w:rsidRPr="00B878D9">
        <w:rPr>
          <w:b/>
          <w:bCs/>
          <w:i/>
          <w:iCs/>
        </w:rPr>
        <w:t xml:space="preserve">Table </w:t>
      </w:r>
      <w:r w:rsidR="00B878D9" w:rsidRPr="00B878D9">
        <w:rPr>
          <w:b/>
          <w:bCs/>
          <w:i/>
          <w:iCs/>
          <w:noProof/>
        </w:rPr>
        <w:t>8</w:t>
      </w:r>
      <w:r>
        <w:rPr>
          <w:rFonts w:eastAsia="VIC"/>
        </w:rPr>
        <w:fldChar w:fldCharType="end"/>
      </w:r>
      <w:r>
        <w:rPr>
          <w:rFonts w:eastAsia="VIC"/>
        </w:rPr>
        <w:t>)</w:t>
      </w:r>
    </w:p>
    <w:p w14:paraId="71A59DE9" w14:textId="25435F94" w:rsidR="00DA3C35" w:rsidRDefault="00DA3C35" w:rsidP="005C7DC3">
      <w:pPr>
        <w:pStyle w:val="ListParagraph"/>
        <w:numPr>
          <w:ilvl w:val="0"/>
          <w:numId w:val="21"/>
        </w:numPr>
        <w:rPr>
          <w:rFonts w:eastAsia="VIC"/>
        </w:rPr>
      </w:pPr>
      <w:r w:rsidRPr="103F5ABB">
        <w:rPr>
          <w:rFonts w:eastAsia="VIC"/>
        </w:rPr>
        <w:t>quantify impacts of PFAS and PFAS by-products produced during treatment</w:t>
      </w:r>
    </w:p>
    <w:p w14:paraId="79A7F39E" w14:textId="26E2DC05" w:rsidR="00DA3C35" w:rsidRPr="00BD2D58" w:rsidRDefault="00DA3C35" w:rsidP="005C7DC3">
      <w:pPr>
        <w:pStyle w:val="ListParagraph"/>
        <w:numPr>
          <w:ilvl w:val="0"/>
          <w:numId w:val="21"/>
        </w:numPr>
        <w:rPr>
          <w:rFonts w:eastAsia="VIC"/>
        </w:rPr>
      </w:pPr>
      <w:r w:rsidRPr="103F5ABB">
        <w:rPr>
          <w:rFonts w:eastAsia="VIC"/>
        </w:rPr>
        <w:t>adopt proven available measures to control PFAS and its associated health and environmental risks during processing</w:t>
      </w:r>
    </w:p>
    <w:p w14:paraId="3B39FDE4" w14:textId="77777777" w:rsidR="00DA3C35" w:rsidRDefault="00DA3C35" w:rsidP="005C7DC3">
      <w:pPr>
        <w:pStyle w:val="ListParagraph"/>
        <w:numPr>
          <w:ilvl w:val="0"/>
          <w:numId w:val="21"/>
        </w:numPr>
        <w:rPr>
          <w:rFonts w:eastAsia="VIC"/>
        </w:rPr>
      </w:pPr>
      <w:r>
        <w:rPr>
          <w:rFonts w:eastAsia="VIC"/>
        </w:rPr>
        <w:t>meet regulatory approval requirements</w:t>
      </w:r>
      <w:r w:rsidRPr="3C47E610">
        <w:rPr>
          <w:rFonts w:eastAsia="VIC"/>
        </w:rPr>
        <w:t>.</w:t>
      </w:r>
    </w:p>
    <w:p w14:paraId="1A0A0E0B" w14:textId="75FC68E4" w:rsidR="00E82175" w:rsidRDefault="00DA3C35" w:rsidP="00DA3C35">
      <w:pPr>
        <w:rPr>
          <w:rFonts w:eastAsia="VIC" w:cs="VIC"/>
        </w:rPr>
      </w:pPr>
      <w:r w:rsidRPr="1ED2D423">
        <w:rPr>
          <w:rFonts w:eastAsia="VIC" w:cs="VIC"/>
        </w:rPr>
        <w:t>TRLs describe increasing levels of technical maturity based on demonstrable capabilities.</w:t>
      </w:r>
      <w:r w:rsidR="001E6431">
        <w:rPr>
          <w:rFonts w:eastAsia="VIC" w:cs="VIC"/>
        </w:rPr>
        <w:t xml:space="preserve"> </w:t>
      </w:r>
      <w:r w:rsidRPr="1ED2D423">
        <w:rPr>
          <w:rFonts w:eastAsia="VIC" w:cs="VIC"/>
        </w:rPr>
        <w:t>(</w:t>
      </w:r>
      <w:r>
        <w:t xml:space="preserve">US Government Accountability Office 2020; Berg </w:t>
      </w:r>
      <w:r w:rsidRPr="00830B26">
        <w:t>et al</w:t>
      </w:r>
      <w:r w:rsidRPr="00BE3C60">
        <w:t>.</w:t>
      </w:r>
      <w:r>
        <w:t xml:space="preserve"> 2022)</w:t>
      </w:r>
      <w:r w:rsidRPr="1ED2D423">
        <w:rPr>
          <w:rFonts w:eastAsia="VIC" w:cs="VIC"/>
        </w:rPr>
        <w:t xml:space="preserve">. </w:t>
      </w:r>
      <w:r w:rsidR="009D195D">
        <w:rPr>
          <w:rFonts w:eastAsia="VIC" w:cs="VIC"/>
        </w:rPr>
        <w:t xml:space="preserve">The TRL should consider </w:t>
      </w:r>
      <w:r w:rsidR="00FC2BF2">
        <w:rPr>
          <w:rFonts w:eastAsia="VIC" w:cs="VIC"/>
        </w:rPr>
        <w:t>available information on applicability</w:t>
      </w:r>
      <w:r w:rsidR="00E8539D">
        <w:rPr>
          <w:rFonts w:eastAsia="VIC" w:cs="VIC"/>
        </w:rPr>
        <w:t xml:space="preserve"> and </w:t>
      </w:r>
      <w:r w:rsidR="0037078F">
        <w:rPr>
          <w:rFonts w:eastAsia="VIC" w:cs="VIC"/>
        </w:rPr>
        <w:t>feasibility of implementation (e.g. constructability).</w:t>
      </w:r>
    </w:p>
    <w:p w14:paraId="3ACDF9A8" w14:textId="11CA5420" w:rsidR="00DA3C35" w:rsidRDefault="00DA3C35" w:rsidP="00DA3C35">
      <w:pPr>
        <w:rPr>
          <w:rFonts w:eastAsia="VIC" w:cs="VIC"/>
        </w:rPr>
      </w:pPr>
      <w:r>
        <w:rPr>
          <w:rFonts w:eastAsia="VIC" w:cs="VIC"/>
        </w:rPr>
        <w:t xml:space="preserve">The TRL should also be considered when applying a mature technology for a new treatment scenario. </w:t>
      </w:r>
    </w:p>
    <w:p w14:paraId="0AEF761B" w14:textId="3EB28794" w:rsidR="00DA3C35" w:rsidRDefault="009A0B88" w:rsidP="00DA3C35">
      <w:pPr>
        <w:spacing w:before="120"/>
        <w:rPr>
          <w:rFonts w:eastAsia="VIC" w:cs="VIC"/>
        </w:rPr>
      </w:pPr>
      <w:r>
        <w:rPr>
          <w:rFonts w:eastAsia="VIC" w:cs="VIC"/>
        </w:rPr>
        <w:t>TRLs</w:t>
      </w:r>
      <w:r w:rsidR="00DA3C35">
        <w:rPr>
          <w:rFonts w:eastAsia="VIC" w:cs="VIC"/>
        </w:rPr>
        <w:t xml:space="preserve"> may be described as </w:t>
      </w:r>
      <w:r>
        <w:rPr>
          <w:rFonts w:eastAsia="VIC" w:cs="VIC"/>
        </w:rPr>
        <w:t xml:space="preserve">any of the </w:t>
      </w:r>
      <w:r w:rsidR="00DA3C35">
        <w:rPr>
          <w:rFonts w:eastAsia="VIC" w:cs="VIC"/>
        </w:rPr>
        <w:t>follow</w:t>
      </w:r>
      <w:r>
        <w:rPr>
          <w:rFonts w:eastAsia="VIC" w:cs="VIC"/>
        </w:rPr>
        <w:t>ing</w:t>
      </w:r>
      <w:r w:rsidR="00DA3C35">
        <w:rPr>
          <w:rFonts w:eastAsia="VIC" w:cs="VIC"/>
        </w:rPr>
        <w:t xml:space="preserve">: </w:t>
      </w:r>
    </w:p>
    <w:p w14:paraId="1F9295A5" w14:textId="77777777" w:rsidR="00DA3C35" w:rsidRDefault="00DA3C35" w:rsidP="005C7DC3">
      <w:pPr>
        <w:pStyle w:val="ListParagraph"/>
        <w:numPr>
          <w:ilvl w:val="0"/>
          <w:numId w:val="20"/>
        </w:numPr>
        <w:rPr>
          <w:rFonts w:eastAsia="VIC"/>
        </w:rPr>
      </w:pPr>
      <w:r w:rsidRPr="46D560CF">
        <w:rPr>
          <w:rFonts w:eastAsia="VIC"/>
        </w:rPr>
        <w:t>Conceptual</w:t>
      </w:r>
    </w:p>
    <w:p w14:paraId="55839862" w14:textId="77777777" w:rsidR="00DA3C35" w:rsidRDefault="00DA3C35" w:rsidP="005C7DC3">
      <w:pPr>
        <w:pStyle w:val="ListParagraph"/>
        <w:numPr>
          <w:ilvl w:val="0"/>
          <w:numId w:val="20"/>
        </w:numPr>
        <w:rPr>
          <w:rFonts w:eastAsia="VIC"/>
        </w:rPr>
      </w:pPr>
      <w:r w:rsidRPr="46D560CF">
        <w:rPr>
          <w:rFonts w:eastAsia="VIC"/>
        </w:rPr>
        <w:t>Development and demonstration</w:t>
      </w:r>
    </w:p>
    <w:p w14:paraId="3479BF58" w14:textId="62082170" w:rsidR="00DA3C35" w:rsidRDefault="00DA3C35" w:rsidP="005C7DC3">
      <w:pPr>
        <w:pStyle w:val="ListParagraph"/>
        <w:numPr>
          <w:ilvl w:val="0"/>
          <w:numId w:val="20"/>
        </w:numPr>
        <w:rPr>
          <w:rFonts w:eastAsia="VIC"/>
        </w:rPr>
      </w:pPr>
      <w:r w:rsidRPr="46D560CF">
        <w:rPr>
          <w:rFonts w:eastAsia="VIC"/>
        </w:rPr>
        <w:t>Full</w:t>
      </w:r>
      <w:r w:rsidR="008F0893">
        <w:rPr>
          <w:rFonts w:eastAsia="VIC"/>
        </w:rPr>
        <w:t>-</w:t>
      </w:r>
      <w:r w:rsidRPr="46D560CF">
        <w:rPr>
          <w:rFonts w:eastAsia="VIC"/>
        </w:rPr>
        <w:t xml:space="preserve">scale </w:t>
      </w:r>
      <w:r>
        <w:rPr>
          <w:rFonts w:eastAsia="VIC"/>
        </w:rPr>
        <w:t>deployment</w:t>
      </w:r>
    </w:p>
    <w:p w14:paraId="3DAE6158" w14:textId="77027DEC" w:rsidR="00DA3C35" w:rsidRDefault="00DA3C35" w:rsidP="005C7DC3">
      <w:pPr>
        <w:pStyle w:val="ListParagraph"/>
        <w:numPr>
          <w:ilvl w:val="0"/>
          <w:numId w:val="20"/>
        </w:numPr>
        <w:rPr>
          <w:rFonts w:eastAsia="VIC"/>
          <w:sz w:val="24"/>
          <w:szCs w:val="24"/>
        </w:rPr>
      </w:pPr>
      <w:r w:rsidRPr="3C47E610">
        <w:rPr>
          <w:rFonts w:eastAsia="VIC"/>
        </w:rPr>
        <w:t>Mature technology</w:t>
      </w:r>
    </w:p>
    <w:p w14:paraId="65D946A8" w14:textId="549912C3" w:rsidR="00DA3C35" w:rsidRDefault="00DA3C35" w:rsidP="00DA3C35">
      <w:pPr>
        <w:rPr>
          <w:rFonts w:eastAsia="VIC" w:cs="VIC"/>
        </w:rPr>
      </w:pPr>
      <w:r>
        <w:rPr>
          <w:rFonts w:eastAsia="VIC" w:cs="VIC"/>
        </w:rPr>
        <w:t xml:space="preserve">These </w:t>
      </w:r>
      <w:r w:rsidR="009A0B88">
        <w:rPr>
          <w:rFonts w:eastAsia="VIC" w:cs="VIC"/>
        </w:rPr>
        <w:t xml:space="preserve">TRLs </w:t>
      </w:r>
      <w:r>
        <w:rPr>
          <w:rFonts w:eastAsia="VIC" w:cs="VIC"/>
        </w:rPr>
        <w:t xml:space="preserve">are described further in </w:t>
      </w:r>
      <w:r>
        <w:rPr>
          <w:rFonts w:eastAsia="VIC" w:cs="VIC"/>
        </w:rPr>
        <w:fldChar w:fldCharType="begin"/>
      </w:r>
      <w:r>
        <w:rPr>
          <w:rFonts w:eastAsia="VIC" w:cs="VIC"/>
        </w:rPr>
        <w:instrText xml:space="preserve"> REF _Ref107579924 \h </w:instrText>
      </w:r>
      <w:r>
        <w:rPr>
          <w:rFonts w:eastAsia="VIC" w:cs="VIC"/>
        </w:rPr>
      </w:r>
      <w:r>
        <w:rPr>
          <w:rFonts w:eastAsia="VIC" w:cs="VIC"/>
        </w:rPr>
        <w:fldChar w:fldCharType="separate"/>
      </w:r>
      <w:r w:rsidR="00B878D9" w:rsidRPr="00D9261D">
        <w:rPr>
          <w:b/>
          <w:bCs/>
        </w:rPr>
        <w:t xml:space="preserve">Table </w:t>
      </w:r>
      <w:r w:rsidR="00B878D9">
        <w:rPr>
          <w:b/>
          <w:bCs/>
          <w:noProof/>
        </w:rPr>
        <w:t>8</w:t>
      </w:r>
      <w:r>
        <w:rPr>
          <w:rFonts w:eastAsia="VIC" w:cs="VIC"/>
        </w:rPr>
        <w:fldChar w:fldCharType="end"/>
      </w:r>
      <w:r>
        <w:rPr>
          <w:rFonts w:eastAsia="VIC" w:cs="VIC"/>
        </w:rPr>
        <w:t>.</w:t>
      </w:r>
    </w:p>
    <w:p w14:paraId="3998249F" w14:textId="1D2F6521" w:rsidR="00DA3C35" w:rsidRDefault="00DA3C35" w:rsidP="00DA3C35">
      <w:pPr>
        <w:rPr>
          <w:rFonts w:eastAsia="VIC" w:cs="VIC"/>
        </w:rPr>
      </w:pPr>
      <w:r>
        <w:rPr>
          <w:rFonts w:eastAsia="VIC" w:cs="VIC"/>
        </w:rPr>
        <w:t xml:space="preserve">Assignment to TRLs </w:t>
      </w:r>
      <w:r w:rsidRPr="007E5CDC">
        <w:rPr>
          <w:rFonts w:eastAsia="VIC" w:cs="VIC"/>
        </w:rPr>
        <w:t>depend</w:t>
      </w:r>
      <w:r>
        <w:rPr>
          <w:rFonts w:eastAsia="VIC" w:cs="VIC"/>
        </w:rPr>
        <w:t>s</w:t>
      </w:r>
      <w:r w:rsidRPr="007E5CDC">
        <w:rPr>
          <w:rFonts w:eastAsia="VIC" w:cs="VIC"/>
        </w:rPr>
        <w:t xml:space="preserve"> on the available information on the</w:t>
      </w:r>
      <w:r w:rsidR="009A0B88">
        <w:rPr>
          <w:rFonts w:eastAsia="VIC" w:cs="VIC"/>
        </w:rPr>
        <w:t>:</w:t>
      </w:r>
    </w:p>
    <w:p w14:paraId="1CC1B53D" w14:textId="5095D395" w:rsidR="00DA3C35" w:rsidRPr="00FF3A82" w:rsidRDefault="009A0B88" w:rsidP="005C7DC3">
      <w:pPr>
        <w:pStyle w:val="ListParagraph"/>
        <w:numPr>
          <w:ilvl w:val="0"/>
          <w:numId w:val="22"/>
        </w:numPr>
        <w:rPr>
          <w:rFonts w:eastAsia="VIC"/>
        </w:rPr>
      </w:pPr>
      <w:r>
        <w:rPr>
          <w:rFonts w:eastAsia="VIC"/>
        </w:rPr>
        <w:t>s</w:t>
      </w:r>
      <w:r w:rsidRPr="00FF3A82">
        <w:rPr>
          <w:rFonts w:eastAsia="VIC"/>
        </w:rPr>
        <w:t>cope</w:t>
      </w:r>
    </w:p>
    <w:p w14:paraId="4E52B7F5" w14:textId="320711C9" w:rsidR="00DA3C35" w:rsidRPr="00FF3A82" w:rsidRDefault="009A0B88" w:rsidP="005C7DC3">
      <w:pPr>
        <w:pStyle w:val="ListParagraph"/>
        <w:numPr>
          <w:ilvl w:val="0"/>
          <w:numId w:val="22"/>
        </w:numPr>
        <w:rPr>
          <w:rFonts w:eastAsia="VIC"/>
        </w:rPr>
      </w:pPr>
      <w:r>
        <w:rPr>
          <w:rFonts w:eastAsia="VIC"/>
        </w:rPr>
        <w:t>t</w:t>
      </w:r>
      <w:r w:rsidRPr="00FF3A82">
        <w:rPr>
          <w:rFonts w:eastAsia="VIC"/>
        </w:rPr>
        <w:t xml:space="preserve">echnology </w:t>
      </w:r>
      <w:r w:rsidR="00DA3C35" w:rsidRPr="00FF3A82">
        <w:rPr>
          <w:rFonts w:eastAsia="VIC"/>
        </w:rPr>
        <w:t>design</w:t>
      </w:r>
    </w:p>
    <w:p w14:paraId="566800D4" w14:textId="210DBC29" w:rsidR="00DA3C35" w:rsidRPr="003B7F35" w:rsidRDefault="009A0B88" w:rsidP="005C7DC3">
      <w:pPr>
        <w:pStyle w:val="ListParagraph"/>
        <w:numPr>
          <w:ilvl w:val="0"/>
          <w:numId w:val="22"/>
        </w:numPr>
        <w:rPr>
          <w:rFonts w:eastAsia="VIC"/>
        </w:rPr>
      </w:pPr>
      <w:r>
        <w:rPr>
          <w:rFonts w:eastAsia="VIC"/>
        </w:rPr>
        <w:lastRenderedPageBreak/>
        <w:t>e</w:t>
      </w:r>
      <w:r w:rsidRPr="00FF3A82">
        <w:rPr>
          <w:rFonts w:eastAsia="VIC"/>
        </w:rPr>
        <w:t xml:space="preserve">ffectiveness </w:t>
      </w:r>
      <w:r w:rsidR="00DA3C35" w:rsidRPr="00FF3A82">
        <w:rPr>
          <w:rFonts w:eastAsia="VIC"/>
        </w:rPr>
        <w:t xml:space="preserve">of the technology (as demonstrated by data) </w:t>
      </w:r>
    </w:p>
    <w:p w14:paraId="6EF4A226" w14:textId="035FB843" w:rsidR="00DA3C35" w:rsidRDefault="009A0B88" w:rsidP="005C7DC3">
      <w:pPr>
        <w:pStyle w:val="ListParagraph"/>
        <w:numPr>
          <w:ilvl w:val="0"/>
          <w:numId w:val="22"/>
        </w:numPr>
        <w:rPr>
          <w:rFonts w:eastAsia="VIC"/>
        </w:rPr>
      </w:pPr>
      <w:r>
        <w:rPr>
          <w:rFonts w:eastAsia="VIC"/>
        </w:rPr>
        <w:t>m</w:t>
      </w:r>
      <w:r w:rsidRPr="00FF3A82">
        <w:rPr>
          <w:rFonts w:eastAsia="VIC"/>
        </w:rPr>
        <w:t xml:space="preserve">easures </w:t>
      </w:r>
      <w:r w:rsidR="00DA3C35" w:rsidRPr="00FF3A82">
        <w:rPr>
          <w:rFonts w:eastAsia="VIC"/>
        </w:rPr>
        <w:t>to control risks and safety</w:t>
      </w:r>
      <w:r>
        <w:rPr>
          <w:rFonts w:eastAsia="VIC"/>
        </w:rPr>
        <w:t>.</w:t>
      </w:r>
    </w:p>
    <w:p w14:paraId="5EB9B81A" w14:textId="2651EB83" w:rsidR="00BD1D4C" w:rsidRDefault="009A0B88" w:rsidP="00BD1D4C">
      <w:pPr>
        <w:spacing w:line="259" w:lineRule="auto"/>
        <w:contextualSpacing/>
        <w:jc w:val="both"/>
        <w:rPr>
          <w:rFonts w:eastAsia="VIC" w:cs="VIC"/>
        </w:rPr>
      </w:pPr>
      <w:r>
        <w:rPr>
          <w:rFonts w:eastAsia="VIC" w:cs="VIC"/>
        </w:rPr>
        <w:t xml:space="preserve">(Environment Canada 2012; </w:t>
      </w:r>
      <w:r>
        <w:t xml:space="preserve">US Government Accountability Office 2020; Berg </w:t>
      </w:r>
      <w:r w:rsidRPr="009378A6">
        <w:t>et al</w:t>
      </w:r>
      <w:r>
        <w:t>. 2022)</w:t>
      </w:r>
      <w:r>
        <w:rPr>
          <w:rFonts w:eastAsia="VIC" w:cs="VIC"/>
        </w:rPr>
        <w:t>:</w:t>
      </w:r>
    </w:p>
    <w:p w14:paraId="4F924F89" w14:textId="330870FD" w:rsidR="006614F5" w:rsidRPr="00DA07C8" w:rsidRDefault="006614F5" w:rsidP="0040584F">
      <w:pPr>
        <w:pStyle w:val="Caption"/>
        <w:keepLines/>
      </w:pPr>
      <w:bookmarkStart w:id="45" w:name="_Ref107579924"/>
      <w:bookmarkStart w:id="46" w:name="_Toc119417216"/>
      <w:r w:rsidRPr="00DA07C8">
        <w:t xml:space="preserve">Table </w:t>
      </w:r>
      <w:r w:rsidRPr="00DA07C8">
        <w:fldChar w:fldCharType="begin"/>
      </w:r>
      <w:r w:rsidRPr="00DA07C8">
        <w:instrText>SEQ Table \* ARABIC</w:instrText>
      </w:r>
      <w:r w:rsidRPr="00DA07C8">
        <w:fldChar w:fldCharType="separate"/>
      </w:r>
      <w:r w:rsidR="00806020" w:rsidRPr="00DA07C8">
        <w:t>8</w:t>
      </w:r>
      <w:r w:rsidRPr="00DA07C8">
        <w:fldChar w:fldCharType="end"/>
      </w:r>
      <w:bookmarkEnd w:id="45"/>
      <w:r w:rsidRPr="00DA07C8">
        <w:t xml:space="preserve">. Technology readiness levels </w:t>
      </w:r>
      <w:r w:rsidRPr="0040584F">
        <w:rPr>
          <w:vertAlign w:val="superscript"/>
        </w:rPr>
        <w:t>1</w:t>
      </w:r>
      <w:bookmarkEnd w:id="46"/>
    </w:p>
    <w:tbl>
      <w:tblPr>
        <w:tblStyle w:val="GridTable4-Accent1"/>
        <w:tblW w:w="9918" w:type="dxa"/>
        <w:tblLayout w:type="fixed"/>
        <w:tblLook w:val="0620" w:firstRow="1" w:lastRow="0" w:firstColumn="0" w:lastColumn="0" w:noHBand="1" w:noVBand="1"/>
      </w:tblPr>
      <w:tblGrid>
        <w:gridCol w:w="1696"/>
        <w:gridCol w:w="2552"/>
        <w:gridCol w:w="2977"/>
        <w:gridCol w:w="2693"/>
      </w:tblGrid>
      <w:tr w:rsidR="006614F5" w14:paraId="0ABF53FD" w14:textId="77777777" w:rsidTr="0040584F">
        <w:trPr>
          <w:cnfStyle w:val="100000000000" w:firstRow="1" w:lastRow="0" w:firstColumn="0" w:lastColumn="0" w:oddVBand="0" w:evenVBand="0" w:oddHBand="0" w:evenHBand="0" w:firstRowFirstColumn="0" w:firstRowLastColumn="0" w:lastRowFirstColumn="0" w:lastRowLastColumn="0"/>
          <w:trHeight w:val="20"/>
        </w:trPr>
        <w:tc>
          <w:tcPr>
            <w:tcW w:w="1696" w:type="dxa"/>
          </w:tcPr>
          <w:p w14:paraId="3B0218A8" w14:textId="77777777" w:rsidR="006614F5" w:rsidRPr="0040584F" w:rsidRDefault="006614F5" w:rsidP="0040584F">
            <w:pPr>
              <w:keepNext/>
              <w:keepLines/>
              <w:rPr>
                <w:rFonts w:eastAsia="Calibri" w:cs="Calibri"/>
                <w:b w:val="0"/>
                <w:bCs w:val="0"/>
              </w:rPr>
            </w:pPr>
            <w:r w:rsidRPr="0040584F">
              <w:rPr>
                <w:rFonts w:eastAsia="Calibri" w:cs="Calibri"/>
              </w:rPr>
              <w:t>Technology readiness level</w:t>
            </w:r>
          </w:p>
        </w:tc>
        <w:tc>
          <w:tcPr>
            <w:tcW w:w="2552" w:type="dxa"/>
          </w:tcPr>
          <w:p w14:paraId="5A78AF5C" w14:textId="77777777" w:rsidR="006614F5" w:rsidRPr="0040584F" w:rsidRDefault="006614F5" w:rsidP="0040584F">
            <w:pPr>
              <w:keepNext/>
              <w:keepLines/>
              <w:jc w:val="center"/>
            </w:pPr>
            <w:r w:rsidRPr="0040584F">
              <w:rPr>
                <w:rFonts w:eastAsia="Calibri" w:cs="Calibri"/>
              </w:rPr>
              <w:t>Scope and design of the technology</w:t>
            </w:r>
          </w:p>
        </w:tc>
        <w:tc>
          <w:tcPr>
            <w:tcW w:w="2977" w:type="dxa"/>
          </w:tcPr>
          <w:p w14:paraId="62EC3D74" w14:textId="77777777" w:rsidR="006614F5" w:rsidRPr="0040584F" w:rsidRDefault="006614F5" w:rsidP="0040584F">
            <w:pPr>
              <w:keepNext/>
              <w:keepLines/>
              <w:jc w:val="center"/>
            </w:pPr>
            <w:r w:rsidRPr="0040584F">
              <w:rPr>
                <w:rFonts w:eastAsia="Calibri" w:cs="Calibri"/>
              </w:rPr>
              <w:t>Demonstration data</w:t>
            </w:r>
          </w:p>
        </w:tc>
        <w:tc>
          <w:tcPr>
            <w:tcW w:w="2693" w:type="dxa"/>
          </w:tcPr>
          <w:p w14:paraId="1BFE6D99" w14:textId="3E848BDB" w:rsidR="006614F5" w:rsidRPr="0040584F" w:rsidRDefault="006614F5" w:rsidP="0040584F">
            <w:pPr>
              <w:keepNext/>
              <w:keepLines/>
              <w:jc w:val="center"/>
            </w:pPr>
            <w:r w:rsidRPr="0040584F">
              <w:rPr>
                <w:rFonts w:eastAsia="Calibri" w:cs="Calibri"/>
              </w:rPr>
              <w:t>Environmental and health risk management</w:t>
            </w:r>
          </w:p>
        </w:tc>
      </w:tr>
      <w:tr w:rsidR="006614F5" w14:paraId="4583BE64" w14:textId="77777777" w:rsidTr="0040584F">
        <w:trPr>
          <w:trHeight w:val="20"/>
        </w:trPr>
        <w:tc>
          <w:tcPr>
            <w:tcW w:w="1696" w:type="dxa"/>
          </w:tcPr>
          <w:p w14:paraId="6905B65F" w14:textId="77777777" w:rsidR="006614F5" w:rsidRPr="0040584F" w:rsidRDefault="006614F5" w:rsidP="0040584F">
            <w:pPr>
              <w:keepNext/>
              <w:keepLines/>
              <w:spacing w:after="0"/>
            </w:pPr>
            <w:r w:rsidRPr="0040584F">
              <w:rPr>
                <w:rFonts w:eastAsia="VIC"/>
              </w:rPr>
              <w:t>Conceptual</w:t>
            </w:r>
          </w:p>
        </w:tc>
        <w:tc>
          <w:tcPr>
            <w:tcW w:w="2552" w:type="dxa"/>
          </w:tcPr>
          <w:p w14:paraId="1B3253D3" w14:textId="232B2C1B" w:rsidR="006614F5" w:rsidRPr="0040584F" w:rsidRDefault="006614F5" w:rsidP="0040584F">
            <w:pPr>
              <w:keepNext/>
              <w:keepLines/>
              <w:spacing w:after="0"/>
              <w:rPr>
                <w:rFonts w:eastAsia="VIC" w:cs="VIC"/>
              </w:rPr>
            </w:pPr>
            <w:r w:rsidRPr="0040584F">
              <w:rPr>
                <w:rFonts w:eastAsia="VIC" w:cs="VIC"/>
              </w:rPr>
              <w:t>Technology concept formulated and tested at the laboratory</w:t>
            </w:r>
            <w:r w:rsidR="00507EF6" w:rsidRPr="0040584F">
              <w:rPr>
                <w:rFonts w:eastAsia="VIC" w:cs="VIC"/>
              </w:rPr>
              <w:t>/</w:t>
            </w:r>
            <w:r w:rsidRPr="0040584F">
              <w:rPr>
                <w:rFonts w:eastAsia="VIC" w:cs="VIC"/>
              </w:rPr>
              <w:t>bench scale</w:t>
            </w:r>
            <w:r w:rsidR="008661B8" w:rsidRPr="0040584F">
              <w:rPr>
                <w:rFonts w:eastAsia="VIC" w:cs="VIC"/>
              </w:rPr>
              <w:t>:</w:t>
            </w:r>
            <w:r w:rsidRPr="0040584F">
              <w:rPr>
                <w:rFonts w:eastAsia="VIC" w:cs="VIC"/>
              </w:rPr>
              <w:t xml:space="preserve"> </w:t>
            </w:r>
          </w:p>
          <w:p w14:paraId="74C67C0C" w14:textId="77777777" w:rsidR="006614F5" w:rsidRPr="0040584F" w:rsidRDefault="006614F5" w:rsidP="0040584F">
            <w:pPr>
              <w:pStyle w:val="ListParagraph"/>
              <w:keepNext/>
              <w:keepLines/>
              <w:numPr>
                <w:ilvl w:val="0"/>
                <w:numId w:val="28"/>
              </w:numPr>
              <w:spacing w:after="0" w:line="240" w:lineRule="auto"/>
              <w:rPr>
                <w:rFonts w:eastAsia="VIC" w:cs="VIC"/>
              </w:rPr>
            </w:pPr>
            <w:r w:rsidRPr="0040584F">
              <w:t>Experiments in a limited and controlled environment</w:t>
            </w:r>
          </w:p>
        </w:tc>
        <w:tc>
          <w:tcPr>
            <w:tcW w:w="2977" w:type="dxa"/>
          </w:tcPr>
          <w:p w14:paraId="7D91D39D" w14:textId="5AC9220B" w:rsidR="006614F5" w:rsidRPr="0040584F" w:rsidRDefault="006614F5" w:rsidP="0040584F">
            <w:pPr>
              <w:keepNext/>
              <w:keepLines/>
              <w:spacing w:after="0"/>
            </w:pPr>
            <w:r w:rsidRPr="0040584F">
              <w:rPr>
                <w:rFonts w:eastAsia="VIC"/>
              </w:rPr>
              <w:t>Proof of concept</w:t>
            </w:r>
            <w:r w:rsidR="008661B8" w:rsidRPr="0040584F">
              <w:rPr>
                <w:rFonts w:eastAsia="VIC"/>
              </w:rPr>
              <w:t>:</w:t>
            </w:r>
          </w:p>
          <w:p w14:paraId="5E702698" w14:textId="77777777" w:rsidR="006614F5" w:rsidRPr="0040584F" w:rsidRDefault="006614F5" w:rsidP="0040584F">
            <w:pPr>
              <w:pStyle w:val="ListParagraph"/>
              <w:spacing w:after="0" w:line="240" w:lineRule="auto"/>
              <w:rPr>
                <w:rFonts w:eastAsia="VIC"/>
              </w:rPr>
            </w:pPr>
            <w:r w:rsidRPr="0040584F">
              <w:t>Reviewed by theory and limited planning.</w:t>
            </w:r>
          </w:p>
        </w:tc>
        <w:tc>
          <w:tcPr>
            <w:tcW w:w="2693" w:type="dxa"/>
          </w:tcPr>
          <w:p w14:paraId="0F85791A" w14:textId="07FBE4FB" w:rsidR="006614F5" w:rsidRPr="0040584F" w:rsidRDefault="006614F5" w:rsidP="0040584F">
            <w:pPr>
              <w:keepNext/>
              <w:keepLines/>
              <w:spacing w:after="0"/>
              <w:rPr>
                <w:rFonts w:eastAsia="VIC"/>
              </w:rPr>
            </w:pPr>
            <w:r w:rsidRPr="0040584F">
              <w:rPr>
                <w:rFonts w:eastAsia="VIC"/>
              </w:rPr>
              <w:t>Conceptual understanding of risks</w:t>
            </w:r>
            <w:r w:rsidR="00780300">
              <w:rPr>
                <w:rFonts w:eastAsia="VIC"/>
              </w:rPr>
              <w:t>.</w:t>
            </w:r>
          </w:p>
          <w:p w14:paraId="59DB1A10" w14:textId="783D7646" w:rsidR="006614F5" w:rsidRPr="0040584F" w:rsidRDefault="006614F5" w:rsidP="0040584F">
            <w:pPr>
              <w:keepNext/>
              <w:keepLines/>
              <w:spacing w:after="0"/>
              <w:rPr>
                <w:rFonts w:eastAsia="VIC"/>
              </w:rPr>
            </w:pPr>
            <w:r w:rsidRPr="0040584F">
              <w:rPr>
                <w:rFonts w:eastAsia="VIC"/>
              </w:rPr>
              <w:t>High uncertainty about controls to manage risks</w:t>
            </w:r>
            <w:r w:rsidR="008661B8" w:rsidRPr="0040584F">
              <w:rPr>
                <w:rFonts w:eastAsia="VIC"/>
              </w:rPr>
              <w:t>.</w:t>
            </w:r>
          </w:p>
        </w:tc>
      </w:tr>
      <w:tr w:rsidR="006614F5" w14:paraId="4589C860" w14:textId="77777777" w:rsidTr="0040584F">
        <w:trPr>
          <w:trHeight w:val="20"/>
        </w:trPr>
        <w:tc>
          <w:tcPr>
            <w:tcW w:w="1696" w:type="dxa"/>
          </w:tcPr>
          <w:p w14:paraId="6A2BCF5A" w14:textId="035DF0FC" w:rsidR="006614F5" w:rsidRPr="0040584F" w:rsidRDefault="006614F5" w:rsidP="0040584F">
            <w:pPr>
              <w:keepNext/>
              <w:keepLines/>
              <w:spacing w:after="0"/>
            </w:pPr>
            <w:r w:rsidRPr="0040584F">
              <w:rPr>
                <w:rFonts w:eastAsia="VIC"/>
              </w:rPr>
              <w:t xml:space="preserve">Development and </w:t>
            </w:r>
            <w:r w:rsidR="008661B8" w:rsidRPr="0040584F">
              <w:rPr>
                <w:rFonts w:eastAsia="VIC"/>
              </w:rPr>
              <w:t>demonstration</w:t>
            </w:r>
          </w:p>
        </w:tc>
        <w:tc>
          <w:tcPr>
            <w:tcW w:w="2552" w:type="dxa"/>
          </w:tcPr>
          <w:p w14:paraId="2DBEA569" w14:textId="1A0773A0" w:rsidR="006614F5" w:rsidRPr="0040584F" w:rsidRDefault="006614F5" w:rsidP="0040584F">
            <w:pPr>
              <w:keepNext/>
              <w:keepLines/>
              <w:spacing w:after="0"/>
            </w:pPr>
            <w:r w:rsidRPr="0040584F">
              <w:rPr>
                <w:rFonts w:eastAsia="VIC"/>
              </w:rPr>
              <w:t>Pilot</w:t>
            </w:r>
            <w:r w:rsidR="008F0893" w:rsidRPr="0040584F">
              <w:rPr>
                <w:rFonts w:eastAsia="VIC"/>
              </w:rPr>
              <w:t>-</w:t>
            </w:r>
            <w:r w:rsidRPr="0040584F">
              <w:rPr>
                <w:rFonts w:eastAsia="VIC"/>
              </w:rPr>
              <w:t>scale</w:t>
            </w:r>
            <w:r w:rsidR="008661B8" w:rsidRPr="0040584F">
              <w:rPr>
                <w:rFonts w:eastAsia="VIC"/>
              </w:rPr>
              <w:t>:</w:t>
            </w:r>
          </w:p>
          <w:p w14:paraId="05DC6E56" w14:textId="77777777" w:rsidR="006614F5" w:rsidRPr="0040584F" w:rsidRDefault="006614F5" w:rsidP="0040584F">
            <w:pPr>
              <w:pStyle w:val="ListParagraph"/>
              <w:keepNext/>
              <w:keepLines/>
              <w:numPr>
                <w:ilvl w:val="0"/>
                <w:numId w:val="26"/>
              </w:numPr>
              <w:spacing w:after="0" w:line="240" w:lineRule="auto"/>
              <w:rPr>
                <w:rFonts w:eastAsia="VIC" w:cs="VIC"/>
              </w:rPr>
            </w:pPr>
            <w:r w:rsidRPr="0040584F">
              <w:t>Demonstration with limited scale, dimension, purpose, and duration in controlled environment</w:t>
            </w:r>
          </w:p>
        </w:tc>
        <w:tc>
          <w:tcPr>
            <w:tcW w:w="2977" w:type="dxa"/>
          </w:tcPr>
          <w:p w14:paraId="74818DC4" w14:textId="179838C3" w:rsidR="006614F5" w:rsidRPr="0040584F" w:rsidRDefault="006614F5" w:rsidP="0040584F">
            <w:pPr>
              <w:keepNext/>
              <w:keepLines/>
              <w:spacing w:after="0"/>
            </w:pPr>
            <w:r w:rsidRPr="0040584F">
              <w:rPr>
                <w:rFonts w:eastAsia="VIC"/>
              </w:rPr>
              <w:t>Theory in practice by research and development</w:t>
            </w:r>
            <w:r w:rsidR="008661B8" w:rsidRPr="0040584F">
              <w:rPr>
                <w:rFonts w:eastAsia="VIC"/>
              </w:rPr>
              <w:t xml:space="preserve">: </w:t>
            </w:r>
          </w:p>
          <w:p w14:paraId="29287EB5" w14:textId="3F53BB79" w:rsidR="006614F5" w:rsidRPr="0040584F" w:rsidRDefault="006614F5" w:rsidP="0040584F">
            <w:pPr>
              <w:pStyle w:val="ListParagraph"/>
              <w:keepNext/>
              <w:keepLines/>
              <w:numPr>
                <w:ilvl w:val="0"/>
                <w:numId w:val="25"/>
              </w:numPr>
              <w:spacing w:after="0" w:line="240" w:lineRule="auto"/>
              <w:rPr>
                <w:rFonts w:eastAsia="VIC" w:cs="VIC"/>
              </w:rPr>
            </w:pPr>
            <w:r w:rsidRPr="0040584F">
              <w:t>Reviewed by practical demonstration through feasibility assessment (supported by pilot</w:t>
            </w:r>
            <w:r w:rsidR="008F0893" w:rsidRPr="0040584F">
              <w:t>-</w:t>
            </w:r>
            <w:r w:rsidRPr="0040584F">
              <w:t>scale data).</w:t>
            </w:r>
          </w:p>
        </w:tc>
        <w:tc>
          <w:tcPr>
            <w:tcW w:w="2693" w:type="dxa"/>
          </w:tcPr>
          <w:p w14:paraId="1191ABD1" w14:textId="77777777" w:rsidR="006614F5" w:rsidRPr="0040584F" w:rsidRDefault="006614F5" w:rsidP="0040584F">
            <w:pPr>
              <w:keepNext/>
              <w:keepLines/>
              <w:spacing w:after="0"/>
              <w:rPr>
                <w:rFonts w:eastAsia="VIC"/>
              </w:rPr>
            </w:pPr>
            <w:r w:rsidRPr="0040584F">
              <w:rPr>
                <w:rFonts w:eastAsia="VIC"/>
              </w:rPr>
              <w:t xml:space="preserve">Demonstrated understanding of key risks. </w:t>
            </w:r>
          </w:p>
          <w:p w14:paraId="2F4A040A" w14:textId="02B1AB83" w:rsidR="006614F5" w:rsidRPr="0040584F" w:rsidRDefault="006614F5" w:rsidP="0040584F">
            <w:pPr>
              <w:keepNext/>
              <w:keepLines/>
              <w:spacing w:after="0"/>
              <w:rPr>
                <w:rFonts w:eastAsia="VIC"/>
              </w:rPr>
            </w:pPr>
            <w:r w:rsidRPr="0040584F">
              <w:rPr>
                <w:rFonts w:eastAsia="VIC"/>
              </w:rPr>
              <w:t>Limited risk management controls implemented</w:t>
            </w:r>
            <w:r w:rsidR="008661B8" w:rsidRPr="0040584F">
              <w:rPr>
                <w:rFonts w:eastAsia="VIC"/>
              </w:rPr>
              <w:t>.</w:t>
            </w:r>
          </w:p>
        </w:tc>
      </w:tr>
      <w:tr w:rsidR="006614F5" w14:paraId="748C548A" w14:textId="77777777" w:rsidTr="0040584F">
        <w:trPr>
          <w:trHeight w:val="20"/>
        </w:trPr>
        <w:tc>
          <w:tcPr>
            <w:tcW w:w="1696" w:type="dxa"/>
          </w:tcPr>
          <w:p w14:paraId="51D8F56C" w14:textId="04E2CF68" w:rsidR="006614F5" w:rsidRPr="0040584F" w:rsidRDefault="006614F5" w:rsidP="0040584F">
            <w:pPr>
              <w:keepNext/>
              <w:keepLines/>
              <w:spacing w:after="0"/>
            </w:pPr>
            <w:r w:rsidRPr="0040584F">
              <w:rPr>
                <w:rFonts w:eastAsia="VIC"/>
              </w:rPr>
              <w:t>Full</w:t>
            </w:r>
            <w:r w:rsidR="008F0893" w:rsidRPr="0040584F">
              <w:rPr>
                <w:rFonts w:eastAsia="VIC"/>
              </w:rPr>
              <w:t>-</w:t>
            </w:r>
            <w:r w:rsidR="008661B8" w:rsidRPr="0040584F">
              <w:rPr>
                <w:rFonts w:eastAsia="VIC"/>
              </w:rPr>
              <w:t xml:space="preserve">scale </w:t>
            </w:r>
            <w:r w:rsidRPr="0040584F">
              <w:rPr>
                <w:rFonts w:eastAsia="VIC"/>
              </w:rPr>
              <w:t>deployment</w:t>
            </w:r>
          </w:p>
        </w:tc>
        <w:tc>
          <w:tcPr>
            <w:tcW w:w="2552" w:type="dxa"/>
          </w:tcPr>
          <w:p w14:paraId="0B4C1551" w14:textId="234777D2" w:rsidR="006614F5" w:rsidRPr="0040584F" w:rsidRDefault="006614F5" w:rsidP="0040584F">
            <w:pPr>
              <w:keepNext/>
              <w:keepLines/>
              <w:spacing w:after="0"/>
            </w:pPr>
            <w:r w:rsidRPr="0040584F">
              <w:rPr>
                <w:rFonts w:eastAsia="VIC"/>
              </w:rPr>
              <w:t>Full</w:t>
            </w:r>
            <w:r w:rsidR="008F0893" w:rsidRPr="0040584F">
              <w:rPr>
                <w:rFonts w:eastAsia="VIC"/>
              </w:rPr>
              <w:t>-</w:t>
            </w:r>
            <w:r w:rsidRPr="0040584F">
              <w:rPr>
                <w:rFonts w:eastAsia="VIC"/>
              </w:rPr>
              <w:t>scale application of technology deployed</w:t>
            </w:r>
          </w:p>
          <w:p w14:paraId="00DA792E" w14:textId="77777777" w:rsidR="006614F5" w:rsidRPr="0040584F" w:rsidRDefault="006614F5" w:rsidP="0040584F">
            <w:pPr>
              <w:pStyle w:val="ListParagraph"/>
              <w:keepNext/>
              <w:keepLines/>
              <w:numPr>
                <w:ilvl w:val="0"/>
                <w:numId w:val="24"/>
              </w:numPr>
              <w:spacing w:after="0" w:line="240" w:lineRule="auto"/>
              <w:rPr>
                <w:rFonts w:eastAsia="VIC" w:cs="VIC"/>
              </w:rPr>
            </w:pPr>
            <w:r w:rsidRPr="0040584F">
              <w:t>No limit to the scale, dimension, and duration</w:t>
            </w:r>
          </w:p>
        </w:tc>
        <w:tc>
          <w:tcPr>
            <w:tcW w:w="2977" w:type="dxa"/>
          </w:tcPr>
          <w:p w14:paraId="58678864" w14:textId="0B23AE30" w:rsidR="006614F5" w:rsidRPr="0040584F" w:rsidRDefault="006614F5" w:rsidP="0040584F">
            <w:pPr>
              <w:keepNext/>
              <w:keepLines/>
              <w:spacing w:after="0"/>
            </w:pPr>
            <w:r w:rsidRPr="0040584F">
              <w:rPr>
                <w:rFonts w:eastAsia="VIC"/>
              </w:rPr>
              <w:t>Technology verification</w:t>
            </w:r>
            <w:r w:rsidR="008661B8" w:rsidRPr="0040584F">
              <w:rPr>
                <w:rFonts w:eastAsia="VIC"/>
              </w:rPr>
              <w:t>:</w:t>
            </w:r>
          </w:p>
          <w:p w14:paraId="16E84464" w14:textId="44D19722" w:rsidR="006614F5" w:rsidRPr="0040584F" w:rsidRDefault="006614F5" w:rsidP="0040584F">
            <w:pPr>
              <w:pStyle w:val="ListParagraph"/>
              <w:keepNext/>
              <w:keepLines/>
              <w:numPr>
                <w:ilvl w:val="0"/>
                <w:numId w:val="23"/>
              </w:numPr>
              <w:spacing w:after="0" w:line="240" w:lineRule="auto"/>
              <w:rPr>
                <w:rFonts w:eastAsia="VIC" w:cs="VIC"/>
              </w:rPr>
            </w:pPr>
            <w:r w:rsidRPr="0040584F">
              <w:t>Reviewed with treatment validation and demonstrated data</w:t>
            </w:r>
            <w:r w:rsidR="008661B8" w:rsidRPr="0040584F">
              <w:t>.</w:t>
            </w:r>
          </w:p>
        </w:tc>
        <w:tc>
          <w:tcPr>
            <w:tcW w:w="2693" w:type="dxa"/>
          </w:tcPr>
          <w:p w14:paraId="67946A05" w14:textId="77777777" w:rsidR="006614F5" w:rsidRPr="0040584F" w:rsidRDefault="006614F5" w:rsidP="0040584F">
            <w:pPr>
              <w:keepNext/>
              <w:keepLines/>
              <w:spacing w:after="0"/>
              <w:rPr>
                <w:rFonts w:eastAsia="VIC"/>
              </w:rPr>
            </w:pPr>
            <w:r w:rsidRPr="0040584F">
              <w:rPr>
                <w:rFonts w:eastAsia="VIC"/>
              </w:rPr>
              <w:t>Detailed understanding of risks and risk management controls.</w:t>
            </w:r>
          </w:p>
          <w:p w14:paraId="43B43CC6" w14:textId="63C83A29" w:rsidR="006614F5" w:rsidRPr="0040584F" w:rsidRDefault="006614F5" w:rsidP="0040584F">
            <w:pPr>
              <w:keepNext/>
              <w:keepLines/>
              <w:spacing w:after="0"/>
              <w:rPr>
                <w:rFonts w:eastAsia="VIC"/>
              </w:rPr>
            </w:pPr>
            <w:r w:rsidRPr="0040584F">
              <w:rPr>
                <w:rFonts w:eastAsia="VIC"/>
              </w:rPr>
              <w:t>Data collected to validation and refine risk management controls</w:t>
            </w:r>
            <w:r w:rsidR="008661B8" w:rsidRPr="0040584F">
              <w:rPr>
                <w:rFonts w:eastAsia="VIC"/>
              </w:rPr>
              <w:t>.</w:t>
            </w:r>
          </w:p>
        </w:tc>
      </w:tr>
      <w:tr w:rsidR="006614F5" w14:paraId="6593C109" w14:textId="77777777" w:rsidTr="0040584F">
        <w:trPr>
          <w:trHeight w:val="20"/>
        </w:trPr>
        <w:tc>
          <w:tcPr>
            <w:tcW w:w="1696" w:type="dxa"/>
          </w:tcPr>
          <w:p w14:paraId="46941F74" w14:textId="52C35B25" w:rsidR="006614F5" w:rsidRPr="0040584F" w:rsidRDefault="006614F5" w:rsidP="0040584F">
            <w:pPr>
              <w:keepNext/>
              <w:keepLines/>
              <w:spacing w:after="0"/>
            </w:pPr>
            <w:r w:rsidRPr="0040584F">
              <w:rPr>
                <w:rFonts w:eastAsia="VIC"/>
              </w:rPr>
              <w:t xml:space="preserve">Mature </w:t>
            </w:r>
            <w:r w:rsidR="008661B8" w:rsidRPr="0040584F">
              <w:rPr>
                <w:rFonts w:eastAsia="VIC"/>
              </w:rPr>
              <w:t>technology</w:t>
            </w:r>
          </w:p>
        </w:tc>
        <w:tc>
          <w:tcPr>
            <w:tcW w:w="2552" w:type="dxa"/>
          </w:tcPr>
          <w:p w14:paraId="3B877F94" w14:textId="4E8577BA" w:rsidR="006614F5" w:rsidRPr="0040584F" w:rsidRDefault="008661B8" w:rsidP="0040584F">
            <w:pPr>
              <w:keepNext/>
              <w:keepLines/>
              <w:spacing w:after="0"/>
            </w:pPr>
            <w:r w:rsidRPr="0040584F">
              <w:rPr>
                <w:rFonts w:eastAsia="VIC"/>
              </w:rPr>
              <w:t>Widely</w:t>
            </w:r>
            <w:r w:rsidR="008F0893" w:rsidRPr="0040584F">
              <w:rPr>
                <w:rFonts w:eastAsia="VIC"/>
              </w:rPr>
              <w:t xml:space="preserve"> </w:t>
            </w:r>
            <w:r w:rsidR="006614F5" w:rsidRPr="0040584F">
              <w:rPr>
                <w:rFonts w:eastAsia="VIC"/>
              </w:rPr>
              <w:t>used</w:t>
            </w:r>
            <w:r w:rsidRPr="0040584F">
              <w:rPr>
                <w:rFonts w:eastAsia="VIC"/>
              </w:rPr>
              <w:t>,</w:t>
            </w:r>
            <w:r w:rsidR="006614F5" w:rsidRPr="0040584F">
              <w:rPr>
                <w:rFonts w:eastAsia="VIC"/>
              </w:rPr>
              <w:t xml:space="preserve"> proven technology</w:t>
            </w:r>
            <w:r w:rsidRPr="0040584F">
              <w:rPr>
                <w:rFonts w:eastAsia="VIC"/>
              </w:rPr>
              <w:t>:</w:t>
            </w:r>
          </w:p>
          <w:p w14:paraId="583633D2" w14:textId="77777777" w:rsidR="006614F5" w:rsidRPr="0040584F" w:rsidRDefault="006614F5" w:rsidP="0040584F">
            <w:pPr>
              <w:pStyle w:val="ListParagraph"/>
              <w:keepNext/>
              <w:keepLines/>
              <w:spacing w:after="0" w:line="240" w:lineRule="auto"/>
              <w:rPr>
                <w:rFonts w:eastAsia="VIC"/>
              </w:rPr>
            </w:pPr>
            <w:r w:rsidRPr="0040584F">
              <w:t>Off the shelf</w:t>
            </w:r>
          </w:p>
          <w:p w14:paraId="326EDE13" w14:textId="28BEB098" w:rsidR="006614F5" w:rsidRPr="0040584F" w:rsidRDefault="006614F5" w:rsidP="0040584F">
            <w:pPr>
              <w:pStyle w:val="ListParagraph"/>
              <w:keepNext/>
              <w:keepLines/>
              <w:spacing w:after="0" w:line="240" w:lineRule="auto"/>
              <w:rPr>
                <w:rFonts w:eastAsia="VIC"/>
              </w:rPr>
            </w:pPr>
            <w:r w:rsidRPr="0040584F">
              <w:t>Demonstrated effectiveness at various facilities</w:t>
            </w:r>
            <w:r w:rsidR="00507EF6" w:rsidRPr="0040584F">
              <w:t>/</w:t>
            </w:r>
            <w:r w:rsidRPr="0040584F">
              <w:t>sites</w:t>
            </w:r>
          </w:p>
          <w:p w14:paraId="624A501F" w14:textId="77777777" w:rsidR="006614F5" w:rsidRPr="0040584F" w:rsidRDefault="006614F5" w:rsidP="0040584F">
            <w:pPr>
              <w:keepNext/>
              <w:keepLines/>
              <w:spacing w:after="0"/>
            </w:pPr>
            <w:r w:rsidRPr="0040584F">
              <w:rPr>
                <w:rFonts w:eastAsia="VIC"/>
                <w:lang w:val="en-US"/>
              </w:rPr>
              <w:t xml:space="preserve"> </w:t>
            </w:r>
          </w:p>
        </w:tc>
        <w:tc>
          <w:tcPr>
            <w:tcW w:w="2977" w:type="dxa"/>
          </w:tcPr>
          <w:p w14:paraId="57F0B191" w14:textId="787512EF" w:rsidR="006614F5" w:rsidRPr="0040584F" w:rsidRDefault="008661B8" w:rsidP="0040584F">
            <w:pPr>
              <w:keepNext/>
              <w:keepLines/>
              <w:spacing w:after="0"/>
            </w:pPr>
            <w:r w:rsidRPr="0040584F">
              <w:rPr>
                <w:rFonts w:eastAsia="VIC"/>
              </w:rPr>
              <w:t>Fully-</w:t>
            </w:r>
            <w:r w:rsidR="006614F5" w:rsidRPr="0040584F">
              <w:rPr>
                <w:rFonts w:eastAsia="VIC"/>
              </w:rPr>
              <w:t>developed engineering technology</w:t>
            </w:r>
            <w:r w:rsidRPr="0040584F">
              <w:rPr>
                <w:rFonts w:eastAsia="VIC"/>
              </w:rPr>
              <w:t>:</w:t>
            </w:r>
          </w:p>
          <w:p w14:paraId="47D8EEA1" w14:textId="7E4D7FA2" w:rsidR="006614F5" w:rsidRPr="0040584F" w:rsidRDefault="006614F5" w:rsidP="0040584F">
            <w:pPr>
              <w:pStyle w:val="ListParagraph"/>
              <w:keepNext/>
              <w:keepLines/>
              <w:spacing w:after="0" w:line="240" w:lineRule="auto"/>
              <w:rPr>
                <w:rFonts w:eastAsia="VIC"/>
              </w:rPr>
            </w:pPr>
            <w:r w:rsidRPr="0040584F">
              <w:t>Reviewed with treatment validation and demonstrated data</w:t>
            </w:r>
            <w:r w:rsidR="008661B8" w:rsidRPr="0040584F">
              <w:t>,</w:t>
            </w:r>
            <w:r w:rsidRPr="0040584F">
              <w:t xml:space="preserve"> and all related equipment efficiencies</w:t>
            </w:r>
            <w:r w:rsidR="008F0893" w:rsidRPr="0040584F">
              <w:t>.</w:t>
            </w:r>
          </w:p>
        </w:tc>
        <w:tc>
          <w:tcPr>
            <w:tcW w:w="2693" w:type="dxa"/>
          </w:tcPr>
          <w:p w14:paraId="68475FFE" w14:textId="77777777" w:rsidR="006614F5" w:rsidRPr="0040584F" w:rsidRDefault="006614F5" w:rsidP="0040584F">
            <w:pPr>
              <w:keepNext/>
              <w:keepLines/>
              <w:spacing w:after="0"/>
              <w:rPr>
                <w:rFonts w:eastAsia="VIC"/>
              </w:rPr>
            </w:pPr>
            <w:r w:rsidRPr="0040584F">
              <w:rPr>
                <w:rFonts w:eastAsia="VIC"/>
              </w:rPr>
              <w:t>High confidence in risks.</w:t>
            </w:r>
          </w:p>
          <w:p w14:paraId="7E8F96A9" w14:textId="750D8166" w:rsidR="006614F5" w:rsidRPr="0040584F" w:rsidRDefault="006614F5" w:rsidP="0040584F">
            <w:pPr>
              <w:keepNext/>
              <w:keepLines/>
              <w:spacing w:after="0"/>
              <w:rPr>
                <w:rFonts w:eastAsia="VIC"/>
              </w:rPr>
            </w:pPr>
            <w:r w:rsidRPr="0040584F">
              <w:rPr>
                <w:rFonts w:eastAsia="VIC"/>
              </w:rPr>
              <w:t>Effectiveness of risk management controls are well proven</w:t>
            </w:r>
            <w:r w:rsidR="008661B8" w:rsidRPr="0040584F">
              <w:rPr>
                <w:rFonts w:eastAsia="VIC"/>
              </w:rPr>
              <w:t>.</w:t>
            </w:r>
          </w:p>
        </w:tc>
      </w:tr>
    </w:tbl>
    <w:p w14:paraId="706168FB" w14:textId="6539333B" w:rsidR="006614F5" w:rsidRPr="00E131B0" w:rsidRDefault="00DA07C8" w:rsidP="00271C12">
      <w:pPr>
        <w:pStyle w:val="Normal-Notes"/>
      </w:pPr>
      <w:r>
        <w:t xml:space="preserve">1. </w:t>
      </w:r>
      <w:r w:rsidR="006614F5" w:rsidRPr="00E131B0">
        <w:t xml:space="preserve">Based on information in </w:t>
      </w:r>
      <w:r w:rsidR="006614F5" w:rsidRPr="00E131B0">
        <w:rPr>
          <w:rFonts w:eastAsia="VIC" w:cs="VIC"/>
        </w:rPr>
        <w:t>safety (</w:t>
      </w:r>
      <w:r w:rsidR="006614F5" w:rsidRPr="00E131B0">
        <w:t xml:space="preserve">US Government Accountability Office2020; Berg </w:t>
      </w:r>
      <w:r w:rsidR="00290090">
        <w:t xml:space="preserve">et al. </w:t>
      </w:r>
      <w:r w:rsidR="006614F5" w:rsidRPr="00E131B0">
        <w:t>2022</w:t>
      </w:r>
      <w:r w:rsidR="00EB78CE">
        <w:t>; ITRC 2022</w:t>
      </w:r>
      <w:r w:rsidR="00A01585">
        <w:t>).</w:t>
      </w:r>
    </w:p>
    <w:p w14:paraId="0BE5D788" w14:textId="4C331B79" w:rsidR="006F6AA0" w:rsidRDefault="006F6AA0">
      <w:pPr>
        <w:spacing w:after="0"/>
      </w:pPr>
    </w:p>
    <w:p w14:paraId="193C0217" w14:textId="77777777" w:rsidR="00444259" w:rsidRDefault="00444259" w:rsidP="00DA07C8">
      <w:r>
        <w:t>Further guidance on conducting a technology readiness assessment is provided in:</w:t>
      </w:r>
    </w:p>
    <w:p w14:paraId="2E28DDA9" w14:textId="660B1C8A" w:rsidR="00444259" w:rsidRDefault="00444259" w:rsidP="005C7DC3">
      <w:pPr>
        <w:pStyle w:val="ListParagraph"/>
        <w:numPr>
          <w:ilvl w:val="0"/>
          <w:numId w:val="29"/>
        </w:numPr>
      </w:pPr>
      <w:r>
        <w:t>Technology readiness assessment guide – Best practices for evaluating the readiness of technology for use in acquisition programs and projects</w:t>
      </w:r>
      <w:r w:rsidRPr="00546E44">
        <w:t xml:space="preserve"> </w:t>
      </w:r>
      <w:r>
        <w:t>(US Government Accountability Office 2020)</w:t>
      </w:r>
    </w:p>
    <w:p w14:paraId="70CC63CC" w14:textId="51530BC5" w:rsidR="00444259" w:rsidRPr="00B37528" w:rsidRDefault="00444259" w:rsidP="005C7DC3">
      <w:pPr>
        <w:pStyle w:val="ListParagraph"/>
        <w:numPr>
          <w:ilvl w:val="0"/>
          <w:numId w:val="29"/>
        </w:numPr>
      </w:pPr>
      <w:r w:rsidRPr="00B37528">
        <w:t>Environmental Technology Verification</w:t>
      </w:r>
      <w:r w:rsidR="00A01585">
        <w:t>,</w:t>
      </w:r>
      <w:r w:rsidRPr="00B37528">
        <w:t xml:space="preserve"> General Verification Protocol (GVP)</w:t>
      </w:r>
      <w:r>
        <w:t>:</w:t>
      </w:r>
      <w:r w:rsidRPr="00B37528">
        <w:t xml:space="preserve"> Review of Application &amp; Assessment of Technology</w:t>
      </w:r>
      <w:r>
        <w:t xml:space="preserve"> (Environment Canada</w:t>
      </w:r>
      <w:r w:rsidRPr="00B37528">
        <w:t xml:space="preserve"> 2012</w:t>
      </w:r>
      <w:r>
        <w:t>)</w:t>
      </w:r>
      <w:r w:rsidR="00A01585">
        <w:t>.</w:t>
      </w:r>
    </w:p>
    <w:p w14:paraId="1E527FF1" w14:textId="3C731476" w:rsidR="003224F9" w:rsidRDefault="003224F9" w:rsidP="00DA07C8">
      <w:r>
        <w:lastRenderedPageBreak/>
        <w:t>Information in the literature on specific technologies can be used to support an evaluation of the TRLs. Some useful resources are:</w:t>
      </w:r>
    </w:p>
    <w:p w14:paraId="5E02FFF0" w14:textId="34372FE0" w:rsidR="003224F9" w:rsidRPr="00C00140" w:rsidRDefault="00A01585" w:rsidP="005C7DC3">
      <w:pPr>
        <w:pStyle w:val="ListParagraph"/>
        <w:numPr>
          <w:ilvl w:val="0"/>
          <w:numId w:val="30"/>
        </w:numPr>
      </w:pPr>
      <w:r>
        <w:t xml:space="preserve">the </w:t>
      </w:r>
      <w:hyperlink r:id="rId57" w:history="1">
        <w:r w:rsidR="003224F9" w:rsidRPr="00A01585">
          <w:rPr>
            <w:rStyle w:val="Hyperlink"/>
          </w:rPr>
          <w:t>US EPA PFAS Thermal Treatment Database</w:t>
        </w:r>
      </w:hyperlink>
      <w:r w:rsidR="003224F9">
        <w:t xml:space="preserve"> (PFASTT)</w:t>
      </w:r>
      <w:r>
        <w:t xml:space="preserve"> database.</w:t>
      </w:r>
      <w:r w:rsidR="003224F9">
        <w:rPr>
          <w:rFonts w:eastAsia="MS Mincho" w:cs="Calibri"/>
        </w:rPr>
        <w:t xml:space="preserve"> This database includes records on the scope and effectiveness of various thermal treatment processes. The records provided in the database </w:t>
      </w:r>
      <w:r>
        <w:rPr>
          <w:rFonts w:eastAsia="MS Mincho" w:cs="Calibri"/>
        </w:rPr>
        <w:t xml:space="preserve">include </w:t>
      </w:r>
      <w:r w:rsidR="003224F9">
        <w:rPr>
          <w:rFonts w:eastAsia="MS Mincho" w:cs="Calibri"/>
        </w:rPr>
        <w:t>scientific journal articles, government reports and conference reports. Each record provides details on the test scale (i.e. laboratory, pilot</w:t>
      </w:r>
      <w:r>
        <w:rPr>
          <w:rFonts w:eastAsia="MS Mincho" w:cs="Calibri"/>
        </w:rPr>
        <w:t xml:space="preserve"> or</w:t>
      </w:r>
      <w:r w:rsidR="003224F9">
        <w:rPr>
          <w:rFonts w:eastAsia="MS Mincho" w:cs="Calibri"/>
        </w:rPr>
        <w:t xml:space="preserve"> full), which can be used to inform a technology re</w:t>
      </w:r>
      <w:r w:rsidR="003224F9" w:rsidRPr="00C430A6">
        <w:rPr>
          <w:rFonts w:cs="Calibri"/>
        </w:rPr>
        <w:t>adiness assessment.</w:t>
      </w:r>
    </w:p>
    <w:p w14:paraId="34218DA7" w14:textId="2EC7749D" w:rsidR="003224F9" w:rsidRPr="00F80354" w:rsidRDefault="003224F9" w:rsidP="005C7DC3">
      <w:pPr>
        <w:pStyle w:val="ListParagraph"/>
        <w:numPr>
          <w:ilvl w:val="0"/>
          <w:numId w:val="30"/>
        </w:numPr>
      </w:pPr>
      <w:r>
        <w:rPr>
          <w:rFonts w:eastAsia="MS Mincho"/>
        </w:rPr>
        <w:t>ITRC PFAS Technical and Regulatory Guidance document (</w:t>
      </w:r>
      <w:hyperlink r:id="rId58" w:history="1">
        <w:r w:rsidRPr="00DF6CD8">
          <w:rPr>
            <w:rStyle w:val="Hyperlink"/>
            <w:rFonts w:eastAsia="MS Mincho" w:cs="Calibri"/>
          </w:rPr>
          <w:t>https://pfas-1.itrcweb.org/</w:t>
        </w:r>
      </w:hyperlink>
      <w:r>
        <w:rPr>
          <w:rFonts w:eastAsia="MS Mincho"/>
        </w:rPr>
        <w:t>)</w:t>
      </w:r>
      <w:r w:rsidR="00A01585">
        <w:rPr>
          <w:rFonts w:eastAsia="MS Mincho"/>
        </w:rPr>
        <w:t>.</w:t>
      </w:r>
    </w:p>
    <w:p w14:paraId="064415FD" w14:textId="77777777" w:rsidR="003224F9" w:rsidRDefault="003224F9" w:rsidP="006D42A6">
      <w:pPr>
        <w:pStyle w:val="ListParagraph"/>
      </w:pPr>
      <w:r w:rsidRPr="00793D85">
        <w:t>This provides details on various PFAS soil treatment technologies, including an evaluation rating of the maturity of technology.</w:t>
      </w:r>
    </w:p>
    <w:p w14:paraId="15044711" w14:textId="4B763002" w:rsidR="00863CC0" w:rsidRDefault="00D03B2A" w:rsidP="00F6434A">
      <w:r>
        <w:t xml:space="preserve">These are example of </w:t>
      </w:r>
      <w:r w:rsidR="007B06C2">
        <w:t>resources;</w:t>
      </w:r>
      <w:r w:rsidR="00EC1B6B">
        <w:t xml:space="preserve"> </w:t>
      </w:r>
      <w:r w:rsidR="00BC6E0E">
        <w:t>other resources should be consider</w:t>
      </w:r>
      <w:r w:rsidR="000923E7">
        <w:t xml:space="preserve">ed </w:t>
      </w:r>
      <w:r w:rsidR="00A01585">
        <w:t xml:space="preserve">where </w:t>
      </w:r>
      <w:r w:rsidR="000923E7">
        <w:t>appropriate.</w:t>
      </w:r>
    </w:p>
    <w:p w14:paraId="58936F04" w14:textId="4C8ABDA9" w:rsidR="00863CC0" w:rsidRDefault="00F65FD5" w:rsidP="00F6434A">
      <w:r w:rsidRPr="00392C95">
        <w:rPr>
          <w:noProof/>
        </w:rPr>
        <mc:AlternateContent>
          <mc:Choice Requires="wps">
            <w:drawing>
              <wp:inline distT="0" distB="0" distL="0" distR="0" wp14:anchorId="019ADA95" wp14:editId="733E7804">
                <wp:extent cx="6459855" cy="3318388"/>
                <wp:effectExtent l="0" t="0" r="17145" b="952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855" cy="3318388"/>
                        </a:xfrm>
                        <a:prstGeom prst="rect">
                          <a:avLst/>
                        </a:prstGeom>
                        <a:noFill/>
                        <a:ln w="12700">
                          <a:solidFill>
                            <a:srgbClr val="000000"/>
                          </a:solidFill>
                          <a:miter lim="800000"/>
                          <a:headEnd/>
                          <a:tailEnd/>
                        </a:ln>
                      </wps:spPr>
                      <wps:txbx>
                        <w:txbxContent>
                          <w:p w14:paraId="02E2FE10" w14:textId="77777777" w:rsidR="008472EA" w:rsidRPr="00DA07C8" w:rsidRDefault="008472EA" w:rsidP="00DA07C8">
                            <w:pPr>
                              <w:rPr>
                                <w:b/>
                                <w:bCs/>
                              </w:rPr>
                            </w:pPr>
                            <w:r w:rsidRPr="00DA07C8">
                              <w:rPr>
                                <w:b/>
                                <w:bCs/>
                              </w:rPr>
                              <w:t>Information to support technical readiness level assessment</w:t>
                            </w:r>
                          </w:p>
                          <w:p w14:paraId="593964AF" w14:textId="7FE5C02D" w:rsidR="008472EA" w:rsidRPr="00EB4144" w:rsidRDefault="008472EA" w:rsidP="00DA07C8">
                            <w:r w:rsidRPr="00EB4144">
                              <w:t>The table below provides a summary of the type of information that could be used to support a technical readiness level assessment.</w:t>
                            </w:r>
                          </w:p>
                          <w:tbl>
                            <w:tblPr>
                              <w:tblStyle w:val="TableGrid"/>
                              <w:tblW w:w="0" w:type="auto"/>
                              <w:tblInd w:w="0" w:type="dxa"/>
                              <w:tblLook w:val="04A0" w:firstRow="1" w:lastRow="0" w:firstColumn="1" w:lastColumn="0" w:noHBand="0" w:noVBand="1"/>
                            </w:tblPr>
                            <w:tblGrid>
                              <w:gridCol w:w="1402"/>
                              <w:gridCol w:w="8232"/>
                            </w:tblGrid>
                            <w:tr w:rsidR="008472EA" w:rsidRPr="00EB4144" w14:paraId="59A4EEF1" w14:textId="77777777" w:rsidTr="008D1578">
                              <w:tc>
                                <w:tcPr>
                                  <w:tcW w:w="1402" w:type="dxa"/>
                                </w:tcPr>
                                <w:p w14:paraId="09D86240" w14:textId="77777777" w:rsidR="008472EA" w:rsidRPr="00DA07C8" w:rsidRDefault="008472EA" w:rsidP="00DA07C8">
                                  <w:pPr>
                                    <w:rPr>
                                      <w:b/>
                                      <w:bCs/>
                                    </w:rPr>
                                  </w:pPr>
                                  <w:r w:rsidRPr="00DA07C8">
                                    <w:rPr>
                                      <w:b/>
                                      <w:bCs/>
                                    </w:rPr>
                                    <w:t>Evidence</w:t>
                                  </w:r>
                                </w:p>
                              </w:tc>
                              <w:tc>
                                <w:tcPr>
                                  <w:tcW w:w="8232" w:type="dxa"/>
                                </w:tcPr>
                                <w:p w14:paraId="4D3DDF1B" w14:textId="00EBE589" w:rsidR="008472EA" w:rsidRPr="00DA07C8" w:rsidRDefault="008472EA" w:rsidP="00DA07C8">
                                  <w:pPr>
                                    <w:rPr>
                                      <w:b/>
                                      <w:bCs/>
                                    </w:rPr>
                                  </w:pPr>
                                  <w:r w:rsidRPr="00DA07C8">
                                    <w:rPr>
                                      <w:b/>
                                      <w:bCs/>
                                    </w:rPr>
                                    <w:t>Description</w:t>
                                  </w:r>
                                </w:p>
                              </w:tc>
                            </w:tr>
                            <w:tr w:rsidR="008472EA" w:rsidRPr="00EB4144" w14:paraId="7E4332D2" w14:textId="77777777" w:rsidTr="008D1578">
                              <w:tc>
                                <w:tcPr>
                                  <w:tcW w:w="1402" w:type="dxa"/>
                                </w:tcPr>
                                <w:p w14:paraId="276F6F1D" w14:textId="77777777" w:rsidR="008472EA" w:rsidRPr="00EB4144" w:rsidRDefault="008472EA" w:rsidP="00DA07C8">
                                  <w:r w:rsidRPr="00EB4144">
                                    <w:t xml:space="preserve">Scientific basis </w:t>
                                  </w:r>
                                </w:p>
                              </w:tc>
                              <w:tc>
                                <w:tcPr>
                                  <w:tcW w:w="8232" w:type="dxa"/>
                                </w:tcPr>
                                <w:p w14:paraId="79068406" w14:textId="2CC431F7" w:rsidR="008472EA" w:rsidRPr="00EB4144" w:rsidRDefault="008472EA" w:rsidP="00DA07C8">
                                  <w:r w:rsidRPr="00EB4144">
                                    <w:t>Information to support that the proposed technology is based on sound and demonstrated science</w:t>
                                  </w:r>
                                  <w:r>
                                    <w:t>.</w:t>
                                  </w:r>
                                </w:p>
                                <w:p w14:paraId="0A03C7E1" w14:textId="4421C48C" w:rsidR="008472EA" w:rsidRPr="00EB4144" w:rsidRDefault="008472EA" w:rsidP="00DA07C8">
                                  <w:r w:rsidRPr="00EB4144">
                                    <w:t>Consideration of available and relevant scientific information, focusing on ensuring current best</w:t>
                                  </w:r>
                                  <w:r>
                                    <w:t>-</w:t>
                                  </w:r>
                                  <w:r w:rsidRPr="00EB4144">
                                    <w:t xml:space="preserve">practice has been identified and considered. </w:t>
                                  </w:r>
                                </w:p>
                                <w:p w14:paraId="4E17B337" w14:textId="640DF311" w:rsidR="008472EA" w:rsidRPr="00EB4144" w:rsidRDefault="008472EA" w:rsidP="00DA07C8">
                                  <w:r w:rsidRPr="00EB4144">
                                    <w:t>Consideration o</w:t>
                                  </w:r>
                                  <w:r>
                                    <w:t>f</w:t>
                                  </w:r>
                                  <w:r w:rsidRPr="00EB4144">
                                    <w:t xml:space="preserve"> the scientific basis</w:t>
                                  </w:r>
                                  <w:r>
                                    <w:t xml:space="preserve"> through</w:t>
                                  </w:r>
                                  <w:r w:rsidRPr="00EB4144">
                                    <w:t xml:space="preserve"> guidance documents, technical reports and journal articles.</w:t>
                                  </w:r>
                                </w:p>
                              </w:tc>
                            </w:tr>
                            <w:tr w:rsidR="008472EA" w:rsidRPr="00EB4144" w14:paraId="01D0DF6E" w14:textId="77777777" w:rsidTr="008D1578">
                              <w:tc>
                                <w:tcPr>
                                  <w:tcW w:w="1402" w:type="dxa"/>
                                </w:tcPr>
                                <w:p w14:paraId="7301AD6E" w14:textId="77777777" w:rsidR="008472EA" w:rsidRPr="00EB4144" w:rsidRDefault="008472EA" w:rsidP="00DA07C8">
                                  <w:r w:rsidRPr="00EB4144">
                                    <w:t>Case studies</w:t>
                                  </w:r>
                                </w:p>
                              </w:tc>
                              <w:tc>
                                <w:tcPr>
                                  <w:tcW w:w="8232" w:type="dxa"/>
                                </w:tcPr>
                                <w:p w14:paraId="22673AA4" w14:textId="1437EBE8" w:rsidR="008472EA" w:rsidRPr="00EB4144" w:rsidRDefault="008472EA" w:rsidP="00DA07C8">
                                  <w:r w:rsidRPr="00EB4144">
                                    <w:t xml:space="preserve">Clear and relevant case study information should be provided to </w:t>
                                  </w:r>
                                  <w:r>
                                    <w:t>show</w:t>
                                  </w:r>
                                  <w:r w:rsidRPr="00EB4144">
                                    <w:t xml:space="preserve"> that the proposed technology has been demonstrated </w:t>
                                  </w:r>
                                  <w:r>
                                    <w:t>as</w:t>
                                  </w:r>
                                  <w:r w:rsidRPr="00EB4144">
                                    <w:t xml:space="preserve"> suitable for other similar such applications</w:t>
                                  </w:r>
                                  <w:r>
                                    <w:t>.</w:t>
                                  </w:r>
                                </w:p>
                                <w:p w14:paraId="6D416BC9" w14:textId="77777777" w:rsidR="008472EA" w:rsidRPr="00EB4144" w:rsidRDefault="008472EA" w:rsidP="00DA07C8"/>
                              </w:tc>
                            </w:tr>
                          </w:tbl>
                          <w:p w14:paraId="45183788" w14:textId="77777777" w:rsidR="008472EA" w:rsidRDefault="008472EA" w:rsidP="00F65FD5"/>
                          <w:p w14:paraId="4D173B91" w14:textId="77777777" w:rsidR="008472EA" w:rsidRDefault="008472EA" w:rsidP="00F65FD5"/>
                          <w:p w14:paraId="0F550E62" w14:textId="77777777" w:rsidR="008472EA" w:rsidRDefault="008472EA" w:rsidP="00F65FD5"/>
                          <w:p w14:paraId="4D157DDF" w14:textId="77777777" w:rsidR="008472EA" w:rsidRPr="00F36C66" w:rsidRDefault="008472EA" w:rsidP="00F65FD5"/>
                        </w:txbxContent>
                      </wps:txbx>
                      <wps:bodyPr rot="0" vert="horz" wrap="square" lIns="91440" tIns="45720" rIns="91440" bIns="45720" anchor="t" anchorCtr="0">
                        <a:noAutofit/>
                      </wps:bodyPr>
                    </wps:wsp>
                  </a:graphicData>
                </a:graphic>
              </wp:inline>
            </w:drawing>
          </mc:Choice>
          <mc:Fallback>
            <w:pict>
              <v:shapetype w14:anchorId="019ADA95" id="_x0000_t202" coordsize="21600,21600" o:spt="202" path="m,l,21600r21600,l21600,xe">
                <v:stroke joinstyle="miter"/>
                <v:path gradientshapeok="t" o:connecttype="rect"/>
              </v:shapetype>
              <v:shape id="_x0000_s1031" type="#_x0000_t202" style="width:508.65pt;height:26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" filled="f" strokeweight="1pt">
                <v:textbox>
                  <w:txbxContent>
                    <w:p w14:paraId="02E2FE10" w14:textId="77777777" w:rsidR="008472EA" w:rsidRPr="00DA07C8" w:rsidRDefault="008472EA" w:rsidP="00DA07C8">
                      <w:pPr>
                        <w:rPr>
                          <w:b/>
                          <w:bCs/>
                        </w:rPr>
                      </w:pPr>
                      <w:r w:rsidRPr="00DA07C8">
                        <w:rPr>
                          <w:b/>
                          <w:bCs/>
                        </w:rPr>
                        <w:t>Information to support technical readiness level assessment</w:t>
                      </w:r>
                    </w:p>
                    <w:p w14:paraId="593964AF" w14:textId="7FE5C02D" w:rsidR="008472EA" w:rsidRPr="00EB4144" w:rsidRDefault="008472EA" w:rsidP="00DA07C8">
                      <w:r w:rsidRPr="00EB4144">
                        <w:t>The table below provides a summary of the type of information that could be used to support a technical readiness level assessment.</w:t>
                      </w:r>
                    </w:p>
                    <w:tbl>
                      <w:tblPr>
                        <w:tblStyle w:val="TableGrid"/>
                        <w:tblW w:w="0" w:type="auto"/>
                        <w:tblInd w:w="0" w:type="dxa"/>
                        <w:tblLook w:val="04A0" w:firstRow="1" w:lastRow="0" w:firstColumn="1" w:lastColumn="0" w:noHBand="0" w:noVBand="1"/>
                      </w:tblPr>
                      <w:tblGrid>
                        <w:gridCol w:w="1402"/>
                        <w:gridCol w:w="8232"/>
                      </w:tblGrid>
                      <w:tr w:rsidR="008472EA" w:rsidRPr="00EB4144" w14:paraId="59A4EEF1" w14:textId="77777777" w:rsidTr="008D1578">
                        <w:tc>
                          <w:tcPr>
                            <w:tcW w:w="1402" w:type="dxa"/>
                          </w:tcPr>
                          <w:p w14:paraId="09D86240" w14:textId="77777777" w:rsidR="008472EA" w:rsidRPr="00DA07C8" w:rsidRDefault="008472EA" w:rsidP="00DA07C8">
                            <w:pPr>
                              <w:rPr>
                                <w:b/>
                                <w:bCs/>
                              </w:rPr>
                            </w:pPr>
                            <w:r w:rsidRPr="00DA07C8">
                              <w:rPr>
                                <w:b/>
                                <w:bCs/>
                              </w:rPr>
                              <w:t>Evidence</w:t>
                            </w:r>
                          </w:p>
                        </w:tc>
                        <w:tc>
                          <w:tcPr>
                            <w:tcW w:w="8232" w:type="dxa"/>
                          </w:tcPr>
                          <w:p w14:paraId="4D3DDF1B" w14:textId="00EBE589" w:rsidR="008472EA" w:rsidRPr="00DA07C8" w:rsidRDefault="008472EA" w:rsidP="00DA07C8">
                            <w:pPr>
                              <w:rPr>
                                <w:b/>
                                <w:bCs/>
                              </w:rPr>
                            </w:pPr>
                            <w:r w:rsidRPr="00DA07C8">
                              <w:rPr>
                                <w:b/>
                                <w:bCs/>
                              </w:rPr>
                              <w:t>Description</w:t>
                            </w:r>
                          </w:p>
                        </w:tc>
                      </w:tr>
                      <w:tr w:rsidR="008472EA" w:rsidRPr="00EB4144" w14:paraId="7E4332D2" w14:textId="77777777" w:rsidTr="008D1578">
                        <w:tc>
                          <w:tcPr>
                            <w:tcW w:w="1402" w:type="dxa"/>
                          </w:tcPr>
                          <w:p w14:paraId="276F6F1D" w14:textId="77777777" w:rsidR="008472EA" w:rsidRPr="00EB4144" w:rsidRDefault="008472EA" w:rsidP="00DA07C8">
                            <w:r w:rsidRPr="00EB4144">
                              <w:t xml:space="preserve">Scientific basis </w:t>
                            </w:r>
                          </w:p>
                        </w:tc>
                        <w:tc>
                          <w:tcPr>
                            <w:tcW w:w="8232" w:type="dxa"/>
                          </w:tcPr>
                          <w:p w14:paraId="79068406" w14:textId="2CC431F7" w:rsidR="008472EA" w:rsidRPr="00EB4144" w:rsidRDefault="008472EA" w:rsidP="00DA07C8">
                            <w:r w:rsidRPr="00EB4144">
                              <w:t>Information to support that the proposed technology is based on sound and demonstrated science</w:t>
                            </w:r>
                            <w:r>
                              <w:t>.</w:t>
                            </w:r>
                          </w:p>
                          <w:p w14:paraId="0A03C7E1" w14:textId="4421C48C" w:rsidR="008472EA" w:rsidRPr="00EB4144" w:rsidRDefault="008472EA" w:rsidP="00DA07C8">
                            <w:r w:rsidRPr="00EB4144">
                              <w:t>Consideration of available and relevant scientific information, focusing on ensuring current best</w:t>
                            </w:r>
                            <w:r>
                              <w:t>-</w:t>
                            </w:r>
                            <w:r w:rsidRPr="00EB4144">
                              <w:t xml:space="preserve">practice has been identified and considered. </w:t>
                            </w:r>
                          </w:p>
                          <w:p w14:paraId="4E17B337" w14:textId="640DF311" w:rsidR="008472EA" w:rsidRPr="00EB4144" w:rsidRDefault="008472EA" w:rsidP="00DA07C8">
                            <w:r w:rsidRPr="00EB4144">
                              <w:t>Consideration o</w:t>
                            </w:r>
                            <w:r>
                              <w:t>f</w:t>
                            </w:r>
                            <w:r w:rsidRPr="00EB4144">
                              <w:t xml:space="preserve"> the scientific basis</w:t>
                            </w:r>
                            <w:r>
                              <w:t xml:space="preserve"> through</w:t>
                            </w:r>
                            <w:r w:rsidRPr="00EB4144">
                              <w:t xml:space="preserve"> guidance documents, technical reports and journal articles.</w:t>
                            </w:r>
                          </w:p>
                        </w:tc>
                      </w:tr>
                      <w:tr w:rsidR="008472EA" w:rsidRPr="00EB4144" w14:paraId="01D0DF6E" w14:textId="77777777" w:rsidTr="008D1578">
                        <w:tc>
                          <w:tcPr>
                            <w:tcW w:w="1402" w:type="dxa"/>
                          </w:tcPr>
                          <w:p w14:paraId="7301AD6E" w14:textId="77777777" w:rsidR="008472EA" w:rsidRPr="00EB4144" w:rsidRDefault="008472EA" w:rsidP="00DA07C8">
                            <w:r w:rsidRPr="00EB4144">
                              <w:t>Case studies</w:t>
                            </w:r>
                          </w:p>
                        </w:tc>
                        <w:tc>
                          <w:tcPr>
                            <w:tcW w:w="8232" w:type="dxa"/>
                          </w:tcPr>
                          <w:p w14:paraId="22673AA4" w14:textId="1437EBE8" w:rsidR="008472EA" w:rsidRPr="00EB4144" w:rsidRDefault="008472EA" w:rsidP="00DA07C8">
                            <w:r w:rsidRPr="00EB4144">
                              <w:t xml:space="preserve">Clear and relevant case study information should be provided to </w:t>
                            </w:r>
                            <w:r>
                              <w:t>show</w:t>
                            </w:r>
                            <w:r w:rsidRPr="00EB4144">
                              <w:t xml:space="preserve"> that the proposed technology has been demonstrated </w:t>
                            </w:r>
                            <w:r>
                              <w:t>as</w:t>
                            </w:r>
                            <w:r w:rsidRPr="00EB4144">
                              <w:t xml:space="preserve"> suitable for other similar such applications</w:t>
                            </w:r>
                            <w:r>
                              <w:t>.</w:t>
                            </w:r>
                          </w:p>
                          <w:p w14:paraId="6D416BC9" w14:textId="77777777" w:rsidR="008472EA" w:rsidRPr="00EB4144" w:rsidRDefault="008472EA" w:rsidP="00DA07C8"/>
                        </w:tc>
                      </w:tr>
                    </w:tbl>
                    <w:p w14:paraId="45183788" w14:textId="77777777" w:rsidR="008472EA" w:rsidRDefault="008472EA" w:rsidP="00F65FD5"/>
                    <w:p w14:paraId="4D173B91" w14:textId="77777777" w:rsidR="008472EA" w:rsidRDefault="008472EA" w:rsidP="00F65FD5"/>
                    <w:p w14:paraId="0F550E62" w14:textId="77777777" w:rsidR="008472EA" w:rsidRDefault="008472EA" w:rsidP="00F65FD5"/>
                    <w:p w14:paraId="4D157DDF" w14:textId="77777777" w:rsidR="008472EA" w:rsidRPr="00F36C66" w:rsidRDefault="008472EA" w:rsidP="00F65FD5"/>
                  </w:txbxContent>
                </v:textbox>
                <w10:anchorlock/>
              </v:shape>
            </w:pict>
          </mc:Fallback>
        </mc:AlternateContent>
      </w:r>
    </w:p>
    <w:p w14:paraId="17FC4B68" w14:textId="5FB1C2A1" w:rsidR="00E82D94" w:rsidRDefault="00E82D94">
      <w:pPr>
        <w:spacing w:after="0"/>
        <w:rPr>
          <w:rFonts w:eastAsiaTheme="majorEastAsia" w:cs="Times New Roman (Headings CS)"/>
          <w:color w:val="005FB4"/>
          <w:sz w:val="26"/>
          <w:szCs w:val="26"/>
        </w:rPr>
      </w:pPr>
    </w:p>
    <w:p w14:paraId="0391491A" w14:textId="4B5BB359" w:rsidR="003224F9" w:rsidRDefault="00F65FD5" w:rsidP="00EA58B5">
      <w:pPr>
        <w:pStyle w:val="Heading2numbered"/>
      </w:pPr>
      <w:bookmarkStart w:id="47" w:name="_Toc138330912"/>
      <w:r>
        <w:t>Management of treated soil and by-products</w:t>
      </w:r>
      <w:bookmarkEnd w:id="47"/>
    </w:p>
    <w:p w14:paraId="35E4BBB7" w14:textId="2512AF21" w:rsidR="00F17AE3" w:rsidRDefault="00F17AE3" w:rsidP="00F17AE3">
      <w:pPr>
        <w:spacing w:before="120"/>
      </w:pPr>
      <w:r>
        <w:t>As part of the planning for soil treatment it is important to consider the requirements for managing treated soil and by-products from the treatment process (CRC CARE 2018; CRC CARE 2019</w:t>
      </w:r>
      <w:r w:rsidR="00C72064">
        <w:t>a-h</w:t>
      </w:r>
      <w:r>
        <w:t>). This should include how the following will be managed:</w:t>
      </w:r>
    </w:p>
    <w:p w14:paraId="230226A3" w14:textId="1C8DDBE7" w:rsidR="00F17AE3" w:rsidRDefault="00F17AE3" w:rsidP="005C7DC3">
      <w:pPr>
        <w:pStyle w:val="ListParagraph"/>
        <w:numPr>
          <w:ilvl w:val="0"/>
          <w:numId w:val="31"/>
        </w:numPr>
      </w:pPr>
      <w:r>
        <w:t>The treated soil</w:t>
      </w:r>
      <w:r w:rsidR="00507EF6">
        <w:t>/</w:t>
      </w:r>
      <w:r>
        <w:t>material</w:t>
      </w:r>
      <w:r w:rsidR="005C7DC3">
        <w:t>.</w:t>
      </w:r>
    </w:p>
    <w:p w14:paraId="2490F5D0" w14:textId="6E67BB6B" w:rsidR="00F17AE3" w:rsidRDefault="00F17AE3" w:rsidP="005C7DC3">
      <w:pPr>
        <w:pStyle w:val="ListParagraph"/>
        <w:numPr>
          <w:ilvl w:val="0"/>
          <w:numId w:val="31"/>
        </w:numPr>
      </w:pPr>
      <w:r>
        <w:t>By-products and additional waste streams produced as a result of the treatment (such as liquids generated from soil washing</w:t>
      </w:r>
      <w:r w:rsidR="00C72064">
        <w:t xml:space="preserve"> or</w:t>
      </w:r>
      <w:r>
        <w:t xml:space="preserve"> combustion by-products from thermal treatment)</w:t>
      </w:r>
      <w:r w:rsidR="005C7DC3">
        <w:t>.</w:t>
      </w:r>
    </w:p>
    <w:p w14:paraId="0308EE77" w14:textId="5F7CE182" w:rsidR="00F17AE3" w:rsidRDefault="00F17AE3" w:rsidP="00F17AE3">
      <w:pPr>
        <w:rPr>
          <w:rStyle w:val="Hyperlink"/>
        </w:rPr>
      </w:pPr>
      <w:r>
        <w:t xml:space="preserve">This should include </w:t>
      </w:r>
      <w:r w:rsidR="009078A7">
        <w:t xml:space="preserve">an </w:t>
      </w:r>
      <w:r>
        <w:t>understand</w:t>
      </w:r>
      <w:r w:rsidR="009078A7">
        <w:t>ing</w:t>
      </w:r>
      <w:r w:rsidR="007A3526">
        <w:t xml:space="preserve"> of</w:t>
      </w:r>
      <w:r>
        <w:t xml:space="preserve"> the waste duties as they relate to your proposed activity. Further information on waste duties can be found on </w:t>
      </w:r>
      <w:r w:rsidR="00C72064">
        <w:t xml:space="preserve">the </w:t>
      </w:r>
      <w:hyperlink r:id="rId59" w:history="1">
        <w:r w:rsidR="005C7DC3">
          <w:rPr>
            <w:rStyle w:val="Hyperlink"/>
          </w:rPr>
          <w:t>EPA Victoria website</w:t>
        </w:r>
      </w:hyperlink>
      <w:r w:rsidR="005C7DC3" w:rsidRPr="005C7DC3">
        <w:t>.</w:t>
      </w:r>
      <w:r w:rsidR="00F7212D">
        <w:rPr>
          <w:rStyle w:val="Hyperlink"/>
        </w:rPr>
        <w:t xml:space="preserve"> </w:t>
      </w:r>
      <w:r w:rsidR="00F7212D" w:rsidRPr="001E6431">
        <w:t>This includes information on</w:t>
      </w:r>
      <w:r w:rsidR="00524A1E" w:rsidRPr="001E6431">
        <w:t>:</w:t>
      </w:r>
    </w:p>
    <w:p w14:paraId="0FB7A7EB" w14:textId="60D43F19" w:rsidR="00524A1E" w:rsidRPr="005C7DC3" w:rsidRDefault="004F7051" w:rsidP="005C7DC3">
      <w:pPr>
        <w:pStyle w:val="ListParagraph"/>
        <w:rPr>
          <w:rStyle w:val="Hyperlink"/>
          <w:color w:val="auto"/>
        </w:rPr>
      </w:pPr>
      <w:hyperlink r:id="rId60" w:history="1">
        <w:r w:rsidR="00C72064" w:rsidRPr="005C7DC3">
          <w:rPr>
            <w:rStyle w:val="Hyperlink"/>
          </w:rPr>
          <w:t>how to classify industrial wastes other than soil</w:t>
        </w:r>
      </w:hyperlink>
    </w:p>
    <w:p w14:paraId="69FC6E0D" w14:textId="1418AD79" w:rsidR="00CB2C8D" w:rsidRPr="005C7DC3" w:rsidRDefault="004F7051" w:rsidP="005C7DC3">
      <w:pPr>
        <w:pStyle w:val="ListParagraph"/>
        <w:rPr>
          <w:rStyle w:val="Hyperlink"/>
          <w:color w:val="auto"/>
        </w:rPr>
      </w:pPr>
      <w:hyperlink r:id="rId61" w:history="1">
        <w:r w:rsidR="00C72064" w:rsidRPr="005C7DC3">
          <w:rPr>
            <w:rStyle w:val="Hyperlink"/>
          </w:rPr>
          <w:t>management of industrial wastewater</w:t>
        </w:r>
      </w:hyperlink>
      <w:r w:rsidR="00C72064" w:rsidRPr="005C7DC3">
        <w:rPr>
          <w:rStyle w:val="Hyperlink"/>
          <w:color w:val="auto"/>
        </w:rPr>
        <w:t>.</w:t>
      </w:r>
    </w:p>
    <w:p w14:paraId="35EBA783" w14:textId="080C80A0" w:rsidR="008166EE" w:rsidRDefault="008166EE" w:rsidP="008166EE">
      <w:pPr>
        <w:spacing w:before="120"/>
      </w:pPr>
      <w:r>
        <w:lastRenderedPageBreak/>
        <w:t xml:space="preserve">The risk of harm to the human health and the environment </w:t>
      </w:r>
      <w:r w:rsidR="00C72064">
        <w:t>from</w:t>
      </w:r>
      <w:r>
        <w:t xml:space="preserve"> any residual contaminants should be considered. This is of relevance where soil is to be treated in-situ and</w:t>
      </w:r>
      <w:r w:rsidR="00507EF6">
        <w:t>/</w:t>
      </w:r>
      <w:r>
        <w:t>or treated material is to be re-used on-site. This may require the development of a risk management and monitoring program (RMMP). This should include details of how the residual risks will be managed and monitored and the contingency actions if/when the conditions change.</w:t>
      </w:r>
    </w:p>
    <w:p w14:paraId="601CBC55" w14:textId="21215C94" w:rsidR="009A2167" w:rsidRDefault="009A2167" w:rsidP="009A2167">
      <w:pPr>
        <w:spacing w:before="120"/>
      </w:pPr>
      <w:r>
        <w:t>Other environmental, geotechnical or engineering specifications required to meet the intended post-treatment management of waste streams should also be defined. These specifications should be incorporated into the treatment</w:t>
      </w:r>
      <w:r w:rsidR="00507EF6">
        <w:t>/</w:t>
      </w:r>
      <w:r>
        <w:t>remediation objectives (see Section</w:t>
      </w:r>
      <w:r w:rsidR="00AE2A1E">
        <w:t xml:space="preserve"> 4.2</w:t>
      </w:r>
      <w:r>
        <w:t xml:space="preserve"> for details).</w:t>
      </w:r>
    </w:p>
    <w:p w14:paraId="317AF9DC" w14:textId="031E9177" w:rsidR="009A2167" w:rsidRDefault="009A2167" w:rsidP="005C7DC3">
      <w:pPr>
        <w:keepNext/>
        <w:keepLines/>
        <w:spacing w:before="120"/>
      </w:pPr>
      <w:r>
        <w:t xml:space="preserve">Refer to the following </w:t>
      </w:r>
      <w:r w:rsidR="00C72064">
        <w:t xml:space="preserve">resources </w:t>
      </w:r>
      <w:r>
        <w:t>for further information on managing the risk of harm to human health and the environment:</w:t>
      </w:r>
    </w:p>
    <w:p w14:paraId="55D04B68" w14:textId="41DBF906" w:rsidR="009A2167" w:rsidRDefault="004F7051" w:rsidP="005C7DC3">
      <w:pPr>
        <w:pStyle w:val="ListParagraph"/>
        <w:keepNext/>
        <w:keepLines/>
        <w:numPr>
          <w:ilvl w:val="0"/>
          <w:numId w:val="32"/>
        </w:numPr>
        <w:spacing w:line="240" w:lineRule="auto"/>
      </w:pPr>
      <w:hyperlink r:id="rId62" w:history="1">
        <w:r w:rsidR="009A2167" w:rsidRPr="00531283">
          <w:rPr>
            <w:rStyle w:val="Hyperlink"/>
          </w:rPr>
          <w:t>Guide to the duty to manage</w:t>
        </w:r>
      </w:hyperlink>
      <w:r w:rsidR="009A2167">
        <w:t xml:space="preserve"> (</w:t>
      </w:r>
      <w:r w:rsidR="00C72064">
        <w:t xml:space="preserve">EPA publication </w:t>
      </w:r>
      <w:r w:rsidR="009A2167">
        <w:t xml:space="preserve">1977.1) </w:t>
      </w:r>
    </w:p>
    <w:p w14:paraId="32E9B07F" w14:textId="798EDB6C" w:rsidR="009A2167" w:rsidRPr="004A041B" w:rsidRDefault="004F7051" w:rsidP="005C7DC3">
      <w:pPr>
        <w:pStyle w:val="ListParagraph"/>
        <w:keepNext/>
        <w:keepLines/>
        <w:numPr>
          <w:ilvl w:val="0"/>
          <w:numId w:val="32"/>
        </w:numPr>
        <w:spacing w:line="240" w:lineRule="auto"/>
      </w:pPr>
      <w:hyperlink r:id="rId63" w:history="1">
        <w:r w:rsidR="009A2167" w:rsidRPr="00B202D5">
          <w:rPr>
            <w:rStyle w:val="Hyperlink"/>
          </w:rPr>
          <w:t>Implementing the general environmental duty</w:t>
        </w:r>
      </w:hyperlink>
      <w:r w:rsidR="00C72064">
        <w:rPr>
          <w:rStyle w:val="Hyperlink"/>
        </w:rPr>
        <w:t xml:space="preserve"> </w:t>
      </w:r>
      <w:r w:rsidR="00C72064" w:rsidRPr="0040584F">
        <w:t>(EPA webpage)</w:t>
      </w:r>
    </w:p>
    <w:p w14:paraId="4A24B833" w14:textId="3519FCD8" w:rsidR="009A2167" w:rsidRPr="0040584F" w:rsidRDefault="004F7051" w:rsidP="005C7DC3">
      <w:pPr>
        <w:pStyle w:val="ListParagraph"/>
        <w:keepNext/>
        <w:keepLines/>
        <w:numPr>
          <w:ilvl w:val="0"/>
          <w:numId w:val="32"/>
        </w:numPr>
        <w:spacing w:line="240" w:lineRule="auto"/>
      </w:pPr>
      <w:hyperlink r:id="rId64" w:history="1">
        <w:r w:rsidR="009A2167" w:rsidRPr="009449C5">
          <w:rPr>
            <w:rStyle w:val="Hyperlink"/>
          </w:rPr>
          <w:t>How to manage environmental risk</w:t>
        </w:r>
      </w:hyperlink>
      <w:r w:rsidR="00C72064">
        <w:rPr>
          <w:rStyle w:val="Hyperlink"/>
        </w:rPr>
        <w:t xml:space="preserve"> </w:t>
      </w:r>
      <w:r w:rsidR="00C72064" w:rsidRPr="0040584F">
        <w:t>(EPA webpage)</w:t>
      </w:r>
    </w:p>
    <w:p w14:paraId="6A0AE36F" w14:textId="1AD51CB9" w:rsidR="009A2167" w:rsidRPr="0082126E" w:rsidRDefault="009A2167" w:rsidP="005C7DC3">
      <w:pPr>
        <w:rPr>
          <w:lang w:val="en-US"/>
        </w:rPr>
      </w:pPr>
      <w:r w:rsidRPr="0082126E">
        <w:rPr>
          <w:lang w:val="en-US"/>
        </w:rPr>
        <w:t>Refer to</w:t>
      </w:r>
      <w:r w:rsidR="00C72064">
        <w:rPr>
          <w:lang w:val="en-US"/>
        </w:rPr>
        <w:t xml:space="preserve"> EPA webpage,</w:t>
      </w:r>
      <w:r>
        <w:rPr>
          <w:lang w:val="en-US"/>
        </w:rPr>
        <w:t xml:space="preserve"> </w:t>
      </w:r>
      <w:hyperlink r:id="rId65" w:history="1">
        <w:r w:rsidRPr="00D619C4">
          <w:rPr>
            <w:rStyle w:val="Hyperlink"/>
            <w:lang w:val="en-US"/>
          </w:rPr>
          <w:t>Permissions</w:t>
        </w:r>
      </w:hyperlink>
      <w:r w:rsidR="00C72064">
        <w:rPr>
          <w:rStyle w:val="Hyperlink"/>
          <w:lang w:val="en-US"/>
        </w:rPr>
        <w:t>,</w:t>
      </w:r>
      <w:r>
        <w:rPr>
          <w:lang w:val="en-US"/>
        </w:rPr>
        <w:t xml:space="preserve"> </w:t>
      </w:r>
      <w:r w:rsidRPr="0082126E">
        <w:rPr>
          <w:lang w:val="en-US"/>
        </w:rPr>
        <w:t>for further information on permissions that may apply to the management of treated soil</w:t>
      </w:r>
      <w:r w:rsidR="00B371F7">
        <w:rPr>
          <w:lang w:val="en-US"/>
        </w:rPr>
        <w:t>.</w:t>
      </w:r>
    </w:p>
    <w:p w14:paraId="5A72AD5D" w14:textId="43CD77B6" w:rsidR="00DE2ECA" w:rsidRDefault="00BA3E17" w:rsidP="0040584F">
      <w:pPr>
        <w:pStyle w:val="Heading1numbered"/>
      </w:pPr>
      <w:bookmarkStart w:id="48" w:name="_Toc138330913"/>
      <w:r>
        <w:t>Treatability studies</w:t>
      </w:r>
      <w:bookmarkEnd w:id="48"/>
    </w:p>
    <w:p w14:paraId="39FAD295" w14:textId="6DB86062" w:rsidR="00314711" w:rsidRDefault="00B17755" w:rsidP="00314711">
      <w:pPr>
        <w:spacing w:before="120"/>
        <w:rPr>
          <w:lang w:val="en-US" w:eastAsia="ja-JP"/>
        </w:rPr>
      </w:pPr>
      <w:r>
        <w:rPr>
          <w:lang w:val="en-US" w:eastAsia="ja-JP"/>
        </w:rPr>
        <w:t xml:space="preserve">Treatability studies may assist in </w:t>
      </w:r>
      <w:r w:rsidR="00314711">
        <w:rPr>
          <w:lang w:val="en-US" w:eastAsia="ja-JP"/>
        </w:rPr>
        <w:t>confirming the feasibility of a selected technology for full-scale application (CRC CARE 2019</w:t>
      </w:r>
      <w:r w:rsidR="00F32A13">
        <w:rPr>
          <w:lang w:val="en-US" w:eastAsia="ja-JP"/>
        </w:rPr>
        <w:t>d</w:t>
      </w:r>
      <w:r w:rsidR="00C72064">
        <w:rPr>
          <w:lang w:val="en-US" w:eastAsia="ja-JP"/>
        </w:rPr>
        <w:t>-</w:t>
      </w:r>
      <w:r w:rsidR="00F32A13">
        <w:rPr>
          <w:lang w:val="en-US" w:eastAsia="ja-JP"/>
        </w:rPr>
        <w:t>g</w:t>
      </w:r>
      <w:r w:rsidR="00314711">
        <w:rPr>
          <w:lang w:val="en-US" w:eastAsia="ja-JP"/>
        </w:rPr>
        <w:t xml:space="preserve">; Deeb </w:t>
      </w:r>
      <w:r w:rsidR="00290090" w:rsidRPr="001E6431">
        <w:rPr>
          <w:lang w:val="en-US" w:eastAsia="ja-JP"/>
        </w:rPr>
        <w:t>et al</w:t>
      </w:r>
      <w:r w:rsidR="00290090">
        <w:rPr>
          <w:i/>
          <w:iCs/>
          <w:lang w:val="en-US" w:eastAsia="ja-JP"/>
        </w:rPr>
        <w:t xml:space="preserve">. </w:t>
      </w:r>
      <w:r w:rsidR="00314711">
        <w:rPr>
          <w:lang w:val="en-US" w:eastAsia="ja-JP"/>
        </w:rPr>
        <w:t>2021)</w:t>
      </w:r>
      <w:r>
        <w:rPr>
          <w:lang w:val="en-US" w:eastAsia="ja-JP"/>
        </w:rPr>
        <w:t>. Conducting treatability studies may assist with:</w:t>
      </w:r>
      <w:r w:rsidR="00314711">
        <w:rPr>
          <w:lang w:val="en-US" w:eastAsia="ja-JP"/>
        </w:rPr>
        <w:t xml:space="preserve"> </w:t>
      </w:r>
    </w:p>
    <w:p w14:paraId="666D6E9A" w14:textId="2471DCD9" w:rsidR="00314711" w:rsidRPr="005C7DC3" w:rsidRDefault="00C72064" w:rsidP="005C7DC3">
      <w:pPr>
        <w:pStyle w:val="ListParagraph"/>
        <w:rPr>
          <w:rFonts w:eastAsia="VIC"/>
        </w:rPr>
      </w:pPr>
      <w:r w:rsidRPr="005C7DC3">
        <w:t>e</w:t>
      </w:r>
      <w:r w:rsidRPr="005C7DC3">
        <w:rPr>
          <w:rFonts w:eastAsia="VIC"/>
        </w:rPr>
        <w:t xml:space="preserve">valuating </w:t>
      </w:r>
      <w:r w:rsidR="00314711" w:rsidRPr="005C7DC3">
        <w:rPr>
          <w:rFonts w:eastAsia="VIC"/>
        </w:rPr>
        <w:t>the ability of the proposed treatment technologies to meet the required purpose and objectives of the treatment</w:t>
      </w:r>
    </w:p>
    <w:p w14:paraId="1B81BBF5" w14:textId="4EF173E8" w:rsidR="00B17755" w:rsidRPr="005C7DC3" w:rsidRDefault="00C72064" w:rsidP="005C7DC3">
      <w:pPr>
        <w:pStyle w:val="ListParagraph"/>
        <w:rPr>
          <w:rFonts w:eastAsia="VIC"/>
        </w:rPr>
      </w:pPr>
      <w:r w:rsidRPr="005C7DC3">
        <w:rPr>
          <w:rFonts w:eastAsia="VIC"/>
        </w:rPr>
        <w:t xml:space="preserve">refining </w:t>
      </w:r>
      <w:r w:rsidR="00B17755" w:rsidRPr="005C7DC3">
        <w:rPr>
          <w:rFonts w:eastAsia="VIC"/>
        </w:rPr>
        <w:t>the treatment process to optimise treatment effectiveness</w:t>
      </w:r>
      <w:r w:rsidR="00507EF6" w:rsidRPr="005C7DC3">
        <w:rPr>
          <w:rFonts w:eastAsia="VIC"/>
        </w:rPr>
        <w:t>/</w:t>
      </w:r>
      <w:r w:rsidR="00AB5715" w:rsidRPr="005C7DC3">
        <w:rPr>
          <w:rFonts w:eastAsia="VIC"/>
        </w:rPr>
        <w:t>efficiency</w:t>
      </w:r>
    </w:p>
    <w:p w14:paraId="0F38E6EF" w14:textId="306B55E6" w:rsidR="00314711" w:rsidRPr="005C7DC3" w:rsidRDefault="00807DBD" w:rsidP="005C7DC3">
      <w:pPr>
        <w:pStyle w:val="ListParagraph"/>
        <w:rPr>
          <w:rFonts w:eastAsia="VIC"/>
        </w:rPr>
      </w:pPr>
      <w:r w:rsidRPr="005C7DC3">
        <w:rPr>
          <w:rFonts w:eastAsia="VIC"/>
        </w:rPr>
        <w:t xml:space="preserve">helping industry </w:t>
      </w:r>
      <w:r w:rsidR="00314711" w:rsidRPr="005C7DC3">
        <w:rPr>
          <w:rFonts w:eastAsia="VIC"/>
        </w:rPr>
        <w:t xml:space="preserve">and regulators </w:t>
      </w:r>
      <w:r w:rsidRPr="005C7DC3">
        <w:rPr>
          <w:rFonts w:eastAsia="VIC"/>
        </w:rPr>
        <w:t xml:space="preserve">to </w:t>
      </w:r>
      <w:r w:rsidR="00314711" w:rsidRPr="005C7DC3">
        <w:rPr>
          <w:rFonts w:eastAsia="VIC"/>
        </w:rPr>
        <w:t>determin</w:t>
      </w:r>
      <w:r w:rsidRPr="005C7DC3">
        <w:rPr>
          <w:rFonts w:eastAsia="VIC"/>
        </w:rPr>
        <w:t>e</w:t>
      </w:r>
      <w:r w:rsidR="00314711" w:rsidRPr="005C7DC3">
        <w:rPr>
          <w:rFonts w:eastAsia="VIC"/>
        </w:rPr>
        <w:t xml:space="preserve"> whether a technology is effective and fit for purpose</w:t>
      </w:r>
    </w:p>
    <w:p w14:paraId="15002243" w14:textId="3993DB92" w:rsidR="00314711" w:rsidRPr="005C7DC3" w:rsidRDefault="00807DBD" w:rsidP="005C7DC3">
      <w:pPr>
        <w:pStyle w:val="ListParagraph"/>
        <w:rPr>
          <w:rFonts w:eastAsia="VIC"/>
        </w:rPr>
      </w:pPr>
      <w:r w:rsidRPr="005C7DC3">
        <w:rPr>
          <w:rFonts w:eastAsia="VIC"/>
        </w:rPr>
        <w:t xml:space="preserve">defining </w:t>
      </w:r>
      <w:r w:rsidR="00314711" w:rsidRPr="005C7DC3">
        <w:rPr>
          <w:rFonts w:eastAsia="VIC"/>
        </w:rPr>
        <w:t>data gaps and uncertainties to be addressed through further research, treatability studies or full-scale treatment design elements</w:t>
      </w:r>
    </w:p>
    <w:p w14:paraId="412F2A19" w14:textId="5976FD8B" w:rsidR="00314711" w:rsidRPr="005C7DC3" w:rsidRDefault="00807DBD" w:rsidP="005C7DC3">
      <w:pPr>
        <w:pStyle w:val="ListParagraph"/>
        <w:rPr>
          <w:rFonts w:eastAsia="VIC"/>
        </w:rPr>
      </w:pPr>
      <w:r w:rsidRPr="005C7DC3">
        <w:rPr>
          <w:rFonts w:eastAsia="VIC"/>
        </w:rPr>
        <w:t>understanding t</w:t>
      </w:r>
      <w:r w:rsidR="00314711" w:rsidRPr="005C7DC3">
        <w:rPr>
          <w:rFonts w:eastAsia="VIC"/>
        </w:rPr>
        <w:t>echnology process for validati</w:t>
      </w:r>
      <w:r w:rsidRPr="005C7DC3">
        <w:rPr>
          <w:rFonts w:eastAsia="VIC"/>
        </w:rPr>
        <w:t>ng</w:t>
      </w:r>
      <w:r w:rsidR="00314711" w:rsidRPr="005C7DC3">
        <w:rPr>
          <w:rFonts w:eastAsia="VIC"/>
        </w:rPr>
        <w:t xml:space="preserve"> treatment technologies from laboratory</w:t>
      </w:r>
      <w:r w:rsidR="00507EF6" w:rsidRPr="005C7DC3">
        <w:rPr>
          <w:rFonts w:eastAsia="VIC"/>
        </w:rPr>
        <w:t>/</w:t>
      </w:r>
      <w:r w:rsidR="00314711" w:rsidRPr="005C7DC3">
        <w:rPr>
          <w:rFonts w:eastAsia="VIC"/>
        </w:rPr>
        <w:t>bench-scale to pilot-scale to full-scale</w:t>
      </w:r>
      <w:r w:rsidR="00AB5715" w:rsidRPr="005C7DC3">
        <w:rPr>
          <w:rFonts w:eastAsia="VIC"/>
        </w:rPr>
        <w:t>.</w:t>
      </w:r>
    </w:p>
    <w:p w14:paraId="770C2386" w14:textId="4564C96D" w:rsidR="00AB5715" w:rsidRPr="00444C03" w:rsidRDefault="00AB5715" w:rsidP="00AB5715">
      <w:pPr>
        <w:shd w:val="clear" w:color="auto" w:fill="FAFAFA"/>
        <w:rPr>
          <w:color w:val="111111"/>
          <w:spacing w:val="-3"/>
          <w:bdr w:val="none" w:sz="0" w:space="0" w:color="auto" w:frame="1"/>
        </w:rPr>
      </w:pPr>
      <w:r w:rsidRPr="00444C03">
        <w:rPr>
          <w:color w:val="111111"/>
          <w:spacing w:val="-3"/>
          <w:bdr w:val="none" w:sz="0" w:space="0" w:color="auto" w:frame="1"/>
        </w:rPr>
        <w:t xml:space="preserve">A treatability study </w:t>
      </w:r>
      <w:r>
        <w:rPr>
          <w:color w:val="111111"/>
          <w:spacing w:val="-3"/>
          <w:bdr w:val="none" w:sz="0" w:space="0" w:color="auto" w:frame="1"/>
        </w:rPr>
        <w:t xml:space="preserve">typically </w:t>
      </w:r>
      <w:r w:rsidRPr="00444C03">
        <w:rPr>
          <w:color w:val="111111"/>
          <w:spacing w:val="-3"/>
          <w:bdr w:val="none" w:sz="0" w:space="0" w:color="auto" w:frame="1"/>
        </w:rPr>
        <w:t>involves conducting trials under various treatment conditions</w:t>
      </w:r>
      <w:r>
        <w:rPr>
          <w:color w:val="111111"/>
          <w:spacing w:val="-3"/>
          <w:bdr w:val="none" w:sz="0" w:space="0" w:color="auto" w:frame="1"/>
        </w:rPr>
        <w:t xml:space="preserve"> to evaluate </w:t>
      </w:r>
      <w:r w:rsidRPr="00444C03">
        <w:rPr>
          <w:color w:val="111111"/>
          <w:spacing w:val="-3"/>
          <w:bdr w:val="none" w:sz="0" w:space="0" w:color="auto" w:frame="1"/>
        </w:rPr>
        <w:t xml:space="preserve">the technology's effectiveness. </w:t>
      </w:r>
      <w:r>
        <w:rPr>
          <w:color w:val="111111"/>
          <w:spacing w:val="-3"/>
          <w:bdr w:val="none" w:sz="0" w:space="0" w:color="auto" w:frame="1"/>
        </w:rPr>
        <w:t>Effectiveness is evaluated by collecting data from various stages</w:t>
      </w:r>
      <w:r w:rsidR="00507EF6">
        <w:rPr>
          <w:color w:val="111111"/>
          <w:spacing w:val="-3"/>
          <w:bdr w:val="none" w:sz="0" w:space="0" w:color="auto" w:frame="1"/>
        </w:rPr>
        <w:t>/</w:t>
      </w:r>
      <w:r>
        <w:rPr>
          <w:color w:val="111111"/>
          <w:spacing w:val="-3"/>
          <w:bdr w:val="none" w:sz="0" w:space="0" w:color="auto" w:frame="1"/>
        </w:rPr>
        <w:t>locations of the treatment process. T</w:t>
      </w:r>
      <w:r w:rsidRPr="00444C03">
        <w:rPr>
          <w:color w:val="111111"/>
          <w:spacing w:val="-3"/>
          <w:bdr w:val="none" w:sz="0" w:space="0" w:color="auto" w:frame="1"/>
        </w:rPr>
        <w:t>his can include collection and analysis of samples as wells as other lines of evidence.</w:t>
      </w:r>
    </w:p>
    <w:p w14:paraId="32A642DD" w14:textId="2C08F2BE" w:rsidR="00AB5715" w:rsidRDefault="00AB5715" w:rsidP="00AB5715">
      <w:pPr>
        <w:spacing w:before="120"/>
        <w:rPr>
          <w:rFonts w:eastAsia="VIC" w:cs="VIC"/>
          <w:lang w:val="en-US"/>
        </w:rPr>
      </w:pPr>
      <w:r>
        <w:rPr>
          <w:rFonts w:eastAsia="VIC" w:cs="VIC"/>
          <w:lang w:val="en-US"/>
        </w:rPr>
        <w:t xml:space="preserve">Treatability studies can be undertaken at different treatment scales, as outlined in </w:t>
      </w:r>
      <w:r w:rsidR="0050417F" w:rsidRPr="001E6431">
        <w:rPr>
          <w:rFonts w:eastAsia="VIC" w:cs="VIC"/>
          <w:b/>
          <w:bCs/>
          <w:lang w:val="en-US"/>
        </w:rPr>
        <w:fldChar w:fldCharType="begin"/>
      </w:r>
      <w:r w:rsidR="0050417F" w:rsidRPr="001E6431">
        <w:rPr>
          <w:rFonts w:eastAsia="VIC" w:cs="VIC"/>
          <w:b/>
          <w:bCs/>
          <w:lang w:val="en-US"/>
        </w:rPr>
        <w:instrText xml:space="preserve"> REF _Ref133494088 \h </w:instrText>
      </w:r>
      <w:r w:rsidR="002D2B23">
        <w:rPr>
          <w:rFonts w:eastAsia="VIC" w:cs="VIC"/>
          <w:b/>
          <w:bCs/>
          <w:lang w:val="en-US"/>
        </w:rPr>
        <w:instrText xml:space="preserve"> \* MERGEFORMAT </w:instrText>
      </w:r>
      <w:r w:rsidR="0050417F" w:rsidRPr="001E6431">
        <w:rPr>
          <w:rFonts w:eastAsia="VIC" w:cs="VIC"/>
          <w:b/>
          <w:bCs/>
          <w:lang w:val="en-US"/>
        </w:rPr>
      </w:r>
      <w:r w:rsidR="0050417F" w:rsidRPr="001E6431">
        <w:rPr>
          <w:rFonts w:eastAsia="VIC" w:cs="VIC"/>
          <w:b/>
          <w:bCs/>
          <w:lang w:val="en-US"/>
        </w:rPr>
        <w:fldChar w:fldCharType="separate"/>
      </w:r>
      <w:r w:rsidR="00B878D9" w:rsidRPr="00B878D9">
        <w:rPr>
          <w:b/>
          <w:bCs/>
        </w:rPr>
        <w:t xml:space="preserve">Table </w:t>
      </w:r>
      <w:r w:rsidR="00B878D9" w:rsidRPr="00B878D9">
        <w:rPr>
          <w:b/>
          <w:bCs/>
          <w:noProof/>
        </w:rPr>
        <w:t>9</w:t>
      </w:r>
      <w:r w:rsidR="0050417F" w:rsidRPr="001E6431">
        <w:rPr>
          <w:rFonts w:eastAsia="VIC" w:cs="VIC"/>
          <w:b/>
          <w:bCs/>
          <w:lang w:val="en-US"/>
        </w:rPr>
        <w:fldChar w:fldCharType="end"/>
      </w:r>
      <w:r w:rsidR="0050417F">
        <w:rPr>
          <w:rFonts w:eastAsia="VIC" w:cs="VIC"/>
          <w:lang w:val="en-US"/>
        </w:rPr>
        <w:t>.</w:t>
      </w:r>
      <w:r>
        <w:rPr>
          <w:rFonts w:eastAsia="VIC" w:cs="VIC"/>
          <w:lang w:val="en-US"/>
        </w:rPr>
        <w:t xml:space="preserve"> </w:t>
      </w:r>
    </w:p>
    <w:p w14:paraId="1C4C07C4" w14:textId="4CF867FF" w:rsidR="0050417F" w:rsidRDefault="0050417F" w:rsidP="00AB5715">
      <w:pPr>
        <w:spacing w:before="120"/>
        <w:rPr>
          <w:rFonts w:eastAsia="VIC" w:cs="VIC"/>
          <w:lang w:val="en-US"/>
        </w:rPr>
      </w:pPr>
      <w:r>
        <w:rPr>
          <w:rFonts w:eastAsia="VIC" w:cs="VIC"/>
          <w:lang w:val="en-US"/>
        </w:rPr>
        <w:t xml:space="preserve">The need for and scale of the treatability study should be determined on a case-by-case basis. This should be informed </w:t>
      </w:r>
      <w:r w:rsidR="002D2B23">
        <w:rPr>
          <w:rFonts w:eastAsia="VIC" w:cs="VIC"/>
          <w:lang w:val="en-US"/>
        </w:rPr>
        <w:t xml:space="preserve">by </w:t>
      </w:r>
      <w:r>
        <w:rPr>
          <w:rFonts w:eastAsia="VIC" w:cs="VIC"/>
          <w:lang w:val="en-US"/>
        </w:rPr>
        <w:t>the planning stage of the feasibility (</w:t>
      </w:r>
      <w:r w:rsidR="002D2B23">
        <w:rPr>
          <w:rFonts w:eastAsia="VIC" w:cs="VIC"/>
          <w:lang w:val="en-US"/>
        </w:rPr>
        <w:t xml:space="preserve">see </w:t>
      </w:r>
      <w:r>
        <w:rPr>
          <w:rFonts w:eastAsia="VIC" w:cs="VIC"/>
          <w:lang w:val="en-US"/>
        </w:rPr>
        <w:t xml:space="preserve">Section 4). </w:t>
      </w:r>
    </w:p>
    <w:p w14:paraId="5C5E0402" w14:textId="372ADF68" w:rsidR="00AB5715" w:rsidRDefault="00374D85" w:rsidP="00AB5715">
      <w:pPr>
        <w:spacing w:before="120"/>
        <w:rPr>
          <w:rFonts w:eastAsia="VIC" w:cs="VIC"/>
          <w:lang w:val="en-US"/>
        </w:rPr>
      </w:pPr>
      <w:r>
        <w:rPr>
          <w:rFonts w:eastAsia="VIC" w:cs="VIC"/>
          <w:lang w:val="en-US"/>
        </w:rPr>
        <w:t>Treatability study requirements should be based on t</w:t>
      </w:r>
      <w:r w:rsidR="0050417F">
        <w:rPr>
          <w:rFonts w:eastAsia="VIC" w:cs="VIC"/>
          <w:lang w:val="en-US"/>
        </w:rPr>
        <w:t>he type and technology readiness level of the treatment approach</w:t>
      </w:r>
      <w:r>
        <w:rPr>
          <w:rFonts w:eastAsia="VIC" w:cs="VIC"/>
          <w:lang w:val="en-US"/>
        </w:rPr>
        <w:t xml:space="preserve"> (</w:t>
      </w:r>
      <w:r w:rsidR="002D2B23">
        <w:rPr>
          <w:rFonts w:eastAsia="VIC" w:cs="VIC"/>
          <w:lang w:val="en-US"/>
        </w:rPr>
        <w:t xml:space="preserve">see </w:t>
      </w:r>
      <w:r>
        <w:rPr>
          <w:rFonts w:eastAsia="VIC" w:cs="VIC"/>
          <w:lang w:val="en-US"/>
        </w:rPr>
        <w:t xml:space="preserve">Section 4.7). </w:t>
      </w:r>
      <w:r w:rsidR="00756269">
        <w:rPr>
          <w:rFonts w:eastAsia="VIC" w:cs="VIC"/>
          <w:lang w:val="en-US"/>
        </w:rPr>
        <w:t>For example, l</w:t>
      </w:r>
      <w:r>
        <w:rPr>
          <w:rFonts w:eastAsia="VIC" w:cs="VIC"/>
          <w:lang w:val="en-US"/>
        </w:rPr>
        <w:t>aboratory and pilot-scale treatability studies may not be required for mature and proven technologies.</w:t>
      </w:r>
      <w:r w:rsidR="00756269">
        <w:rPr>
          <w:rFonts w:eastAsia="VIC" w:cs="VIC"/>
          <w:lang w:val="en-US"/>
        </w:rPr>
        <w:t xml:space="preserve"> Technologies that are conceptual and/or developing are more likely to require laboratory and/or pilot</w:t>
      </w:r>
      <w:r w:rsidR="008F0893">
        <w:rPr>
          <w:rFonts w:eastAsia="VIC" w:cs="VIC"/>
          <w:lang w:val="en-US"/>
        </w:rPr>
        <w:t>-</w:t>
      </w:r>
      <w:r w:rsidR="00756269">
        <w:rPr>
          <w:rFonts w:eastAsia="VIC" w:cs="VIC"/>
          <w:lang w:val="en-US"/>
        </w:rPr>
        <w:t>scale treatability studies to confirm feasibility.</w:t>
      </w:r>
    </w:p>
    <w:p w14:paraId="1D0D96FE" w14:textId="633B7E42" w:rsidR="00AB5715" w:rsidRPr="00630220" w:rsidRDefault="00AB5715" w:rsidP="0040584F">
      <w:pPr>
        <w:pStyle w:val="Caption"/>
        <w:keepLines/>
      </w:pPr>
      <w:bookmarkStart w:id="49" w:name="_Ref133494088"/>
      <w:r w:rsidRPr="00630220">
        <w:lastRenderedPageBreak/>
        <w:t xml:space="preserve">Table </w:t>
      </w:r>
      <w:r w:rsidR="004F7051">
        <w:fldChar w:fldCharType="begin"/>
      </w:r>
      <w:r w:rsidR="004F7051">
        <w:instrText xml:space="preserve"> SEQ Table \* ARABIC </w:instrText>
      </w:r>
      <w:r w:rsidR="004F7051">
        <w:fldChar w:fldCharType="separate"/>
      </w:r>
      <w:r w:rsidR="00806020" w:rsidRPr="00630220">
        <w:rPr>
          <w:noProof/>
        </w:rPr>
        <w:t>9</w:t>
      </w:r>
      <w:r w:rsidR="004F7051">
        <w:rPr>
          <w:noProof/>
        </w:rPr>
        <w:fldChar w:fldCharType="end"/>
      </w:r>
      <w:bookmarkEnd w:id="49"/>
      <w:r w:rsidRPr="00630220">
        <w:t>. Differences between laboratory</w:t>
      </w:r>
      <w:r w:rsidR="00507EF6" w:rsidRPr="00630220">
        <w:t>/</w:t>
      </w:r>
      <w:r w:rsidRPr="00630220">
        <w:t>bench, pilot and full-scale treatment</w:t>
      </w:r>
    </w:p>
    <w:tbl>
      <w:tblPr>
        <w:tblStyle w:val="ListTable3-Accent1"/>
        <w:tblW w:w="0" w:type="auto"/>
        <w:tblLook w:val="04A0" w:firstRow="1" w:lastRow="0" w:firstColumn="1" w:lastColumn="0" w:noHBand="0" w:noVBand="1"/>
      </w:tblPr>
      <w:tblGrid>
        <w:gridCol w:w="2830"/>
        <w:gridCol w:w="6946"/>
      </w:tblGrid>
      <w:tr w:rsidR="00AB5715" w:rsidRPr="00096AAD" w14:paraId="0E90C45A" w14:textId="77777777" w:rsidTr="00AB57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tcPr>
          <w:p w14:paraId="56714EF5" w14:textId="77777777" w:rsidR="00AB5715" w:rsidRPr="00BB47FD" w:rsidRDefault="00AB5715" w:rsidP="0040584F">
            <w:pPr>
              <w:keepNext/>
              <w:keepLines/>
              <w:rPr>
                <w:b w:val="0"/>
                <w:bCs w:val="0"/>
              </w:rPr>
            </w:pPr>
            <w:r w:rsidRPr="00BB47FD">
              <w:t>Treatment scale</w:t>
            </w:r>
          </w:p>
        </w:tc>
        <w:tc>
          <w:tcPr>
            <w:tcW w:w="6946" w:type="dxa"/>
          </w:tcPr>
          <w:p w14:paraId="53EEE33F" w14:textId="77777777" w:rsidR="00AB5715" w:rsidRPr="00BB47FD" w:rsidRDefault="00AB5715" w:rsidP="0040584F">
            <w:pPr>
              <w:keepNext/>
              <w:keepLines/>
              <w:cnfStyle w:val="100000000000" w:firstRow="1" w:lastRow="0" w:firstColumn="0" w:lastColumn="0" w:oddVBand="0" w:evenVBand="0" w:oddHBand="0" w:evenHBand="0" w:firstRowFirstColumn="0" w:firstRowLastColumn="0" w:lastRowFirstColumn="0" w:lastRowLastColumn="0"/>
              <w:rPr>
                <w:b w:val="0"/>
                <w:bCs w:val="0"/>
              </w:rPr>
            </w:pPr>
            <w:r w:rsidRPr="00BB47FD">
              <w:t>Description</w:t>
            </w:r>
          </w:p>
        </w:tc>
      </w:tr>
      <w:tr w:rsidR="00AB5715" w:rsidRPr="00096AAD" w14:paraId="2EB1BF77" w14:textId="77777777" w:rsidTr="00AB57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11C1DC7" w14:textId="7943F1BC" w:rsidR="00AB5715" w:rsidRDefault="00AB5715" w:rsidP="0040584F">
            <w:pPr>
              <w:keepNext/>
              <w:keepLines/>
              <w:rPr>
                <w:b w:val="0"/>
                <w:bCs w:val="0"/>
              </w:rPr>
            </w:pPr>
            <w:r w:rsidRPr="00AB5715">
              <w:t>Laboratory</w:t>
            </w:r>
            <w:r w:rsidR="00507EF6">
              <w:t>/</w:t>
            </w:r>
            <w:r w:rsidRPr="00AB5715">
              <w:t>bench</w:t>
            </w:r>
            <w:r w:rsidR="008F0893">
              <w:t>-</w:t>
            </w:r>
            <w:r w:rsidRPr="00AB5715">
              <w:t>scale</w:t>
            </w:r>
            <w:r w:rsidR="003A6016">
              <w:t xml:space="preserve"> treatment</w:t>
            </w:r>
            <w:r w:rsidR="0059758A">
              <w:t xml:space="preserve"> or small-scale</w:t>
            </w:r>
          </w:p>
          <w:p w14:paraId="62C969B7" w14:textId="5FF4B8BA" w:rsidR="00452DB3" w:rsidRPr="00AB5715" w:rsidRDefault="00452DB3" w:rsidP="0040584F">
            <w:pPr>
              <w:keepNext/>
              <w:keepLines/>
            </w:pPr>
          </w:p>
        </w:tc>
        <w:tc>
          <w:tcPr>
            <w:tcW w:w="6946" w:type="dxa"/>
          </w:tcPr>
          <w:p w14:paraId="63E97416" w14:textId="77777777" w:rsidR="00AB5715" w:rsidRPr="00096AAD" w:rsidRDefault="00AB5715" w:rsidP="0040584F">
            <w:pPr>
              <w:keepNext/>
              <w:keepLines/>
              <w:cnfStyle w:val="000000100000" w:firstRow="0" w:lastRow="0" w:firstColumn="0" w:lastColumn="0" w:oddVBand="0" w:evenVBand="0" w:oddHBand="1" w:evenHBand="0" w:firstRowFirstColumn="0" w:firstRowLastColumn="0" w:lastRowFirstColumn="0" w:lastRowLastColumn="0"/>
            </w:pPr>
            <w:r w:rsidRPr="00096AAD">
              <w:t>Treatment studied within a laboratory under controlled conditions.</w:t>
            </w:r>
          </w:p>
          <w:p w14:paraId="0E174B55" w14:textId="5A6B2432" w:rsidR="00AB5715" w:rsidRPr="00096AAD" w:rsidRDefault="00AB5715" w:rsidP="0040584F">
            <w:pPr>
              <w:keepNext/>
              <w:keepLines/>
              <w:cnfStyle w:val="000000100000" w:firstRow="0" w:lastRow="0" w:firstColumn="0" w:lastColumn="0" w:oddVBand="0" w:evenVBand="0" w:oddHBand="1" w:evenHBand="0" w:firstRowFirstColumn="0" w:firstRowLastColumn="0" w:lastRowFirstColumn="0" w:lastRowLastColumn="0"/>
            </w:pPr>
            <w:r w:rsidRPr="00096AAD">
              <w:t>Undertaken to test proof of concept under a range of treatment parameters</w:t>
            </w:r>
            <w:r w:rsidR="005177D1">
              <w:t xml:space="preserve"> or to </w:t>
            </w:r>
            <w:r w:rsidR="00F8196D">
              <w:t>determine the best treatment methods to use in a specific</w:t>
            </w:r>
            <w:r w:rsidR="00344F99">
              <w:t>, small-scale</w:t>
            </w:r>
            <w:r w:rsidR="00F8196D">
              <w:t xml:space="preserve"> case.</w:t>
            </w:r>
          </w:p>
        </w:tc>
      </w:tr>
      <w:tr w:rsidR="00AB5715" w:rsidRPr="00096AAD" w14:paraId="2D5E5123" w14:textId="77777777" w:rsidTr="00AB5715">
        <w:tc>
          <w:tcPr>
            <w:cnfStyle w:val="001000000000" w:firstRow="0" w:lastRow="0" w:firstColumn="1" w:lastColumn="0" w:oddVBand="0" w:evenVBand="0" w:oddHBand="0" w:evenHBand="0" w:firstRowFirstColumn="0" w:firstRowLastColumn="0" w:lastRowFirstColumn="0" w:lastRowLastColumn="0"/>
            <w:tcW w:w="2830" w:type="dxa"/>
          </w:tcPr>
          <w:p w14:paraId="740B0BEC" w14:textId="77777777" w:rsidR="00AB5715" w:rsidRPr="00AB5715" w:rsidRDefault="00AB5715" w:rsidP="0040584F">
            <w:pPr>
              <w:keepNext/>
              <w:keepLines/>
            </w:pPr>
            <w:r w:rsidRPr="00AB5715">
              <w:t>Pilot-scale</w:t>
            </w:r>
          </w:p>
        </w:tc>
        <w:tc>
          <w:tcPr>
            <w:tcW w:w="6946" w:type="dxa"/>
          </w:tcPr>
          <w:p w14:paraId="66D558D0" w14:textId="451B0972" w:rsidR="00AB5715" w:rsidRPr="00096AAD" w:rsidRDefault="00AB5715" w:rsidP="0040584F">
            <w:pPr>
              <w:keepNext/>
              <w:keepLines/>
              <w:cnfStyle w:val="000000000000" w:firstRow="0" w:lastRow="0" w:firstColumn="0" w:lastColumn="0" w:oddVBand="0" w:evenVBand="0" w:oddHBand="0" w:evenHBand="0" w:firstRowFirstColumn="0" w:firstRowLastColumn="0" w:lastRowFirstColumn="0" w:lastRowLastColumn="0"/>
            </w:pPr>
            <w:r w:rsidRPr="00096AAD">
              <w:t>Treatment studied at a scalable treatment process</w:t>
            </w:r>
            <w:r w:rsidR="00507EF6">
              <w:t>/</w:t>
            </w:r>
            <w:r w:rsidRPr="00096AAD">
              <w:t xml:space="preserve">system that is likely to </w:t>
            </w:r>
            <w:r w:rsidR="00AC5DBF">
              <w:t xml:space="preserve">progress to </w:t>
            </w:r>
            <w:r w:rsidR="00344F99">
              <w:t xml:space="preserve">full or </w:t>
            </w:r>
            <w:r w:rsidR="00AC5DBF">
              <w:t>commercial scale</w:t>
            </w:r>
            <w:r w:rsidRPr="00096AAD">
              <w:t>.</w:t>
            </w:r>
          </w:p>
          <w:p w14:paraId="21BD1BF9" w14:textId="0A064C7A" w:rsidR="00AB5715" w:rsidRPr="00096AAD" w:rsidRDefault="00AB5715" w:rsidP="0040584F">
            <w:pPr>
              <w:keepNext/>
              <w:keepLines/>
              <w:cnfStyle w:val="000000000000" w:firstRow="0" w:lastRow="0" w:firstColumn="0" w:lastColumn="0" w:oddVBand="0" w:evenVBand="0" w:oddHBand="0" w:evenHBand="0" w:firstRowFirstColumn="0" w:firstRowLastColumn="0" w:lastRowFirstColumn="0" w:lastRowLastColumn="0"/>
            </w:pPr>
            <w:r w:rsidRPr="00096AAD">
              <w:t>Typically undertaken using a prototype system and/or through field studies</w:t>
            </w:r>
            <w:r w:rsidR="002D2B23">
              <w:t>.</w:t>
            </w:r>
          </w:p>
          <w:p w14:paraId="6EE6F553" w14:textId="0CD1FC3D" w:rsidR="00AB5715" w:rsidRPr="00096AAD" w:rsidRDefault="00AB5715" w:rsidP="0040584F">
            <w:pPr>
              <w:keepNext/>
              <w:keepLines/>
              <w:cnfStyle w:val="000000000000" w:firstRow="0" w:lastRow="0" w:firstColumn="0" w:lastColumn="0" w:oddVBand="0" w:evenVBand="0" w:oddHBand="0" w:evenHBand="0" w:firstRowFirstColumn="0" w:firstRowLastColumn="0" w:lastRowFirstColumn="0" w:lastRowLastColumn="0"/>
            </w:pPr>
            <w:r w:rsidRPr="00096AAD">
              <w:t xml:space="preserve">Undertaken to refine the proof of concept and </w:t>
            </w:r>
            <w:r w:rsidR="002D2B23" w:rsidRPr="00096AAD">
              <w:t>optimi</w:t>
            </w:r>
            <w:r w:rsidR="002D2B23">
              <w:t>s</w:t>
            </w:r>
            <w:r w:rsidR="002D2B23" w:rsidRPr="00096AAD">
              <w:t xml:space="preserve">e </w:t>
            </w:r>
            <w:r w:rsidRPr="00096AAD">
              <w:t>treatment performance</w:t>
            </w:r>
            <w:r w:rsidR="00BD5D61">
              <w:t>.</w:t>
            </w:r>
          </w:p>
        </w:tc>
      </w:tr>
      <w:tr w:rsidR="00AB5715" w:rsidRPr="00096AAD" w14:paraId="6C0D0686" w14:textId="77777777" w:rsidTr="00AB571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830" w:type="dxa"/>
          </w:tcPr>
          <w:p w14:paraId="165B796B" w14:textId="77777777" w:rsidR="00AB5715" w:rsidRPr="00AB5715" w:rsidRDefault="00AB5715" w:rsidP="0040584F">
            <w:pPr>
              <w:keepNext/>
              <w:keepLines/>
            </w:pPr>
            <w:r w:rsidRPr="00AB5715">
              <w:t>Full-scale implementation</w:t>
            </w:r>
          </w:p>
        </w:tc>
        <w:tc>
          <w:tcPr>
            <w:tcW w:w="6946" w:type="dxa"/>
          </w:tcPr>
          <w:p w14:paraId="4E4DBF35" w14:textId="2546FC16" w:rsidR="00AB5715" w:rsidRPr="00096AAD" w:rsidRDefault="00AB5715" w:rsidP="0040584F">
            <w:pPr>
              <w:keepNext/>
              <w:keepLines/>
              <w:cnfStyle w:val="000000100000" w:firstRow="0" w:lastRow="0" w:firstColumn="0" w:lastColumn="0" w:oddVBand="0" w:evenVBand="0" w:oddHBand="1" w:evenHBand="0" w:firstRowFirstColumn="0" w:firstRowLastColumn="0" w:lastRowFirstColumn="0" w:lastRowLastColumn="0"/>
            </w:pPr>
            <w:r w:rsidRPr="00096AAD">
              <w:t>Treatment undertaken using a full-scale process</w:t>
            </w:r>
            <w:r w:rsidR="00507EF6">
              <w:t>/</w:t>
            </w:r>
            <w:r w:rsidRPr="00096AAD">
              <w:t>system.</w:t>
            </w:r>
          </w:p>
          <w:p w14:paraId="17AD3D15" w14:textId="44BA5CC2" w:rsidR="00AB5715" w:rsidRPr="00096AAD" w:rsidRDefault="00AB5715" w:rsidP="0040584F">
            <w:pPr>
              <w:keepNext/>
              <w:keepLines/>
              <w:cnfStyle w:val="000000100000" w:firstRow="0" w:lastRow="0" w:firstColumn="0" w:lastColumn="0" w:oddVBand="0" w:evenVBand="0" w:oddHBand="1" w:evenHBand="0" w:firstRowFirstColumn="0" w:firstRowLastColumn="0" w:lastRowFirstColumn="0" w:lastRowLastColumn="0"/>
            </w:pPr>
            <w:r w:rsidRPr="00096AAD">
              <w:t>Testing undertaken to confirm proof of performance of as part of commissioning the process</w:t>
            </w:r>
            <w:r w:rsidR="00507EF6">
              <w:t>/</w:t>
            </w:r>
            <w:r w:rsidRPr="00096AAD">
              <w:t>system</w:t>
            </w:r>
            <w:r w:rsidR="00BD5D61">
              <w:t>.</w:t>
            </w:r>
          </w:p>
        </w:tc>
      </w:tr>
    </w:tbl>
    <w:p w14:paraId="24A6AB54" w14:textId="586A5BDE" w:rsidR="00A039D6" w:rsidRDefault="00A039D6" w:rsidP="005C7DC3">
      <w:pPr>
        <w:keepNext/>
        <w:keepLines/>
        <w:spacing w:before="120"/>
        <w:rPr>
          <w:rFonts w:eastAsia="VIC" w:cs="VIC"/>
          <w:lang w:val="en-US"/>
        </w:rPr>
      </w:pPr>
      <w:r>
        <w:rPr>
          <w:rFonts w:eastAsia="VIC" w:cs="VIC"/>
          <w:lang w:val="en-US"/>
        </w:rPr>
        <w:t>The key steps f</w:t>
      </w:r>
      <w:r w:rsidRPr="4C408150">
        <w:rPr>
          <w:rFonts w:eastAsia="VIC" w:cs="VIC"/>
          <w:lang w:val="en-US"/>
        </w:rPr>
        <w:t xml:space="preserve">or </w:t>
      </w:r>
      <w:r>
        <w:rPr>
          <w:rFonts w:eastAsia="VIC" w:cs="VIC"/>
          <w:lang w:val="en-US"/>
        </w:rPr>
        <w:t xml:space="preserve">undertaking a </w:t>
      </w:r>
      <w:r w:rsidRPr="4C408150">
        <w:rPr>
          <w:rFonts w:eastAsia="VIC" w:cs="VIC"/>
          <w:lang w:val="en-US"/>
        </w:rPr>
        <w:t>treatability stud</w:t>
      </w:r>
      <w:r>
        <w:rPr>
          <w:rFonts w:eastAsia="VIC" w:cs="VIC"/>
          <w:lang w:val="en-US"/>
        </w:rPr>
        <w:t>y are:</w:t>
      </w:r>
    </w:p>
    <w:p w14:paraId="290768B2" w14:textId="7D8D615C" w:rsidR="00A039D6" w:rsidRDefault="00780300" w:rsidP="005C7DC3">
      <w:pPr>
        <w:pStyle w:val="ListParagraph"/>
        <w:keepNext/>
        <w:keepLines/>
        <w:numPr>
          <w:ilvl w:val="0"/>
          <w:numId w:val="33"/>
        </w:numPr>
        <w:spacing w:line="240" w:lineRule="auto"/>
        <w:rPr>
          <w:rFonts w:eastAsia="VIC"/>
        </w:rPr>
      </w:pPr>
      <w:r>
        <w:rPr>
          <w:rFonts w:eastAsia="VIC"/>
        </w:rPr>
        <w:t xml:space="preserve">defining the </w:t>
      </w:r>
      <w:r w:rsidR="0040584F">
        <w:rPr>
          <w:rFonts w:eastAsia="VIC"/>
        </w:rPr>
        <w:t>p</w:t>
      </w:r>
      <w:r w:rsidR="00A039D6">
        <w:rPr>
          <w:rFonts w:eastAsia="VIC"/>
        </w:rPr>
        <w:t>urpose of treatability study</w:t>
      </w:r>
    </w:p>
    <w:p w14:paraId="1C482A77" w14:textId="198BFF9C" w:rsidR="00A039D6" w:rsidRDefault="0040584F" w:rsidP="005C7DC3">
      <w:pPr>
        <w:pStyle w:val="ListParagraph"/>
        <w:keepNext/>
        <w:keepLines/>
        <w:numPr>
          <w:ilvl w:val="0"/>
          <w:numId w:val="33"/>
        </w:numPr>
        <w:spacing w:line="240" w:lineRule="auto"/>
        <w:rPr>
          <w:rFonts w:eastAsia="VIC"/>
        </w:rPr>
      </w:pPr>
      <w:r>
        <w:rPr>
          <w:rFonts w:eastAsia="VIC"/>
        </w:rPr>
        <w:t>t</w:t>
      </w:r>
      <w:r w:rsidR="00A039D6">
        <w:rPr>
          <w:rFonts w:eastAsia="VIC"/>
        </w:rPr>
        <w:t>reatable PFAS and other contaminants</w:t>
      </w:r>
    </w:p>
    <w:p w14:paraId="1791DABE" w14:textId="7DF4F73B" w:rsidR="00A039D6" w:rsidRDefault="0040584F" w:rsidP="005C7DC3">
      <w:pPr>
        <w:pStyle w:val="ListParagraph"/>
        <w:keepNext/>
        <w:keepLines/>
        <w:numPr>
          <w:ilvl w:val="0"/>
          <w:numId w:val="33"/>
        </w:numPr>
        <w:spacing w:line="240" w:lineRule="auto"/>
        <w:rPr>
          <w:rFonts w:eastAsia="VIC"/>
        </w:rPr>
      </w:pPr>
      <w:r>
        <w:rPr>
          <w:rFonts w:eastAsia="VIC"/>
        </w:rPr>
        <w:t>i</w:t>
      </w:r>
      <w:r w:rsidR="00A039D6">
        <w:rPr>
          <w:rFonts w:eastAsia="VIC"/>
        </w:rPr>
        <w:t>nfluence of physical-chemical soil properties</w:t>
      </w:r>
    </w:p>
    <w:p w14:paraId="518177C0" w14:textId="38870AC6" w:rsidR="00A039D6" w:rsidRDefault="0040584F" w:rsidP="005C7DC3">
      <w:pPr>
        <w:pStyle w:val="ListParagraph"/>
        <w:keepNext/>
        <w:keepLines/>
        <w:numPr>
          <w:ilvl w:val="0"/>
          <w:numId w:val="33"/>
        </w:numPr>
        <w:spacing w:line="240" w:lineRule="auto"/>
        <w:rPr>
          <w:rFonts w:eastAsia="VIC"/>
        </w:rPr>
      </w:pPr>
      <w:r>
        <w:rPr>
          <w:rFonts w:eastAsia="VIC"/>
        </w:rPr>
        <w:t>t</w:t>
      </w:r>
      <w:r w:rsidR="00A039D6" w:rsidRPr="4C408150">
        <w:rPr>
          <w:rFonts w:eastAsia="VIC"/>
        </w:rPr>
        <w:t xml:space="preserve">reatment </w:t>
      </w:r>
      <w:r w:rsidR="00A039D6">
        <w:rPr>
          <w:rFonts w:eastAsia="VIC"/>
        </w:rPr>
        <w:t>m</w:t>
      </w:r>
      <w:r w:rsidR="00A039D6" w:rsidRPr="4C408150">
        <w:rPr>
          <w:rFonts w:eastAsia="VIC"/>
        </w:rPr>
        <w:t>echanism/technology/process</w:t>
      </w:r>
    </w:p>
    <w:p w14:paraId="6EDBDA96" w14:textId="51E377D6" w:rsidR="00A039D6" w:rsidRDefault="0040584F" w:rsidP="005C7DC3">
      <w:pPr>
        <w:pStyle w:val="ListParagraph"/>
        <w:keepNext/>
        <w:keepLines/>
        <w:numPr>
          <w:ilvl w:val="0"/>
          <w:numId w:val="33"/>
        </w:numPr>
        <w:spacing w:line="240" w:lineRule="auto"/>
        <w:rPr>
          <w:rFonts w:eastAsia="VIC"/>
        </w:rPr>
      </w:pPr>
      <w:r>
        <w:rPr>
          <w:rFonts w:eastAsia="VIC"/>
        </w:rPr>
        <w:t>t</w:t>
      </w:r>
      <w:r w:rsidR="00A039D6" w:rsidRPr="4C408150">
        <w:rPr>
          <w:rFonts w:eastAsia="VIC"/>
        </w:rPr>
        <w:t xml:space="preserve">rial </w:t>
      </w:r>
      <w:r w:rsidR="00A039D6">
        <w:rPr>
          <w:rFonts w:eastAsia="VIC"/>
        </w:rPr>
        <w:t xml:space="preserve">study design and </w:t>
      </w:r>
      <w:r w:rsidR="00A039D6" w:rsidRPr="4C408150">
        <w:rPr>
          <w:rFonts w:eastAsia="VIC"/>
        </w:rPr>
        <w:t>methodology</w:t>
      </w:r>
    </w:p>
    <w:p w14:paraId="035DA488" w14:textId="285F9896" w:rsidR="00A039D6" w:rsidRDefault="0040584F" w:rsidP="005C7DC3">
      <w:pPr>
        <w:pStyle w:val="ListParagraph"/>
        <w:keepNext/>
        <w:keepLines/>
        <w:numPr>
          <w:ilvl w:val="0"/>
          <w:numId w:val="33"/>
        </w:numPr>
        <w:spacing w:line="240" w:lineRule="auto"/>
        <w:rPr>
          <w:rFonts w:eastAsia="VIC"/>
        </w:rPr>
      </w:pPr>
      <w:r>
        <w:rPr>
          <w:rFonts w:eastAsia="VIC"/>
        </w:rPr>
        <w:t>s</w:t>
      </w:r>
      <w:r w:rsidR="00A039D6">
        <w:rPr>
          <w:rFonts w:eastAsia="VIC"/>
        </w:rPr>
        <w:t>ampling plan</w:t>
      </w:r>
    </w:p>
    <w:p w14:paraId="3A7DA895" w14:textId="6376CD02" w:rsidR="00A039D6" w:rsidRDefault="0040584F" w:rsidP="005C7DC3">
      <w:pPr>
        <w:pStyle w:val="ListParagraph"/>
        <w:keepNext/>
        <w:keepLines/>
        <w:numPr>
          <w:ilvl w:val="0"/>
          <w:numId w:val="33"/>
        </w:numPr>
        <w:spacing w:line="240" w:lineRule="auto"/>
        <w:rPr>
          <w:rFonts w:eastAsia="VIC"/>
        </w:rPr>
      </w:pPr>
      <w:r>
        <w:rPr>
          <w:rFonts w:eastAsia="VIC"/>
        </w:rPr>
        <w:t>e</w:t>
      </w:r>
      <w:r w:rsidR="00A039D6" w:rsidRPr="4C408150">
        <w:rPr>
          <w:rFonts w:eastAsia="VIC"/>
        </w:rPr>
        <w:t>valuating performance</w:t>
      </w:r>
      <w:r w:rsidR="005C7DC3">
        <w:rPr>
          <w:rFonts w:eastAsia="VIC"/>
        </w:rPr>
        <w:t>.</w:t>
      </w:r>
    </w:p>
    <w:p w14:paraId="01B9384B" w14:textId="69D65B57" w:rsidR="00A039D6" w:rsidRDefault="00A039D6" w:rsidP="00A039D6">
      <w:pPr>
        <w:spacing w:before="120"/>
        <w:rPr>
          <w:rFonts w:eastAsia="VIC" w:cs="VIC"/>
          <w:lang w:val="en-US"/>
        </w:rPr>
      </w:pPr>
      <w:r>
        <w:rPr>
          <w:rFonts w:eastAsia="VIC" w:cs="VIC"/>
          <w:lang w:val="en-US"/>
        </w:rPr>
        <w:t xml:space="preserve">Guidance on the treatability study </w:t>
      </w:r>
      <w:r w:rsidRPr="4C408150">
        <w:rPr>
          <w:rFonts w:eastAsia="VIC" w:cs="VIC"/>
          <w:lang w:val="en-US"/>
        </w:rPr>
        <w:t xml:space="preserve">steps </w:t>
      </w:r>
      <w:r w:rsidR="0060089A">
        <w:rPr>
          <w:rFonts w:eastAsia="VIC" w:cs="VIC"/>
          <w:lang w:val="en-US"/>
        </w:rPr>
        <w:t>is</w:t>
      </w:r>
      <w:r w:rsidRPr="4C408150">
        <w:rPr>
          <w:rFonts w:eastAsia="VIC" w:cs="VIC"/>
          <w:lang w:val="en-US"/>
        </w:rPr>
        <w:t xml:space="preserve"> provided</w:t>
      </w:r>
      <w:r>
        <w:rPr>
          <w:rFonts w:eastAsia="VIC" w:cs="VIC"/>
          <w:lang w:val="en-US"/>
        </w:rPr>
        <w:t xml:space="preserve"> in the sub-sections</w:t>
      </w:r>
      <w:r w:rsidRPr="4C408150">
        <w:rPr>
          <w:rFonts w:eastAsia="VIC" w:cs="VIC"/>
          <w:lang w:val="en-US"/>
        </w:rPr>
        <w:t xml:space="preserve"> below.</w:t>
      </w:r>
      <w:r>
        <w:rPr>
          <w:rFonts w:eastAsia="VIC" w:cs="VIC"/>
          <w:lang w:val="en-US"/>
        </w:rPr>
        <w:t xml:space="preserve"> This includes key principles and information relevant to a variety of different technologies.</w:t>
      </w:r>
    </w:p>
    <w:p w14:paraId="7B346CCF" w14:textId="33279BB5" w:rsidR="00DE2ECA" w:rsidRDefault="00A039D6" w:rsidP="00EA58B5">
      <w:pPr>
        <w:pStyle w:val="Heading2numbered"/>
      </w:pPr>
      <w:bookmarkStart w:id="50" w:name="_Toc138330914"/>
      <w:r>
        <w:t>Purpose of treatability study</w:t>
      </w:r>
      <w:bookmarkEnd w:id="50"/>
    </w:p>
    <w:p w14:paraId="2016EDE6" w14:textId="77777777" w:rsidR="00C119D6" w:rsidRDefault="00C119D6" w:rsidP="00C119D6">
      <w:pPr>
        <w:spacing w:before="120"/>
      </w:pPr>
      <w:r>
        <w:t>It is important to understand and document the purpose of the study. This should include how this links to the defined objectives for the full-scale treatment.</w:t>
      </w:r>
    </w:p>
    <w:p w14:paraId="2AB149BA" w14:textId="1276F309" w:rsidR="00C119D6" w:rsidRDefault="00ED40CA" w:rsidP="00C119D6">
      <w:pPr>
        <w:spacing w:before="120"/>
      </w:pPr>
      <w:r>
        <w:t>Laboratory/b</w:t>
      </w:r>
      <w:r w:rsidR="00F33708">
        <w:t>ench-</w:t>
      </w:r>
      <w:r w:rsidR="00C119D6">
        <w:t>scale</w:t>
      </w:r>
      <w:r w:rsidR="00C44D60">
        <w:t xml:space="preserve"> or small-scale</w:t>
      </w:r>
      <w:r w:rsidR="00C119D6">
        <w:t xml:space="preserve"> studies are typically undertaken to test a wide range of treatment parameters. This enables the key parameters to be refined</w:t>
      </w:r>
      <w:r w:rsidR="00AC5DBF">
        <w:t xml:space="preserve"> before the best treatment method is chosen for a specific case</w:t>
      </w:r>
      <w:r w:rsidR="001D3E6B">
        <w:t xml:space="preserve"> on a small-scale </w:t>
      </w:r>
      <w:r w:rsidR="00404E34">
        <w:t>basis.</w:t>
      </w:r>
      <w:r w:rsidR="00C119D6">
        <w:t xml:space="preserve"> </w:t>
      </w:r>
      <w:r>
        <w:t>Laboratory/b</w:t>
      </w:r>
      <w:r w:rsidR="00C119D6">
        <w:t>ench</w:t>
      </w:r>
      <w:r>
        <w:t>-</w:t>
      </w:r>
      <w:r w:rsidR="00C119D6">
        <w:t>scale</w:t>
      </w:r>
      <w:r w:rsidR="00A671E8">
        <w:t xml:space="preserve"> or small-scale</w:t>
      </w:r>
      <w:r w:rsidR="00C119D6">
        <w:t xml:space="preserve"> studies are conducted under highly controlled conditions. </w:t>
      </w:r>
    </w:p>
    <w:p w14:paraId="6E662EBF" w14:textId="3212909C" w:rsidR="00C119D6" w:rsidRPr="006B2692" w:rsidRDefault="00C119D6" w:rsidP="00F37505">
      <w:pPr>
        <w:rPr>
          <w:b/>
          <w:bCs/>
        </w:rPr>
      </w:pPr>
      <w:r>
        <w:t>Pilot studies</w:t>
      </w:r>
      <w:r w:rsidR="002A6EC2">
        <w:t xml:space="preserve">, requiring a </w:t>
      </w:r>
      <w:hyperlink r:id="rId66" w:history="1">
        <w:r w:rsidR="002A6EC2" w:rsidRPr="00A21F30">
          <w:rPr>
            <w:rStyle w:val="Hyperlink"/>
          </w:rPr>
          <w:t>Pilot Project Licen</w:t>
        </w:r>
        <w:r w:rsidR="006E74FD" w:rsidRPr="00A21F30">
          <w:rPr>
            <w:rStyle w:val="Hyperlink"/>
          </w:rPr>
          <w:t>ce</w:t>
        </w:r>
      </w:hyperlink>
      <w:r w:rsidR="00E23A4D">
        <w:t xml:space="preserve"> (refer section 5.5: </w:t>
      </w:r>
      <w:r w:rsidR="00E23A4D" w:rsidRPr="006B2692">
        <w:t>Limits to scale, dimension, and duration for pilot-scale treatability studies)</w:t>
      </w:r>
      <w:r w:rsidR="006E74FD">
        <w:t>,</w:t>
      </w:r>
      <w:r>
        <w:t xml:space="preserve"> can be conducted at various scales and complexities</w:t>
      </w:r>
      <w:r w:rsidR="0041771D">
        <w:t xml:space="preserve">, to progress a </w:t>
      </w:r>
      <w:r w:rsidR="001D3E6B">
        <w:t xml:space="preserve">full-scale or </w:t>
      </w:r>
      <w:r w:rsidR="0041771D">
        <w:t>commercial operation</w:t>
      </w:r>
      <w:r>
        <w:t>. They are generally undertaken to test and demonstrate the outcomes from the bench-scale study using treatment approaches more representative of actual full-scale conditions.</w:t>
      </w:r>
    </w:p>
    <w:p w14:paraId="611C4ED8" w14:textId="04F56949" w:rsidR="00C119D6" w:rsidRDefault="00C119D6" w:rsidP="00C119D6">
      <w:pPr>
        <w:spacing w:before="120"/>
      </w:pPr>
      <w:r>
        <w:fldChar w:fldCharType="begin"/>
      </w:r>
      <w:r>
        <w:instrText xml:space="preserve"> REF _Ref106802323 \h </w:instrText>
      </w:r>
      <w:r>
        <w:fldChar w:fldCharType="separate"/>
      </w:r>
      <w:r w:rsidR="00936522" w:rsidRPr="00EE7D1A">
        <w:rPr>
          <w:b/>
          <w:bCs/>
        </w:rPr>
        <w:t xml:space="preserve">Table </w:t>
      </w:r>
      <w:r w:rsidR="00936522">
        <w:rPr>
          <w:b/>
          <w:bCs/>
          <w:noProof/>
        </w:rPr>
        <w:t>10</w:t>
      </w:r>
      <w:r>
        <w:fldChar w:fldCharType="end"/>
      </w:r>
      <w:r>
        <w:t xml:space="preserve"> provides an overview of the purpose of laboratory</w:t>
      </w:r>
      <w:r w:rsidR="00507EF6">
        <w:t>/</w:t>
      </w:r>
      <w:r>
        <w:t>bench</w:t>
      </w:r>
      <w:r w:rsidR="0041771D">
        <w:t xml:space="preserve"> or small-scale</w:t>
      </w:r>
      <w:r w:rsidR="00334425">
        <w:t xml:space="preserve"> studies</w:t>
      </w:r>
      <w:r>
        <w:t>, and pilot</w:t>
      </w:r>
      <w:r w:rsidR="008F0893">
        <w:t>-</w:t>
      </w:r>
      <w:r>
        <w:t>scale treatability studies for selected treatment technologies.</w:t>
      </w:r>
      <w:r w:rsidR="00305D82">
        <w:t xml:space="preserve"> </w:t>
      </w:r>
    </w:p>
    <w:p w14:paraId="21B58FA4" w14:textId="4FBCB56E" w:rsidR="001264E2" w:rsidRPr="005C7DC3" w:rsidRDefault="001264E2" w:rsidP="005C7DC3">
      <w:pPr>
        <w:pStyle w:val="Caption"/>
      </w:pPr>
      <w:bookmarkStart w:id="51" w:name="_Ref106802323"/>
      <w:bookmarkStart w:id="52" w:name="_Toc119417217"/>
      <w:r w:rsidRPr="005C7DC3">
        <w:lastRenderedPageBreak/>
        <w:t xml:space="preserve">Table </w:t>
      </w:r>
      <w:r w:rsidRPr="005C7DC3">
        <w:fldChar w:fldCharType="begin"/>
      </w:r>
      <w:r w:rsidRPr="005C7DC3">
        <w:instrText>SEQ Table \* ARABIC</w:instrText>
      </w:r>
      <w:r w:rsidRPr="005C7DC3">
        <w:fldChar w:fldCharType="separate"/>
      </w:r>
      <w:r w:rsidR="00806020" w:rsidRPr="005C7DC3">
        <w:t>10</w:t>
      </w:r>
      <w:r w:rsidRPr="005C7DC3">
        <w:fldChar w:fldCharType="end"/>
      </w:r>
      <w:bookmarkEnd w:id="51"/>
      <w:r w:rsidRPr="005C7DC3">
        <w:t>. Overview of purpose of treatability studies for selected treatment technologies</w:t>
      </w:r>
      <w:bookmarkEnd w:id="52"/>
      <w:r w:rsidR="008551D1" w:rsidRPr="005C7DC3">
        <w:t xml:space="preserve"> </w:t>
      </w:r>
      <w:r w:rsidR="008551D1" w:rsidRPr="0040584F">
        <w:rPr>
          <w:vertAlign w:val="superscript"/>
        </w:rPr>
        <w:t>1</w:t>
      </w:r>
    </w:p>
    <w:tbl>
      <w:tblPr>
        <w:tblStyle w:val="GridTable4-Accent1"/>
        <w:tblW w:w="10060" w:type="dxa"/>
        <w:tblLayout w:type="fixed"/>
        <w:tblLook w:val="06A0" w:firstRow="1" w:lastRow="0" w:firstColumn="1" w:lastColumn="0" w:noHBand="1" w:noVBand="1"/>
      </w:tblPr>
      <w:tblGrid>
        <w:gridCol w:w="1702"/>
        <w:gridCol w:w="2476"/>
        <w:gridCol w:w="920"/>
        <w:gridCol w:w="2977"/>
        <w:gridCol w:w="1985"/>
      </w:tblGrid>
      <w:tr w:rsidR="001264E2" w:rsidRPr="00781A71" w14:paraId="485A88B6" w14:textId="77777777" w:rsidTr="00175E9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2" w:type="dxa"/>
          </w:tcPr>
          <w:p w14:paraId="4D545CE5" w14:textId="77777777" w:rsidR="001264E2" w:rsidRPr="0040584F" w:rsidRDefault="001264E2" w:rsidP="008D1578">
            <w:pPr>
              <w:rPr>
                <w:lang w:val="en-US" w:eastAsia="ja-JP"/>
              </w:rPr>
            </w:pPr>
            <w:r w:rsidRPr="0040584F">
              <w:rPr>
                <w:lang w:val="en-US" w:eastAsia="ja-JP"/>
              </w:rPr>
              <w:t>Treatment technology</w:t>
            </w:r>
          </w:p>
        </w:tc>
        <w:tc>
          <w:tcPr>
            <w:tcW w:w="2476" w:type="dxa"/>
          </w:tcPr>
          <w:p w14:paraId="387CA09F" w14:textId="0D16567C" w:rsidR="001264E2" w:rsidRPr="0040584F" w:rsidRDefault="001264E2" w:rsidP="001E74AA">
            <w:pPr>
              <w:jc w:val="center"/>
              <w:cnfStyle w:val="100000000000" w:firstRow="1" w:lastRow="0" w:firstColumn="0" w:lastColumn="0" w:oddVBand="0" w:evenVBand="0" w:oddHBand="0" w:evenHBand="0" w:firstRowFirstColumn="0" w:firstRowLastColumn="0" w:lastRowFirstColumn="0" w:lastRowLastColumn="0"/>
              <w:rPr>
                <w:lang w:val="en-US" w:eastAsia="ja-JP"/>
              </w:rPr>
            </w:pPr>
            <w:r w:rsidRPr="0040584F">
              <w:rPr>
                <w:lang w:val="en-US" w:eastAsia="ja-JP"/>
              </w:rPr>
              <w:t>Laboratory</w:t>
            </w:r>
            <w:r w:rsidR="00507EF6" w:rsidRPr="0040584F">
              <w:rPr>
                <w:lang w:val="en-US" w:eastAsia="ja-JP"/>
              </w:rPr>
              <w:t>/</w:t>
            </w:r>
            <w:r w:rsidRPr="0040584F">
              <w:rPr>
                <w:lang w:val="en-US" w:eastAsia="ja-JP"/>
              </w:rPr>
              <w:t>bench</w:t>
            </w:r>
            <w:r w:rsidR="001E74AA">
              <w:rPr>
                <w:lang w:val="en-US" w:eastAsia="ja-JP"/>
              </w:rPr>
              <w:t xml:space="preserve"> or small-scale</w:t>
            </w:r>
          </w:p>
        </w:tc>
        <w:tc>
          <w:tcPr>
            <w:tcW w:w="3897" w:type="dxa"/>
            <w:gridSpan w:val="2"/>
          </w:tcPr>
          <w:p w14:paraId="202ACF07" w14:textId="05F1ECDA" w:rsidR="001264E2" w:rsidRPr="0040584F" w:rsidRDefault="001264E2" w:rsidP="001E74AA">
            <w:pPr>
              <w:ind w:left="461"/>
              <w:jc w:val="center"/>
              <w:cnfStyle w:val="100000000000" w:firstRow="1" w:lastRow="0" w:firstColumn="0" w:lastColumn="0" w:oddVBand="0" w:evenVBand="0" w:oddHBand="0" w:evenHBand="0" w:firstRowFirstColumn="0" w:firstRowLastColumn="0" w:lastRowFirstColumn="0" w:lastRowLastColumn="0"/>
              <w:rPr>
                <w:lang w:val="en-US" w:eastAsia="ja-JP"/>
              </w:rPr>
            </w:pPr>
            <w:r w:rsidRPr="0040584F">
              <w:rPr>
                <w:lang w:val="en-US" w:eastAsia="ja-JP"/>
              </w:rPr>
              <w:t>Pilot</w:t>
            </w:r>
            <w:r w:rsidR="008F0893" w:rsidRPr="0040584F">
              <w:rPr>
                <w:lang w:val="en-US" w:eastAsia="ja-JP"/>
              </w:rPr>
              <w:t>-</w:t>
            </w:r>
            <w:r w:rsidRPr="0040584F">
              <w:rPr>
                <w:lang w:val="en-US" w:eastAsia="ja-JP"/>
              </w:rPr>
              <w:t>scale</w:t>
            </w:r>
          </w:p>
        </w:tc>
        <w:tc>
          <w:tcPr>
            <w:tcW w:w="1985" w:type="dxa"/>
          </w:tcPr>
          <w:p w14:paraId="2554FC29" w14:textId="77777777" w:rsidR="001264E2" w:rsidRPr="0040584F" w:rsidRDefault="001264E2" w:rsidP="001E74AA">
            <w:pPr>
              <w:jc w:val="center"/>
              <w:cnfStyle w:val="100000000000" w:firstRow="1" w:lastRow="0" w:firstColumn="0" w:lastColumn="0" w:oddVBand="0" w:evenVBand="0" w:oddHBand="0" w:evenHBand="0" w:firstRowFirstColumn="0" w:firstRowLastColumn="0" w:lastRowFirstColumn="0" w:lastRowLastColumn="0"/>
              <w:rPr>
                <w:lang w:val="en-US" w:eastAsia="ja-JP"/>
              </w:rPr>
            </w:pPr>
            <w:r w:rsidRPr="0040584F">
              <w:rPr>
                <w:lang w:val="en-US" w:eastAsia="ja-JP"/>
              </w:rPr>
              <w:t>Best practice treatability study resources</w:t>
            </w:r>
          </w:p>
        </w:tc>
      </w:tr>
      <w:tr w:rsidR="001264E2" w:rsidRPr="00781A71" w14:paraId="406B32DB" w14:textId="77777777" w:rsidTr="005D6946">
        <w:tc>
          <w:tcPr>
            <w:cnfStyle w:val="001000000000" w:firstRow="0" w:lastRow="0" w:firstColumn="1" w:lastColumn="0" w:oddVBand="0" w:evenVBand="0" w:oddHBand="0" w:evenHBand="0" w:firstRowFirstColumn="0" w:firstRowLastColumn="0" w:lastRowFirstColumn="0" w:lastRowLastColumn="0"/>
            <w:tcW w:w="0" w:type="dxa"/>
          </w:tcPr>
          <w:p w14:paraId="543B8376" w14:textId="77777777" w:rsidR="001264E2" w:rsidRPr="00781A71" w:rsidRDefault="001264E2" w:rsidP="0040584F">
            <w:pPr>
              <w:spacing w:after="0"/>
              <w:rPr>
                <w:lang w:val="en-US" w:eastAsia="ja-JP"/>
              </w:rPr>
            </w:pPr>
            <w:r w:rsidRPr="00781A71">
              <w:rPr>
                <w:lang w:val="en-US" w:eastAsia="ja-JP"/>
              </w:rPr>
              <w:t>Immobilisation</w:t>
            </w:r>
          </w:p>
        </w:tc>
        <w:tc>
          <w:tcPr>
            <w:tcW w:w="3396" w:type="dxa"/>
            <w:gridSpan w:val="2"/>
          </w:tcPr>
          <w:p w14:paraId="0A2F1B70" w14:textId="1882BAF8" w:rsidR="001264E2" w:rsidRPr="00781A71" w:rsidRDefault="001264E2" w:rsidP="0040584F">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lang w:eastAsia="ja-JP"/>
              </w:rPr>
            </w:pPr>
            <w:r w:rsidRPr="00781A71">
              <w:rPr>
                <w:lang w:eastAsia="ja-JP"/>
              </w:rPr>
              <w:t xml:space="preserve">Assess effectiveness of various </w:t>
            </w:r>
            <w:r w:rsidR="004A038F">
              <w:rPr>
                <w:lang w:eastAsia="ja-JP"/>
              </w:rPr>
              <w:t>sorbents</w:t>
            </w:r>
            <w:r w:rsidR="00ED40CA">
              <w:rPr>
                <w:lang w:eastAsia="ja-JP"/>
              </w:rPr>
              <w:t>’</w:t>
            </w:r>
            <w:r w:rsidRPr="00781A71">
              <w:rPr>
                <w:lang w:eastAsia="ja-JP"/>
              </w:rPr>
              <w:t xml:space="preserve"> formulations</w:t>
            </w:r>
          </w:p>
          <w:p w14:paraId="4C3C5BCC" w14:textId="070AAD79" w:rsidR="001264E2" w:rsidRPr="00781A71" w:rsidRDefault="00ED40CA" w:rsidP="0040584F">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lang w:eastAsia="ja-JP"/>
              </w:rPr>
            </w:pPr>
            <w:r>
              <w:rPr>
                <w:lang w:eastAsia="ja-JP"/>
              </w:rPr>
              <w:t>T</w:t>
            </w:r>
            <w:r w:rsidRPr="00781A71">
              <w:rPr>
                <w:lang w:eastAsia="ja-JP"/>
              </w:rPr>
              <w:t>est</w:t>
            </w:r>
            <w:r w:rsidRPr="00781A71" w:rsidDel="00ED40CA">
              <w:rPr>
                <w:lang w:eastAsia="ja-JP"/>
              </w:rPr>
              <w:t xml:space="preserve"> </w:t>
            </w:r>
            <w:r>
              <w:rPr>
                <w:lang w:eastAsia="ja-JP"/>
              </w:rPr>
              <w:t>t</w:t>
            </w:r>
            <w:r w:rsidRPr="00781A71">
              <w:rPr>
                <w:lang w:eastAsia="ja-JP"/>
              </w:rPr>
              <w:t>reatment</w:t>
            </w:r>
            <w:r>
              <w:rPr>
                <w:lang w:eastAsia="ja-JP"/>
              </w:rPr>
              <w:t>-</w:t>
            </w:r>
            <w:r w:rsidR="004A038F">
              <w:rPr>
                <w:lang w:eastAsia="ja-JP"/>
              </w:rPr>
              <w:t>sorbents</w:t>
            </w:r>
            <w:r>
              <w:rPr>
                <w:lang w:eastAsia="ja-JP"/>
              </w:rPr>
              <w:t xml:space="preserve">’ </w:t>
            </w:r>
            <w:r w:rsidR="001264E2" w:rsidRPr="00781A71">
              <w:rPr>
                <w:lang w:eastAsia="ja-JP"/>
              </w:rPr>
              <w:t xml:space="preserve">combination and rate </w:t>
            </w:r>
            <w:r w:rsidRPr="00781A71">
              <w:rPr>
                <w:lang w:eastAsia="ja-JP"/>
              </w:rPr>
              <w:t>optimi</w:t>
            </w:r>
            <w:r>
              <w:rPr>
                <w:lang w:eastAsia="ja-JP"/>
              </w:rPr>
              <w:t>s</w:t>
            </w:r>
            <w:r w:rsidRPr="00781A71">
              <w:rPr>
                <w:lang w:eastAsia="ja-JP"/>
              </w:rPr>
              <w:t>ation</w:t>
            </w:r>
          </w:p>
          <w:p w14:paraId="429A7F38" w14:textId="160B1000" w:rsidR="001264E2" w:rsidRPr="00781A71" w:rsidRDefault="001264E2" w:rsidP="0040584F">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lang w:eastAsia="ja-JP"/>
              </w:rPr>
            </w:pPr>
            <w:r w:rsidRPr="00781A71">
              <w:rPr>
                <w:lang w:eastAsia="ja-JP"/>
              </w:rPr>
              <w:t>Evaluate longevity of immobili</w:t>
            </w:r>
            <w:r w:rsidR="0046652F">
              <w:rPr>
                <w:lang w:eastAsia="ja-JP"/>
              </w:rPr>
              <w:t>s</w:t>
            </w:r>
            <w:r w:rsidRPr="00781A71">
              <w:rPr>
                <w:lang w:eastAsia="ja-JP"/>
              </w:rPr>
              <w:t>ation</w:t>
            </w:r>
          </w:p>
          <w:p w14:paraId="0DAA4F62" w14:textId="58CF0423" w:rsidR="001264E2" w:rsidRDefault="001264E2" w:rsidP="0040584F">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lang w:eastAsia="ja-JP"/>
              </w:rPr>
            </w:pPr>
            <w:r w:rsidRPr="00781A71">
              <w:rPr>
                <w:lang w:eastAsia="ja-JP"/>
              </w:rPr>
              <w:t>Assess effectiveness of treatment using soils representative of full</w:t>
            </w:r>
            <w:r w:rsidR="008F0893">
              <w:rPr>
                <w:lang w:eastAsia="ja-JP"/>
              </w:rPr>
              <w:t>-</w:t>
            </w:r>
            <w:r w:rsidRPr="00781A71">
              <w:rPr>
                <w:lang w:eastAsia="ja-JP"/>
              </w:rPr>
              <w:t>scale (e.g. soil type, contaminant concentrations)</w:t>
            </w:r>
          </w:p>
          <w:p w14:paraId="3C0F6694" w14:textId="53276ECB" w:rsidR="00F9659D" w:rsidRPr="00781A71" w:rsidRDefault="00F9659D" w:rsidP="0040584F">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lang w:eastAsia="ja-JP"/>
              </w:rPr>
            </w:pPr>
            <w:r>
              <w:rPr>
                <w:lang w:eastAsia="ja-JP"/>
              </w:rPr>
              <w:t xml:space="preserve">Assess ability to immobilise the relevant range </w:t>
            </w:r>
            <w:r w:rsidR="00E47F96">
              <w:rPr>
                <w:lang w:eastAsia="ja-JP"/>
              </w:rPr>
              <w:t>of PFAS species (e.g. short-chain versus long-chain)</w:t>
            </w:r>
          </w:p>
        </w:tc>
        <w:tc>
          <w:tcPr>
            <w:tcW w:w="2977" w:type="dxa"/>
          </w:tcPr>
          <w:p w14:paraId="35DF106F" w14:textId="49725004" w:rsidR="001264E2" w:rsidRPr="00781A71" w:rsidRDefault="001264E2" w:rsidP="0040584F">
            <w:pPr>
              <w:pStyle w:val="ListParagraph"/>
              <w:numPr>
                <w:ilvl w:val="0"/>
                <w:numId w:val="34"/>
              </w:numPr>
              <w:spacing w:after="0" w:line="240" w:lineRule="auto"/>
              <w:ind w:left="461"/>
              <w:cnfStyle w:val="000000000000" w:firstRow="0" w:lastRow="0" w:firstColumn="0" w:lastColumn="0" w:oddVBand="0" w:evenVBand="0" w:oddHBand="0" w:evenHBand="0" w:firstRowFirstColumn="0" w:firstRowLastColumn="0" w:lastRowFirstColumn="0" w:lastRowLastColumn="0"/>
              <w:rPr>
                <w:lang w:eastAsia="ja-JP"/>
              </w:rPr>
            </w:pPr>
            <w:r w:rsidRPr="00781A71">
              <w:rPr>
                <w:lang w:eastAsia="ja-JP"/>
              </w:rPr>
              <w:t>Further evaluate most successful treatment formulations</w:t>
            </w:r>
            <w:r w:rsidR="00E5166D">
              <w:rPr>
                <w:lang w:eastAsia="ja-JP"/>
              </w:rPr>
              <w:t xml:space="preserve"> (</w:t>
            </w:r>
            <w:r w:rsidR="00A81BAD">
              <w:rPr>
                <w:lang w:eastAsia="ja-JP"/>
              </w:rPr>
              <w:t>sorbents</w:t>
            </w:r>
            <w:r w:rsidR="00E5166D">
              <w:rPr>
                <w:lang w:eastAsia="ja-JP"/>
              </w:rPr>
              <w:t xml:space="preserve"> and dosage)</w:t>
            </w:r>
            <w:r w:rsidRPr="00781A71">
              <w:rPr>
                <w:lang w:eastAsia="ja-JP"/>
              </w:rPr>
              <w:t xml:space="preserve"> from bench testing</w:t>
            </w:r>
          </w:p>
          <w:p w14:paraId="498655E7" w14:textId="1DB77CAF" w:rsidR="001264E2" w:rsidRPr="00781A71" w:rsidRDefault="001264E2" w:rsidP="0040584F">
            <w:pPr>
              <w:pStyle w:val="ListParagraph"/>
              <w:numPr>
                <w:ilvl w:val="0"/>
                <w:numId w:val="34"/>
              </w:numPr>
              <w:spacing w:after="0" w:line="240" w:lineRule="auto"/>
              <w:ind w:left="461"/>
              <w:cnfStyle w:val="000000000000" w:firstRow="0" w:lastRow="0" w:firstColumn="0" w:lastColumn="0" w:oddVBand="0" w:evenVBand="0" w:oddHBand="0" w:evenHBand="0" w:firstRowFirstColumn="0" w:firstRowLastColumn="0" w:lastRowFirstColumn="0" w:lastRowLastColumn="0"/>
              <w:rPr>
                <w:lang w:eastAsia="ja-JP"/>
              </w:rPr>
            </w:pPr>
            <w:r w:rsidRPr="00781A71">
              <w:rPr>
                <w:lang w:eastAsia="ja-JP"/>
              </w:rPr>
              <w:t xml:space="preserve">Evaluate treatment </w:t>
            </w:r>
            <w:r w:rsidR="00244389">
              <w:rPr>
                <w:lang w:eastAsia="ja-JP"/>
              </w:rPr>
              <w:t xml:space="preserve">and mixing </w:t>
            </w:r>
            <w:r w:rsidRPr="00781A71">
              <w:rPr>
                <w:lang w:eastAsia="ja-JP"/>
              </w:rPr>
              <w:t>effectiveness using full-scale treatment equipment</w:t>
            </w:r>
            <w:r w:rsidR="00507EF6">
              <w:rPr>
                <w:lang w:eastAsia="ja-JP"/>
              </w:rPr>
              <w:t>/</w:t>
            </w:r>
            <w:r w:rsidRPr="00781A71">
              <w:rPr>
                <w:lang w:eastAsia="ja-JP"/>
              </w:rPr>
              <w:t>processes</w:t>
            </w:r>
          </w:p>
          <w:p w14:paraId="419A681E" w14:textId="1AAA35A7" w:rsidR="001264E2" w:rsidRPr="00781A71" w:rsidRDefault="001264E2" w:rsidP="0040584F">
            <w:pPr>
              <w:pStyle w:val="ListParagraph"/>
              <w:numPr>
                <w:ilvl w:val="0"/>
                <w:numId w:val="34"/>
              </w:numPr>
              <w:spacing w:after="0" w:line="240" w:lineRule="auto"/>
              <w:ind w:left="461"/>
              <w:cnfStyle w:val="000000000000" w:firstRow="0" w:lastRow="0" w:firstColumn="0" w:lastColumn="0" w:oddVBand="0" w:evenVBand="0" w:oddHBand="0" w:evenHBand="0" w:firstRowFirstColumn="0" w:firstRowLastColumn="0" w:lastRowFirstColumn="0" w:lastRowLastColumn="0"/>
              <w:rPr>
                <w:lang w:eastAsia="ja-JP"/>
              </w:rPr>
            </w:pPr>
            <w:r w:rsidRPr="00781A71">
              <w:rPr>
                <w:lang w:eastAsia="ja-JP"/>
              </w:rPr>
              <w:t xml:space="preserve">Refine </w:t>
            </w:r>
            <w:r w:rsidR="00244389">
              <w:rPr>
                <w:lang w:eastAsia="ja-JP"/>
              </w:rPr>
              <w:t xml:space="preserve">process for </w:t>
            </w:r>
            <w:r w:rsidRPr="00781A71">
              <w:rPr>
                <w:lang w:eastAsia="ja-JP"/>
              </w:rPr>
              <w:t>full</w:t>
            </w:r>
            <w:r w:rsidR="008F0893">
              <w:rPr>
                <w:lang w:eastAsia="ja-JP"/>
              </w:rPr>
              <w:t>-</w:t>
            </w:r>
            <w:r w:rsidRPr="00781A71">
              <w:rPr>
                <w:lang w:eastAsia="ja-JP"/>
              </w:rPr>
              <w:t xml:space="preserve">scale treatment </w:t>
            </w:r>
          </w:p>
          <w:p w14:paraId="5B9921A3" w14:textId="26D631EE" w:rsidR="001264E2" w:rsidRPr="00781A71" w:rsidRDefault="001264E2" w:rsidP="0040584F">
            <w:pPr>
              <w:pStyle w:val="ListParagraph"/>
              <w:numPr>
                <w:ilvl w:val="0"/>
                <w:numId w:val="34"/>
              </w:numPr>
              <w:spacing w:after="0" w:line="240" w:lineRule="auto"/>
              <w:ind w:left="461"/>
              <w:cnfStyle w:val="000000000000" w:firstRow="0" w:lastRow="0" w:firstColumn="0" w:lastColumn="0" w:oddVBand="0" w:evenVBand="0" w:oddHBand="0" w:evenHBand="0" w:firstRowFirstColumn="0" w:firstRowLastColumn="0" w:lastRowFirstColumn="0" w:lastRowLastColumn="0"/>
              <w:rPr>
                <w:lang w:eastAsia="ja-JP"/>
              </w:rPr>
            </w:pPr>
            <w:r w:rsidRPr="00781A71">
              <w:rPr>
                <w:lang w:eastAsia="ja-JP"/>
              </w:rPr>
              <w:t xml:space="preserve">Confirm performance criteria for full-scale </w:t>
            </w:r>
            <w:r w:rsidR="00A224ED">
              <w:rPr>
                <w:lang w:eastAsia="ja-JP"/>
              </w:rPr>
              <w:t xml:space="preserve">or commercial </w:t>
            </w:r>
            <w:r w:rsidRPr="00781A71">
              <w:rPr>
                <w:lang w:eastAsia="ja-JP"/>
              </w:rPr>
              <w:t>treatment</w:t>
            </w:r>
          </w:p>
        </w:tc>
        <w:tc>
          <w:tcPr>
            <w:tcW w:w="0" w:type="dxa"/>
          </w:tcPr>
          <w:p w14:paraId="1CAC42C8" w14:textId="38439FB2" w:rsidR="001264E2" w:rsidRPr="00781A71" w:rsidRDefault="001264E2" w:rsidP="0040584F">
            <w:pPr>
              <w:spacing w:after="0"/>
              <w:cnfStyle w:val="000000000000" w:firstRow="0" w:lastRow="0" w:firstColumn="0" w:lastColumn="0" w:oddVBand="0" w:evenVBand="0" w:oddHBand="0" w:evenHBand="0" w:firstRowFirstColumn="0" w:firstRowLastColumn="0" w:lastRowFirstColumn="0" w:lastRowLastColumn="0"/>
              <w:rPr>
                <w:lang w:val="en-US" w:eastAsia="ja-JP"/>
              </w:rPr>
            </w:pPr>
            <w:r w:rsidRPr="00781A71">
              <w:rPr>
                <w:lang w:val="en-US" w:eastAsia="ja-JP"/>
              </w:rPr>
              <w:t>CRC CARE (2019</w:t>
            </w:r>
            <w:r w:rsidR="008A379B">
              <w:rPr>
                <w:lang w:val="en-US" w:eastAsia="ja-JP"/>
              </w:rPr>
              <w:t>d</w:t>
            </w:r>
            <w:r w:rsidRPr="00781A71">
              <w:rPr>
                <w:lang w:val="en-US" w:eastAsia="ja-JP"/>
              </w:rPr>
              <w:t xml:space="preserve">) </w:t>
            </w:r>
          </w:p>
          <w:p w14:paraId="178AC0F6" w14:textId="3629C7AA" w:rsidR="001264E2" w:rsidRPr="00781A71" w:rsidRDefault="001264E2" w:rsidP="0040584F">
            <w:pPr>
              <w:spacing w:after="0"/>
              <w:cnfStyle w:val="000000000000" w:firstRow="0" w:lastRow="0" w:firstColumn="0" w:lastColumn="0" w:oddVBand="0" w:evenVBand="0" w:oddHBand="0" w:evenHBand="0" w:firstRowFirstColumn="0" w:firstRowLastColumn="0" w:lastRowFirstColumn="0" w:lastRowLastColumn="0"/>
              <w:rPr>
                <w:lang w:val="en-US" w:eastAsia="ja-JP"/>
              </w:rPr>
            </w:pPr>
            <w:r w:rsidRPr="00781A71">
              <w:rPr>
                <w:lang w:val="en-US" w:eastAsia="ja-JP"/>
              </w:rPr>
              <w:t xml:space="preserve">ITRC (2011) </w:t>
            </w:r>
          </w:p>
          <w:p w14:paraId="411949BA" w14:textId="714B7AFD" w:rsidR="001264E2" w:rsidRDefault="001264E2" w:rsidP="0040584F">
            <w:pPr>
              <w:spacing w:after="0"/>
              <w:cnfStyle w:val="000000000000" w:firstRow="0" w:lastRow="0" w:firstColumn="0" w:lastColumn="0" w:oddVBand="0" w:evenVBand="0" w:oddHBand="0" w:evenHBand="0" w:firstRowFirstColumn="0" w:firstRowLastColumn="0" w:lastRowFirstColumn="0" w:lastRowLastColumn="0"/>
              <w:rPr>
                <w:lang w:val="en-US" w:eastAsia="ja-JP"/>
              </w:rPr>
            </w:pPr>
            <w:r w:rsidRPr="00781A71">
              <w:rPr>
                <w:lang w:val="en-US" w:eastAsia="ja-JP"/>
              </w:rPr>
              <w:t xml:space="preserve">Bates and Hills (2015) </w:t>
            </w:r>
          </w:p>
          <w:p w14:paraId="6A54E260" w14:textId="4B5AF334" w:rsidR="00A4076A" w:rsidRDefault="004705B9" w:rsidP="0040584F">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Sleep</w:t>
            </w:r>
            <w:r w:rsidR="008A379B">
              <w:rPr>
                <w:lang w:val="en-US" w:eastAsia="ja-JP"/>
              </w:rPr>
              <w:t xml:space="preserve"> and</w:t>
            </w:r>
            <w:r w:rsidR="00D53313">
              <w:rPr>
                <w:lang w:val="en-US" w:eastAsia="ja-JP"/>
              </w:rPr>
              <w:t xml:space="preserve"> </w:t>
            </w:r>
            <w:r w:rsidR="001B27D2">
              <w:rPr>
                <w:lang w:val="en-US" w:eastAsia="ja-JP"/>
              </w:rPr>
              <w:t>Juhasz (2021)</w:t>
            </w:r>
          </w:p>
          <w:p w14:paraId="7FA6A089" w14:textId="509A35B8" w:rsidR="0033636F" w:rsidRDefault="0033636F" w:rsidP="0040584F">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Kabiri</w:t>
            </w:r>
            <w:r w:rsidR="008A379B">
              <w:rPr>
                <w:lang w:val="en-US" w:eastAsia="ja-JP"/>
              </w:rPr>
              <w:t xml:space="preserve"> and</w:t>
            </w:r>
            <w:r w:rsidR="00D53313">
              <w:rPr>
                <w:lang w:val="en-US" w:eastAsia="ja-JP"/>
              </w:rPr>
              <w:t xml:space="preserve"> McLaughlin (2021)</w:t>
            </w:r>
          </w:p>
          <w:p w14:paraId="77908E81" w14:textId="745D2226" w:rsidR="009A707D" w:rsidRDefault="009A707D" w:rsidP="0040584F">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McDonough</w:t>
            </w:r>
            <w:r w:rsidR="008A379B">
              <w:rPr>
                <w:lang w:val="en-US" w:eastAsia="ja-JP"/>
              </w:rPr>
              <w:t xml:space="preserve"> et al.</w:t>
            </w:r>
            <w:r w:rsidR="00D85273">
              <w:rPr>
                <w:lang w:val="en-US" w:eastAsia="ja-JP"/>
              </w:rPr>
              <w:t xml:space="preserve"> (2022)</w:t>
            </w:r>
          </w:p>
          <w:p w14:paraId="022E2C6E" w14:textId="77755EFA" w:rsidR="00781A71" w:rsidRPr="00781A71" w:rsidRDefault="00AE00A0" w:rsidP="0040584F">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Navarro</w:t>
            </w:r>
            <w:r w:rsidR="008A379B">
              <w:rPr>
                <w:lang w:val="en-US" w:eastAsia="ja-JP"/>
              </w:rPr>
              <w:t xml:space="preserve"> et al.</w:t>
            </w:r>
            <w:r>
              <w:rPr>
                <w:lang w:val="en-US" w:eastAsia="ja-JP"/>
              </w:rPr>
              <w:t xml:space="preserve"> (2023)</w:t>
            </w:r>
          </w:p>
        </w:tc>
      </w:tr>
      <w:tr w:rsidR="001264E2" w:rsidRPr="00781A71" w14:paraId="70AF2C25" w14:textId="77777777" w:rsidTr="005D6946">
        <w:tc>
          <w:tcPr>
            <w:cnfStyle w:val="001000000000" w:firstRow="0" w:lastRow="0" w:firstColumn="1" w:lastColumn="0" w:oddVBand="0" w:evenVBand="0" w:oddHBand="0" w:evenHBand="0" w:firstRowFirstColumn="0" w:firstRowLastColumn="0" w:lastRowFirstColumn="0" w:lastRowLastColumn="0"/>
            <w:tcW w:w="0" w:type="dxa"/>
          </w:tcPr>
          <w:p w14:paraId="6B8ACC8E" w14:textId="77777777" w:rsidR="001264E2" w:rsidRPr="00781A71" w:rsidRDefault="001264E2" w:rsidP="0040584F">
            <w:pPr>
              <w:spacing w:after="0"/>
              <w:rPr>
                <w:lang w:val="en-US" w:eastAsia="ja-JP"/>
              </w:rPr>
            </w:pPr>
            <w:r w:rsidRPr="00781A71">
              <w:rPr>
                <w:lang w:val="en-US" w:eastAsia="ja-JP"/>
              </w:rPr>
              <w:t>Soil washing</w:t>
            </w:r>
          </w:p>
        </w:tc>
        <w:tc>
          <w:tcPr>
            <w:tcW w:w="3396" w:type="dxa"/>
            <w:gridSpan w:val="2"/>
          </w:tcPr>
          <w:p w14:paraId="46D661FD" w14:textId="77777777" w:rsidR="001264E2" w:rsidRPr="00781A71" w:rsidRDefault="001264E2" w:rsidP="0040584F">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lang w:eastAsia="ja-JP"/>
              </w:rPr>
            </w:pPr>
            <w:r w:rsidRPr="00781A71">
              <w:rPr>
                <w:lang w:eastAsia="ja-JP"/>
              </w:rPr>
              <w:t>Assess effectiveness of various particle separation techniques</w:t>
            </w:r>
          </w:p>
          <w:p w14:paraId="297A113C" w14:textId="77777777" w:rsidR="001264E2" w:rsidRPr="00781A71" w:rsidRDefault="001264E2" w:rsidP="0040584F">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lang w:eastAsia="ja-JP"/>
              </w:rPr>
            </w:pPr>
            <w:r w:rsidRPr="00781A71">
              <w:rPr>
                <w:lang w:eastAsia="ja-JP"/>
              </w:rPr>
              <w:t>Assess effectiveness of various soil washing reagents</w:t>
            </w:r>
          </w:p>
          <w:p w14:paraId="4AF3FAF8" w14:textId="22F1916A" w:rsidR="001264E2" w:rsidRPr="00781A71" w:rsidRDefault="001264E2" w:rsidP="0040584F">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lang w:eastAsia="ja-JP"/>
              </w:rPr>
            </w:pPr>
            <w:r w:rsidRPr="00781A71">
              <w:rPr>
                <w:lang w:eastAsia="ja-JP"/>
              </w:rPr>
              <w:t xml:space="preserve">Soil washing </w:t>
            </w:r>
            <w:r w:rsidR="008A379B" w:rsidRPr="00781A71">
              <w:rPr>
                <w:lang w:eastAsia="ja-JP"/>
              </w:rPr>
              <w:t>optimi</w:t>
            </w:r>
            <w:r w:rsidR="008A379B">
              <w:rPr>
                <w:lang w:eastAsia="ja-JP"/>
              </w:rPr>
              <w:t>s</w:t>
            </w:r>
            <w:r w:rsidR="008A379B" w:rsidRPr="00781A71">
              <w:rPr>
                <w:lang w:eastAsia="ja-JP"/>
              </w:rPr>
              <w:t xml:space="preserve">ation </w:t>
            </w:r>
            <w:r w:rsidRPr="00781A71">
              <w:rPr>
                <w:lang w:eastAsia="ja-JP"/>
              </w:rPr>
              <w:t>tests</w:t>
            </w:r>
          </w:p>
          <w:p w14:paraId="0CEFE393" w14:textId="551BB7CA" w:rsidR="001264E2" w:rsidRPr="00781A71" w:rsidRDefault="001264E2" w:rsidP="0040584F">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lang w:eastAsia="ja-JP"/>
              </w:rPr>
            </w:pPr>
            <w:r w:rsidRPr="00781A71">
              <w:rPr>
                <w:lang w:eastAsia="ja-JP"/>
              </w:rPr>
              <w:t>Evaluate the contaminant mass</w:t>
            </w:r>
            <w:r w:rsidR="008F0893">
              <w:rPr>
                <w:lang w:eastAsia="ja-JP"/>
              </w:rPr>
              <w:t>-</w:t>
            </w:r>
            <w:r w:rsidRPr="00781A71">
              <w:rPr>
                <w:lang w:eastAsia="ja-JP"/>
              </w:rPr>
              <w:t>balance</w:t>
            </w:r>
          </w:p>
          <w:p w14:paraId="1A556520" w14:textId="1ACBA0ED" w:rsidR="001264E2" w:rsidRDefault="001264E2" w:rsidP="0040584F">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lang w:eastAsia="ja-JP"/>
              </w:rPr>
            </w:pPr>
            <w:r w:rsidRPr="00781A71">
              <w:rPr>
                <w:lang w:eastAsia="ja-JP"/>
              </w:rPr>
              <w:t>Assess effectiveness of treatment using soils representative of full</w:t>
            </w:r>
            <w:r w:rsidR="008F0893">
              <w:rPr>
                <w:lang w:eastAsia="ja-JP"/>
              </w:rPr>
              <w:t>-</w:t>
            </w:r>
            <w:r w:rsidRPr="00781A71">
              <w:rPr>
                <w:lang w:eastAsia="ja-JP"/>
              </w:rPr>
              <w:t>scale (e.g. soil type, contaminant concentrations)</w:t>
            </w:r>
          </w:p>
          <w:p w14:paraId="69FA2BF5" w14:textId="3CA319C4" w:rsidR="00170639" w:rsidRPr="00781A71" w:rsidRDefault="00170639" w:rsidP="0040584F">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lang w:eastAsia="ja-JP"/>
              </w:rPr>
            </w:pPr>
            <w:r>
              <w:rPr>
                <w:lang w:eastAsia="ja-JP"/>
              </w:rPr>
              <w:t>Assess r</w:t>
            </w:r>
            <w:r w:rsidR="00652C1F">
              <w:rPr>
                <w:lang w:eastAsia="ja-JP"/>
              </w:rPr>
              <w:t>e</w:t>
            </w:r>
            <w:r w:rsidR="00F564FB">
              <w:rPr>
                <w:lang w:eastAsia="ja-JP"/>
              </w:rPr>
              <w:t>sidual total and leachable PFAS in fines</w:t>
            </w:r>
          </w:p>
        </w:tc>
        <w:tc>
          <w:tcPr>
            <w:tcW w:w="2977" w:type="dxa"/>
          </w:tcPr>
          <w:p w14:paraId="3D7540A1" w14:textId="77777777" w:rsidR="001264E2" w:rsidRPr="00781A71" w:rsidRDefault="001264E2" w:rsidP="0040584F">
            <w:pPr>
              <w:pStyle w:val="ListParagraph"/>
              <w:numPr>
                <w:ilvl w:val="0"/>
                <w:numId w:val="35"/>
              </w:numPr>
              <w:spacing w:after="0" w:line="240" w:lineRule="auto"/>
              <w:ind w:left="461"/>
              <w:cnfStyle w:val="000000000000" w:firstRow="0" w:lastRow="0" w:firstColumn="0" w:lastColumn="0" w:oddVBand="0" w:evenVBand="0" w:oddHBand="0" w:evenHBand="0" w:firstRowFirstColumn="0" w:firstRowLastColumn="0" w:lastRowFirstColumn="0" w:lastRowLastColumn="0"/>
              <w:rPr>
                <w:lang w:eastAsia="ja-JP"/>
              </w:rPr>
            </w:pPr>
            <w:r w:rsidRPr="00781A71">
              <w:rPr>
                <w:lang w:eastAsia="ja-JP"/>
              </w:rPr>
              <w:t>Further evaluate most successful treatment conditions from bench testing</w:t>
            </w:r>
          </w:p>
          <w:p w14:paraId="563D262C" w14:textId="73ACED21" w:rsidR="001264E2" w:rsidRPr="00781A71" w:rsidRDefault="001264E2" w:rsidP="0040584F">
            <w:pPr>
              <w:pStyle w:val="ListParagraph"/>
              <w:numPr>
                <w:ilvl w:val="0"/>
                <w:numId w:val="35"/>
              </w:numPr>
              <w:spacing w:after="0" w:line="240" w:lineRule="auto"/>
              <w:ind w:left="461"/>
              <w:cnfStyle w:val="000000000000" w:firstRow="0" w:lastRow="0" w:firstColumn="0" w:lastColumn="0" w:oddVBand="0" w:evenVBand="0" w:oddHBand="0" w:evenHBand="0" w:firstRowFirstColumn="0" w:firstRowLastColumn="0" w:lastRowFirstColumn="0" w:lastRowLastColumn="0"/>
              <w:rPr>
                <w:lang w:eastAsia="ja-JP"/>
              </w:rPr>
            </w:pPr>
            <w:r w:rsidRPr="00781A71">
              <w:rPr>
                <w:lang w:eastAsia="ja-JP"/>
              </w:rPr>
              <w:t>Obtain further information to design full</w:t>
            </w:r>
            <w:r w:rsidR="008F0893">
              <w:rPr>
                <w:lang w:eastAsia="ja-JP"/>
              </w:rPr>
              <w:t>-</w:t>
            </w:r>
            <w:r w:rsidRPr="00781A71">
              <w:rPr>
                <w:lang w:eastAsia="ja-JP"/>
              </w:rPr>
              <w:t>scale treatment system</w:t>
            </w:r>
          </w:p>
          <w:p w14:paraId="02EE3CFB" w14:textId="023B7AEC" w:rsidR="001264E2" w:rsidRPr="00781A71" w:rsidRDefault="001264E2" w:rsidP="0040584F">
            <w:pPr>
              <w:pStyle w:val="ListParagraph"/>
              <w:numPr>
                <w:ilvl w:val="0"/>
                <w:numId w:val="35"/>
              </w:numPr>
              <w:spacing w:after="0" w:line="240" w:lineRule="auto"/>
              <w:ind w:left="461"/>
              <w:cnfStyle w:val="000000000000" w:firstRow="0" w:lastRow="0" w:firstColumn="0" w:lastColumn="0" w:oddVBand="0" w:evenVBand="0" w:oddHBand="0" w:evenHBand="0" w:firstRowFirstColumn="0" w:firstRowLastColumn="0" w:lastRowFirstColumn="0" w:lastRowLastColumn="0"/>
              <w:rPr>
                <w:lang w:eastAsia="ja-JP"/>
              </w:rPr>
            </w:pPr>
            <w:r w:rsidRPr="00781A71">
              <w:rPr>
                <w:lang w:eastAsia="ja-JP"/>
              </w:rPr>
              <w:t>Confirm contaminant mass</w:t>
            </w:r>
            <w:r w:rsidR="008F0893">
              <w:rPr>
                <w:lang w:eastAsia="ja-JP"/>
              </w:rPr>
              <w:t>-</w:t>
            </w:r>
            <w:r w:rsidRPr="00781A71">
              <w:rPr>
                <w:lang w:eastAsia="ja-JP"/>
              </w:rPr>
              <w:t>balance and water balance</w:t>
            </w:r>
          </w:p>
          <w:p w14:paraId="08A6183E" w14:textId="4A6D0756" w:rsidR="00DA3F67" w:rsidRPr="00781A71" w:rsidRDefault="008A379B" w:rsidP="0040584F">
            <w:pPr>
              <w:pStyle w:val="ListParagraph"/>
              <w:numPr>
                <w:ilvl w:val="0"/>
                <w:numId w:val="35"/>
              </w:numPr>
              <w:spacing w:after="0" w:line="240" w:lineRule="auto"/>
              <w:ind w:left="461"/>
              <w:cnfStyle w:val="000000000000" w:firstRow="0" w:lastRow="0" w:firstColumn="0" w:lastColumn="0" w:oddVBand="0" w:evenVBand="0" w:oddHBand="0" w:evenHBand="0" w:firstRowFirstColumn="0" w:firstRowLastColumn="0" w:lastRowFirstColumn="0" w:lastRowLastColumn="0"/>
              <w:rPr>
                <w:lang w:eastAsia="ja-JP"/>
              </w:rPr>
            </w:pPr>
            <w:r w:rsidRPr="00781A71">
              <w:rPr>
                <w:lang w:eastAsia="ja-JP"/>
              </w:rPr>
              <w:t>Pilot</w:t>
            </w:r>
            <w:r>
              <w:rPr>
                <w:lang w:eastAsia="ja-JP"/>
              </w:rPr>
              <w:t>-</w:t>
            </w:r>
            <w:r w:rsidR="001264E2" w:rsidRPr="00781A71">
              <w:rPr>
                <w:lang w:eastAsia="ja-JP"/>
              </w:rPr>
              <w:t>scale study typically conducted using a pilot-scale test system</w:t>
            </w:r>
          </w:p>
        </w:tc>
        <w:tc>
          <w:tcPr>
            <w:tcW w:w="0" w:type="dxa"/>
          </w:tcPr>
          <w:p w14:paraId="66FCB8B2" w14:textId="15BBF6AF" w:rsidR="001264E2" w:rsidRPr="00781A71" w:rsidRDefault="001264E2" w:rsidP="0040584F">
            <w:pPr>
              <w:spacing w:after="0"/>
              <w:cnfStyle w:val="000000000000" w:firstRow="0" w:lastRow="0" w:firstColumn="0" w:lastColumn="0" w:oddVBand="0" w:evenVBand="0" w:oddHBand="0" w:evenHBand="0" w:firstRowFirstColumn="0" w:firstRowLastColumn="0" w:lastRowFirstColumn="0" w:lastRowLastColumn="0"/>
              <w:rPr>
                <w:lang w:val="en-US" w:eastAsia="ja-JP"/>
              </w:rPr>
            </w:pPr>
            <w:r w:rsidRPr="00781A71">
              <w:rPr>
                <w:lang w:val="en-US" w:eastAsia="ja-JP"/>
              </w:rPr>
              <w:t>CRC CARE (2019</w:t>
            </w:r>
            <w:r w:rsidR="008A379B">
              <w:rPr>
                <w:lang w:val="en-US" w:eastAsia="ja-JP"/>
              </w:rPr>
              <w:t>e</w:t>
            </w:r>
            <w:r w:rsidRPr="00781A71">
              <w:rPr>
                <w:lang w:val="en-US" w:eastAsia="ja-JP"/>
              </w:rPr>
              <w:t xml:space="preserve">) </w:t>
            </w:r>
          </w:p>
          <w:p w14:paraId="08468203" w14:textId="0D83C077" w:rsidR="001264E2" w:rsidRPr="00781A71" w:rsidRDefault="001264E2" w:rsidP="0040584F">
            <w:pPr>
              <w:spacing w:after="0"/>
              <w:cnfStyle w:val="000000000000" w:firstRow="0" w:lastRow="0" w:firstColumn="0" w:lastColumn="0" w:oddVBand="0" w:evenVBand="0" w:oddHBand="0" w:evenHBand="0" w:firstRowFirstColumn="0" w:firstRowLastColumn="0" w:lastRowFirstColumn="0" w:lastRowLastColumn="0"/>
              <w:rPr>
                <w:lang w:val="en-US" w:eastAsia="ja-JP"/>
              </w:rPr>
            </w:pPr>
            <w:r w:rsidRPr="00781A71">
              <w:rPr>
                <w:lang w:val="en-US" w:eastAsia="ja-JP"/>
              </w:rPr>
              <w:t>CL:AIRE (</w:t>
            </w:r>
            <w:r w:rsidR="008A379B" w:rsidRPr="00781A71">
              <w:rPr>
                <w:lang w:val="en-US" w:eastAsia="ja-JP"/>
              </w:rPr>
              <w:t>20</w:t>
            </w:r>
            <w:r w:rsidR="008A379B">
              <w:rPr>
                <w:lang w:val="en-US" w:eastAsia="ja-JP"/>
              </w:rPr>
              <w:t>07</w:t>
            </w:r>
            <w:r w:rsidRPr="00781A71">
              <w:rPr>
                <w:lang w:val="en-US" w:eastAsia="ja-JP"/>
              </w:rPr>
              <w:t>)</w:t>
            </w:r>
            <w:r w:rsidR="008A379B">
              <w:rPr>
                <w:lang w:val="en-US" w:eastAsia="ja-JP"/>
              </w:rPr>
              <w:t xml:space="preserve"> </w:t>
            </w:r>
          </w:p>
          <w:p w14:paraId="65CB69CE" w14:textId="0847B0EC" w:rsidR="001264E2" w:rsidRDefault="00867968" w:rsidP="0040584F">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Grimis</w:t>
            </w:r>
            <w:r w:rsidR="00F531C4">
              <w:rPr>
                <w:lang w:val="en-US" w:eastAsia="ja-JP"/>
              </w:rPr>
              <w:t>on</w:t>
            </w:r>
            <w:r w:rsidR="00CB4BD3">
              <w:rPr>
                <w:lang w:val="en-US" w:eastAsia="ja-JP"/>
              </w:rPr>
              <w:t xml:space="preserve">. </w:t>
            </w:r>
            <w:r w:rsidR="008A379B">
              <w:rPr>
                <w:lang w:val="en-US" w:eastAsia="ja-JP"/>
              </w:rPr>
              <w:t xml:space="preserve">et al. </w:t>
            </w:r>
            <w:r w:rsidR="00802F7D">
              <w:rPr>
                <w:lang w:val="en-US" w:eastAsia="ja-JP"/>
              </w:rPr>
              <w:t>(</w:t>
            </w:r>
            <w:r w:rsidR="00CB4BD3">
              <w:rPr>
                <w:lang w:val="en-US" w:eastAsia="ja-JP"/>
              </w:rPr>
              <w:t>202</w:t>
            </w:r>
            <w:r w:rsidR="00B25AEE">
              <w:rPr>
                <w:lang w:val="en-US" w:eastAsia="ja-JP"/>
              </w:rPr>
              <w:t>3</w:t>
            </w:r>
            <w:r w:rsidR="008A379B">
              <w:rPr>
                <w:lang w:val="en-US" w:eastAsia="ja-JP"/>
              </w:rPr>
              <w:t xml:space="preserve">) </w:t>
            </w:r>
          </w:p>
          <w:p w14:paraId="13F6733A" w14:textId="6C758065" w:rsidR="00EE271B" w:rsidRPr="00781A71" w:rsidRDefault="00FF43DA" w:rsidP="0040584F">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Quinnan</w:t>
            </w:r>
            <w:r w:rsidR="008A379B">
              <w:rPr>
                <w:lang w:val="en-US" w:eastAsia="ja-JP"/>
              </w:rPr>
              <w:t xml:space="preserve"> et al.</w:t>
            </w:r>
            <w:r>
              <w:rPr>
                <w:lang w:val="en-US" w:eastAsia="ja-JP"/>
              </w:rPr>
              <w:t xml:space="preserve"> </w:t>
            </w:r>
            <w:r w:rsidR="004C41F9">
              <w:rPr>
                <w:lang w:val="en-US" w:eastAsia="ja-JP"/>
              </w:rPr>
              <w:t>(2022)</w:t>
            </w:r>
          </w:p>
        </w:tc>
      </w:tr>
    </w:tbl>
    <w:p w14:paraId="68DD967B" w14:textId="77777777" w:rsidR="0040584F" w:rsidRDefault="0040584F"/>
    <w:p w14:paraId="731EB648" w14:textId="618B13C7" w:rsidR="0040584F" w:rsidRDefault="0040584F" w:rsidP="0040584F">
      <w:pPr>
        <w:pStyle w:val="Caption"/>
        <w:keepLines/>
      </w:pPr>
      <w:r>
        <w:lastRenderedPageBreak/>
        <w:t>Table 10 continued</w:t>
      </w:r>
    </w:p>
    <w:tbl>
      <w:tblPr>
        <w:tblStyle w:val="GridTable4-Accent1"/>
        <w:tblW w:w="10060" w:type="dxa"/>
        <w:tblLayout w:type="fixed"/>
        <w:tblLook w:val="06A0" w:firstRow="1" w:lastRow="0" w:firstColumn="1" w:lastColumn="0" w:noHBand="1" w:noVBand="1"/>
      </w:tblPr>
      <w:tblGrid>
        <w:gridCol w:w="1702"/>
        <w:gridCol w:w="3538"/>
        <w:gridCol w:w="2835"/>
        <w:gridCol w:w="1985"/>
      </w:tblGrid>
      <w:tr w:rsidR="0040584F" w:rsidRPr="00781A71" w14:paraId="6C689EFA" w14:textId="77777777" w:rsidTr="004058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4F0DEB2D" w14:textId="5D4EAA6D" w:rsidR="0040584F" w:rsidRPr="0040584F" w:rsidRDefault="0040584F" w:rsidP="0040584F">
            <w:pPr>
              <w:keepNext/>
              <w:keepLines/>
              <w:ind w:left="29"/>
              <w:rPr>
                <w:lang w:val="en-US" w:eastAsia="ja-JP"/>
              </w:rPr>
            </w:pPr>
            <w:r w:rsidRPr="0040584F">
              <w:rPr>
                <w:lang w:val="en-US" w:eastAsia="ja-JP"/>
              </w:rPr>
              <w:t>Treatment technology</w:t>
            </w:r>
          </w:p>
        </w:tc>
        <w:tc>
          <w:tcPr>
            <w:tcW w:w="3538" w:type="dxa"/>
          </w:tcPr>
          <w:p w14:paraId="3306C144" w14:textId="0E605C50" w:rsidR="0040584F" w:rsidRPr="0040584F" w:rsidRDefault="006566F7" w:rsidP="00872E9C">
            <w:pPr>
              <w:keepNext/>
              <w:keepLines/>
              <w:ind w:left="29"/>
              <w:jc w:val="center"/>
              <w:cnfStyle w:val="100000000000" w:firstRow="1" w:lastRow="0" w:firstColumn="0" w:lastColumn="0" w:oddVBand="0" w:evenVBand="0" w:oddHBand="0" w:evenHBand="0" w:firstRowFirstColumn="0" w:firstRowLastColumn="0" w:lastRowFirstColumn="0" w:lastRowLastColumn="0"/>
              <w:rPr>
                <w:lang w:eastAsia="ja-JP"/>
              </w:rPr>
            </w:pPr>
            <w:r w:rsidRPr="0040584F">
              <w:rPr>
                <w:lang w:val="en-US" w:eastAsia="ja-JP"/>
              </w:rPr>
              <w:t>Laboratory/bench</w:t>
            </w:r>
            <w:r>
              <w:rPr>
                <w:lang w:val="en-US" w:eastAsia="ja-JP"/>
              </w:rPr>
              <w:t xml:space="preserve"> or </w:t>
            </w:r>
            <w:r w:rsidR="00A109BF">
              <w:rPr>
                <w:lang w:val="en-US" w:eastAsia="ja-JP"/>
              </w:rPr>
              <w:br/>
            </w:r>
            <w:r>
              <w:rPr>
                <w:lang w:val="en-US" w:eastAsia="ja-JP"/>
              </w:rPr>
              <w:t>small-scale</w:t>
            </w:r>
          </w:p>
        </w:tc>
        <w:tc>
          <w:tcPr>
            <w:tcW w:w="2835" w:type="dxa"/>
          </w:tcPr>
          <w:p w14:paraId="0192897B" w14:textId="76A0BFBA" w:rsidR="0040584F" w:rsidRPr="0040584F" w:rsidRDefault="0040584F" w:rsidP="00872E9C">
            <w:pPr>
              <w:keepNext/>
              <w:keepLines/>
              <w:ind w:left="29"/>
              <w:jc w:val="center"/>
              <w:cnfStyle w:val="100000000000" w:firstRow="1" w:lastRow="0" w:firstColumn="0" w:lastColumn="0" w:oddVBand="0" w:evenVBand="0" w:oddHBand="0" w:evenHBand="0" w:firstRowFirstColumn="0" w:firstRowLastColumn="0" w:lastRowFirstColumn="0" w:lastRowLastColumn="0"/>
              <w:rPr>
                <w:lang w:eastAsia="ja-JP"/>
              </w:rPr>
            </w:pPr>
            <w:r w:rsidRPr="0040584F">
              <w:rPr>
                <w:lang w:val="en-US" w:eastAsia="ja-JP"/>
              </w:rPr>
              <w:t>Pilot-scale</w:t>
            </w:r>
          </w:p>
        </w:tc>
        <w:tc>
          <w:tcPr>
            <w:tcW w:w="1985" w:type="dxa"/>
          </w:tcPr>
          <w:p w14:paraId="37D473BB" w14:textId="0FE8355D" w:rsidR="0040584F" w:rsidRPr="0040584F" w:rsidRDefault="0040584F" w:rsidP="00872E9C">
            <w:pPr>
              <w:keepNext/>
              <w:keepLines/>
              <w:ind w:left="29"/>
              <w:jc w:val="center"/>
              <w:cnfStyle w:val="100000000000" w:firstRow="1" w:lastRow="0" w:firstColumn="0" w:lastColumn="0" w:oddVBand="0" w:evenVBand="0" w:oddHBand="0" w:evenHBand="0" w:firstRowFirstColumn="0" w:firstRowLastColumn="0" w:lastRowFirstColumn="0" w:lastRowLastColumn="0"/>
              <w:rPr>
                <w:lang w:val="en-US" w:eastAsia="ja-JP"/>
              </w:rPr>
            </w:pPr>
            <w:r w:rsidRPr="0040584F">
              <w:rPr>
                <w:lang w:val="en-US" w:eastAsia="ja-JP"/>
              </w:rPr>
              <w:t>Best practice treatability study resources</w:t>
            </w:r>
          </w:p>
        </w:tc>
      </w:tr>
      <w:tr w:rsidR="0040584F" w:rsidRPr="00781A71" w14:paraId="2621A9CE" w14:textId="77777777" w:rsidTr="0040584F">
        <w:tc>
          <w:tcPr>
            <w:cnfStyle w:val="001000000000" w:firstRow="0" w:lastRow="0" w:firstColumn="1" w:lastColumn="0" w:oddVBand="0" w:evenVBand="0" w:oddHBand="0" w:evenHBand="0" w:firstRowFirstColumn="0" w:firstRowLastColumn="0" w:lastRowFirstColumn="0" w:lastRowLastColumn="0"/>
            <w:tcW w:w="1702" w:type="dxa"/>
          </w:tcPr>
          <w:p w14:paraId="258E54BB" w14:textId="1FD90A63" w:rsidR="0040584F" w:rsidRPr="00781A71" w:rsidRDefault="0040584F" w:rsidP="0040584F">
            <w:pPr>
              <w:keepNext/>
              <w:keepLines/>
              <w:spacing w:after="0"/>
              <w:rPr>
                <w:lang w:val="en-US" w:eastAsia="ja-JP"/>
              </w:rPr>
            </w:pPr>
            <w:r w:rsidRPr="00781A71">
              <w:rPr>
                <w:lang w:val="en-US" w:eastAsia="ja-JP"/>
              </w:rPr>
              <w:t>Thermal desorption</w:t>
            </w:r>
            <w:r>
              <w:rPr>
                <w:lang w:val="en-US" w:eastAsia="ja-JP"/>
              </w:rPr>
              <w:t xml:space="preserve"> and destruction</w:t>
            </w:r>
          </w:p>
        </w:tc>
        <w:tc>
          <w:tcPr>
            <w:tcW w:w="3538" w:type="dxa"/>
          </w:tcPr>
          <w:p w14:paraId="647042AB" w14:textId="77777777" w:rsidR="0040584F" w:rsidRPr="00781A71" w:rsidRDefault="0040584F" w:rsidP="0040584F">
            <w:pPr>
              <w:pStyle w:val="ListParagraph"/>
              <w:keepNext/>
              <w:keepLines/>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lang w:eastAsia="ja-JP"/>
              </w:rPr>
            </w:pPr>
            <w:r w:rsidRPr="00781A71">
              <w:rPr>
                <w:lang w:eastAsia="ja-JP"/>
              </w:rPr>
              <w:t>Assess treatment effectiveness at different temperature conditions and residence times</w:t>
            </w:r>
          </w:p>
          <w:p w14:paraId="41BA77A2" w14:textId="77777777" w:rsidR="0040584F" w:rsidRPr="00781A71" w:rsidRDefault="0040584F" w:rsidP="0040584F">
            <w:pPr>
              <w:pStyle w:val="ListParagraph"/>
              <w:keepNext/>
              <w:keepLines/>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lang w:eastAsia="ja-JP"/>
              </w:rPr>
            </w:pPr>
            <w:r w:rsidRPr="00781A71">
              <w:rPr>
                <w:lang w:eastAsia="ja-JP"/>
              </w:rPr>
              <w:t>Assess effectiveness of treatment using soils representative of full</w:t>
            </w:r>
            <w:r>
              <w:rPr>
                <w:lang w:eastAsia="ja-JP"/>
              </w:rPr>
              <w:t>-</w:t>
            </w:r>
            <w:r w:rsidRPr="00781A71">
              <w:rPr>
                <w:lang w:eastAsia="ja-JP"/>
              </w:rPr>
              <w:t>scale (e.g. soil type, contaminant concentrations)</w:t>
            </w:r>
          </w:p>
          <w:p w14:paraId="298C4FB4" w14:textId="77777777" w:rsidR="0040584F" w:rsidRDefault="0040584F" w:rsidP="0040584F">
            <w:pPr>
              <w:pStyle w:val="ListParagraph"/>
              <w:keepNext/>
              <w:keepLines/>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lang w:eastAsia="ja-JP"/>
              </w:rPr>
            </w:pPr>
            <w:r w:rsidRPr="00781A71">
              <w:rPr>
                <w:lang w:eastAsia="ja-JP"/>
              </w:rPr>
              <w:t>Obtain preliminary performance data for off-gas treatment systems</w:t>
            </w:r>
          </w:p>
          <w:p w14:paraId="06DA7BAB" w14:textId="639F538B" w:rsidR="0040584F" w:rsidRDefault="0040584F" w:rsidP="0040584F">
            <w:pPr>
              <w:pStyle w:val="ListParagraph"/>
              <w:keepNext/>
              <w:keepLines/>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lang w:eastAsia="ja-JP"/>
              </w:rPr>
            </w:pPr>
            <w:r>
              <w:rPr>
                <w:lang w:eastAsia="ja-JP"/>
              </w:rPr>
              <w:t>Assess a wide range of PFAS and breakdown products in the emissions</w:t>
            </w:r>
          </w:p>
          <w:p w14:paraId="6055620C" w14:textId="06C70958" w:rsidR="0040584F" w:rsidRPr="00781A71" w:rsidRDefault="0040584F" w:rsidP="0040584F">
            <w:pPr>
              <w:pStyle w:val="ListParagraph"/>
              <w:keepNext/>
              <w:keepLines/>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lang w:eastAsia="ja-JP"/>
              </w:rPr>
            </w:pPr>
            <w:r>
              <w:rPr>
                <w:lang w:eastAsia="ja-JP"/>
              </w:rPr>
              <w:t>Assess the suitability of the treated soil for potential post-treatment management options (e.g. due to chances to the physio-chemical and biological characteristics of the soil)</w:t>
            </w:r>
          </w:p>
        </w:tc>
        <w:tc>
          <w:tcPr>
            <w:tcW w:w="2835" w:type="dxa"/>
          </w:tcPr>
          <w:p w14:paraId="1CBE2D9E" w14:textId="77777777" w:rsidR="0040584F" w:rsidRPr="00781A71" w:rsidRDefault="0040584F" w:rsidP="0040584F">
            <w:pPr>
              <w:pStyle w:val="ListParagraph"/>
              <w:keepNext/>
              <w:keepLines/>
              <w:numPr>
                <w:ilvl w:val="0"/>
                <w:numId w:val="35"/>
              </w:numPr>
              <w:spacing w:after="0" w:line="240" w:lineRule="auto"/>
              <w:ind w:left="461"/>
              <w:cnfStyle w:val="000000000000" w:firstRow="0" w:lastRow="0" w:firstColumn="0" w:lastColumn="0" w:oddVBand="0" w:evenVBand="0" w:oddHBand="0" w:evenHBand="0" w:firstRowFirstColumn="0" w:firstRowLastColumn="0" w:lastRowFirstColumn="0" w:lastRowLastColumn="0"/>
              <w:rPr>
                <w:lang w:eastAsia="ja-JP"/>
              </w:rPr>
            </w:pPr>
            <w:r w:rsidRPr="00781A71">
              <w:rPr>
                <w:lang w:eastAsia="ja-JP"/>
              </w:rPr>
              <w:t>Further evaluate most successful treatment conditions from bench testing</w:t>
            </w:r>
          </w:p>
          <w:p w14:paraId="469F5793" w14:textId="46E8C62A" w:rsidR="0040584F" w:rsidRPr="00781A71" w:rsidRDefault="0040584F" w:rsidP="0040584F">
            <w:pPr>
              <w:pStyle w:val="ListParagraph"/>
              <w:keepNext/>
              <w:keepLines/>
              <w:numPr>
                <w:ilvl w:val="0"/>
                <w:numId w:val="35"/>
              </w:numPr>
              <w:spacing w:after="0" w:line="240" w:lineRule="auto"/>
              <w:ind w:left="461"/>
              <w:cnfStyle w:val="000000000000" w:firstRow="0" w:lastRow="0" w:firstColumn="0" w:lastColumn="0" w:oddVBand="0" w:evenVBand="0" w:oddHBand="0" w:evenHBand="0" w:firstRowFirstColumn="0" w:firstRowLastColumn="0" w:lastRowFirstColumn="0" w:lastRowLastColumn="0"/>
              <w:rPr>
                <w:lang w:eastAsia="ja-JP"/>
              </w:rPr>
            </w:pPr>
            <w:r w:rsidRPr="00781A71">
              <w:rPr>
                <w:lang w:eastAsia="ja-JP"/>
              </w:rPr>
              <w:t>Obtain further information to design full</w:t>
            </w:r>
            <w:r>
              <w:rPr>
                <w:lang w:eastAsia="ja-JP"/>
              </w:rPr>
              <w:t>-</w:t>
            </w:r>
            <w:r w:rsidRPr="00781A71">
              <w:rPr>
                <w:lang w:eastAsia="ja-JP"/>
              </w:rPr>
              <w:t>scale treatment system</w:t>
            </w:r>
          </w:p>
        </w:tc>
        <w:tc>
          <w:tcPr>
            <w:tcW w:w="1985" w:type="dxa"/>
          </w:tcPr>
          <w:p w14:paraId="6B0702D6" w14:textId="77777777" w:rsidR="0040584F" w:rsidRDefault="0040584F" w:rsidP="0040584F">
            <w:pPr>
              <w:keepNext/>
              <w:keepLines/>
              <w:spacing w:after="0"/>
              <w:cnfStyle w:val="000000000000" w:firstRow="0" w:lastRow="0" w:firstColumn="0" w:lastColumn="0" w:oddVBand="0" w:evenVBand="0" w:oddHBand="0" w:evenHBand="0" w:firstRowFirstColumn="0" w:firstRowLastColumn="0" w:lastRowFirstColumn="0" w:lastRowLastColumn="0"/>
              <w:rPr>
                <w:lang w:val="en-US" w:eastAsia="ja-JP"/>
              </w:rPr>
            </w:pPr>
            <w:r w:rsidRPr="00781A71">
              <w:rPr>
                <w:lang w:val="en-US" w:eastAsia="ja-JP"/>
              </w:rPr>
              <w:t>CRC CARE (2019</w:t>
            </w:r>
            <w:r>
              <w:rPr>
                <w:lang w:val="en-US" w:eastAsia="ja-JP"/>
              </w:rPr>
              <w:t>f</w:t>
            </w:r>
            <w:r w:rsidRPr="00781A71">
              <w:rPr>
                <w:lang w:val="en-US" w:eastAsia="ja-JP"/>
              </w:rPr>
              <w:t>)</w:t>
            </w:r>
          </w:p>
          <w:p w14:paraId="0704B3D2" w14:textId="77777777" w:rsidR="0040584F" w:rsidRDefault="0040584F" w:rsidP="0040584F">
            <w:pPr>
              <w:keepNext/>
              <w:keepLines/>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Barranco et al. (2020)</w:t>
            </w:r>
          </w:p>
          <w:p w14:paraId="5A733E4D" w14:textId="77777777" w:rsidR="0040584F" w:rsidRDefault="0040584F" w:rsidP="0040584F">
            <w:pPr>
              <w:keepNext/>
              <w:keepLines/>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Weber et al. (2021)</w:t>
            </w:r>
          </w:p>
          <w:p w14:paraId="69EF8DD9" w14:textId="122A06F6" w:rsidR="0040584F" w:rsidRPr="00781A71" w:rsidRDefault="0040584F" w:rsidP="0040584F">
            <w:pPr>
              <w:keepNext/>
              <w:keepLines/>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Weber et al. (2022)</w:t>
            </w:r>
          </w:p>
        </w:tc>
      </w:tr>
    </w:tbl>
    <w:p w14:paraId="0DE8975B" w14:textId="1523BB59" w:rsidR="00190E4F" w:rsidRDefault="00190E4F" w:rsidP="00271C12">
      <w:pPr>
        <w:pStyle w:val="Normal-Notes"/>
      </w:pPr>
      <w:r w:rsidRPr="00D47908">
        <w:t>Note: These are examples of different treatment technologies</w:t>
      </w:r>
      <w:r w:rsidR="008A379B">
        <w:t>.</w:t>
      </w:r>
      <w:r w:rsidRPr="00D47908">
        <w:t xml:space="preserve"> </w:t>
      </w:r>
      <w:r w:rsidR="008A379B">
        <w:t>O</w:t>
      </w:r>
      <w:r w:rsidRPr="00D47908">
        <w:t>ther options treatment options are possible</w:t>
      </w:r>
      <w:r w:rsidR="00850E92" w:rsidRPr="00D47908">
        <w:t xml:space="preserve">, refer to Section </w:t>
      </w:r>
      <w:r w:rsidR="000A258A" w:rsidRPr="00D47908">
        <w:t>2.2.</w:t>
      </w:r>
    </w:p>
    <w:p w14:paraId="3A4375F3" w14:textId="77777777" w:rsidR="005C7DC3" w:rsidRPr="005C7DC3" w:rsidRDefault="005C7DC3" w:rsidP="0040584F">
      <w:pPr>
        <w:keepNext/>
        <w:keepLines/>
      </w:pPr>
    </w:p>
    <w:p w14:paraId="1FC8ECC1" w14:textId="45EA248C" w:rsidR="00DE2ECA" w:rsidRDefault="001264E2" w:rsidP="00EA58B5">
      <w:pPr>
        <w:pStyle w:val="Heading2numbered"/>
      </w:pPr>
      <w:bookmarkStart w:id="53" w:name="_Toc138330915"/>
      <w:r>
        <w:t>Treatable PFAS and other contaminants</w:t>
      </w:r>
      <w:bookmarkEnd w:id="53"/>
    </w:p>
    <w:p w14:paraId="58033CBD" w14:textId="1BFE20CD" w:rsidR="00844CB4" w:rsidRDefault="00844CB4" w:rsidP="00844CB4">
      <w:pPr>
        <w:spacing w:before="120"/>
        <w:rPr>
          <w:lang w:val="en-US" w:eastAsia="ja-JP"/>
        </w:rPr>
      </w:pPr>
      <w:r>
        <w:rPr>
          <w:lang w:val="en-US" w:eastAsia="ja-JP"/>
        </w:rPr>
        <w:t>A clear description of the PFAS being targeted for treatment should be documented (ITRC 2022</w:t>
      </w:r>
      <w:r w:rsidR="00EB1520">
        <w:rPr>
          <w:lang w:val="en-US" w:eastAsia="ja-JP"/>
        </w:rPr>
        <w:t>;</w:t>
      </w:r>
      <w:r>
        <w:rPr>
          <w:lang w:val="en-US" w:eastAsia="ja-JP"/>
        </w:rPr>
        <w:t xml:space="preserve"> Deeb </w:t>
      </w:r>
      <w:r w:rsidR="00290090" w:rsidRPr="00EB1520">
        <w:rPr>
          <w:lang w:val="en-US" w:eastAsia="ja-JP"/>
        </w:rPr>
        <w:t>et al.</w:t>
      </w:r>
      <w:r w:rsidR="00290090">
        <w:rPr>
          <w:i/>
          <w:iCs/>
          <w:lang w:val="en-US" w:eastAsia="ja-JP"/>
        </w:rPr>
        <w:t xml:space="preserve"> </w:t>
      </w:r>
      <w:r>
        <w:rPr>
          <w:lang w:val="en-US" w:eastAsia="ja-JP"/>
        </w:rPr>
        <w:t>2021). This should be described in the context of the PFAS chemical family, as outlined in Section</w:t>
      </w:r>
      <w:r w:rsidR="00547687">
        <w:rPr>
          <w:lang w:val="en-US" w:eastAsia="ja-JP"/>
        </w:rPr>
        <w:t xml:space="preserve"> 2.1</w:t>
      </w:r>
      <w:r>
        <w:rPr>
          <w:lang w:val="en-US" w:eastAsia="ja-JP"/>
        </w:rPr>
        <w:t xml:space="preserve"> and include:</w:t>
      </w:r>
    </w:p>
    <w:p w14:paraId="0F3DFB5A" w14:textId="78C78112" w:rsidR="00844CB4" w:rsidRPr="005C7DC3" w:rsidRDefault="00EB1520" w:rsidP="005C7DC3">
      <w:pPr>
        <w:pStyle w:val="ListParagraph"/>
      </w:pPr>
      <w:r w:rsidRPr="005C7DC3">
        <w:t>p</w:t>
      </w:r>
      <w:r w:rsidR="00844CB4" w:rsidRPr="005C7DC3">
        <w:t>recursors and intermediates</w:t>
      </w:r>
    </w:p>
    <w:p w14:paraId="57E05342" w14:textId="6EBFCB6F" w:rsidR="00844CB4" w:rsidRPr="005C7DC3" w:rsidRDefault="00EB1520" w:rsidP="005C7DC3">
      <w:pPr>
        <w:pStyle w:val="ListParagraph"/>
      </w:pPr>
      <w:r w:rsidRPr="005C7DC3">
        <w:t>t</w:t>
      </w:r>
      <w:r w:rsidR="00844CB4" w:rsidRPr="005C7DC3">
        <w:t>ransformation products</w:t>
      </w:r>
    </w:p>
    <w:p w14:paraId="53E6E138" w14:textId="6696BCDE" w:rsidR="00844CB4" w:rsidRPr="005C7DC3" w:rsidRDefault="00EB1520" w:rsidP="005C7DC3">
      <w:pPr>
        <w:pStyle w:val="ListParagraph"/>
      </w:pPr>
      <w:r w:rsidRPr="005C7DC3">
        <w:t>t</w:t>
      </w:r>
      <w:r w:rsidR="00844CB4" w:rsidRPr="005C7DC3">
        <w:t>erminal degradation products</w:t>
      </w:r>
      <w:r w:rsidR="0040584F">
        <w:t>.</w:t>
      </w:r>
    </w:p>
    <w:p w14:paraId="5B5AFDCE" w14:textId="33943006" w:rsidR="00844CB4" w:rsidRDefault="00844CB4" w:rsidP="005C7DC3">
      <w:pPr>
        <w:rPr>
          <w:rFonts w:eastAsia="VIC"/>
          <w:lang w:val="en-US"/>
        </w:rPr>
      </w:pPr>
      <w:r>
        <w:rPr>
          <w:rFonts w:eastAsia="VIC"/>
          <w:lang w:val="en-US"/>
        </w:rPr>
        <w:t xml:space="preserve">The PFAS NEMP </w:t>
      </w:r>
      <w:r w:rsidR="009D5A40">
        <w:t xml:space="preserve">(HEPA 2020) </w:t>
      </w:r>
      <w:r>
        <w:rPr>
          <w:rFonts w:eastAsia="VIC"/>
          <w:lang w:val="en-US"/>
        </w:rPr>
        <w:t>has further information on how to define the target PFAS for treatment. This includes guidance on considering PFAS source characteri</w:t>
      </w:r>
      <w:r w:rsidR="00EB1520">
        <w:rPr>
          <w:rFonts w:eastAsia="VIC"/>
          <w:lang w:val="en-US"/>
        </w:rPr>
        <w:t>s</w:t>
      </w:r>
      <w:r>
        <w:rPr>
          <w:rFonts w:eastAsia="VIC"/>
          <w:lang w:val="en-US"/>
        </w:rPr>
        <w:t>ation to identify the PFAS likely to require treatment.</w:t>
      </w:r>
    </w:p>
    <w:p w14:paraId="4CC7A738" w14:textId="52E88FEA" w:rsidR="00844CB4" w:rsidRDefault="00844CB4" w:rsidP="005C7DC3">
      <w:pPr>
        <w:rPr>
          <w:rFonts w:eastAsia="VIC"/>
          <w:lang w:val="en-US"/>
        </w:rPr>
      </w:pPr>
      <w:r>
        <w:rPr>
          <w:rFonts w:eastAsia="VIC"/>
          <w:lang w:val="en-US"/>
        </w:rPr>
        <w:t>The target PFAS for treatment should be identified in the context of the treatment objectives and criteria defined for the proposed treatment approach (</w:t>
      </w:r>
      <w:r w:rsidR="00EB1520">
        <w:rPr>
          <w:rFonts w:eastAsia="VIC"/>
          <w:lang w:val="en-US"/>
        </w:rPr>
        <w:t>r</w:t>
      </w:r>
      <w:r>
        <w:rPr>
          <w:rFonts w:eastAsia="VIC"/>
          <w:lang w:val="en-US"/>
        </w:rPr>
        <w:t>efer to Section</w:t>
      </w:r>
      <w:r w:rsidR="00547687">
        <w:rPr>
          <w:rFonts w:eastAsia="VIC"/>
          <w:lang w:val="en-US"/>
        </w:rPr>
        <w:t xml:space="preserve"> 4.2</w:t>
      </w:r>
      <w:r>
        <w:rPr>
          <w:rFonts w:eastAsia="VIC"/>
          <w:lang w:val="en-US"/>
        </w:rPr>
        <w:t>)</w:t>
      </w:r>
      <w:r w:rsidR="00EB1520">
        <w:rPr>
          <w:rFonts w:eastAsia="VIC"/>
          <w:lang w:val="en-US"/>
        </w:rPr>
        <w:t>.</w:t>
      </w:r>
    </w:p>
    <w:p w14:paraId="2266F1F4" w14:textId="77777777" w:rsidR="00844CB4" w:rsidRPr="00F42D09" w:rsidRDefault="00844CB4" w:rsidP="00844CB4">
      <w:pPr>
        <w:spacing w:before="120"/>
        <w:rPr>
          <w:rFonts w:eastAsia="VIC" w:cs="VIC"/>
          <w:lang w:val="en-US"/>
        </w:rPr>
      </w:pPr>
      <w:r>
        <w:rPr>
          <w:rFonts w:eastAsia="VIC" w:cs="VIC"/>
          <w:lang w:val="en-US"/>
        </w:rPr>
        <w:t xml:space="preserve">A clear understanding of the contamination status of the soil for treatment should be established to define the target PFAS for treatment. This can be </w:t>
      </w:r>
      <w:r>
        <w:rPr>
          <w:lang w:val="en-US" w:eastAsia="ja-JP"/>
        </w:rPr>
        <w:t>achieved through sampling and analysis of the soil to be treated. This may be through contaminated site investigation works or for waste classification purposes. Refer to Appendix C for further information on sampling and analysis.</w:t>
      </w:r>
    </w:p>
    <w:p w14:paraId="625CD29D" w14:textId="70737CED" w:rsidR="00844CB4" w:rsidRDefault="00844CB4" w:rsidP="00844CB4">
      <w:pPr>
        <w:spacing w:before="120"/>
        <w:rPr>
          <w:rFonts w:eastAsia="VIC" w:cs="VIC"/>
          <w:lang w:val="en-US"/>
        </w:rPr>
      </w:pPr>
      <w:r>
        <w:rPr>
          <w:rFonts w:eastAsia="VIC" w:cs="VIC"/>
          <w:lang w:val="en-US"/>
        </w:rPr>
        <w:t>Specific details on the contamination status of the soil may not be known at the treatability study stage. In such cases</w:t>
      </w:r>
      <w:r w:rsidR="00EB1520">
        <w:rPr>
          <w:rFonts w:eastAsia="VIC" w:cs="VIC"/>
          <w:lang w:val="en-US"/>
        </w:rPr>
        <w:t>,</w:t>
      </w:r>
      <w:r>
        <w:rPr>
          <w:rFonts w:eastAsia="VIC" w:cs="VIC"/>
          <w:lang w:val="en-US"/>
        </w:rPr>
        <w:t xml:space="preserve"> it is necessary </w:t>
      </w:r>
      <w:r w:rsidR="00781A71" w:rsidRPr="00887A9B">
        <w:rPr>
          <w:rFonts w:eastAsia="VIC" w:cs="VIC"/>
          <w:lang w:val="en-US"/>
        </w:rPr>
        <w:t>to identify</w:t>
      </w:r>
      <w:r w:rsidRPr="00887A9B">
        <w:rPr>
          <w:rFonts w:eastAsia="VIC" w:cs="VIC"/>
          <w:lang w:val="en-US"/>
        </w:rPr>
        <w:t xml:space="preserve"> the</w:t>
      </w:r>
      <w:r>
        <w:rPr>
          <w:rFonts w:eastAsia="VIC" w:cs="VIC"/>
          <w:lang w:val="en-US"/>
        </w:rPr>
        <w:t xml:space="preserve"> contamination status </w:t>
      </w:r>
      <w:r w:rsidR="00EB1520">
        <w:rPr>
          <w:rFonts w:eastAsia="VIC" w:cs="VIC"/>
          <w:lang w:val="en-US"/>
        </w:rPr>
        <w:t>and</w:t>
      </w:r>
      <w:r>
        <w:rPr>
          <w:rFonts w:eastAsia="VIC" w:cs="VIC"/>
          <w:lang w:val="en-US"/>
        </w:rPr>
        <w:t xml:space="preserve"> the</w:t>
      </w:r>
      <w:r w:rsidRPr="00887A9B">
        <w:rPr>
          <w:rFonts w:eastAsia="VIC" w:cs="VIC"/>
          <w:lang w:val="en-US"/>
        </w:rPr>
        <w:t xml:space="preserve"> types of soils expected to be </w:t>
      </w:r>
      <w:r>
        <w:rPr>
          <w:rFonts w:eastAsia="VIC" w:cs="VIC"/>
          <w:lang w:val="en-US"/>
        </w:rPr>
        <w:t xml:space="preserve">subject to </w:t>
      </w:r>
      <w:r w:rsidRPr="00887A9B">
        <w:rPr>
          <w:rFonts w:eastAsia="VIC" w:cs="VIC"/>
          <w:lang w:val="en-US"/>
        </w:rPr>
        <w:t>full-scale treatment</w:t>
      </w:r>
      <w:r>
        <w:rPr>
          <w:rFonts w:eastAsia="VIC" w:cs="VIC"/>
          <w:lang w:val="en-US"/>
        </w:rPr>
        <w:t xml:space="preserve">. </w:t>
      </w:r>
      <w:r w:rsidRPr="00887A9B">
        <w:rPr>
          <w:rFonts w:eastAsia="VIC" w:cs="VIC"/>
          <w:lang w:val="en-US"/>
        </w:rPr>
        <w:t>This is so that the treatability study can be designed in a way to accommodate the</w:t>
      </w:r>
      <w:r>
        <w:rPr>
          <w:rFonts w:eastAsia="VIC" w:cs="VIC"/>
          <w:lang w:val="en-US"/>
        </w:rPr>
        <w:t xml:space="preserve"> nature of </w:t>
      </w:r>
      <w:r w:rsidRPr="00887A9B">
        <w:rPr>
          <w:rFonts w:eastAsia="VIC" w:cs="VIC"/>
          <w:lang w:val="en-US"/>
        </w:rPr>
        <w:t xml:space="preserve">contaminated soil sources that </w:t>
      </w:r>
      <w:r>
        <w:rPr>
          <w:rFonts w:eastAsia="VIC" w:cs="VIC"/>
          <w:lang w:val="en-US"/>
        </w:rPr>
        <w:t xml:space="preserve">will be subject to full-scale treatment. </w:t>
      </w:r>
    </w:p>
    <w:p w14:paraId="479C1834" w14:textId="0221A151" w:rsidR="004C785B" w:rsidRDefault="004C785B" w:rsidP="004C785B">
      <w:pPr>
        <w:spacing w:before="120"/>
        <w:rPr>
          <w:lang w:eastAsia="ja-JP"/>
        </w:rPr>
      </w:pPr>
      <w:r>
        <w:rPr>
          <w:lang w:eastAsia="ja-JP"/>
        </w:rPr>
        <w:t>For treatment facilities that are to receive waste soil from various sources</w:t>
      </w:r>
      <w:r w:rsidR="00EB1520">
        <w:rPr>
          <w:lang w:eastAsia="ja-JP"/>
        </w:rPr>
        <w:t>,</w:t>
      </w:r>
      <w:r>
        <w:rPr>
          <w:lang w:eastAsia="ja-JP"/>
        </w:rPr>
        <w:t xml:space="preserve"> information should be documented as to:</w:t>
      </w:r>
    </w:p>
    <w:p w14:paraId="4A596486" w14:textId="4FC42E40" w:rsidR="004C785B" w:rsidRPr="005C7DC3" w:rsidRDefault="004C785B" w:rsidP="005C7DC3">
      <w:pPr>
        <w:pStyle w:val="ListParagraph"/>
      </w:pPr>
      <w:r w:rsidRPr="005C7DC3">
        <w:t xml:space="preserve">how the target PFAS for each treatment batch will be determined </w:t>
      </w:r>
    </w:p>
    <w:p w14:paraId="62723627" w14:textId="77777777" w:rsidR="004C785B" w:rsidRPr="005C7DC3" w:rsidRDefault="004C785B" w:rsidP="005C7DC3">
      <w:pPr>
        <w:pStyle w:val="ListParagraph"/>
      </w:pPr>
      <w:r w:rsidRPr="005C7DC3">
        <w:t>how variability in feedstock has been considered during the feasibility assessment stage.</w:t>
      </w:r>
    </w:p>
    <w:p w14:paraId="74A61C1F" w14:textId="77777777" w:rsidR="005C7DC3" w:rsidRDefault="00EB1520" w:rsidP="004C785B">
      <w:pPr>
        <w:spacing w:before="120"/>
        <w:rPr>
          <w:lang w:val="en-US" w:eastAsia="ja-JP"/>
        </w:rPr>
      </w:pPr>
      <w:r>
        <w:rPr>
          <w:lang w:val="en-US" w:eastAsia="ja-JP"/>
        </w:rPr>
        <w:t>S</w:t>
      </w:r>
      <w:r w:rsidR="004C785B">
        <w:rPr>
          <w:lang w:val="en-US" w:eastAsia="ja-JP"/>
        </w:rPr>
        <w:t>oil treatment technologies for PFAS have known limitations</w:t>
      </w:r>
      <w:r>
        <w:rPr>
          <w:lang w:val="en-US" w:eastAsia="ja-JP"/>
        </w:rPr>
        <w:t xml:space="preserve"> (</w:t>
      </w:r>
      <w:r w:rsidR="000B2191">
        <w:rPr>
          <w:lang w:val="en-US" w:eastAsia="ja-JP"/>
        </w:rPr>
        <w:t xml:space="preserve">see </w:t>
      </w:r>
      <w:r w:rsidR="004C785B">
        <w:rPr>
          <w:lang w:val="en-US" w:eastAsia="ja-JP"/>
        </w:rPr>
        <w:t>Section</w:t>
      </w:r>
      <w:r w:rsidR="00547687">
        <w:rPr>
          <w:lang w:val="en-US" w:eastAsia="ja-JP"/>
        </w:rPr>
        <w:t xml:space="preserve"> 2</w:t>
      </w:r>
      <w:r w:rsidR="004C785B">
        <w:rPr>
          <w:lang w:val="en-US" w:eastAsia="ja-JP"/>
        </w:rPr>
        <w:t xml:space="preserve"> and Appendix B). It is important to understand the limitations of a specific technology/approach as part of the feasibility assessment. This is to ensure that the proposed technology can achieve the overall treatment objectives.</w:t>
      </w:r>
    </w:p>
    <w:p w14:paraId="0C299475" w14:textId="77777777" w:rsidR="005C7DC3" w:rsidRDefault="004C785B" w:rsidP="004C785B">
      <w:pPr>
        <w:spacing w:before="120"/>
        <w:rPr>
          <w:noProof/>
          <w:lang w:val="en-US" w:eastAsia="ja-JP"/>
        </w:rPr>
      </w:pPr>
      <w:r>
        <w:rPr>
          <w:lang w:eastAsia="ja-JP"/>
        </w:rPr>
        <w:t>The description of the target PFAS should identify any PFAS that the treatment technology is not intend</w:t>
      </w:r>
      <w:r w:rsidR="00EB1520">
        <w:rPr>
          <w:lang w:eastAsia="ja-JP"/>
        </w:rPr>
        <w:t>ing</w:t>
      </w:r>
      <w:r>
        <w:rPr>
          <w:lang w:eastAsia="ja-JP"/>
        </w:rPr>
        <w:t xml:space="preserve"> to target (or not capable of treating) (Deeb </w:t>
      </w:r>
      <w:r w:rsidR="00290090" w:rsidRPr="00EB1520">
        <w:rPr>
          <w:lang w:eastAsia="ja-JP"/>
        </w:rPr>
        <w:t>et al</w:t>
      </w:r>
      <w:r w:rsidR="00290090">
        <w:rPr>
          <w:i/>
          <w:iCs/>
          <w:lang w:eastAsia="ja-JP"/>
        </w:rPr>
        <w:t xml:space="preserve">. </w:t>
      </w:r>
      <w:r>
        <w:rPr>
          <w:lang w:eastAsia="ja-JP"/>
        </w:rPr>
        <w:t>2021). Details of co-occurring contaminants present in the soil to be treated should also be provided. This should include whether the proposed treatment technology is intended to treat these co-occurring contaminants and waste materials.</w:t>
      </w:r>
      <w:r w:rsidR="005C7DC3" w:rsidRPr="005C7DC3">
        <w:rPr>
          <w:noProof/>
          <w:lang w:val="en-US" w:eastAsia="ja-JP"/>
        </w:rPr>
        <w:t xml:space="preserve"> </w:t>
      </w:r>
    </w:p>
    <w:p w14:paraId="237FB858" w14:textId="5809D47D" w:rsidR="004C785B" w:rsidRDefault="005C7DC3" w:rsidP="004C785B">
      <w:pPr>
        <w:spacing w:before="120"/>
        <w:rPr>
          <w:lang w:val="en-US" w:eastAsia="ja-JP"/>
        </w:rPr>
      </w:pPr>
      <w:r w:rsidRPr="00392C95">
        <w:rPr>
          <w:noProof/>
        </w:rPr>
        <mc:AlternateContent>
          <mc:Choice Requires="wps">
            <w:drawing>
              <wp:inline distT="0" distB="0" distL="0" distR="0" wp14:anchorId="49C1068E" wp14:editId="00CC8A48">
                <wp:extent cx="6432550" cy="4294094"/>
                <wp:effectExtent l="0" t="0" r="19050" b="1143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0" cy="4294094"/>
                        </a:xfrm>
                        <a:prstGeom prst="rect">
                          <a:avLst/>
                        </a:prstGeom>
                        <a:noFill/>
                        <a:ln w="12700">
                          <a:solidFill>
                            <a:srgbClr val="000000"/>
                          </a:solidFill>
                          <a:miter lim="800000"/>
                          <a:headEnd/>
                          <a:tailEnd/>
                        </a:ln>
                      </wps:spPr>
                      <wps:txbx>
                        <w:txbxContent>
                          <w:p w14:paraId="33039569" w14:textId="77777777" w:rsidR="008472EA" w:rsidRPr="0040584F" w:rsidRDefault="008472EA" w:rsidP="005C7DC3">
                            <w:pPr>
                              <w:rPr>
                                <w:b/>
                                <w:bCs/>
                                <w:lang w:val="en-US"/>
                              </w:rPr>
                            </w:pPr>
                            <w:r w:rsidRPr="0040584F">
                              <w:rPr>
                                <w:b/>
                                <w:bCs/>
                                <w:lang w:val="en-US"/>
                              </w:rPr>
                              <w:t>Examples about describing target PFAS for non-destructive and destructive techniques</w:t>
                            </w:r>
                          </w:p>
                          <w:p w14:paraId="2B87AE98" w14:textId="77777777" w:rsidR="008472EA" w:rsidRPr="0040584F" w:rsidRDefault="008472EA" w:rsidP="005C7DC3">
                            <w:pPr>
                              <w:rPr>
                                <w:b/>
                                <w:bCs/>
                                <w:lang w:val="en-US"/>
                              </w:rPr>
                            </w:pPr>
                            <w:r w:rsidRPr="0040584F">
                              <w:rPr>
                                <w:b/>
                                <w:bCs/>
                                <w:lang w:val="en-US"/>
                              </w:rPr>
                              <w:t>Non-destructive: Immobilisation</w:t>
                            </w:r>
                          </w:p>
                          <w:p w14:paraId="0F41C1B5" w14:textId="66D9D80F" w:rsidR="008472EA" w:rsidRPr="0040584F" w:rsidRDefault="008472EA" w:rsidP="005C7DC3">
                            <w:r w:rsidRPr="0040584F">
                              <w:t>Some immobilisation amendments are less effective at immobilising short-chain PFAS, compared with long-chain PFAS (e.g. activated carbon, biochar). Other amendments (e.g. carbon/mineral blends, organoclays) are more effective at immobilising short-chain PFAS (Kabiri and McLaughlin 2021; Sleep and Juhasz, 2021). Known limitations in immobilisation effectiveness as identified from specific treatability trials should be acknowledged and described.</w:t>
                            </w:r>
                          </w:p>
                          <w:p w14:paraId="68B0F0FA" w14:textId="77777777" w:rsidR="008472EA" w:rsidRPr="0040584F" w:rsidRDefault="008472EA" w:rsidP="005C7DC3">
                            <w:pPr>
                              <w:spacing w:before="120"/>
                              <w:rPr>
                                <w:b/>
                                <w:bCs/>
                              </w:rPr>
                            </w:pPr>
                            <w:r w:rsidRPr="0040584F">
                              <w:rPr>
                                <w:b/>
                                <w:bCs/>
                              </w:rPr>
                              <w:t>Destructive: Thermal desorption and destruction</w:t>
                            </w:r>
                          </w:p>
                          <w:p w14:paraId="671997CF" w14:textId="4F9C1840" w:rsidR="008472EA" w:rsidRPr="0040584F" w:rsidRDefault="008472EA" w:rsidP="005C7DC3">
                            <w:r w:rsidRPr="0040584F">
                              <w:t>PFAS</w:t>
                            </w:r>
                            <w:r w:rsidR="00334425">
                              <w:t xml:space="preserve"> </w:t>
                            </w:r>
                            <w:r w:rsidRPr="0040584F">
                              <w:t>volatilise from soils at temperatures in the range of 350 – 650</w:t>
                            </w:r>
                            <w:r w:rsidRPr="0040584F">
                              <w:rPr>
                                <w:vertAlign w:val="superscript"/>
                              </w:rPr>
                              <w:t>o</w:t>
                            </w:r>
                            <w:r w:rsidRPr="0040584F">
                              <w:t>C (e.g. Barranco et al</w:t>
                            </w:r>
                            <w:r w:rsidRPr="0040584F">
                              <w:rPr>
                                <w:i/>
                                <w:iCs/>
                              </w:rPr>
                              <w:t xml:space="preserve">. </w:t>
                            </w:r>
                            <w:r w:rsidRPr="0040584F">
                              <w:t>2020; Sorengard et al</w:t>
                            </w:r>
                            <w:r w:rsidRPr="0040584F">
                              <w:rPr>
                                <w:i/>
                                <w:iCs/>
                              </w:rPr>
                              <w:t xml:space="preserve">. </w:t>
                            </w:r>
                            <w:r w:rsidRPr="0040584F">
                              <w:t>2020; ITRC 2022). Destruction of the PFAS in the off-gas from thermal desorption requires temperatures greater than 850</w:t>
                            </w:r>
                            <w:r w:rsidRPr="0040584F">
                              <w:rPr>
                                <w:vertAlign w:val="superscript"/>
                              </w:rPr>
                              <w:t>o</w:t>
                            </w:r>
                            <w:r w:rsidRPr="0040584F">
                              <w:t>C (Ross et al.</w:t>
                            </w:r>
                            <w:r w:rsidRPr="0040584F">
                              <w:rPr>
                                <w:i/>
                                <w:iCs/>
                              </w:rPr>
                              <w:t xml:space="preserve"> </w:t>
                            </w:r>
                            <w:r w:rsidRPr="0040584F">
                              <w:t>2018; Barranco et al.</w:t>
                            </w:r>
                            <w:r w:rsidRPr="0040584F">
                              <w:rPr>
                                <w:i/>
                                <w:iCs/>
                              </w:rPr>
                              <w:t xml:space="preserve"> </w:t>
                            </w:r>
                            <w:r w:rsidRPr="0040584F">
                              <w:t>2020; Bolan et al</w:t>
                            </w:r>
                            <w:r w:rsidRPr="0040584F">
                              <w:rPr>
                                <w:i/>
                                <w:iCs/>
                              </w:rPr>
                              <w:t xml:space="preserve">. </w:t>
                            </w:r>
                            <w:r w:rsidRPr="0040584F">
                              <w:t>2021; Weber et al</w:t>
                            </w:r>
                            <w:r w:rsidRPr="0040584F">
                              <w:rPr>
                                <w:i/>
                                <w:iCs/>
                              </w:rPr>
                              <w:t xml:space="preserve">. </w:t>
                            </w:r>
                            <w:r w:rsidRPr="0040584F">
                              <w:t>2023).</w:t>
                            </w:r>
                          </w:p>
                          <w:p w14:paraId="5BE1DD1A" w14:textId="77777777" w:rsidR="008472EA" w:rsidRPr="0040584F" w:rsidRDefault="008472EA" w:rsidP="005C7DC3">
                            <w:pPr>
                              <w:spacing w:before="120"/>
                            </w:pPr>
                            <w:r w:rsidRPr="0040584F">
                              <w:t>The EU Directive 20010/75/EU on industrial emissions has specific requirements for flue gas treatment containing volatilised substances. The directive states that if hazardous waste with more than 1% of halogenated organic substances (expressed as chlorine), is incinerated (or co-incinerated) then the temperature to volatilise the organic substances is at least 1,100</w:t>
                            </w:r>
                            <w:r w:rsidRPr="0040584F">
                              <w:rPr>
                                <w:vertAlign w:val="superscript"/>
                              </w:rPr>
                              <w:t>o</w:t>
                            </w:r>
                            <w:r w:rsidRPr="0040584F">
                              <w:t>C with a two-second residence time.</w:t>
                            </w:r>
                          </w:p>
                          <w:p w14:paraId="3898958E" w14:textId="60645A7A" w:rsidR="008472EA" w:rsidRPr="0040584F" w:rsidRDefault="008472EA" w:rsidP="005C7DC3">
                            <w:pPr>
                              <w:spacing w:before="120"/>
                            </w:pPr>
                            <w:r w:rsidRPr="0040584F">
                              <w:t xml:space="preserve">As such, the </w:t>
                            </w:r>
                            <w:r w:rsidRPr="0040584F">
                              <w:rPr>
                                <w:b/>
                              </w:rPr>
                              <w:t>content of halogenated organic substances in the soil</w:t>
                            </w:r>
                            <w:r w:rsidRPr="0040584F">
                              <w:t xml:space="preserve"> should be considered when determining the optimal treatment conditions for a thermal treatment system. This is because a higher temperature may be required to achieve the required destruction efficiency for both PFAS and the halogenated organic substances in the off-gas.</w:t>
                            </w:r>
                          </w:p>
                        </w:txbxContent>
                      </wps:txbx>
                      <wps:bodyPr rot="0" vert="horz" wrap="square" lIns="91440" tIns="45720" rIns="91440" bIns="45720" anchor="t" anchorCtr="0">
                        <a:noAutofit/>
                      </wps:bodyPr>
                    </wps:wsp>
                  </a:graphicData>
                </a:graphic>
              </wp:inline>
            </w:drawing>
          </mc:Choice>
          <mc:Fallback>
            <w:pict>
              <v:shape w14:anchorId="49C1068E" id="_x0000_s1032" type="#_x0000_t202" style="width:506.5pt;height:33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" filled="f" strokeweight="1pt">
                <v:textbox>
                  <w:txbxContent>
                    <w:p w14:paraId="33039569" w14:textId="77777777" w:rsidR="008472EA" w:rsidRPr="0040584F" w:rsidRDefault="008472EA" w:rsidP="005C7DC3">
                      <w:pPr>
                        <w:rPr>
                          <w:b/>
                          <w:bCs/>
                          <w:lang w:val="en-US"/>
                        </w:rPr>
                      </w:pPr>
                      <w:r w:rsidRPr="0040584F">
                        <w:rPr>
                          <w:b/>
                          <w:bCs/>
                          <w:lang w:val="en-US"/>
                        </w:rPr>
                        <w:t>Examples about describing target PFAS for non-destructive and destructive techniques</w:t>
                      </w:r>
                    </w:p>
                    <w:p w14:paraId="2B87AE98" w14:textId="77777777" w:rsidR="008472EA" w:rsidRPr="0040584F" w:rsidRDefault="008472EA" w:rsidP="005C7DC3">
                      <w:pPr>
                        <w:rPr>
                          <w:b/>
                          <w:bCs/>
                          <w:lang w:val="en-US"/>
                        </w:rPr>
                      </w:pPr>
                      <w:r w:rsidRPr="0040584F">
                        <w:rPr>
                          <w:b/>
                          <w:bCs/>
                          <w:lang w:val="en-US"/>
                        </w:rPr>
                        <w:t xml:space="preserve">Non-destructive: </w:t>
                      </w:r>
                      <w:proofErr w:type="spellStart"/>
                      <w:r w:rsidRPr="0040584F">
                        <w:rPr>
                          <w:b/>
                          <w:bCs/>
                          <w:lang w:val="en-US"/>
                        </w:rPr>
                        <w:t>Immobilisation</w:t>
                      </w:r>
                      <w:proofErr w:type="spellEnd"/>
                    </w:p>
                    <w:p w14:paraId="0F41C1B5" w14:textId="66D9D80F" w:rsidR="008472EA" w:rsidRPr="0040584F" w:rsidRDefault="008472EA" w:rsidP="005C7DC3">
                      <w:r w:rsidRPr="0040584F">
                        <w:t>Some immobilisation amendments are less effective at immobilising short-chain PFAS, compared with long-chain PFAS (e.g. activated carbon, biochar). Other amendments (e.g. carbon/mineral blends, organoclays) are more effective at immobilising short-chain PFAS (</w:t>
                      </w:r>
                      <w:proofErr w:type="spellStart"/>
                      <w:r w:rsidRPr="0040584F">
                        <w:t>Kabiri</w:t>
                      </w:r>
                      <w:proofErr w:type="spellEnd"/>
                      <w:r w:rsidRPr="0040584F">
                        <w:t xml:space="preserve"> and McLaughlin 2021; Sleep and </w:t>
                      </w:r>
                      <w:proofErr w:type="spellStart"/>
                      <w:r w:rsidRPr="0040584F">
                        <w:t>Juhasz</w:t>
                      </w:r>
                      <w:proofErr w:type="spellEnd"/>
                      <w:r w:rsidRPr="0040584F">
                        <w:t>, 2021). Known limitations in immobilisation effectiveness as identified from specific treatability trials should be acknowledged and described.</w:t>
                      </w:r>
                    </w:p>
                    <w:p w14:paraId="68B0F0FA" w14:textId="77777777" w:rsidR="008472EA" w:rsidRPr="0040584F" w:rsidRDefault="008472EA" w:rsidP="005C7DC3">
                      <w:pPr>
                        <w:spacing w:before="120"/>
                        <w:rPr>
                          <w:b/>
                          <w:bCs/>
                        </w:rPr>
                      </w:pPr>
                      <w:r w:rsidRPr="0040584F">
                        <w:rPr>
                          <w:b/>
                          <w:bCs/>
                        </w:rPr>
                        <w:t>Destructive: Thermal desorption and destruction</w:t>
                      </w:r>
                    </w:p>
                    <w:p w14:paraId="671997CF" w14:textId="4F9C1840" w:rsidR="008472EA" w:rsidRPr="0040584F" w:rsidRDefault="008472EA" w:rsidP="005C7DC3">
                      <w:r w:rsidRPr="0040584F">
                        <w:t>PFAS</w:t>
                      </w:r>
                      <w:r w:rsidR="00334425">
                        <w:t xml:space="preserve"> </w:t>
                      </w:r>
                      <w:r w:rsidRPr="0040584F">
                        <w:t>volatilise from soils at temperatures in the range of 350 – 650</w:t>
                      </w:r>
                      <w:r w:rsidRPr="0040584F">
                        <w:rPr>
                          <w:vertAlign w:val="superscript"/>
                        </w:rPr>
                        <w:t>o</w:t>
                      </w:r>
                      <w:r w:rsidRPr="0040584F">
                        <w:t>C (e.g. Barranco et al</w:t>
                      </w:r>
                      <w:r w:rsidRPr="0040584F">
                        <w:rPr>
                          <w:i/>
                          <w:iCs/>
                        </w:rPr>
                        <w:t xml:space="preserve">. </w:t>
                      </w:r>
                      <w:r w:rsidRPr="0040584F">
                        <w:t xml:space="preserve">2020; </w:t>
                      </w:r>
                      <w:proofErr w:type="spellStart"/>
                      <w:r w:rsidRPr="0040584F">
                        <w:t>Sorengard</w:t>
                      </w:r>
                      <w:proofErr w:type="spellEnd"/>
                      <w:r w:rsidRPr="0040584F">
                        <w:t xml:space="preserve"> et al</w:t>
                      </w:r>
                      <w:r w:rsidRPr="0040584F">
                        <w:rPr>
                          <w:i/>
                          <w:iCs/>
                        </w:rPr>
                        <w:t xml:space="preserve">. </w:t>
                      </w:r>
                      <w:r w:rsidRPr="0040584F">
                        <w:t>2020; ITRC 2022). Destruction of the PFAS in the off-gas from thermal desorption requires temperatures greater than 850</w:t>
                      </w:r>
                      <w:r w:rsidRPr="0040584F">
                        <w:rPr>
                          <w:vertAlign w:val="superscript"/>
                        </w:rPr>
                        <w:t>o</w:t>
                      </w:r>
                      <w:r w:rsidRPr="0040584F">
                        <w:t>C (Ross et al.</w:t>
                      </w:r>
                      <w:r w:rsidRPr="0040584F">
                        <w:rPr>
                          <w:i/>
                          <w:iCs/>
                        </w:rPr>
                        <w:t xml:space="preserve"> </w:t>
                      </w:r>
                      <w:r w:rsidRPr="0040584F">
                        <w:t>2018; Barranco et al.</w:t>
                      </w:r>
                      <w:r w:rsidRPr="0040584F">
                        <w:rPr>
                          <w:i/>
                          <w:iCs/>
                        </w:rPr>
                        <w:t xml:space="preserve"> </w:t>
                      </w:r>
                      <w:r w:rsidRPr="0040584F">
                        <w:t>2020; Bolan et al</w:t>
                      </w:r>
                      <w:r w:rsidRPr="0040584F">
                        <w:rPr>
                          <w:i/>
                          <w:iCs/>
                        </w:rPr>
                        <w:t xml:space="preserve">. </w:t>
                      </w:r>
                      <w:r w:rsidRPr="0040584F">
                        <w:t>2021; Weber et al</w:t>
                      </w:r>
                      <w:r w:rsidRPr="0040584F">
                        <w:rPr>
                          <w:i/>
                          <w:iCs/>
                        </w:rPr>
                        <w:t xml:space="preserve">. </w:t>
                      </w:r>
                      <w:r w:rsidRPr="0040584F">
                        <w:t>2023).</w:t>
                      </w:r>
                    </w:p>
                    <w:p w14:paraId="5BE1DD1A" w14:textId="77777777" w:rsidR="008472EA" w:rsidRPr="0040584F" w:rsidRDefault="008472EA" w:rsidP="005C7DC3">
                      <w:pPr>
                        <w:spacing w:before="120"/>
                      </w:pPr>
                      <w:r w:rsidRPr="0040584F">
                        <w:t>The EU Directive 20010/75/EU on industrial emissions has specific requirements for flue gas treatment containing volatilised substances. The directive states that if hazardous waste with more than 1% of halogenated organic substances (expressed as chlorine), is incinerated (or co-incinerated) then the temperature to volatilise the organic substances is at least 1,100</w:t>
                      </w:r>
                      <w:r w:rsidRPr="0040584F">
                        <w:rPr>
                          <w:vertAlign w:val="superscript"/>
                        </w:rPr>
                        <w:t>o</w:t>
                      </w:r>
                      <w:r w:rsidRPr="0040584F">
                        <w:t>C with a two-second residence time.</w:t>
                      </w:r>
                    </w:p>
                    <w:p w14:paraId="3898958E" w14:textId="60645A7A" w:rsidR="008472EA" w:rsidRPr="0040584F" w:rsidRDefault="008472EA" w:rsidP="005C7DC3">
                      <w:pPr>
                        <w:spacing w:before="120"/>
                      </w:pPr>
                      <w:r w:rsidRPr="0040584F">
                        <w:t xml:space="preserve">As such, the </w:t>
                      </w:r>
                      <w:r w:rsidRPr="0040584F">
                        <w:rPr>
                          <w:b/>
                        </w:rPr>
                        <w:t>content of halogenated organic substances in the soil</w:t>
                      </w:r>
                      <w:r w:rsidRPr="0040584F">
                        <w:t xml:space="preserve"> should be considered when determining the optimal treatment conditions for a thermal treatment system. This is because a higher temperature may be required to achieve the required destruction efficiency for both PFAS and the halogenated organic substances in the off-gas.</w:t>
                      </w:r>
                    </w:p>
                  </w:txbxContent>
                </v:textbox>
                <w10:anchorlock/>
              </v:shape>
            </w:pict>
          </mc:Fallback>
        </mc:AlternateContent>
      </w:r>
    </w:p>
    <w:p w14:paraId="2033E444" w14:textId="06AF3CF3" w:rsidR="004C785B" w:rsidRDefault="004C785B" w:rsidP="00EA58B5">
      <w:pPr>
        <w:pStyle w:val="Heading2numbered"/>
      </w:pPr>
      <w:bookmarkStart w:id="54" w:name="_Toc138330916"/>
      <w:r>
        <w:t>Influence of physical-chemical soil properties</w:t>
      </w:r>
      <w:bookmarkEnd w:id="54"/>
    </w:p>
    <w:p w14:paraId="095B9178" w14:textId="42F9A4AE" w:rsidR="00D34F14" w:rsidRDefault="00D34F14" w:rsidP="00D34F14">
      <w:pPr>
        <w:spacing w:before="120"/>
        <w:rPr>
          <w:lang w:val="en-US" w:eastAsia="ja-JP"/>
        </w:rPr>
      </w:pPr>
      <w:r>
        <w:rPr>
          <w:lang w:val="en-US" w:eastAsia="ja-JP"/>
        </w:rPr>
        <w:t>An understanding of the physical-chemical properties of the soil to be treated is important. This is because these may influence the feasibility of different treatment techniques (CRC CARE 2019</w:t>
      </w:r>
      <w:r w:rsidR="00EC63BC">
        <w:rPr>
          <w:lang w:val="en-US" w:eastAsia="ja-JP"/>
        </w:rPr>
        <w:t>d-g</w:t>
      </w:r>
      <w:r>
        <w:rPr>
          <w:lang w:val="en-US" w:eastAsia="ja-JP"/>
        </w:rPr>
        <w:t xml:space="preserve">; Bolan </w:t>
      </w:r>
      <w:r w:rsidR="00290090" w:rsidRPr="008E2236">
        <w:rPr>
          <w:lang w:val="en-US" w:eastAsia="ja-JP"/>
        </w:rPr>
        <w:t xml:space="preserve">et al. </w:t>
      </w:r>
      <w:r>
        <w:rPr>
          <w:lang w:val="en-US" w:eastAsia="ja-JP"/>
        </w:rPr>
        <w:t xml:space="preserve">2021; ITRC 2022). </w:t>
      </w:r>
    </w:p>
    <w:p w14:paraId="18E8558E" w14:textId="77777777" w:rsidR="00D34F14" w:rsidRDefault="00D34F14" w:rsidP="00D34F14">
      <w:pPr>
        <w:spacing w:before="120"/>
        <w:rPr>
          <w:lang w:val="en-US" w:eastAsia="ja-JP"/>
        </w:rPr>
      </w:pPr>
      <w:r>
        <w:rPr>
          <w:lang w:val="en-US" w:eastAsia="ja-JP"/>
        </w:rPr>
        <w:t>The feasibility assessment should consider the influence of physical-chemical soil properties and soil types on the effectiveness of the treatment techniques proposed.</w:t>
      </w:r>
    </w:p>
    <w:p w14:paraId="2426DB77" w14:textId="4AB4231F" w:rsidR="004F5AF3" w:rsidRDefault="00D34F14" w:rsidP="00D34F14">
      <w:pPr>
        <w:spacing w:before="120"/>
        <w:rPr>
          <w:lang w:val="en-US" w:eastAsia="ja-JP"/>
        </w:rPr>
      </w:pPr>
      <w:r>
        <w:rPr>
          <w:lang w:val="en-US" w:eastAsia="ja-JP"/>
        </w:rPr>
        <w:t xml:space="preserve">Examples of how different physical-chemical soil properties may influence the feasibility of soil treatment techniques are provided in </w:t>
      </w:r>
      <w:r>
        <w:rPr>
          <w:lang w:val="en-US" w:eastAsia="ja-JP"/>
        </w:rPr>
        <w:fldChar w:fldCharType="begin"/>
      </w:r>
      <w:r>
        <w:rPr>
          <w:lang w:val="en-US" w:eastAsia="ja-JP"/>
        </w:rPr>
        <w:instrText xml:space="preserve"> REF _Ref106283317 \h  \* MERGEFORMAT </w:instrText>
      </w:r>
      <w:r>
        <w:rPr>
          <w:lang w:val="en-US" w:eastAsia="ja-JP"/>
        </w:rPr>
      </w:r>
      <w:r>
        <w:rPr>
          <w:lang w:val="en-US" w:eastAsia="ja-JP"/>
        </w:rPr>
        <w:fldChar w:fldCharType="separate"/>
      </w:r>
      <w:r w:rsidR="00936522" w:rsidRPr="00EE7D1A">
        <w:rPr>
          <w:b/>
          <w:bCs/>
        </w:rPr>
        <w:t xml:space="preserve">Table </w:t>
      </w:r>
      <w:r w:rsidR="00936522">
        <w:rPr>
          <w:b/>
          <w:bCs/>
          <w:noProof/>
        </w:rPr>
        <w:t>11</w:t>
      </w:r>
      <w:r>
        <w:rPr>
          <w:lang w:val="en-US" w:eastAsia="ja-JP"/>
        </w:rPr>
        <w:fldChar w:fldCharType="end"/>
      </w:r>
      <w:r>
        <w:rPr>
          <w:lang w:val="en-US" w:eastAsia="ja-JP"/>
        </w:rPr>
        <w:t>.</w:t>
      </w:r>
    </w:p>
    <w:p w14:paraId="47C92A80" w14:textId="35BC6E51" w:rsidR="007442A7" w:rsidRPr="005C7DC3" w:rsidRDefault="007442A7" w:rsidP="005C7DC3">
      <w:pPr>
        <w:pStyle w:val="Caption"/>
      </w:pPr>
      <w:bookmarkStart w:id="55" w:name="_Ref106283317"/>
      <w:bookmarkStart w:id="56" w:name="_Toc119417218"/>
      <w:r w:rsidRPr="005C7DC3">
        <w:t xml:space="preserve">Table </w:t>
      </w:r>
      <w:r w:rsidR="004F7051">
        <w:fldChar w:fldCharType="begin"/>
      </w:r>
      <w:r w:rsidR="004F7051">
        <w:instrText xml:space="preserve"> SEQ Table \* ARABIC </w:instrText>
      </w:r>
      <w:r w:rsidR="004F7051">
        <w:fldChar w:fldCharType="separate"/>
      </w:r>
      <w:r w:rsidR="00806020" w:rsidRPr="005C7DC3">
        <w:t>11</w:t>
      </w:r>
      <w:r w:rsidR="004F7051">
        <w:fldChar w:fldCharType="end"/>
      </w:r>
      <w:bookmarkEnd w:id="55"/>
      <w:r w:rsidRPr="005C7DC3">
        <w:t>. Examples of physical-chemical properties of soil</w:t>
      </w:r>
      <w:r w:rsidR="00906C5D" w:rsidRPr="005C7DC3">
        <w:t xml:space="preserve"> that</w:t>
      </w:r>
      <w:r w:rsidRPr="005C7DC3">
        <w:t xml:space="preserve"> </w:t>
      </w:r>
      <w:r w:rsidR="00F671C6" w:rsidRPr="005C7DC3">
        <w:t xml:space="preserve">may </w:t>
      </w:r>
      <w:r w:rsidRPr="005C7DC3">
        <w:t xml:space="preserve">influence feasibility for selected non-destructive and destructive soil treatment techniques </w:t>
      </w:r>
      <w:r w:rsidRPr="0040584F">
        <w:rPr>
          <w:vertAlign w:val="superscript"/>
        </w:rPr>
        <w:t>1</w:t>
      </w:r>
      <w:bookmarkEnd w:id="56"/>
      <w:r w:rsidR="004C1B39" w:rsidRPr="0040584F">
        <w:rPr>
          <w:vertAlign w:val="superscript"/>
        </w:rPr>
        <w:t>,2</w:t>
      </w:r>
    </w:p>
    <w:tbl>
      <w:tblPr>
        <w:tblStyle w:val="GridTable4-Accent1"/>
        <w:tblW w:w="0" w:type="auto"/>
        <w:tblLayout w:type="fixed"/>
        <w:tblLook w:val="06A0" w:firstRow="1" w:lastRow="0" w:firstColumn="1" w:lastColumn="0" w:noHBand="1" w:noVBand="1"/>
      </w:tblPr>
      <w:tblGrid>
        <w:gridCol w:w="1883"/>
        <w:gridCol w:w="2648"/>
        <w:gridCol w:w="2835"/>
        <w:gridCol w:w="2797"/>
      </w:tblGrid>
      <w:tr w:rsidR="0040584F" w:rsidRPr="0040584F" w14:paraId="483A8A2D" w14:textId="77777777" w:rsidTr="00B46D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83" w:type="dxa"/>
            <w:tcBorders>
              <w:top w:val="single" w:sz="4" w:space="0" w:color="8EAADB" w:themeColor="accent1" w:themeTint="99"/>
              <w:left w:val="single" w:sz="4" w:space="0" w:color="8EAADB" w:themeColor="accent1" w:themeTint="99"/>
            </w:tcBorders>
          </w:tcPr>
          <w:p w14:paraId="0B703F8E" w14:textId="63680A6D" w:rsidR="0040584F" w:rsidRPr="0040584F" w:rsidRDefault="0040584F" w:rsidP="0040584F">
            <w:pPr>
              <w:spacing w:after="0"/>
              <w:rPr>
                <w:b w:val="0"/>
                <w:bCs w:val="0"/>
                <w:lang w:val="en-US" w:eastAsia="ja-JP"/>
              </w:rPr>
            </w:pPr>
            <w:r w:rsidRPr="0040584F">
              <w:rPr>
                <w:lang w:val="en-US" w:eastAsia="ja-JP"/>
              </w:rPr>
              <w:t>Soil</w:t>
            </w:r>
            <w:r>
              <w:rPr>
                <w:lang w:val="en-US" w:eastAsia="ja-JP"/>
              </w:rPr>
              <w:t xml:space="preserve"> </w:t>
            </w:r>
            <w:r w:rsidRPr="0040584F">
              <w:rPr>
                <w:lang w:val="en-US" w:eastAsia="ja-JP"/>
              </w:rPr>
              <w:t>property/factor</w:t>
            </w:r>
          </w:p>
        </w:tc>
        <w:tc>
          <w:tcPr>
            <w:tcW w:w="2648" w:type="dxa"/>
            <w:tcBorders>
              <w:top w:val="single" w:sz="4" w:space="0" w:color="8EAADB" w:themeColor="accent1" w:themeTint="99"/>
            </w:tcBorders>
          </w:tcPr>
          <w:p w14:paraId="583AAD21" w14:textId="77777777" w:rsidR="0040584F" w:rsidRPr="0040584F" w:rsidRDefault="0040584F" w:rsidP="0040584F">
            <w:pPr>
              <w:spacing w:after="0"/>
              <w:jc w:val="center"/>
              <w:cnfStyle w:val="100000000000" w:firstRow="1" w:lastRow="0" w:firstColumn="0" w:lastColumn="0" w:oddVBand="0" w:evenVBand="0" w:oddHBand="0" w:evenHBand="0" w:firstRowFirstColumn="0" w:firstRowLastColumn="0" w:lastRowFirstColumn="0" w:lastRowLastColumn="0"/>
              <w:rPr>
                <w:lang w:val="en-US" w:eastAsia="ja-JP"/>
              </w:rPr>
            </w:pPr>
            <w:r w:rsidRPr="0040584F">
              <w:rPr>
                <w:lang w:val="en-US" w:eastAsia="ja-JP"/>
              </w:rPr>
              <w:t>Non-destructive</w:t>
            </w:r>
          </w:p>
        </w:tc>
        <w:tc>
          <w:tcPr>
            <w:tcW w:w="2835" w:type="dxa"/>
            <w:tcBorders>
              <w:top w:val="single" w:sz="4" w:space="0" w:color="8EAADB" w:themeColor="accent1" w:themeTint="99"/>
            </w:tcBorders>
          </w:tcPr>
          <w:p w14:paraId="6C42CFE6" w14:textId="2558BC40" w:rsidR="0040584F" w:rsidRPr="0040584F" w:rsidRDefault="0040584F" w:rsidP="0040584F">
            <w:pPr>
              <w:spacing w:after="0"/>
              <w:jc w:val="center"/>
              <w:cnfStyle w:val="100000000000" w:firstRow="1" w:lastRow="0" w:firstColumn="0" w:lastColumn="0" w:oddVBand="0" w:evenVBand="0" w:oddHBand="0" w:evenHBand="0" w:firstRowFirstColumn="0" w:firstRowLastColumn="0" w:lastRowFirstColumn="0" w:lastRowLastColumn="0"/>
              <w:rPr>
                <w:b w:val="0"/>
                <w:bCs w:val="0"/>
                <w:lang w:val="en-US" w:eastAsia="ja-JP"/>
              </w:rPr>
            </w:pPr>
          </w:p>
        </w:tc>
        <w:tc>
          <w:tcPr>
            <w:tcW w:w="2797" w:type="dxa"/>
            <w:tcBorders>
              <w:top w:val="single" w:sz="4" w:space="0" w:color="8EAADB" w:themeColor="accent1" w:themeTint="99"/>
              <w:right w:val="single" w:sz="4" w:space="0" w:color="8EAADB" w:themeColor="accent1" w:themeTint="99"/>
            </w:tcBorders>
          </w:tcPr>
          <w:p w14:paraId="51C68A7D" w14:textId="77777777" w:rsidR="0040584F" w:rsidRPr="0040584F" w:rsidRDefault="0040584F" w:rsidP="0040584F">
            <w:pPr>
              <w:spacing w:after="0"/>
              <w:jc w:val="center"/>
              <w:cnfStyle w:val="100000000000" w:firstRow="1" w:lastRow="0" w:firstColumn="0" w:lastColumn="0" w:oddVBand="0" w:evenVBand="0" w:oddHBand="0" w:evenHBand="0" w:firstRowFirstColumn="0" w:firstRowLastColumn="0" w:lastRowFirstColumn="0" w:lastRowLastColumn="0"/>
              <w:rPr>
                <w:lang w:val="en-US" w:eastAsia="ja-JP"/>
              </w:rPr>
            </w:pPr>
            <w:r w:rsidRPr="0040584F">
              <w:rPr>
                <w:lang w:val="en-US" w:eastAsia="ja-JP"/>
              </w:rPr>
              <w:t>Destructive</w:t>
            </w:r>
          </w:p>
        </w:tc>
      </w:tr>
      <w:tr w:rsidR="0040584F" w:rsidRPr="0040584F" w14:paraId="118504DB" w14:textId="77777777" w:rsidTr="00B46D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83" w:type="dxa"/>
            <w:tcBorders>
              <w:left w:val="single" w:sz="4" w:space="0" w:color="8EAADB" w:themeColor="accent1" w:themeTint="99"/>
              <w:bottom w:val="single" w:sz="4" w:space="0" w:color="8EAADB" w:themeColor="accent1" w:themeTint="99"/>
            </w:tcBorders>
          </w:tcPr>
          <w:p w14:paraId="08D3BB77" w14:textId="77777777" w:rsidR="0040584F" w:rsidRPr="0040584F" w:rsidRDefault="0040584F" w:rsidP="0040584F">
            <w:pPr>
              <w:spacing w:after="0"/>
              <w:rPr>
                <w:b w:val="0"/>
                <w:bCs w:val="0"/>
                <w:lang w:val="en-US" w:eastAsia="ja-JP"/>
              </w:rPr>
            </w:pPr>
          </w:p>
        </w:tc>
        <w:tc>
          <w:tcPr>
            <w:tcW w:w="2648" w:type="dxa"/>
            <w:tcBorders>
              <w:bottom w:val="single" w:sz="4" w:space="0" w:color="8EAADB" w:themeColor="accent1" w:themeTint="99"/>
            </w:tcBorders>
          </w:tcPr>
          <w:p w14:paraId="3DCB72E9" w14:textId="77777777" w:rsidR="0040584F" w:rsidRPr="0040584F" w:rsidRDefault="0040584F" w:rsidP="0040584F">
            <w:pPr>
              <w:spacing w:after="0"/>
              <w:jc w:val="center"/>
              <w:cnfStyle w:val="100000000000" w:firstRow="1" w:lastRow="0" w:firstColumn="0" w:lastColumn="0" w:oddVBand="0" w:evenVBand="0" w:oddHBand="0" w:evenHBand="0" w:firstRowFirstColumn="0" w:firstRowLastColumn="0" w:lastRowFirstColumn="0" w:lastRowLastColumn="0"/>
              <w:rPr>
                <w:b w:val="0"/>
                <w:bCs w:val="0"/>
                <w:lang w:val="en-US" w:eastAsia="ja-JP"/>
              </w:rPr>
            </w:pPr>
            <w:r w:rsidRPr="0040584F">
              <w:rPr>
                <w:lang w:val="en-US" w:eastAsia="ja-JP"/>
              </w:rPr>
              <w:t>Immobilisation</w:t>
            </w:r>
          </w:p>
        </w:tc>
        <w:tc>
          <w:tcPr>
            <w:tcW w:w="2835" w:type="dxa"/>
            <w:tcBorders>
              <w:bottom w:val="single" w:sz="4" w:space="0" w:color="8EAADB" w:themeColor="accent1" w:themeTint="99"/>
            </w:tcBorders>
          </w:tcPr>
          <w:p w14:paraId="410434B4" w14:textId="77777777" w:rsidR="0040584F" w:rsidRPr="0040584F" w:rsidRDefault="0040584F" w:rsidP="0040584F">
            <w:pPr>
              <w:spacing w:after="0"/>
              <w:jc w:val="center"/>
              <w:cnfStyle w:val="100000000000" w:firstRow="1" w:lastRow="0" w:firstColumn="0" w:lastColumn="0" w:oddVBand="0" w:evenVBand="0" w:oddHBand="0" w:evenHBand="0" w:firstRowFirstColumn="0" w:firstRowLastColumn="0" w:lastRowFirstColumn="0" w:lastRowLastColumn="0"/>
              <w:rPr>
                <w:b w:val="0"/>
                <w:bCs w:val="0"/>
                <w:lang w:val="en-US" w:eastAsia="ja-JP"/>
              </w:rPr>
            </w:pPr>
            <w:r w:rsidRPr="0040584F">
              <w:rPr>
                <w:lang w:val="en-US" w:eastAsia="ja-JP"/>
              </w:rPr>
              <w:t>Soil washing</w:t>
            </w:r>
          </w:p>
        </w:tc>
        <w:tc>
          <w:tcPr>
            <w:tcW w:w="2797" w:type="dxa"/>
            <w:tcBorders>
              <w:bottom w:val="single" w:sz="4" w:space="0" w:color="8EAADB" w:themeColor="accent1" w:themeTint="99"/>
              <w:right w:val="single" w:sz="4" w:space="0" w:color="8EAADB" w:themeColor="accent1" w:themeTint="99"/>
            </w:tcBorders>
          </w:tcPr>
          <w:p w14:paraId="5966B1FC" w14:textId="47FA308C" w:rsidR="0040584F" w:rsidRPr="0040584F" w:rsidRDefault="0040584F" w:rsidP="0040584F">
            <w:pPr>
              <w:spacing w:after="0"/>
              <w:jc w:val="center"/>
              <w:cnfStyle w:val="100000000000" w:firstRow="1" w:lastRow="0" w:firstColumn="0" w:lastColumn="0" w:oddVBand="0" w:evenVBand="0" w:oddHBand="0" w:evenHBand="0" w:firstRowFirstColumn="0" w:firstRowLastColumn="0" w:lastRowFirstColumn="0" w:lastRowLastColumn="0"/>
              <w:rPr>
                <w:b w:val="0"/>
                <w:bCs w:val="0"/>
                <w:lang w:val="en-US" w:eastAsia="ja-JP"/>
              </w:rPr>
            </w:pPr>
            <w:r w:rsidRPr="0040584F">
              <w:rPr>
                <w:lang w:val="en-US" w:eastAsia="ja-JP"/>
              </w:rPr>
              <w:t>Thermal desorption and destruction</w:t>
            </w:r>
          </w:p>
        </w:tc>
      </w:tr>
      <w:tr w:rsidR="00DA1613" w:rsidRPr="0040584F" w14:paraId="72BFEB47" w14:textId="77777777" w:rsidTr="00B46DF0">
        <w:tc>
          <w:tcPr>
            <w:cnfStyle w:val="001000000000" w:firstRow="0" w:lastRow="0" w:firstColumn="1" w:lastColumn="0" w:oddVBand="0" w:evenVBand="0" w:oddHBand="0" w:evenHBand="0" w:firstRowFirstColumn="0" w:firstRowLastColumn="0" w:lastRowFirstColumn="0" w:lastRowLastColumn="0"/>
            <w:tcW w:w="1883" w:type="dxa"/>
            <w:tcBorders>
              <w:top w:val="single" w:sz="4" w:space="0" w:color="8EAADB" w:themeColor="accent1" w:themeTint="99"/>
            </w:tcBorders>
          </w:tcPr>
          <w:p w14:paraId="3717F98F" w14:textId="77777777" w:rsidR="00DA1613" w:rsidRPr="0040584F" w:rsidRDefault="00DA1613" w:rsidP="0040584F">
            <w:pPr>
              <w:spacing w:after="0"/>
              <w:rPr>
                <w:b w:val="0"/>
                <w:bCs w:val="0"/>
                <w:lang w:val="en-US" w:eastAsia="ja-JP"/>
              </w:rPr>
            </w:pPr>
            <w:r w:rsidRPr="0040584F">
              <w:rPr>
                <w:b w:val="0"/>
                <w:bCs w:val="0"/>
                <w:lang w:val="en-US" w:eastAsia="ja-JP"/>
              </w:rPr>
              <w:t>Particle size</w:t>
            </w:r>
          </w:p>
        </w:tc>
        <w:tc>
          <w:tcPr>
            <w:tcW w:w="2648" w:type="dxa"/>
            <w:tcBorders>
              <w:top w:val="single" w:sz="4" w:space="0" w:color="8EAADB" w:themeColor="accent1" w:themeTint="99"/>
            </w:tcBorders>
          </w:tcPr>
          <w:p w14:paraId="2DCDBF0A" w14:textId="42820187" w:rsidR="00DA1613" w:rsidRPr="0040584F" w:rsidRDefault="00DA1613" w:rsidP="0040584F">
            <w:pPr>
              <w:spacing w:after="0"/>
              <w:cnfStyle w:val="000000000000" w:firstRow="0" w:lastRow="0" w:firstColumn="0" w:lastColumn="0" w:oddVBand="0" w:evenVBand="0" w:oddHBand="0" w:evenHBand="0" w:firstRowFirstColumn="0" w:firstRowLastColumn="0" w:lastRowFirstColumn="0" w:lastRowLastColumn="0"/>
              <w:rPr>
                <w:lang w:val="en-US" w:eastAsia="ja-JP"/>
              </w:rPr>
            </w:pPr>
            <w:r w:rsidRPr="0040584F">
              <w:rPr>
                <w:lang w:val="en-US" w:eastAsia="ja-JP"/>
              </w:rPr>
              <w:t>Immobilisation is suitable for a range of different soil types. Some soil types, such as soils with high clay content may require pre-treatment to reduce the particle size prior to treatment. This may influence the type of mixing equipment required for the immobilisation treatment.</w:t>
            </w:r>
          </w:p>
        </w:tc>
        <w:tc>
          <w:tcPr>
            <w:tcW w:w="2835" w:type="dxa"/>
            <w:tcBorders>
              <w:top w:val="single" w:sz="4" w:space="0" w:color="8EAADB" w:themeColor="accent1" w:themeTint="99"/>
            </w:tcBorders>
          </w:tcPr>
          <w:p w14:paraId="49269F2D" w14:textId="1081684B" w:rsidR="00DA1613" w:rsidRPr="0040584F" w:rsidRDefault="00DA1613" w:rsidP="0040584F">
            <w:pPr>
              <w:spacing w:after="0"/>
              <w:cnfStyle w:val="000000000000" w:firstRow="0" w:lastRow="0" w:firstColumn="0" w:lastColumn="0" w:oddVBand="0" w:evenVBand="0" w:oddHBand="0" w:evenHBand="0" w:firstRowFirstColumn="0" w:firstRowLastColumn="0" w:lastRowFirstColumn="0" w:lastRowLastColumn="0"/>
              <w:rPr>
                <w:lang w:val="en-US" w:eastAsia="ja-JP"/>
              </w:rPr>
            </w:pPr>
            <w:r w:rsidRPr="0040584F">
              <w:rPr>
                <w:lang w:val="en-US" w:eastAsia="ja-JP"/>
              </w:rPr>
              <w:t>Soil washing is generally best suited to coarse material (i.e. &gt;0.2 to 2mm particle size). Pre-treatment of soils may be required to separate finer fractions (e.g. clays, silts). The fines from pre-treatment may contain residual PFAS concentrations</w:t>
            </w:r>
            <w:r w:rsidR="00906C5D" w:rsidRPr="0040584F">
              <w:rPr>
                <w:lang w:val="en-US" w:eastAsia="ja-JP"/>
              </w:rPr>
              <w:t>,</w:t>
            </w:r>
            <w:r w:rsidRPr="0040584F">
              <w:rPr>
                <w:lang w:val="en-US" w:eastAsia="ja-JP"/>
              </w:rPr>
              <w:t xml:space="preserve"> </w:t>
            </w:r>
            <w:r w:rsidR="00906C5D" w:rsidRPr="0040584F">
              <w:rPr>
                <w:lang w:val="en-US" w:eastAsia="ja-JP"/>
              </w:rPr>
              <w:t xml:space="preserve">requiring </w:t>
            </w:r>
            <w:r w:rsidRPr="0040584F">
              <w:rPr>
                <w:lang w:val="en-US" w:eastAsia="ja-JP"/>
              </w:rPr>
              <w:t>treatment.</w:t>
            </w:r>
          </w:p>
        </w:tc>
        <w:tc>
          <w:tcPr>
            <w:tcW w:w="2797" w:type="dxa"/>
            <w:tcBorders>
              <w:top w:val="single" w:sz="4" w:space="0" w:color="8EAADB" w:themeColor="accent1" w:themeTint="99"/>
            </w:tcBorders>
          </w:tcPr>
          <w:p w14:paraId="69B55231" w14:textId="2BCC8E13" w:rsidR="00DA1613" w:rsidRPr="0040584F" w:rsidRDefault="00DA1613" w:rsidP="0040584F">
            <w:pPr>
              <w:spacing w:after="0"/>
              <w:cnfStyle w:val="000000000000" w:firstRow="0" w:lastRow="0" w:firstColumn="0" w:lastColumn="0" w:oddVBand="0" w:evenVBand="0" w:oddHBand="0" w:evenHBand="0" w:firstRowFirstColumn="0" w:firstRowLastColumn="0" w:lastRowFirstColumn="0" w:lastRowLastColumn="0"/>
              <w:rPr>
                <w:rFonts w:eastAsia="VIC" w:cs="VIC"/>
                <w:lang w:val="en-US"/>
              </w:rPr>
            </w:pPr>
            <w:r w:rsidRPr="0040584F">
              <w:rPr>
                <w:rFonts w:eastAsia="VIC" w:cs="VIC"/>
                <w:lang w:val="en-US"/>
              </w:rPr>
              <w:t>Thermal treatment of soils with various particle sizes or big lumps</w:t>
            </w:r>
            <w:r w:rsidR="00906C5D" w:rsidRPr="0040584F">
              <w:rPr>
                <w:rFonts w:eastAsia="VIC" w:cs="VIC"/>
                <w:lang w:val="en-US"/>
              </w:rPr>
              <w:t xml:space="preserve"> </w:t>
            </w:r>
            <w:r w:rsidRPr="0040584F">
              <w:rPr>
                <w:rFonts w:eastAsia="VIC" w:cs="VIC"/>
                <w:lang w:val="en-US"/>
              </w:rPr>
              <w:t>may affect the uniformity of heat distribution.</w:t>
            </w:r>
          </w:p>
          <w:p w14:paraId="6C1F21A0" w14:textId="2149E290" w:rsidR="00DA1613" w:rsidRPr="0040584F" w:rsidRDefault="00DA1613" w:rsidP="0040584F">
            <w:pPr>
              <w:spacing w:after="0"/>
              <w:cnfStyle w:val="000000000000" w:firstRow="0" w:lastRow="0" w:firstColumn="0" w:lastColumn="0" w:oddVBand="0" w:evenVBand="0" w:oddHBand="0" w:evenHBand="0" w:firstRowFirstColumn="0" w:firstRowLastColumn="0" w:lastRowFirstColumn="0" w:lastRowLastColumn="0"/>
              <w:rPr>
                <w:rFonts w:eastAsia="VIC" w:cs="VIC"/>
                <w:lang w:val="en-US"/>
              </w:rPr>
            </w:pPr>
            <w:r w:rsidRPr="0040584F">
              <w:rPr>
                <w:rFonts w:eastAsia="VIC" w:cs="VIC"/>
                <w:lang w:val="en-US"/>
              </w:rPr>
              <w:t>To make the soil homogeneous</w:t>
            </w:r>
            <w:r w:rsidR="00906C5D" w:rsidRPr="0040584F">
              <w:rPr>
                <w:rFonts w:eastAsia="VIC" w:cs="VIC"/>
                <w:lang w:val="en-US"/>
              </w:rPr>
              <w:t>,</w:t>
            </w:r>
            <w:r w:rsidRPr="0040584F">
              <w:rPr>
                <w:rFonts w:eastAsia="VIC" w:cs="VIC"/>
                <w:lang w:val="en-US"/>
              </w:rPr>
              <w:t xml:space="preserve"> crushing and removing the oversized particles may be required.</w:t>
            </w:r>
          </w:p>
        </w:tc>
      </w:tr>
      <w:tr w:rsidR="00DA1613" w:rsidRPr="0040584F" w14:paraId="0E77A16F" w14:textId="77777777" w:rsidTr="00B46DF0">
        <w:tc>
          <w:tcPr>
            <w:cnfStyle w:val="001000000000" w:firstRow="0" w:lastRow="0" w:firstColumn="1" w:lastColumn="0" w:oddVBand="0" w:evenVBand="0" w:oddHBand="0" w:evenHBand="0" w:firstRowFirstColumn="0" w:firstRowLastColumn="0" w:lastRowFirstColumn="0" w:lastRowLastColumn="0"/>
            <w:tcW w:w="1883" w:type="dxa"/>
          </w:tcPr>
          <w:p w14:paraId="47B1FC7A" w14:textId="77777777" w:rsidR="00DA1613" w:rsidRPr="0040584F" w:rsidRDefault="00DA1613" w:rsidP="0040584F">
            <w:pPr>
              <w:spacing w:after="0"/>
              <w:rPr>
                <w:b w:val="0"/>
                <w:bCs w:val="0"/>
                <w:lang w:val="en-US" w:eastAsia="ja-JP"/>
              </w:rPr>
            </w:pPr>
            <w:r w:rsidRPr="0040584F">
              <w:rPr>
                <w:b w:val="0"/>
                <w:bCs w:val="0"/>
                <w:lang w:val="en-US" w:eastAsia="ja-JP"/>
              </w:rPr>
              <w:t>Moisture content</w:t>
            </w:r>
          </w:p>
        </w:tc>
        <w:tc>
          <w:tcPr>
            <w:tcW w:w="2648" w:type="dxa"/>
          </w:tcPr>
          <w:p w14:paraId="122FB91A" w14:textId="5DE4AE8E" w:rsidR="00DA1613" w:rsidRPr="0040584F" w:rsidRDefault="00DA1613" w:rsidP="0040584F">
            <w:pPr>
              <w:spacing w:after="0"/>
              <w:cnfStyle w:val="000000000000" w:firstRow="0" w:lastRow="0" w:firstColumn="0" w:lastColumn="0" w:oddVBand="0" w:evenVBand="0" w:oddHBand="0" w:evenHBand="0" w:firstRowFirstColumn="0" w:firstRowLastColumn="0" w:lastRowFirstColumn="0" w:lastRowLastColumn="0"/>
              <w:rPr>
                <w:lang w:val="en-US" w:eastAsia="ja-JP"/>
              </w:rPr>
            </w:pPr>
            <w:r w:rsidRPr="0040584F">
              <w:rPr>
                <w:lang w:val="en-US" w:eastAsia="ja-JP"/>
              </w:rPr>
              <w:t xml:space="preserve">Immobilisation treatment requires some soil moisture to activate the sorbents. If soil </w:t>
            </w:r>
            <w:r w:rsidR="00906C5D" w:rsidRPr="0040584F">
              <w:rPr>
                <w:lang w:val="en-US" w:eastAsia="ja-JP"/>
              </w:rPr>
              <w:t xml:space="preserve">is </w:t>
            </w:r>
            <w:r w:rsidRPr="0040584F">
              <w:rPr>
                <w:lang w:val="en-US" w:eastAsia="ja-JP"/>
              </w:rPr>
              <w:t>too dry</w:t>
            </w:r>
            <w:r w:rsidR="00906C5D" w:rsidRPr="0040584F">
              <w:rPr>
                <w:lang w:val="en-US" w:eastAsia="ja-JP"/>
              </w:rPr>
              <w:t>,</w:t>
            </w:r>
            <w:r w:rsidRPr="0040584F">
              <w:rPr>
                <w:lang w:val="en-US" w:eastAsia="ja-JP"/>
              </w:rPr>
              <w:t xml:space="preserve"> sorbents may not be activated. If soil is too wet</w:t>
            </w:r>
            <w:r w:rsidR="00906C5D" w:rsidRPr="0040584F">
              <w:rPr>
                <w:lang w:val="en-US" w:eastAsia="ja-JP"/>
              </w:rPr>
              <w:t>,</w:t>
            </w:r>
            <w:r w:rsidRPr="0040584F">
              <w:rPr>
                <w:lang w:val="en-US" w:eastAsia="ja-JP"/>
              </w:rPr>
              <w:t xml:space="preserve"> the sorbents may not be effectively retained in the soil</w:t>
            </w:r>
            <w:r w:rsidR="00906C5D" w:rsidRPr="0040584F">
              <w:rPr>
                <w:lang w:val="en-US" w:eastAsia="ja-JP"/>
              </w:rPr>
              <w:t>.</w:t>
            </w:r>
          </w:p>
        </w:tc>
        <w:tc>
          <w:tcPr>
            <w:tcW w:w="2835" w:type="dxa"/>
          </w:tcPr>
          <w:p w14:paraId="4BDCD9AF" w14:textId="0CB32FF8" w:rsidR="00DA1613" w:rsidRPr="0040584F" w:rsidRDefault="00DA1613" w:rsidP="0040584F">
            <w:pPr>
              <w:spacing w:after="0"/>
              <w:cnfStyle w:val="000000000000" w:firstRow="0" w:lastRow="0" w:firstColumn="0" w:lastColumn="0" w:oddVBand="0" w:evenVBand="0" w:oddHBand="0" w:evenHBand="0" w:firstRowFirstColumn="0" w:firstRowLastColumn="0" w:lastRowFirstColumn="0" w:lastRowLastColumn="0"/>
              <w:rPr>
                <w:highlight w:val="yellow"/>
                <w:lang w:val="en-US" w:eastAsia="ja-JP"/>
              </w:rPr>
            </w:pPr>
            <w:r w:rsidRPr="0040584F">
              <w:rPr>
                <w:lang w:val="en-US" w:eastAsia="ja-JP"/>
              </w:rPr>
              <w:t>May affect performance of physical separation and processes to dissolve contaminants in water. Soil washing typically requires an optimum soil:water ratio. Higher moisture content soils are generally more suited to soil washing. Wet/saturated soils may require different treatment approaches.</w:t>
            </w:r>
          </w:p>
        </w:tc>
        <w:tc>
          <w:tcPr>
            <w:tcW w:w="2797" w:type="dxa"/>
          </w:tcPr>
          <w:p w14:paraId="7297F419" w14:textId="617345F8" w:rsidR="00DA1613" w:rsidRPr="0040584F" w:rsidRDefault="00DA1613" w:rsidP="0040584F">
            <w:pPr>
              <w:spacing w:after="0"/>
              <w:cnfStyle w:val="000000000000" w:firstRow="0" w:lastRow="0" w:firstColumn="0" w:lastColumn="0" w:oddVBand="0" w:evenVBand="0" w:oddHBand="0" w:evenHBand="0" w:firstRowFirstColumn="0" w:firstRowLastColumn="0" w:lastRowFirstColumn="0" w:lastRowLastColumn="0"/>
              <w:rPr>
                <w:lang w:val="en-US" w:eastAsia="ja-JP"/>
              </w:rPr>
            </w:pPr>
            <w:r w:rsidRPr="0040584F">
              <w:rPr>
                <w:lang w:val="en-US" w:eastAsia="ja-JP"/>
              </w:rPr>
              <w:t xml:space="preserve">The moisture content of the soil influences the heat and energy cost required to </w:t>
            </w:r>
            <w:r w:rsidR="00906C5D" w:rsidRPr="0040584F">
              <w:rPr>
                <w:lang w:val="en-US" w:eastAsia="ja-JP"/>
              </w:rPr>
              <w:t>vapori</w:t>
            </w:r>
            <w:r w:rsidR="008F0893" w:rsidRPr="0040584F">
              <w:rPr>
                <w:lang w:val="en-US" w:eastAsia="ja-JP"/>
              </w:rPr>
              <w:t>se</w:t>
            </w:r>
            <w:r w:rsidR="00906C5D" w:rsidRPr="0040584F">
              <w:rPr>
                <w:lang w:val="en-US" w:eastAsia="ja-JP"/>
              </w:rPr>
              <w:t xml:space="preserve"> </w:t>
            </w:r>
            <w:r w:rsidRPr="0040584F">
              <w:rPr>
                <w:lang w:val="en-US" w:eastAsia="ja-JP"/>
              </w:rPr>
              <w:t>water. The heat and energy required increases with increases moisture content.</w:t>
            </w:r>
          </w:p>
        </w:tc>
      </w:tr>
    </w:tbl>
    <w:p w14:paraId="4C2B63F0" w14:textId="77777777" w:rsidR="0040584F" w:rsidRDefault="0040584F"/>
    <w:p w14:paraId="6EAF7DEF" w14:textId="2D54E08B" w:rsidR="0040584F" w:rsidRDefault="0040584F" w:rsidP="0040584F">
      <w:pPr>
        <w:pStyle w:val="Caption"/>
        <w:keepLines/>
      </w:pPr>
      <w:r>
        <w:t>Table 11 continued</w:t>
      </w:r>
    </w:p>
    <w:tbl>
      <w:tblPr>
        <w:tblStyle w:val="GridTable4-Accent1"/>
        <w:tblW w:w="0" w:type="auto"/>
        <w:tblLayout w:type="fixed"/>
        <w:tblLook w:val="06A0" w:firstRow="1" w:lastRow="0" w:firstColumn="1" w:lastColumn="0" w:noHBand="1" w:noVBand="1"/>
      </w:tblPr>
      <w:tblGrid>
        <w:gridCol w:w="1883"/>
        <w:gridCol w:w="2648"/>
        <w:gridCol w:w="2835"/>
        <w:gridCol w:w="2797"/>
      </w:tblGrid>
      <w:tr w:rsidR="0040584F" w:rsidRPr="0040584F" w14:paraId="5E1A7CF0" w14:textId="77777777" w:rsidTr="00BB47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3" w:type="dxa"/>
            <w:tcBorders>
              <w:top w:val="single" w:sz="4" w:space="0" w:color="8EAADB" w:themeColor="accent1" w:themeTint="99"/>
              <w:left w:val="single" w:sz="4" w:space="0" w:color="8EAADB" w:themeColor="accent1" w:themeTint="99"/>
              <w:bottom w:val="nil"/>
            </w:tcBorders>
          </w:tcPr>
          <w:p w14:paraId="1E78D9EC" w14:textId="704C04BC" w:rsidR="0040584F" w:rsidRPr="0040584F" w:rsidRDefault="0040584F" w:rsidP="0040584F">
            <w:pPr>
              <w:keepNext/>
              <w:keepLines/>
              <w:spacing w:after="0"/>
              <w:rPr>
                <w:lang w:val="en-US" w:eastAsia="ja-JP"/>
              </w:rPr>
            </w:pPr>
            <w:r w:rsidRPr="0040584F">
              <w:rPr>
                <w:lang w:val="en-US" w:eastAsia="ja-JP"/>
              </w:rPr>
              <w:t>Soil property/factor</w:t>
            </w:r>
          </w:p>
        </w:tc>
        <w:tc>
          <w:tcPr>
            <w:tcW w:w="2648" w:type="dxa"/>
            <w:tcBorders>
              <w:top w:val="single" w:sz="4" w:space="0" w:color="8EAADB" w:themeColor="accent1" w:themeTint="99"/>
              <w:bottom w:val="nil"/>
            </w:tcBorders>
          </w:tcPr>
          <w:p w14:paraId="2A67B472" w14:textId="2F5E8920" w:rsidR="0040584F" w:rsidRPr="0040584F" w:rsidRDefault="0040584F" w:rsidP="0040584F">
            <w:pPr>
              <w:keepNext/>
              <w:keepLines/>
              <w:spacing w:after="0"/>
              <w:cnfStyle w:val="100000000000" w:firstRow="1" w:lastRow="0" w:firstColumn="0" w:lastColumn="0" w:oddVBand="0" w:evenVBand="0" w:oddHBand="0" w:evenHBand="0" w:firstRowFirstColumn="0" w:firstRowLastColumn="0" w:lastRowFirstColumn="0" w:lastRowLastColumn="0"/>
              <w:rPr>
                <w:lang w:val="en-US" w:eastAsia="ja-JP"/>
              </w:rPr>
            </w:pPr>
            <w:r w:rsidRPr="0040584F">
              <w:rPr>
                <w:lang w:val="en-US" w:eastAsia="ja-JP"/>
              </w:rPr>
              <w:t>Non-destructive</w:t>
            </w:r>
          </w:p>
        </w:tc>
        <w:tc>
          <w:tcPr>
            <w:tcW w:w="2835" w:type="dxa"/>
            <w:tcBorders>
              <w:top w:val="single" w:sz="4" w:space="0" w:color="8EAADB" w:themeColor="accent1" w:themeTint="99"/>
              <w:bottom w:val="nil"/>
            </w:tcBorders>
          </w:tcPr>
          <w:p w14:paraId="678244DD" w14:textId="5ED38856" w:rsidR="0040584F" w:rsidRPr="0040584F" w:rsidRDefault="0040584F" w:rsidP="0040584F">
            <w:pPr>
              <w:keepNext/>
              <w:keepLines/>
              <w:spacing w:after="0"/>
              <w:cnfStyle w:val="100000000000" w:firstRow="1" w:lastRow="0" w:firstColumn="0" w:lastColumn="0" w:oddVBand="0" w:evenVBand="0" w:oddHBand="0" w:evenHBand="0" w:firstRowFirstColumn="0" w:firstRowLastColumn="0" w:lastRowFirstColumn="0" w:lastRowLastColumn="0"/>
              <w:rPr>
                <w:lang w:val="en-US" w:eastAsia="ja-JP"/>
              </w:rPr>
            </w:pPr>
          </w:p>
        </w:tc>
        <w:tc>
          <w:tcPr>
            <w:tcW w:w="2797" w:type="dxa"/>
            <w:tcBorders>
              <w:top w:val="single" w:sz="4" w:space="0" w:color="8EAADB" w:themeColor="accent1" w:themeTint="99"/>
              <w:bottom w:val="nil"/>
              <w:right w:val="single" w:sz="4" w:space="0" w:color="8EAADB" w:themeColor="accent1" w:themeTint="99"/>
            </w:tcBorders>
          </w:tcPr>
          <w:p w14:paraId="0B98CF1F" w14:textId="58BF5422" w:rsidR="0040584F" w:rsidRPr="0040584F" w:rsidRDefault="0040584F" w:rsidP="0040584F">
            <w:pPr>
              <w:keepNext/>
              <w:keepLines/>
              <w:spacing w:after="0"/>
              <w:cnfStyle w:val="100000000000" w:firstRow="1" w:lastRow="0" w:firstColumn="0" w:lastColumn="0" w:oddVBand="0" w:evenVBand="0" w:oddHBand="0" w:evenHBand="0" w:firstRowFirstColumn="0" w:firstRowLastColumn="0" w:lastRowFirstColumn="0" w:lastRowLastColumn="0"/>
              <w:rPr>
                <w:rFonts w:eastAsia="VIC" w:cs="VIC"/>
                <w:lang w:val="en-US"/>
              </w:rPr>
            </w:pPr>
            <w:r w:rsidRPr="0040584F">
              <w:rPr>
                <w:lang w:val="en-US" w:eastAsia="ja-JP"/>
              </w:rPr>
              <w:t>Destructive</w:t>
            </w:r>
          </w:p>
        </w:tc>
      </w:tr>
      <w:tr w:rsidR="0040584F" w:rsidRPr="0040584F" w14:paraId="5546C31C" w14:textId="77777777" w:rsidTr="00BB47FD">
        <w:tc>
          <w:tcPr>
            <w:cnfStyle w:val="001000000000" w:firstRow="0" w:lastRow="0" w:firstColumn="1" w:lastColumn="0" w:oddVBand="0" w:evenVBand="0" w:oddHBand="0" w:evenHBand="0" w:firstRowFirstColumn="0" w:firstRowLastColumn="0" w:lastRowFirstColumn="0" w:lastRowLastColumn="0"/>
            <w:tcW w:w="1883" w:type="dxa"/>
            <w:tcBorders>
              <w:top w:val="nil"/>
              <w:left w:val="single" w:sz="4" w:space="0" w:color="8EAADB" w:themeColor="accent1" w:themeTint="99"/>
              <w:bottom w:val="single" w:sz="4" w:space="0" w:color="8EAADB" w:themeColor="accent1" w:themeTint="99"/>
              <w:right w:val="nil"/>
            </w:tcBorders>
            <w:shd w:val="clear" w:color="auto" w:fill="4472C4" w:themeFill="accent1"/>
          </w:tcPr>
          <w:p w14:paraId="03FE36F7" w14:textId="77777777" w:rsidR="0040584F" w:rsidRPr="0040584F" w:rsidRDefault="0040584F" w:rsidP="0040584F">
            <w:pPr>
              <w:keepNext/>
              <w:keepLines/>
              <w:spacing w:after="0"/>
              <w:rPr>
                <w:color w:val="FFFFFF" w:themeColor="background1"/>
                <w:lang w:val="en-US" w:eastAsia="ja-JP"/>
              </w:rPr>
            </w:pPr>
          </w:p>
        </w:tc>
        <w:tc>
          <w:tcPr>
            <w:tcW w:w="2648" w:type="dxa"/>
            <w:tcBorders>
              <w:top w:val="nil"/>
              <w:left w:val="nil"/>
              <w:bottom w:val="single" w:sz="4" w:space="0" w:color="8EAADB" w:themeColor="accent1" w:themeTint="99"/>
              <w:right w:val="nil"/>
            </w:tcBorders>
            <w:shd w:val="clear" w:color="auto" w:fill="4472C4" w:themeFill="accent1"/>
          </w:tcPr>
          <w:p w14:paraId="4A8F573B" w14:textId="3F0B8F71" w:rsidR="0040584F" w:rsidRPr="0040584F" w:rsidRDefault="0040584F" w:rsidP="0040584F">
            <w:pPr>
              <w:keepNext/>
              <w:keepLines/>
              <w:spacing w:after="0"/>
              <w:cnfStyle w:val="000000000000" w:firstRow="0" w:lastRow="0" w:firstColumn="0" w:lastColumn="0" w:oddVBand="0" w:evenVBand="0" w:oddHBand="0" w:evenHBand="0" w:firstRowFirstColumn="0" w:firstRowLastColumn="0" w:lastRowFirstColumn="0" w:lastRowLastColumn="0"/>
              <w:rPr>
                <w:b/>
                <w:bCs/>
                <w:color w:val="FFFFFF" w:themeColor="background1"/>
                <w:lang w:val="en-US" w:eastAsia="ja-JP"/>
              </w:rPr>
            </w:pPr>
            <w:r w:rsidRPr="0040584F">
              <w:rPr>
                <w:b/>
                <w:bCs/>
                <w:color w:val="FFFFFF" w:themeColor="background1"/>
                <w:lang w:val="en-US" w:eastAsia="ja-JP"/>
              </w:rPr>
              <w:t>Immobilisation</w:t>
            </w:r>
          </w:p>
        </w:tc>
        <w:tc>
          <w:tcPr>
            <w:tcW w:w="2835" w:type="dxa"/>
            <w:tcBorders>
              <w:top w:val="nil"/>
              <w:left w:val="nil"/>
              <w:bottom w:val="single" w:sz="4" w:space="0" w:color="8EAADB" w:themeColor="accent1" w:themeTint="99"/>
              <w:right w:val="nil"/>
            </w:tcBorders>
            <w:shd w:val="clear" w:color="auto" w:fill="4472C4" w:themeFill="accent1"/>
          </w:tcPr>
          <w:p w14:paraId="7812406E" w14:textId="398ABBE4" w:rsidR="0040584F" w:rsidRPr="0040584F" w:rsidRDefault="0040584F" w:rsidP="0040584F">
            <w:pPr>
              <w:keepNext/>
              <w:keepLines/>
              <w:spacing w:after="0"/>
              <w:cnfStyle w:val="000000000000" w:firstRow="0" w:lastRow="0" w:firstColumn="0" w:lastColumn="0" w:oddVBand="0" w:evenVBand="0" w:oddHBand="0" w:evenHBand="0" w:firstRowFirstColumn="0" w:firstRowLastColumn="0" w:lastRowFirstColumn="0" w:lastRowLastColumn="0"/>
              <w:rPr>
                <w:b/>
                <w:bCs/>
                <w:color w:val="FFFFFF" w:themeColor="background1"/>
                <w:lang w:val="en-US" w:eastAsia="ja-JP"/>
              </w:rPr>
            </w:pPr>
            <w:r w:rsidRPr="0040584F">
              <w:rPr>
                <w:b/>
                <w:bCs/>
                <w:color w:val="FFFFFF" w:themeColor="background1"/>
                <w:lang w:val="en-US" w:eastAsia="ja-JP"/>
              </w:rPr>
              <w:t>Soil washing</w:t>
            </w:r>
          </w:p>
        </w:tc>
        <w:tc>
          <w:tcPr>
            <w:tcW w:w="2797" w:type="dxa"/>
            <w:tcBorders>
              <w:top w:val="nil"/>
              <w:left w:val="nil"/>
              <w:bottom w:val="single" w:sz="4" w:space="0" w:color="8EAADB" w:themeColor="accent1" w:themeTint="99"/>
              <w:right w:val="single" w:sz="4" w:space="0" w:color="8EAADB" w:themeColor="accent1" w:themeTint="99"/>
            </w:tcBorders>
            <w:shd w:val="clear" w:color="auto" w:fill="4472C4" w:themeFill="accent1"/>
          </w:tcPr>
          <w:p w14:paraId="6F3EBF88" w14:textId="1A56EB81" w:rsidR="0040584F" w:rsidRPr="0040584F" w:rsidRDefault="0040584F" w:rsidP="0040584F">
            <w:pPr>
              <w:keepNext/>
              <w:keepLines/>
              <w:spacing w:after="0"/>
              <w:cnfStyle w:val="000000000000" w:firstRow="0" w:lastRow="0" w:firstColumn="0" w:lastColumn="0" w:oddVBand="0" w:evenVBand="0" w:oddHBand="0" w:evenHBand="0" w:firstRowFirstColumn="0" w:firstRowLastColumn="0" w:lastRowFirstColumn="0" w:lastRowLastColumn="0"/>
              <w:rPr>
                <w:rFonts w:eastAsia="VIC" w:cs="VIC"/>
                <w:b/>
                <w:bCs/>
                <w:color w:val="FFFFFF" w:themeColor="background1"/>
                <w:lang w:val="en-US"/>
              </w:rPr>
            </w:pPr>
            <w:r w:rsidRPr="0040584F">
              <w:rPr>
                <w:b/>
                <w:bCs/>
                <w:color w:val="FFFFFF" w:themeColor="background1"/>
                <w:lang w:val="en-US" w:eastAsia="ja-JP"/>
              </w:rPr>
              <w:t>Thermal desorption and destruction</w:t>
            </w:r>
          </w:p>
        </w:tc>
      </w:tr>
      <w:tr w:rsidR="0040584F" w:rsidRPr="0040584F" w14:paraId="429188DA" w14:textId="77777777" w:rsidTr="00B46DF0">
        <w:tc>
          <w:tcPr>
            <w:cnfStyle w:val="001000000000" w:firstRow="0" w:lastRow="0" w:firstColumn="1" w:lastColumn="0" w:oddVBand="0" w:evenVBand="0" w:oddHBand="0" w:evenHBand="0" w:firstRowFirstColumn="0" w:firstRowLastColumn="0" w:lastRowFirstColumn="0" w:lastRowLastColumn="0"/>
            <w:tcW w:w="1883" w:type="dxa"/>
            <w:tcBorders>
              <w:top w:val="single" w:sz="4" w:space="0" w:color="8EAADB" w:themeColor="accent1" w:themeTint="99"/>
            </w:tcBorders>
          </w:tcPr>
          <w:p w14:paraId="4CD6EAB6" w14:textId="3E394BE8" w:rsidR="0040584F" w:rsidRPr="0040584F" w:rsidRDefault="0040584F" w:rsidP="0040584F">
            <w:pPr>
              <w:keepNext/>
              <w:keepLines/>
              <w:spacing w:after="0"/>
              <w:rPr>
                <w:lang w:val="en-US" w:eastAsia="ja-JP"/>
              </w:rPr>
            </w:pPr>
            <w:r w:rsidRPr="0040584F">
              <w:rPr>
                <w:b w:val="0"/>
                <w:bCs w:val="0"/>
                <w:lang w:val="en-US" w:eastAsia="ja-JP"/>
              </w:rPr>
              <w:t>Organic carbon/organic matter content (i.e. natural organic carbon)</w:t>
            </w:r>
          </w:p>
        </w:tc>
        <w:tc>
          <w:tcPr>
            <w:tcW w:w="2648" w:type="dxa"/>
            <w:tcBorders>
              <w:top w:val="single" w:sz="4" w:space="0" w:color="8EAADB" w:themeColor="accent1" w:themeTint="99"/>
            </w:tcBorders>
          </w:tcPr>
          <w:p w14:paraId="3721E36A" w14:textId="77777777" w:rsidR="0040584F" w:rsidRPr="0040584F" w:rsidRDefault="0040584F" w:rsidP="0040584F">
            <w:pPr>
              <w:keepNext/>
              <w:keepLines/>
              <w:spacing w:after="0"/>
              <w:cnfStyle w:val="000000000000" w:firstRow="0" w:lastRow="0" w:firstColumn="0" w:lastColumn="0" w:oddVBand="0" w:evenVBand="0" w:oddHBand="0" w:evenHBand="0" w:firstRowFirstColumn="0" w:firstRowLastColumn="0" w:lastRowFirstColumn="0" w:lastRowLastColumn="0"/>
              <w:rPr>
                <w:lang w:val="en-US" w:eastAsia="ja-JP"/>
              </w:rPr>
            </w:pPr>
            <w:r w:rsidRPr="0040584F">
              <w:rPr>
                <w:lang w:val="en-US" w:eastAsia="ja-JP"/>
              </w:rPr>
              <w:t>Organic contaminants can sorb to organic carbon in soil, which may assist in reducing leachable PFAS. However, relatively high organic content in soil may compete for binding sites on immobilisation sorbents. It is noted that most Australian soils contain relatively low organic carbon content (&lt;5%) (</w:t>
            </w:r>
            <w:hyperlink r:id="rId67" w:history="1">
              <w:r w:rsidRPr="0040584F">
                <w:rPr>
                  <w:rStyle w:val="Hyperlink"/>
                  <w:lang w:val="en-US" w:eastAsia="ja-JP"/>
                </w:rPr>
                <w:t>https://www.soilquality.org.au</w:t>
              </w:r>
            </w:hyperlink>
            <w:r w:rsidRPr="0040584F">
              <w:rPr>
                <w:lang w:val="en-US" w:eastAsia="ja-JP"/>
              </w:rPr>
              <w:t>)</w:t>
            </w:r>
          </w:p>
          <w:p w14:paraId="6BF73210" w14:textId="77777777" w:rsidR="0040584F" w:rsidRPr="0040584F" w:rsidRDefault="0040584F" w:rsidP="0040584F">
            <w:pPr>
              <w:keepNext/>
              <w:keepLines/>
              <w:spacing w:after="0"/>
              <w:cnfStyle w:val="000000000000" w:firstRow="0" w:lastRow="0" w:firstColumn="0" w:lastColumn="0" w:oddVBand="0" w:evenVBand="0" w:oddHBand="0" w:evenHBand="0" w:firstRowFirstColumn="0" w:firstRowLastColumn="0" w:lastRowFirstColumn="0" w:lastRowLastColumn="0"/>
              <w:rPr>
                <w:lang w:val="en-US" w:eastAsia="ja-JP"/>
              </w:rPr>
            </w:pPr>
          </w:p>
        </w:tc>
        <w:tc>
          <w:tcPr>
            <w:tcW w:w="2835" w:type="dxa"/>
            <w:tcBorders>
              <w:top w:val="single" w:sz="4" w:space="0" w:color="8EAADB" w:themeColor="accent1" w:themeTint="99"/>
            </w:tcBorders>
          </w:tcPr>
          <w:p w14:paraId="054889E0" w14:textId="2A1E3512" w:rsidR="0040584F" w:rsidRPr="0040584F" w:rsidRDefault="0040584F" w:rsidP="0040584F">
            <w:pPr>
              <w:keepNext/>
              <w:keepLines/>
              <w:spacing w:after="0"/>
              <w:cnfStyle w:val="000000000000" w:firstRow="0" w:lastRow="0" w:firstColumn="0" w:lastColumn="0" w:oddVBand="0" w:evenVBand="0" w:oddHBand="0" w:evenHBand="0" w:firstRowFirstColumn="0" w:firstRowLastColumn="0" w:lastRowFirstColumn="0" w:lastRowLastColumn="0"/>
              <w:rPr>
                <w:lang w:val="en-US" w:eastAsia="ja-JP"/>
              </w:rPr>
            </w:pPr>
            <w:r w:rsidRPr="0040584F">
              <w:rPr>
                <w:lang w:val="en-US" w:eastAsia="ja-JP"/>
              </w:rPr>
              <w:t xml:space="preserve">Contaminants sorb to organic material in soil. Soil washing may not be suited to soils with high organic content, as this may impede the ability to wash contaminants from soil. </w:t>
            </w:r>
          </w:p>
        </w:tc>
        <w:tc>
          <w:tcPr>
            <w:tcW w:w="2797" w:type="dxa"/>
            <w:tcBorders>
              <w:top w:val="single" w:sz="4" w:space="0" w:color="8EAADB" w:themeColor="accent1" w:themeTint="99"/>
            </w:tcBorders>
          </w:tcPr>
          <w:p w14:paraId="4ADE05CE" w14:textId="63E6CC07" w:rsidR="0040584F" w:rsidRPr="0040584F" w:rsidRDefault="0040584F" w:rsidP="0040584F">
            <w:pPr>
              <w:keepNext/>
              <w:keepLines/>
              <w:spacing w:after="0"/>
              <w:cnfStyle w:val="000000000000" w:firstRow="0" w:lastRow="0" w:firstColumn="0" w:lastColumn="0" w:oddVBand="0" w:evenVBand="0" w:oddHBand="0" w:evenHBand="0" w:firstRowFirstColumn="0" w:firstRowLastColumn="0" w:lastRowFirstColumn="0" w:lastRowLastColumn="0"/>
              <w:rPr>
                <w:rFonts w:eastAsia="VIC" w:cs="VIC"/>
                <w:lang w:val="en-US"/>
              </w:rPr>
            </w:pPr>
            <w:r w:rsidRPr="0040584F">
              <w:rPr>
                <w:rFonts w:eastAsia="VIC" w:cs="VIC"/>
                <w:lang w:val="en-US"/>
              </w:rPr>
              <w:t xml:space="preserve">The organic carbon/organic matter content of the soil may influence the energy inputs required for thermal treatment. Thermal desorption and destruction is suitable for soils with a wide range of organic carbon/matter contents. Thermal treatment significantly reduces the organic carbon/organic matter content of the soil. This may impact on the suitability of the soil for post-treatment uses. </w:t>
            </w:r>
          </w:p>
        </w:tc>
      </w:tr>
      <w:tr w:rsidR="0040584F" w:rsidRPr="0040584F" w14:paraId="4E94AC07" w14:textId="77777777" w:rsidTr="00B46DF0">
        <w:tc>
          <w:tcPr>
            <w:cnfStyle w:val="001000000000" w:firstRow="0" w:lastRow="0" w:firstColumn="1" w:lastColumn="0" w:oddVBand="0" w:evenVBand="0" w:oddHBand="0" w:evenHBand="0" w:firstRowFirstColumn="0" w:firstRowLastColumn="0" w:lastRowFirstColumn="0" w:lastRowLastColumn="0"/>
            <w:tcW w:w="1883" w:type="dxa"/>
          </w:tcPr>
          <w:p w14:paraId="3937E6EB" w14:textId="77777777" w:rsidR="0040584F" w:rsidRPr="0040584F" w:rsidRDefault="0040584F" w:rsidP="0040584F">
            <w:pPr>
              <w:keepNext/>
              <w:keepLines/>
              <w:spacing w:after="0"/>
              <w:rPr>
                <w:b w:val="0"/>
                <w:bCs w:val="0"/>
                <w:lang w:val="en-US" w:eastAsia="ja-JP"/>
              </w:rPr>
            </w:pPr>
            <w:r w:rsidRPr="0040584F">
              <w:rPr>
                <w:b w:val="0"/>
                <w:bCs w:val="0"/>
                <w:lang w:val="en-US" w:eastAsia="ja-JP"/>
              </w:rPr>
              <w:t>pH</w:t>
            </w:r>
          </w:p>
        </w:tc>
        <w:tc>
          <w:tcPr>
            <w:tcW w:w="2648" w:type="dxa"/>
          </w:tcPr>
          <w:p w14:paraId="30A2A488" w14:textId="79FF2192" w:rsidR="0040584F" w:rsidRPr="0040584F" w:rsidRDefault="0040584F" w:rsidP="0040584F">
            <w:pPr>
              <w:keepNext/>
              <w:keepLines/>
              <w:spacing w:after="0"/>
              <w:cnfStyle w:val="000000000000" w:firstRow="0" w:lastRow="0" w:firstColumn="0" w:lastColumn="0" w:oddVBand="0" w:evenVBand="0" w:oddHBand="0" w:evenHBand="0" w:firstRowFirstColumn="0" w:firstRowLastColumn="0" w:lastRowFirstColumn="0" w:lastRowLastColumn="0"/>
              <w:rPr>
                <w:lang w:val="en-US" w:eastAsia="ja-JP"/>
              </w:rPr>
            </w:pPr>
            <w:r w:rsidRPr="0040584F">
              <w:rPr>
                <w:lang w:val="en-US" w:eastAsia="ja-JP"/>
              </w:rPr>
              <w:t>Soil pH is a key factor that may influence contaminant retention mechanisms associated with immobilisation sorbents. Amendment of soil pH may be required to achieve optimum immobilisation.</w:t>
            </w:r>
          </w:p>
          <w:p w14:paraId="6A8EC31B" w14:textId="77777777" w:rsidR="0040584F" w:rsidRPr="0040584F" w:rsidRDefault="0040584F" w:rsidP="0040584F">
            <w:pPr>
              <w:keepNext/>
              <w:keepLines/>
              <w:spacing w:after="0"/>
              <w:cnfStyle w:val="000000000000" w:firstRow="0" w:lastRow="0" w:firstColumn="0" w:lastColumn="0" w:oddVBand="0" w:evenVBand="0" w:oddHBand="0" w:evenHBand="0" w:firstRowFirstColumn="0" w:firstRowLastColumn="0" w:lastRowFirstColumn="0" w:lastRowLastColumn="0"/>
              <w:rPr>
                <w:lang w:val="en-US" w:eastAsia="ja-JP"/>
              </w:rPr>
            </w:pPr>
          </w:p>
          <w:p w14:paraId="01DFCA83" w14:textId="77777777" w:rsidR="0040584F" w:rsidRPr="0040584F" w:rsidRDefault="0040584F" w:rsidP="0040584F">
            <w:pPr>
              <w:keepNext/>
              <w:keepLines/>
              <w:spacing w:after="0"/>
              <w:cnfStyle w:val="000000000000" w:firstRow="0" w:lastRow="0" w:firstColumn="0" w:lastColumn="0" w:oddVBand="0" w:evenVBand="0" w:oddHBand="0" w:evenHBand="0" w:firstRowFirstColumn="0" w:firstRowLastColumn="0" w:lastRowFirstColumn="0" w:lastRowLastColumn="0"/>
              <w:rPr>
                <w:lang w:val="en-US" w:eastAsia="ja-JP"/>
              </w:rPr>
            </w:pPr>
          </w:p>
        </w:tc>
        <w:tc>
          <w:tcPr>
            <w:tcW w:w="2835" w:type="dxa"/>
          </w:tcPr>
          <w:p w14:paraId="0168C60E" w14:textId="0EA4BFDA" w:rsidR="0040584F" w:rsidRPr="0040584F" w:rsidRDefault="0040584F" w:rsidP="0040584F">
            <w:pPr>
              <w:keepNext/>
              <w:keepLines/>
              <w:spacing w:after="0"/>
              <w:cnfStyle w:val="000000000000" w:firstRow="0" w:lastRow="0" w:firstColumn="0" w:lastColumn="0" w:oddVBand="0" w:evenVBand="0" w:oddHBand="0" w:evenHBand="0" w:firstRowFirstColumn="0" w:firstRowLastColumn="0" w:lastRowFirstColumn="0" w:lastRowLastColumn="0"/>
              <w:rPr>
                <w:lang w:val="en-US" w:eastAsia="ja-JP"/>
              </w:rPr>
            </w:pPr>
            <w:r w:rsidRPr="0040584F">
              <w:rPr>
                <w:lang w:val="en-US" w:eastAsia="ja-JP"/>
              </w:rPr>
              <w:t>Soil pH is a key factor influencing contaminant desorption mechanisms. Amendment of pH may be required to optimise contaminant desorption during washing.</w:t>
            </w:r>
          </w:p>
        </w:tc>
        <w:tc>
          <w:tcPr>
            <w:tcW w:w="2797" w:type="dxa"/>
          </w:tcPr>
          <w:p w14:paraId="2B82BEFD" w14:textId="12CC139B" w:rsidR="0040584F" w:rsidRPr="0040584F" w:rsidRDefault="0040584F" w:rsidP="0040584F">
            <w:pPr>
              <w:keepNext/>
              <w:keepLines/>
              <w:spacing w:after="0"/>
              <w:cnfStyle w:val="000000000000" w:firstRow="0" w:lastRow="0" w:firstColumn="0" w:lastColumn="0" w:oddVBand="0" w:evenVBand="0" w:oddHBand="0" w:evenHBand="0" w:firstRowFirstColumn="0" w:firstRowLastColumn="0" w:lastRowFirstColumn="0" w:lastRowLastColumn="0"/>
              <w:rPr>
                <w:rFonts w:eastAsia="VIC" w:cs="VIC"/>
                <w:lang w:val="en-US"/>
              </w:rPr>
            </w:pPr>
            <w:r w:rsidRPr="0040584F">
              <w:rPr>
                <w:rFonts w:eastAsia="VIC" w:cs="VIC"/>
                <w:lang w:val="en-US"/>
              </w:rPr>
              <w:t>Soil pH is not a key factor influencing suitability for thermal treatment.</w:t>
            </w:r>
          </w:p>
          <w:p w14:paraId="51E5A75A" w14:textId="5B9EC037" w:rsidR="0040584F" w:rsidRPr="0040584F" w:rsidRDefault="0040584F" w:rsidP="0040584F">
            <w:pPr>
              <w:keepNext/>
              <w:keepLines/>
              <w:spacing w:after="0"/>
              <w:cnfStyle w:val="000000000000" w:firstRow="0" w:lastRow="0" w:firstColumn="0" w:lastColumn="0" w:oddVBand="0" w:evenVBand="0" w:oddHBand="0" w:evenHBand="0" w:firstRowFirstColumn="0" w:firstRowLastColumn="0" w:lastRowFirstColumn="0" w:lastRowLastColumn="0"/>
              <w:rPr>
                <w:rFonts w:eastAsia="VIC" w:cs="VIC"/>
                <w:lang w:val="en-US"/>
              </w:rPr>
            </w:pPr>
            <w:r w:rsidRPr="0040584F">
              <w:rPr>
                <w:rFonts w:eastAsia="VIC" w:cs="VIC"/>
                <w:lang w:val="en-US"/>
              </w:rPr>
              <w:t>Management of pH levels during treatment may be required to control the pH in the treated material. For example, during thermal treatment, soil pH may decrease at low temperatures due to breakdown of organic acids, but this can be buffered by carbonates (Vidonish et al</w:t>
            </w:r>
            <w:r w:rsidRPr="0040584F">
              <w:rPr>
                <w:rFonts w:eastAsia="VIC" w:cs="VIC"/>
                <w:i/>
                <w:iCs/>
                <w:lang w:val="en-US"/>
              </w:rPr>
              <w:t xml:space="preserve">. </w:t>
            </w:r>
            <w:r w:rsidRPr="0040584F">
              <w:rPr>
                <w:rFonts w:eastAsia="VIC" w:cs="VIC"/>
                <w:lang w:val="en-US"/>
              </w:rPr>
              <w:t>2016).</w:t>
            </w:r>
          </w:p>
        </w:tc>
      </w:tr>
      <w:tr w:rsidR="0040584F" w:rsidRPr="0040584F" w14:paraId="7FEF527C" w14:textId="77777777" w:rsidTr="00B46DF0">
        <w:tc>
          <w:tcPr>
            <w:cnfStyle w:val="001000000000" w:firstRow="0" w:lastRow="0" w:firstColumn="1" w:lastColumn="0" w:oddVBand="0" w:evenVBand="0" w:oddHBand="0" w:evenHBand="0" w:firstRowFirstColumn="0" w:firstRowLastColumn="0" w:lastRowFirstColumn="0" w:lastRowLastColumn="0"/>
            <w:tcW w:w="1883" w:type="dxa"/>
          </w:tcPr>
          <w:p w14:paraId="38987843" w14:textId="77777777" w:rsidR="0040584F" w:rsidRPr="0040584F" w:rsidRDefault="0040584F" w:rsidP="0040584F">
            <w:pPr>
              <w:keepNext/>
              <w:keepLines/>
              <w:spacing w:after="0"/>
              <w:rPr>
                <w:b w:val="0"/>
                <w:bCs w:val="0"/>
                <w:lang w:val="en-US" w:eastAsia="ja-JP"/>
              </w:rPr>
            </w:pPr>
            <w:r w:rsidRPr="0040584F">
              <w:rPr>
                <w:b w:val="0"/>
                <w:bCs w:val="0"/>
                <w:lang w:val="en-US" w:eastAsia="ja-JP"/>
              </w:rPr>
              <w:t>Permeability</w:t>
            </w:r>
          </w:p>
        </w:tc>
        <w:tc>
          <w:tcPr>
            <w:tcW w:w="2648" w:type="dxa"/>
          </w:tcPr>
          <w:p w14:paraId="4C4A7583" w14:textId="4D1A1EA6" w:rsidR="0040584F" w:rsidRPr="0040584F" w:rsidRDefault="0040584F" w:rsidP="0040584F">
            <w:pPr>
              <w:keepNext/>
              <w:keepLines/>
              <w:spacing w:after="0"/>
              <w:cnfStyle w:val="000000000000" w:firstRow="0" w:lastRow="0" w:firstColumn="0" w:lastColumn="0" w:oddVBand="0" w:evenVBand="0" w:oddHBand="0" w:evenHBand="0" w:firstRowFirstColumn="0" w:firstRowLastColumn="0" w:lastRowFirstColumn="0" w:lastRowLastColumn="0"/>
              <w:rPr>
                <w:lang w:val="en-US" w:eastAsia="ja-JP"/>
              </w:rPr>
            </w:pPr>
            <w:r w:rsidRPr="0040584F">
              <w:rPr>
                <w:lang w:val="en-US" w:eastAsia="ja-JP"/>
              </w:rPr>
              <w:t xml:space="preserve">Low-permeability soils may impede the distribution of the treatment sorbents for in-situ treatments. </w:t>
            </w:r>
          </w:p>
        </w:tc>
        <w:tc>
          <w:tcPr>
            <w:tcW w:w="2835" w:type="dxa"/>
          </w:tcPr>
          <w:p w14:paraId="5F8AEDE4" w14:textId="19BC37EA" w:rsidR="0040584F" w:rsidRPr="0040584F" w:rsidRDefault="0040584F" w:rsidP="0040584F">
            <w:pPr>
              <w:keepNext/>
              <w:keepLines/>
              <w:spacing w:after="0"/>
              <w:cnfStyle w:val="000000000000" w:firstRow="0" w:lastRow="0" w:firstColumn="0" w:lastColumn="0" w:oddVBand="0" w:evenVBand="0" w:oddHBand="0" w:evenHBand="0" w:firstRowFirstColumn="0" w:firstRowLastColumn="0" w:lastRowFirstColumn="0" w:lastRowLastColumn="0"/>
              <w:rPr>
                <w:lang w:val="en-US" w:eastAsia="ja-JP"/>
              </w:rPr>
            </w:pPr>
            <w:r w:rsidRPr="0040584F">
              <w:rPr>
                <w:lang w:val="en-US" w:eastAsia="ja-JP"/>
              </w:rPr>
              <w:t xml:space="preserve">Low-permeability soils may impede the distribution of the soil wash water. </w:t>
            </w:r>
          </w:p>
        </w:tc>
        <w:tc>
          <w:tcPr>
            <w:tcW w:w="2797" w:type="dxa"/>
          </w:tcPr>
          <w:p w14:paraId="6FD532B8" w14:textId="375AB21D" w:rsidR="0040584F" w:rsidRPr="0040584F" w:rsidRDefault="0040584F" w:rsidP="0040584F">
            <w:pPr>
              <w:keepNext/>
              <w:keepLines/>
              <w:spacing w:after="0"/>
              <w:cnfStyle w:val="000000000000" w:firstRow="0" w:lastRow="0" w:firstColumn="0" w:lastColumn="0" w:oddVBand="0" w:evenVBand="0" w:oddHBand="0" w:evenHBand="0" w:firstRowFirstColumn="0" w:firstRowLastColumn="0" w:lastRowFirstColumn="0" w:lastRowLastColumn="0"/>
              <w:rPr>
                <w:lang w:val="en-US" w:eastAsia="ja-JP"/>
              </w:rPr>
            </w:pPr>
            <w:r w:rsidRPr="0040584F">
              <w:rPr>
                <w:lang w:val="en-US" w:eastAsia="ja-JP"/>
              </w:rPr>
              <w:t>Low-permeability soils may impede the distribution of heat and vapour migration through the soil.</w:t>
            </w:r>
          </w:p>
        </w:tc>
      </w:tr>
    </w:tbl>
    <w:p w14:paraId="5D7F3E5F" w14:textId="77777777" w:rsidR="0040584F" w:rsidRDefault="0040584F"/>
    <w:p w14:paraId="0B7B9B82" w14:textId="5B84EDE3" w:rsidR="0040584F" w:rsidRDefault="0040584F" w:rsidP="0040584F">
      <w:pPr>
        <w:pStyle w:val="Caption"/>
        <w:keepLines/>
      </w:pPr>
      <w:r>
        <w:t>Table 11 continued</w:t>
      </w:r>
    </w:p>
    <w:tbl>
      <w:tblPr>
        <w:tblStyle w:val="GridTable4-Accent1"/>
        <w:tblW w:w="0" w:type="auto"/>
        <w:tblLayout w:type="fixed"/>
        <w:tblLook w:val="06A0" w:firstRow="1" w:lastRow="0" w:firstColumn="1" w:lastColumn="0" w:noHBand="1" w:noVBand="1"/>
      </w:tblPr>
      <w:tblGrid>
        <w:gridCol w:w="1883"/>
        <w:gridCol w:w="2648"/>
        <w:gridCol w:w="2835"/>
        <w:gridCol w:w="2797"/>
      </w:tblGrid>
      <w:tr w:rsidR="0040584F" w:rsidRPr="0040584F" w14:paraId="478B9B09" w14:textId="77777777" w:rsidTr="00BB47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3" w:type="dxa"/>
            <w:tcBorders>
              <w:top w:val="single" w:sz="4" w:space="0" w:color="8EAADB" w:themeColor="accent1" w:themeTint="99"/>
              <w:left w:val="single" w:sz="4" w:space="0" w:color="8EAADB" w:themeColor="accent1" w:themeTint="99"/>
              <w:bottom w:val="nil"/>
            </w:tcBorders>
          </w:tcPr>
          <w:p w14:paraId="5C946AC2" w14:textId="77777777" w:rsidR="0040584F" w:rsidRPr="0040584F" w:rsidRDefault="0040584F" w:rsidP="0040584F">
            <w:pPr>
              <w:keepNext/>
              <w:keepLines/>
              <w:spacing w:after="0"/>
              <w:rPr>
                <w:lang w:val="en-US" w:eastAsia="ja-JP"/>
              </w:rPr>
            </w:pPr>
            <w:r w:rsidRPr="0040584F">
              <w:rPr>
                <w:lang w:val="en-US" w:eastAsia="ja-JP"/>
              </w:rPr>
              <w:t>Soil property/factor</w:t>
            </w:r>
          </w:p>
        </w:tc>
        <w:tc>
          <w:tcPr>
            <w:tcW w:w="2648" w:type="dxa"/>
            <w:tcBorders>
              <w:top w:val="single" w:sz="4" w:space="0" w:color="8EAADB" w:themeColor="accent1" w:themeTint="99"/>
              <w:bottom w:val="nil"/>
            </w:tcBorders>
          </w:tcPr>
          <w:p w14:paraId="44D08000" w14:textId="77777777" w:rsidR="0040584F" w:rsidRPr="0040584F" w:rsidRDefault="0040584F" w:rsidP="0040584F">
            <w:pPr>
              <w:keepNext/>
              <w:keepLines/>
              <w:spacing w:after="0"/>
              <w:cnfStyle w:val="100000000000" w:firstRow="1" w:lastRow="0" w:firstColumn="0" w:lastColumn="0" w:oddVBand="0" w:evenVBand="0" w:oddHBand="0" w:evenHBand="0" w:firstRowFirstColumn="0" w:firstRowLastColumn="0" w:lastRowFirstColumn="0" w:lastRowLastColumn="0"/>
              <w:rPr>
                <w:lang w:val="en-US" w:eastAsia="ja-JP"/>
              </w:rPr>
            </w:pPr>
            <w:r w:rsidRPr="0040584F">
              <w:rPr>
                <w:lang w:val="en-US" w:eastAsia="ja-JP"/>
              </w:rPr>
              <w:t>Non-destructive</w:t>
            </w:r>
          </w:p>
        </w:tc>
        <w:tc>
          <w:tcPr>
            <w:tcW w:w="2835" w:type="dxa"/>
            <w:tcBorders>
              <w:top w:val="single" w:sz="4" w:space="0" w:color="8EAADB" w:themeColor="accent1" w:themeTint="99"/>
              <w:bottom w:val="nil"/>
            </w:tcBorders>
          </w:tcPr>
          <w:p w14:paraId="0DCB4C95" w14:textId="77777777" w:rsidR="0040584F" w:rsidRPr="0040584F" w:rsidRDefault="0040584F" w:rsidP="0040584F">
            <w:pPr>
              <w:keepNext/>
              <w:keepLines/>
              <w:spacing w:after="0"/>
              <w:cnfStyle w:val="100000000000" w:firstRow="1" w:lastRow="0" w:firstColumn="0" w:lastColumn="0" w:oddVBand="0" w:evenVBand="0" w:oddHBand="0" w:evenHBand="0" w:firstRowFirstColumn="0" w:firstRowLastColumn="0" w:lastRowFirstColumn="0" w:lastRowLastColumn="0"/>
              <w:rPr>
                <w:lang w:val="en-US" w:eastAsia="ja-JP"/>
              </w:rPr>
            </w:pPr>
          </w:p>
        </w:tc>
        <w:tc>
          <w:tcPr>
            <w:tcW w:w="2797" w:type="dxa"/>
            <w:tcBorders>
              <w:top w:val="single" w:sz="4" w:space="0" w:color="8EAADB" w:themeColor="accent1" w:themeTint="99"/>
              <w:bottom w:val="nil"/>
              <w:right w:val="single" w:sz="4" w:space="0" w:color="8EAADB" w:themeColor="accent1" w:themeTint="99"/>
            </w:tcBorders>
          </w:tcPr>
          <w:p w14:paraId="4B4595AB" w14:textId="77777777" w:rsidR="0040584F" w:rsidRPr="0040584F" w:rsidRDefault="0040584F" w:rsidP="0040584F">
            <w:pPr>
              <w:keepNext/>
              <w:keepLines/>
              <w:spacing w:after="0"/>
              <w:cnfStyle w:val="100000000000" w:firstRow="1" w:lastRow="0" w:firstColumn="0" w:lastColumn="0" w:oddVBand="0" w:evenVBand="0" w:oddHBand="0" w:evenHBand="0" w:firstRowFirstColumn="0" w:firstRowLastColumn="0" w:lastRowFirstColumn="0" w:lastRowLastColumn="0"/>
              <w:rPr>
                <w:rFonts w:eastAsia="VIC" w:cs="VIC"/>
                <w:lang w:val="en-US"/>
              </w:rPr>
            </w:pPr>
            <w:r w:rsidRPr="0040584F">
              <w:rPr>
                <w:lang w:val="en-US" w:eastAsia="ja-JP"/>
              </w:rPr>
              <w:t>Destructive</w:t>
            </w:r>
          </w:p>
        </w:tc>
      </w:tr>
      <w:tr w:rsidR="0040584F" w:rsidRPr="0040584F" w14:paraId="31043586" w14:textId="77777777" w:rsidTr="00BB47FD">
        <w:tc>
          <w:tcPr>
            <w:cnfStyle w:val="001000000000" w:firstRow="0" w:lastRow="0" w:firstColumn="1" w:lastColumn="0" w:oddVBand="0" w:evenVBand="0" w:oddHBand="0" w:evenHBand="0" w:firstRowFirstColumn="0" w:firstRowLastColumn="0" w:lastRowFirstColumn="0" w:lastRowLastColumn="0"/>
            <w:tcW w:w="1883" w:type="dxa"/>
            <w:tcBorders>
              <w:top w:val="nil"/>
              <w:left w:val="single" w:sz="4" w:space="0" w:color="8EAADB" w:themeColor="accent1" w:themeTint="99"/>
              <w:bottom w:val="single" w:sz="4" w:space="0" w:color="8EAADB" w:themeColor="accent1" w:themeTint="99"/>
              <w:right w:val="nil"/>
            </w:tcBorders>
            <w:shd w:val="clear" w:color="auto" w:fill="4472C4" w:themeFill="accent1"/>
          </w:tcPr>
          <w:p w14:paraId="51C780E9" w14:textId="77777777" w:rsidR="0040584F" w:rsidRPr="0040584F" w:rsidRDefault="0040584F" w:rsidP="0040584F">
            <w:pPr>
              <w:keepNext/>
              <w:keepLines/>
              <w:spacing w:after="0"/>
              <w:rPr>
                <w:color w:val="FFFFFF" w:themeColor="background1"/>
                <w:lang w:val="en-US" w:eastAsia="ja-JP"/>
              </w:rPr>
            </w:pPr>
          </w:p>
        </w:tc>
        <w:tc>
          <w:tcPr>
            <w:tcW w:w="2648" w:type="dxa"/>
            <w:tcBorders>
              <w:top w:val="nil"/>
              <w:left w:val="nil"/>
              <w:bottom w:val="single" w:sz="4" w:space="0" w:color="8EAADB" w:themeColor="accent1" w:themeTint="99"/>
              <w:right w:val="nil"/>
            </w:tcBorders>
            <w:shd w:val="clear" w:color="auto" w:fill="4472C4" w:themeFill="accent1"/>
          </w:tcPr>
          <w:p w14:paraId="6DA93FE9" w14:textId="77777777" w:rsidR="0040584F" w:rsidRPr="0040584F" w:rsidRDefault="0040584F" w:rsidP="0040584F">
            <w:pPr>
              <w:keepNext/>
              <w:keepLines/>
              <w:spacing w:after="0"/>
              <w:cnfStyle w:val="000000000000" w:firstRow="0" w:lastRow="0" w:firstColumn="0" w:lastColumn="0" w:oddVBand="0" w:evenVBand="0" w:oddHBand="0" w:evenHBand="0" w:firstRowFirstColumn="0" w:firstRowLastColumn="0" w:lastRowFirstColumn="0" w:lastRowLastColumn="0"/>
              <w:rPr>
                <w:b/>
                <w:bCs/>
                <w:color w:val="FFFFFF" w:themeColor="background1"/>
                <w:lang w:val="en-US" w:eastAsia="ja-JP"/>
              </w:rPr>
            </w:pPr>
            <w:r w:rsidRPr="0040584F">
              <w:rPr>
                <w:b/>
                <w:bCs/>
                <w:color w:val="FFFFFF" w:themeColor="background1"/>
                <w:lang w:val="en-US" w:eastAsia="ja-JP"/>
              </w:rPr>
              <w:t>Immobilisation</w:t>
            </w:r>
          </w:p>
        </w:tc>
        <w:tc>
          <w:tcPr>
            <w:tcW w:w="2835" w:type="dxa"/>
            <w:tcBorders>
              <w:top w:val="nil"/>
              <w:left w:val="nil"/>
              <w:bottom w:val="single" w:sz="4" w:space="0" w:color="8EAADB" w:themeColor="accent1" w:themeTint="99"/>
              <w:right w:val="nil"/>
            </w:tcBorders>
            <w:shd w:val="clear" w:color="auto" w:fill="4472C4" w:themeFill="accent1"/>
          </w:tcPr>
          <w:p w14:paraId="1105C29C" w14:textId="77777777" w:rsidR="0040584F" w:rsidRPr="0040584F" w:rsidRDefault="0040584F" w:rsidP="0040584F">
            <w:pPr>
              <w:keepNext/>
              <w:keepLines/>
              <w:spacing w:after="0"/>
              <w:cnfStyle w:val="000000000000" w:firstRow="0" w:lastRow="0" w:firstColumn="0" w:lastColumn="0" w:oddVBand="0" w:evenVBand="0" w:oddHBand="0" w:evenHBand="0" w:firstRowFirstColumn="0" w:firstRowLastColumn="0" w:lastRowFirstColumn="0" w:lastRowLastColumn="0"/>
              <w:rPr>
                <w:b/>
                <w:bCs/>
                <w:color w:val="FFFFFF" w:themeColor="background1"/>
                <w:lang w:val="en-US" w:eastAsia="ja-JP"/>
              </w:rPr>
            </w:pPr>
            <w:r w:rsidRPr="0040584F">
              <w:rPr>
                <w:b/>
                <w:bCs/>
                <w:color w:val="FFFFFF" w:themeColor="background1"/>
                <w:lang w:val="en-US" w:eastAsia="ja-JP"/>
              </w:rPr>
              <w:t>Soil washing</w:t>
            </w:r>
          </w:p>
        </w:tc>
        <w:tc>
          <w:tcPr>
            <w:tcW w:w="2797" w:type="dxa"/>
            <w:tcBorders>
              <w:top w:val="nil"/>
              <w:left w:val="nil"/>
              <w:bottom w:val="single" w:sz="4" w:space="0" w:color="8EAADB" w:themeColor="accent1" w:themeTint="99"/>
              <w:right w:val="single" w:sz="4" w:space="0" w:color="8EAADB" w:themeColor="accent1" w:themeTint="99"/>
            </w:tcBorders>
            <w:shd w:val="clear" w:color="auto" w:fill="4472C4" w:themeFill="accent1"/>
          </w:tcPr>
          <w:p w14:paraId="2507A2FB" w14:textId="77777777" w:rsidR="0040584F" w:rsidRPr="0040584F" w:rsidRDefault="0040584F" w:rsidP="0040584F">
            <w:pPr>
              <w:keepNext/>
              <w:keepLines/>
              <w:spacing w:after="0"/>
              <w:cnfStyle w:val="000000000000" w:firstRow="0" w:lastRow="0" w:firstColumn="0" w:lastColumn="0" w:oddVBand="0" w:evenVBand="0" w:oddHBand="0" w:evenHBand="0" w:firstRowFirstColumn="0" w:firstRowLastColumn="0" w:lastRowFirstColumn="0" w:lastRowLastColumn="0"/>
              <w:rPr>
                <w:rFonts w:eastAsia="VIC" w:cs="VIC"/>
                <w:b/>
                <w:bCs/>
                <w:color w:val="FFFFFF" w:themeColor="background1"/>
                <w:lang w:val="en-US"/>
              </w:rPr>
            </w:pPr>
            <w:r w:rsidRPr="0040584F">
              <w:rPr>
                <w:b/>
                <w:bCs/>
                <w:color w:val="FFFFFF" w:themeColor="background1"/>
                <w:lang w:val="en-US" w:eastAsia="ja-JP"/>
              </w:rPr>
              <w:t>Thermal desorption and destruction</w:t>
            </w:r>
          </w:p>
        </w:tc>
      </w:tr>
      <w:tr w:rsidR="0040584F" w:rsidRPr="0040584F" w14:paraId="2C8F3AB0" w14:textId="77777777" w:rsidTr="00B46DF0">
        <w:tc>
          <w:tcPr>
            <w:cnfStyle w:val="001000000000" w:firstRow="0" w:lastRow="0" w:firstColumn="1" w:lastColumn="0" w:oddVBand="0" w:evenVBand="0" w:oddHBand="0" w:evenHBand="0" w:firstRowFirstColumn="0" w:firstRowLastColumn="0" w:lastRowFirstColumn="0" w:lastRowLastColumn="0"/>
            <w:tcW w:w="1883" w:type="dxa"/>
            <w:tcBorders>
              <w:top w:val="single" w:sz="4" w:space="0" w:color="8EAADB" w:themeColor="accent1" w:themeTint="99"/>
            </w:tcBorders>
          </w:tcPr>
          <w:p w14:paraId="004FD16F" w14:textId="77637733" w:rsidR="0040584F" w:rsidRPr="0040584F" w:rsidRDefault="0040584F" w:rsidP="00B46DF0">
            <w:pPr>
              <w:keepNext/>
              <w:keepLines/>
              <w:spacing w:after="0"/>
              <w:rPr>
                <w:lang w:val="en-US" w:eastAsia="ja-JP"/>
              </w:rPr>
            </w:pPr>
            <w:r w:rsidRPr="0040584F">
              <w:rPr>
                <w:b w:val="0"/>
                <w:bCs w:val="0"/>
                <w:lang w:val="en-US" w:eastAsia="ja-JP"/>
              </w:rPr>
              <w:t>Soil heterogeneity</w:t>
            </w:r>
          </w:p>
        </w:tc>
        <w:tc>
          <w:tcPr>
            <w:tcW w:w="2648" w:type="dxa"/>
            <w:tcBorders>
              <w:top w:val="single" w:sz="4" w:space="0" w:color="8EAADB" w:themeColor="accent1" w:themeTint="99"/>
            </w:tcBorders>
          </w:tcPr>
          <w:p w14:paraId="11222ECC" w14:textId="3DE0D730" w:rsidR="0040584F" w:rsidRPr="0040584F" w:rsidRDefault="0040584F" w:rsidP="00B46DF0">
            <w:pPr>
              <w:keepNext/>
              <w:keepLines/>
              <w:spacing w:after="0"/>
              <w:cnfStyle w:val="000000000000" w:firstRow="0" w:lastRow="0" w:firstColumn="0" w:lastColumn="0" w:oddVBand="0" w:evenVBand="0" w:oddHBand="0" w:evenHBand="0" w:firstRowFirstColumn="0" w:firstRowLastColumn="0" w:lastRowFirstColumn="0" w:lastRowLastColumn="0"/>
              <w:rPr>
                <w:lang w:val="en-US" w:eastAsia="ja-JP"/>
              </w:rPr>
            </w:pPr>
            <w:r w:rsidRPr="0040584F">
              <w:rPr>
                <w:lang w:val="en-US" w:eastAsia="ja-JP"/>
              </w:rPr>
              <w:t>Immobilisation treatment is most effective in soils with uniform particle size. Pre-treatment may be required to remove extraneous material (e.g. rocks), grind soil to even particle size and improve homogeneity of the soils. The heterogeneity of the soil may influence the type of mixing equipment required for the immobilisation treatment.</w:t>
            </w:r>
          </w:p>
        </w:tc>
        <w:tc>
          <w:tcPr>
            <w:tcW w:w="2835" w:type="dxa"/>
            <w:tcBorders>
              <w:top w:val="single" w:sz="4" w:space="0" w:color="8EAADB" w:themeColor="accent1" w:themeTint="99"/>
            </w:tcBorders>
          </w:tcPr>
          <w:p w14:paraId="676A06AD" w14:textId="75AC296C" w:rsidR="0040584F" w:rsidRPr="0040584F" w:rsidRDefault="0040584F" w:rsidP="00B46DF0">
            <w:pPr>
              <w:keepNext/>
              <w:keepLines/>
              <w:spacing w:after="0"/>
              <w:cnfStyle w:val="000000000000" w:firstRow="0" w:lastRow="0" w:firstColumn="0" w:lastColumn="0" w:oddVBand="0" w:evenVBand="0" w:oddHBand="0" w:evenHBand="0" w:firstRowFirstColumn="0" w:firstRowLastColumn="0" w:lastRowFirstColumn="0" w:lastRowLastColumn="0"/>
              <w:rPr>
                <w:lang w:val="en-US" w:eastAsia="ja-JP"/>
              </w:rPr>
            </w:pPr>
            <w:r w:rsidRPr="0040584F">
              <w:rPr>
                <w:lang w:val="en-US" w:eastAsia="ja-JP"/>
              </w:rPr>
              <w:t>Chemical extraction as part of the washing process is most effective in soil with uniform particle sizes as this provides even distribution of the chemical extractant. Pre-treatment may be required to physically separate different particle sizes.</w:t>
            </w:r>
          </w:p>
        </w:tc>
        <w:tc>
          <w:tcPr>
            <w:tcW w:w="2797" w:type="dxa"/>
            <w:tcBorders>
              <w:top w:val="single" w:sz="4" w:space="0" w:color="8EAADB" w:themeColor="accent1" w:themeTint="99"/>
            </w:tcBorders>
          </w:tcPr>
          <w:p w14:paraId="698EF664" w14:textId="68BDFE08" w:rsidR="0040584F" w:rsidRPr="0040584F" w:rsidRDefault="0040584F" w:rsidP="00B46DF0">
            <w:pPr>
              <w:keepNext/>
              <w:keepLines/>
              <w:spacing w:after="0"/>
              <w:cnfStyle w:val="000000000000" w:firstRow="0" w:lastRow="0" w:firstColumn="0" w:lastColumn="0" w:oddVBand="0" w:evenVBand="0" w:oddHBand="0" w:evenHBand="0" w:firstRowFirstColumn="0" w:firstRowLastColumn="0" w:lastRowFirstColumn="0" w:lastRowLastColumn="0"/>
              <w:rPr>
                <w:lang w:val="en-US" w:eastAsia="ja-JP"/>
              </w:rPr>
            </w:pPr>
            <w:r w:rsidRPr="0040584F">
              <w:rPr>
                <w:lang w:val="en-US" w:eastAsia="ja-JP"/>
              </w:rPr>
              <w:t>Variability in grain sizes can affect the uniformity of heat distribution. Large particles &gt;50mm may require pre-treatment to improve homogeneity.</w:t>
            </w:r>
          </w:p>
        </w:tc>
      </w:tr>
    </w:tbl>
    <w:p w14:paraId="196307CC" w14:textId="335B2F57" w:rsidR="007442A7" w:rsidRDefault="005C7DC3" w:rsidP="00271C12">
      <w:pPr>
        <w:pStyle w:val="Normal-Notes"/>
        <w:rPr>
          <w:lang w:eastAsia="ja-JP"/>
        </w:rPr>
      </w:pPr>
      <w:r>
        <w:rPr>
          <w:lang w:eastAsia="ja-JP"/>
        </w:rPr>
        <w:t xml:space="preserve">1. </w:t>
      </w:r>
      <w:r w:rsidR="007442A7" w:rsidRPr="00582E44">
        <w:rPr>
          <w:lang w:eastAsia="ja-JP"/>
        </w:rPr>
        <w:t xml:space="preserve">Based on information in CL:Aire </w:t>
      </w:r>
      <w:r w:rsidR="00523783">
        <w:rPr>
          <w:lang w:eastAsia="ja-JP"/>
        </w:rPr>
        <w:t>(</w:t>
      </w:r>
      <w:r w:rsidR="007442A7" w:rsidRPr="00582E44">
        <w:rPr>
          <w:lang w:eastAsia="ja-JP"/>
        </w:rPr>
        <w:t>2011</w:t>
      </w:r>
      <w:r w:rsidR="00523783">
        <w:rPr>
          <w:lang w:eastAsia="ja-JP"/>
        </w:rPr>
        <w:t>),</w:t>
      </w:r>
      <w:r w:rsidR="00523783" w:rsidRPr="00582E44">
        <w:rPr>
          <w:lang w:eastAsia="ja-JP"/>
        </w:rPr>
        <w:t xml:space="preserve"> </w:t>
      </w:r>
      <w:r w:rsidR="007442A7" w:rsidRPr="00582E44">
        <w:rPr>
          <w:lang w:eastAsia="ja-JP"/>
        </w:rPr>
        <w:t xml:space="preserve">Bates and Hills, </w:t>
      </w:r>
      <w:r w:rsidR="00523783">
        <w:rPr>
          <w:lang w:eastAsia="ja-JP"/>
        </w:rPr>
        <w:t>(</w:t>
      </w:r>
      <w:r w:rsidR="007442A7" w:rsidRPr="00582E44">
        <w:rPr>
          <w:lang w:eastAsia="ja-JP"/>
        </w:rPr>
        <w:t>2015</w:t>
      </w:r>
      <w:r w:rsidR="00523783">
        <w:rPr>
          <w:lang w:eastAsia="ja-JP"/>
        </w:rPr>
        <w:t>)</w:t>
      </w:r>
      <w:r w:rsidR="007442A7" w:rsidRPr="00582E44">
        <w:rPr>
          <w:lang w:eastAsia="ja-JP"/>
        </w:rPr>
        <w:t>; CRC CARE</w:t>
      </w:r>
      <w:r w:rsidR="00523783">
        <w:rPr>
          <w:lang w:eastAsia="ja-JP"/>
        </w:rPr>
        <w:t xml:space="preserve"> (</w:t>
      </w:r>
      <w:r w:rsidR="007442A7" w:rsidRPr="00582E44">
        <w:rPr>
          <w:lang w:eastAsia="ja-JP"/>
        </w:rPr>
        <w:t>2019</w:t>
      </w:r>
      <w:r w:rsidR="00EC63BC">
        <w:rPr>
          <w:lang w:eastAsia="ja-JP"/>
        </w:rPr>
        <w:t>d-g</w:t>
      </w:r>
      <w:r w:rsidR="00523783">
        <w:rPr>
          <w:lang w:eastAsia="ja-JP"/>
        </w:rPr>
        <w:t>),</w:t>
      </w:r>
      <w:r w:rsidR="00523783" w:rsidRPr="00582E44">
        <w:rPr>
          <w:lang w:eastAsia="ja-JP"/>
        </w:rPr>
        <w:t xml:space="preserve"> </w:t>
      </w:r>
      <w:r w:rsidR="007442A7" w:rsidRPr="00582E44">
        <w:rPr>
          <w:lang w:eastAsia="ja-JP"/>
        </w:rPr>
        <w:t>ITRC</w:t>
      </w:r>
      <w:r w:rsidR="00523783">
        <w:rPr>
          <w:lang w:eastAsia="ja-JP"/>
        </w:rPr>
        <w:t xml:space="preserve"> (</w:t>
      </w:r>
      <w:r w:rsidR="007442A7" w:rsidRPr="00582E44">
        <w:rPr>
          <w:lang w:eastAsia="ja-JP"/>
        </w:rPr>
        <w:t>2020</w:t>
      </w:r>
      <w:r w:rsidR="00523783">
        <w:rPr>
          <w:lang w:eastAsia="ja-JP"/>
        </w:rPr>
        <w:t>),</w:t>
      </w:r>
      <w:r w:rsidR="00523783" w:rsidRPr="00582E44">
        <w:rPr>
          <w:lang w:eastAsia="ja-JP"/>
        </w:rPr>
        <w:t xml:space="preserve"> </w:t>
      </w:r>
      <w:r w:rsidR="007442A7" w:rsidRPr="00582E44">
        <w:rPr>
          <w:lang w:eastAsia="ja-JP"/>
        </w:rPr>
        <w:t xml:space="preserve">Bolan </w:t>
      </w:r>
      <w:r w:rsidR="00290090">
        <w:rPr>
          <w:lang w:eastAsia="ja-JP"/>
        </w:rPr>
        <w:t xml:space="preserve">et al. </w:t>
      </w:r>
      <w:r w:rsidR="00523783">
        <w:rPr>
          <w:lang w:eastAsia="ja-JP"/>
        </w:rPr>
        <w:t>(</w:t>
      </w:r>
      <w:r w:rsidR="007442A7" w:rsidRPr="00582E44">
        <w:rPr>
          <w:lang w:eastAsia="ja-JP"/>
        </w:rPr>
        <w:t>2021</w:t>
      </w:r>
      <w:r w:rsidR="00523783">
        <w:rPr>
          <w:lang w:eastAsia="ja-JP"/>
        </w:rPr>
        <w:t>),</w:t>
      </w:r>
      <w:r w:rsidR="00523783" w:rsidRPr="00582E44">
        <w:rPr>
          <w:lang w:eastAsia="ja-JP"/>
        </w:rPr>
        <w:t xml:space="preserve"> </w:t>
      </w:r>
      <w:r w:rsidR="00B5652F">
        <w:rPr>
          <w:lang w:eastAsia="ja-JP"/>
        </w:rPr>
        <w:t>Kab</w:t>
      </w:r>
      <w:r w:rsidR="0040377B">
        <w:rPr>
          <w:lang w:eastAsia="ja-JP"/>
        </w:rPr>
        <w:t xml:space="preserve">iri </w:t>
      </w:r>
      <w:r w:rsidR="00290090">
        <w:rPr>
          <w:lang w:eastAsia="ja-JP"/>
        </w:rPr>
        <w:t>et al.</w:t>
      </w:r>
      <w:r>
        <w:rPr>
          <w:lang w:eastAsia="ja-JP"/>
        </w:rPr>
        <w:t xml:space="preserve"> </w:t>
      </w:r>
      <w:r w:rsidR="00523783">
        <w:rPr>
          <w:lang w:eastAsia="ja-JP"/>
        </w:rPr>
        <w:t>(</w:t>
      </w:r>
      <w:r w:rsidR="0040377B">
        <w:rPr>
          <w:lang w:eastAsia="ja-JP"/>
        </w:rPr>
        <w:t>2021</w:t>
      </w:r>
      <w:r w:rsidR="00523783">
        <w:rPr>
          <w:lang w:eastAsia="ja-JP"/>
        </w:rPr>
        <w:t xml:space="preserve">), </w:t>
      </w:r>
      <w:r w:rsidR="007442A7" w:rsidRPr="00582E44">
        <w:rPr>
          <w:lang w:eastAsia="ja-JP"/>
        </w:rPr>
        <w:t>Sleep and Juhasz</w:t>
      </w:r>
      <w:r w:rsidR="00523783">
        <w:rPr>
          <w:lang w:eastAsia="ja-JP"/>
        </w:rPr>
        <w:t xml:space="preserve"> (</w:t>
      </w:r>
      <w:r w:rsidR="007442A7" w:rsidRPr="00582E44">
        <w:rPr>
          <w:lang w:eastAsia="ja-JP"/>
        </w:rPr>
        <w:t>2021</w:t>
      </w:r>
      <w:r w:rsidR="00523783">
        <w:rPr>
          <w:lang w:eastAsia="ja-JP"/>
        </w:rPr>
        <w:t>),</w:t>
      </w:r>
      <w:r w:rsidR="00523783" w:rsidRPr="00582E44">
        <w:rPr>
          <w:lang w:eastAsia="ja-JP"/>
        </w:rPr>
        <w:t xml:space="preserve"> </w:t>
      </w:r>
      <w:r w:rsidR="007442A7" w:rsidRPr="00582E44">
        <w:rPr>
          <w:lang w:eastAsia="ja-JP"/>
        </w:rPr>
        <w:t xml:space="preserve">US EPA </w:t>
      </w:r>
      <w:r w:rsidR="00523783">
        <w:rPr>
          <w:lang w:eastAsia="ja-JP"/>
        </w:rPr>
        <w:t>(</w:t>
      </w:r>
      <w:r w:rsidR="007442A7" w:rsidRPr="00582E44">
        <w:rPr>
          <w:lang w:eastAsia="ja-JP"/>
        </w:rPr>
        <w:t>2021</w:t>
      </w:r>
      <w:r w:rsidR="00523783">
        <w:rPr>
          <w:lang w:eastAsia="ja-JP"/>
        </w:rPr>
        <w:t>),</w:t>
      </w:r>
      <w:r w:rsidR="007442A7" w:rsidRPr="00582E44">
        <w:rPr>
          <w:lang w:eastAsia="ja-JP"/>
        </w:rPr>
        <w:t xml:space="preserve"> Berg </w:t>
      </w:r>
      <w:r w:rsidR="00290090">
        <w:rPr>
          <w:lang w:eastAsia="ja-JP"/>
        </w:rPr>
        <w:t xml:space="preserve">et al. </w:t>
      </w:r>
      <w:r w:rsidR="00523783">
        <w:rPr>
          <w:lang w:eastAsia="ja-JP"/>
        </w:rPr>
        <w:t>(</w:t>
      </w:r>
      <w:r w:rsidR="007442A7" w:rsidRPr="00582E44">
        <w:rPr>
          <w:lang w:eastAsia="ja-JP"/>
        </w:rPr>
        <w:t>2022</w:t>
      </w:r>
      <w:r w:rsidR="00523783">
        <w:rPr>
          <w:lang w:eastAsia="ja-JP"/>
        </w:rPr>
        <w:t>) and</w:t>
      </w:r>
      <w:r w:rsidR="007442A7" w:rsidRPr="00582E44">
        <w:rPr>
          <w:lang w:eastAsia="ja-JP"/>
        </w:rPr>
        <w:t xml:space="preserve"> Kumar </w:t>
      </w:r>
      <w:r w:rsidR="00290090">
        <w:rPr>
          <w:lang w:eastAsia="ja-JP"/>
        </w:rPr>
        <w:t xml:space="preserve">et al. </w:t>
      </w:r>
      <w:r w:rsidR="00523783">
        <w:rPr>
          <w:lang w:eastAsia="ja-JP"/>
        </w:rPr>
        <w:t>(</w:t>
      </w:r>
      <w:r w:rsidR="007442A7" w:rsidRPr="00582E44">
        <w:rPr>
          <w:lang w:eastAsia="ja-JP"/>
        </w:rPr>
        <w:t>2022</w:t>
      </w:r>
      <w:r w:rsidR="00523783">
        <w:rPr>
          <w:lang w:eastAsia="ja-JP"/>
        </w:rPr>
        <w:t>).</w:t>
      </w:r>
      <w:r w:rsidR="007442A7" w:rsidRPr="00582E44">
        <w:rPr>
          <w:lang w:eastAsia="ja-JP"/>
        </w:rPr>
        <w:t xml:space="preserve"> </w:t>
      </w:r>
    </w:p>
    <w:p w14:paraId="5B584143" w14:textId="04B56DC8" w:rsidR="004C1B39" w:rsidRDefault="005C7DC3" w:rsidP="00271C12">
      <w:pPr>
        <w:pStyle w:val="Normal-Notes"/>
      </w:pPr>
      <w:r>
        <w:t xml:space="preserve">2. </w:t>
      </w:r>
      <w:r w:rsidR="004C1B39" w:rsidRPr="007172B7">
        <w:t>These are examples of different treatment technologies</w:t>
      </w:r>
      <w:r w:rsidR="00523783">
        <w:t>;</w:t>
      </w:r>
      <w:r w:rsidR="004C1B39" w:rsidRPr="007172B7">
        <w:t xml:space="preserve"> other options treatment options are possible, refer to Section 2.2.</w:t>
      </w:r>
    </w:p>
    <w:p w14:paraId="63AF54A9" w14:textId="77777777" w:rsidR="00F62697" w:rsidRPr="00F62697" w:rsidRDefault="00F62697" w:rsidP="00F62697"/>
    <w:p w14:paraId="0C585116" w14:textId="3370561B" w:rsidR="004C785B" w:rsidRDefault="004936E7" w:rsidP="00EA58B5">
      <w:pPr>
        <w:pStyle w:val="Heading2numbered"/>
      </w:pPr>
      <w:bookmarkStart w:id="57" w:name="_Toc138330917"/>
      <w:r>
        <w:t>Treatment mechanism/technology/process</w:t>
      </w:r>
      <w:bookmarkEnd w:id="57"/>
    </w:p>
    <w:p w14:paraId="615F36FC" w14:textId="366AD1DD" w:rsidR="004E2285" w:rsidRDefault="004E2285" w:rsidP="004E2285">
      <w:pPr>
        <w:spacing w:before="120"/>
        <w:rPr>
          <w:rFonts w:eastAsia="VIC" w:cs="VIC"/>
          <w:lang w:val="en-US"/>
        </w:rPr>
      </w:pPr>
      <w:r>
        <w:rPr>
          <w:rFonts w:eastAsia="VIC" w:cs="VIC"/>
          <w:lang w:val="en-US"/>
        </w:rPr>
        <w:t>The mechanism</w:t>
      </w:r>
      <w:r w:rsidR="00523783">
        <w:rPr>
          <w:rFonts w:eastAsia="VIC" w:cs="VIC"/>
          <w:lang w:val="en-US"/>
        </w:rPr>
        <w:t>(</w:t>
      </w:r>
      <w:r>
        <w:rPr>
          <w:rFonts w:eastAsia="VIC" w:cs="VIC"/>
          <w:lang w:val="en-US"/>
        </w:rPr>
        <w:t>s</w:t>
      </w:r>
      <w:r w:rsidR="00523783">
        <w:rPr>
          <w:rFonts w:eastAsia="VIC" w:cs="VIC"/>
          <w:lang w:val="en-US"/>
        </w:rPr>
        <w:t>)</w:t>
      </w:r>
      <w:r>
        <w:rPr>
          <w:rFonts w:eastAsia="VIC" w:cs="VIC"/>
          <w:lang w:val="en-US"/>
        </w:rPr>
        <w:t xml:space="preserve"> and technologies for the treatment process should be defined in relation to:</w:t>
      </w:r>
    </w:p>
    <w:p w14:paraId="1CCD401C" w14:textId="6E4A2A55" w:rsidR="004E2285" w:rsidRDefault="00523783" w:rsidP="005C7DC3">
      <w:pPr>
        <w:pStyle w:val="ListParagraph"/>
        <w:numPr>
          <w:ilvl w:val="0"/>
          <w:numId w:val="36"/>
        </w:numPr>
        <w:rPr>
          <w:rFonts w:eastAsia="VIC"/>
        </w:rPr>
      </w:pPr>
      <w:r>
        <w:rPr>
          <w:rFonts w:eastAsia="VIC"/>
        </w:rPr>
        <w:t xml:space="preserve">the </w:t>
      </w:r>
      <w:r w:rsidR="004E2285">
        <w:rPr>
          <w:rFonts w:eastAsia="VIC"/>
        </w:rPr>
        <w:t>target contaminants for treatment</w:t>
      </w:r>
    </w:p>
    <w:p w14:paraId="09212E7E" w14:textId="5EA5F338" w:rsidR="004E2285" w:rsidRPr="00EE7951" w:rsidRDefault="00523783" w:rsidP="005C7DC3">
      <w:pPr>
        <w:pStyle w:val="ListParagraph"/>
        <w:numPr>
          <w:ilvl w:val="0"/>
          <w:numId w:val="36"/>
        </w:numPr>
        <w:rPr>
          <w:rFonts w:eastAsia="VIC"/>
        </w:rPr>
      </w:pPr>
      <w:r>
        <w:rPr>
          <w:rFonts w:eastAsia="VIC"/>
        </w:rPr>
        <w:t xml:space="preserve">control </w:t>
      </w:r>
      <w:r w:rsidR="004E2285">
        <w:rPr>
          <w:rFonts w:eastAsia="VIC"/>
        </w:rPr>
        <w:t>measures to reduce risks to human health and the environment (e.g. from emissions)</w:t>
      </w:r>
      <w:r>
        <w:rPr>
          <w:rFonts w:eastAsia="VIC"/>
        </w:rPr>
        <w:t>.</w:t>
      </w:r>
    </w:p>
    <w:p w14:paraId="590153B7" w14:textId="298C5AE4" w:rsidR="004E2285" w:rsidRDefault="004E2285" w:rsidP="004E2285">
      <w:pPr>
        <w:spacing w:before="120"/>
      </w:pPr>
      <w:r>
        <w:t>The description of the treatment mechanism</w:t>
      </w:r>
      <w:r w:rsidR="00523783">
        <w:t>(</w:t>
      </w:r>
      <w:r>
        <w:t>s</w:t>
      </w:r>
      <w:r w:rsidR="00523783">
        <w:t>)</w:t>
      </w:r>
      <w:r>
        <w:t xml:space="preserve"> and process</w:t>
      </w:r>
      <w:r w:rsidR="00523783">
        <w:t>(</w:t>
      </w:r>
      <w:r>
        <w:t>es</w:t>
      </w:r>
      <w:r w:rsidR="00523783">
        <w:t>)</w:t>
      </w:r>
      <w:r>
        <w:t xml:space="preserve"> should be refined as the treatment process progresses from </w:t>
      </w:r>
      <w:r w:rsidR="00053AB9">
        <w:t>laboratory/</w:t>
      </w:r>
      <w:r w:rsidR="00523783">
        <w:t>bench-</w:t>
      </w:r>
      <w:r>
        <w:t xml:space="preserve">scale </w:t>
      </w:r>
      <w:r w:rsidR="00053AB9">
        <w:t xml:space="preserve">or small-scale </w:t>
      </w:r>
      <w:r w:rsidR="00904F39">
        <w:t xml:space="preserve">to </w:t>
      </w:r>
      <w:r w:rsidR="00523783">
        <w:t>pilot-</w:t>
      </w:r>
      <w:r>
        <w:t xml:space="preserve">scale </w:t>
      </w:r>
      <w:r w:rsidR="00EF13B9">
        <w:t xml:space="preserve">or </w:t>
      </w:r>
      <w:r>
        <w:t>full-scale.</w:t>
      </w:r>
    </w:p>
    <w:p w14:paraId="23DA37BB" w14:textId="5D3AB581" w:rsidR="004C785B" w:rsidRDefault="004E2285" w:rsidP="00BC4D2E">
      <w:pPr>
        <w:pStyle w:val="Heading3numbered"/>
      </w:pPr>
      <w:r>
        <w:t>Treatment mechanism</w:t>
      </w:r>
    </w:p>
    <w:p w14:paraId="7A011926" w14:textId="77777777" w:rsidR="00C65CF8" w:rsidRDefault="00C65CF8" w:rsidP="005C7DC3">
      <w:pPr>
        <w:rPr>
          <w:lang w:val="en-US" w:eastAsia="ja-JP"/>
        </w:rPr>
      </w:pPr>
      <w:r w:rsidRPr="007E00EA">
        <w:rPr>
          <w:lang w:val="en-US" w:eastAsia="ja-JP"/>
        </w:rPr>
        <w:t xml:space="preserve">A description of specific treatment mechanisms for the proposed treatment approach </w:t>
      </w:r>
      <w:r>
        <w:rPr>
          <w:lang w:val="en-US" w:eastAsia="ja-JP"/>
        </w:rPr>
        <w:t xml:space="preserve">should </w:t>
      </w:r>
      <w:r w:rsidRPr="007E00EA">
        <w:rPr>
          <w:lang w:val="en-US" w:eastAsia="ja-JP"/>
        </w:rPr>
        <w:t>be provided</w:t>
      </w:r>
      <w:r>
        <w:rPr>
          <w:lang w:val="en-US" w:eastAsia="ja-JP"/>
        </w:rPr>
        <w:t xml:space="preserve">. For example, </w:t>
      </w:r>
      <w:r w:rsidRPr="007E00EA">
        <w:rPr>
          <w:lang w:val="en-US" w:eastAsia="ja-JP"/>
        </w:rPr>
        <w:t xml:space="preserve">oxidation, reduction, separation, </w:t>
      </w:r>
      <w:r>
        <w:rPr>
          <w:lang w:val="en-US" w:eastAsia="ja-JP"/>
        </w:rPr>
        <w:t xml:space="preserve">or </w:t>
      </w:r>
      <w:r w:rsidRPr="007E00EA">
        <w:rPr>
          <w:lang w:val="en-US" w:eastAsia="ja-JP"/>
        </w:rPr>
        <w:t>biological</w:t>
      </w:r>
      <w:r>
        <w:rPr>
          <w:lang w:val="en-US" w:eastAsia="ja-JP"/>
        </w:rPr>
        <w:t xml:space="preserve"> treatment</w:t>
      </w:r>
      <w:r w:rsidRPr="007E00EA">
        <w:rPr>
          <w:lang w:val="en-US" w:eastAsia="ja-JP"/>
        </w:rPr>
        <w:t xml:space="preserve">. </w:t>
      </w:r>
    </w:p>
    <w:p w14:paraId="172EBE2B" w14:textId="77777777" w:rsidR="00C65CF8" w:rsidRDefault="00C65CF8" w:rsidP="005C7DC3">
      <w:pPr>
        <w:rPr>
          <w:lang w:val="en-US" w:eastAsia="ja-JP"/>
        </w:rPr>
      </w:pPr>
      <w:r>
        <w:rPr>
          <w:lang w:val="en-US" w:eastAsia="ja-JP"/>
        </w:rPr>
        <w:t>Information should be provided to demonstrate that the treatment mechanisms are plausible. This may include relevant scientific literature, case studies and/or information from prior treatability studies.</w:t>
      </w:r>
    </w:p>
    <w:p w14:paraId="04D27F2F" w14:textId="3383CAD5" w:rsidR="00250B7C" w:rsidRDefault="00C65CF8" w:rsidP="005C7DC3">
      <w:pPr>
        <w:rPr>
          <w:lang w:val="en-US" w:eastAsia="ja-JP"/>
        </w:rPr>
      </w:pPr>
      <w:r w:rsidRPr="00850C8D">
        <w:rPr>
          <w:lang w:val="en-US" w:eastAsia="ja-JP"/>
        </w:rPr>
        <w:t>It is acknowledged that some treatment of PFAS may occur because of non-mechanistic artefacts of the treatment approach</w:t>
      </w:r>
      <w:r>
        <w:rPr>
          <w:lang w:val="en-US" w:eastAsia="ja-JP"/>
        </w:rPr>
        <w:t xml:space="preserve">. This means that PFAS may be removed, transformed or contained due to general soil processing steps rather than the action of the specific treatment technology. </w:t>
      </w:r>
      <w:r w:rsidRPr="00850C8D">
        <w:rPr>
          <w:lang w:val="en-US" w:eastAsia="ja-JP"/>
        </w:rPr>
        <w:t>Where this is likely to occur</w:t>
      </w:r>
      <w:r w:rsidR="00523783">
        <w:rPr>
          <w:lang w:val="en-US" w:eastAsia="ja-JP"/>
        </w:rPr>
        <w:t>,</w:t>
      </w:r>
      <w:r w:rsidRPr="00850C8D">
        <w:rPr>
          <w:lang w:val="en-US" w:eastAsia="ja-JP"/>
        </w:rPr>
        <w:t xml:space="preserve"> a statement should be provided to explain these non-mechanistic actions and the extent to which these may contribute to achieving the treatment objectives.</w:t>
      </w:r>
    </w:p>
    <w:p w14:paraId="1B04645C" w14:textId="41218739" w:rsidR="004A5AD5" w:rsidRDefault="00C65CF8" w:rsidP="005C7DC3">
      <w:pPr>
        <w:rPr>
          <w:lang w:val="en-US" w:eastAsia="ja-JP"/>
        </w:rPr>
      </w:pPr>
      <w:r>
        <w:rPr>
          <w:lang w:val="en-US" w:eastAsia="ja-JP"/>
        </w:rPr>
        <w:t xml:space="preserve">For example, </w:t>
      </w:r>
      <w:r w:rsidR="00957310">
        <w:rPr>
          <w:lang w:val="en-US" w:eastAsia="ja-JP"/>
        </w:rPr>
        <w:t>immobilisation</w:t>
      </w:r>
      <w:r>
        <w:rPr>
          <w:lang w:val="en-US" w:eastAsia="ja-JP"/>
        </w:rPr>
        <w:t xml:space="preserve"> treatment involves application of </w:t>
      </w:r>
      <w:r w:rsidR="00B447B3">
        <w:rPr>
          <w:lang w:val="en-US" w:eastAsia="ja-JP"/>
        </w:rPr>
        <w:t>sorbents</w:t>
      </w:r>
      <w:r>
        <w:rPr>
          <w:lang w:val="en-US" w:eastAsia="ja-JP"/>
        </w:rPr>
        <w:t xml:space="preserve"> to reduce leachable concentrations of PFAS by binding to the solid phases of the soil. </w:t>
      </w:r>
      <w:r w:rsidR="00984063">
        <w:rPr>
          <w:lang w:val="en-US" w:eastAsia="ja-JP"/>
        </w:rPr>
        <w:t xml:space="preserve">The </w:t>
      </w:r>
      <w:r w:rsidR="00250404">
        <w:rPr>
          <w:lang w:val="en-US" w:eastAsia="ja-JP"/>
        </w:rPr>
        <w:t>addition of the sorbent can impede the ability for t</w:t>
      </w:r>
      <w:r w:rsidR="00B86F9E">
        <w:rPr>
          <w:lang w:val="en-US" w:eastAsia="ja-JP"/>
        </w:rPr>
        <w:t xml:space="preserve">otal PFAS concentrations to be accurately recovered. This is because </w:t>
      </w:r>
      <w:r w:rsidR="00257D39">
        <w:rPr>
          <w:lang w:val="en-US" w:eastAsia="ja-JP"/>
        </w:rPr>
        <w:t xml:space="preserve">standard laboratory soil </w:t>
      </w:r>
      <w:r w:rsidR="0045789E">
        <w:rPr>
          <w:lang w:val="en-US" w:eastAsia="ja-JP"/>
        </w:rPr>
        <w:t>analytical</w:t>
      </w:r>
      <w:r w:rsidR="00257D39">
        <w:rPr>
          <w:lang w:val="en-US" w:eastAsia="ja-JP"/>
        </w:rPr>
        <w:t xml:space="preserve"> methods are not </w:t>
      </w:r>
      <w:r w:rsidR="0045789E">
        <w:rPr>
          <w:lang w:val="en-US" w:eastAsia="ja-JP"/>
        </w:rPr>
        <w:t xml:space="preserve">able to extract as much of the total PFAS </w:t>
      </w:r>
      <w:r w:rsidR="009D3EDD">
        <w:rPr>
          <w:lang w:val="en-US" w:eastAsia="ja-JP"/>
        </w:rPr>
        <w:t xml:space="preserve">in </w:t>
      </w:r>
      <w:r w:rsidR="00D714D6">
        <w:rPr>
          <w:lang w:val="en-US" w:eastAsia="ja-JP"/>
        </w:rPr>
        <w:t>soils with sorbents added</w:t>
      </w:r>
      <w:r w:rsidR="00523783">
        <w:rPr>
          <w:lang w:val="en-US" w:eastAsia="ja-JP"/>
        </w:rPr>
        <w:t>,</w:t>
      </w:r>
      <w:r w:rsidR="00D714D6">
        <w:rPr>
          <w:lang w:val="en-US" w:eastAsia="ja-JP"/>
        </w:rPr>
        <w:t xml:space="preserve"> compared to those without. This may </w:t>
      </w:r>
      <w:r w:rsidR="00C2407B">
        <w:rPr>
          <w:lang w:val="en-US" w:eastAsia="ja-JP"/>
        </w:rPr>
        <w:t xml:space="preserve">make it appear that leachable concentrations have been decreased due to </w:t>
      </w:r>
      <w:r w:rsidR="00BB4CE7">
        <w:rPr>
          <w:lang w:val="en-US" w:eastAsia="ja-JP"/>
        </w:rPr>
        <w:t>a decrease in total PFAS concentrations.</w:t>
      </w:r>
    </w:p>
    <w:p w14:paraId="720589C4" w14:textId="42F30AC3" w:rsidR="004C785B" w:rsidRPr="005C7DC3" w:rsidRDefault="00937C16" w:rsidP="005C7DC3">
      <w:pPr>
        <w:spacing w:before="120"/>
        <w:rPr>
          <w:lang w:val="en-US" w:eastAsia="ja-JP"/>
        </w:rPr>
      </w:pPr>
      <w:r w:rsidRPr="00392C95">
        <w:rPr>
          <w:noProof/>
        </w:rPr>
        <mc:AlternateContent>
          <mc:Choice Requires="wps">
            <w:drawing>
              <wp:inline distT="0" distB="0" distL="0" distR="0" wp14:anchorId="5D50209A" wp14:editId="7B0A4909">
                <wp:extent cx="6344920" cy="3246699"/>
                <wp:effectExtent l="0" t="0" r="17780" b="1778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920" cy="3246699"/>
                        </a:xfrm>
                        <a:prstGeom prst="rect">
                          <a:avLst/>
                        </a:prstGeom>
                        <a:noFill/>
                        <a:ln w="12700">
                          <a:solidFill>
                            <a:srgbClr val="000000"/>
                          </a:solidFill>
                          <a:miter lim="800000"/>
                          <a:headEnd/>
                          <a:tailEnd/>
                        </a:ln>
                      </wps:spPr>
                      <wps:txbx>
                        <w:txbxContent>
                          <w:p w14:paraId="53762A7A" w14:textId="77777777" w:rsidR="008472EA" w:rsidRPr="005C7DC3" w:rsidRDefault="008472EA" w:rsidP="005C7DC3">
                            <w:pPr>
                              <w:rPr>
                                <w:b/>
                                <w:bCs/>
                                <w:lang w:val="en-US"/>
                              </w:rPr>
                            </w:pPr>
                            <w:r w:rsidRPr="005C7DC3">
                              <w:rPr>
                                <w:b/>
                                <w:bCs/>
                                <w:lang w:val="en-US"/>
                              </w:rPr>
                              <w:t>Example treatment mechanisms for a non-destructive and a destructive treatment technology</w:t>
                            </w:r>
                          </w:p>
                          <w:p w14:paraId="77486AD3" w14:textId="77777777" w:rsidR="008472EA" w:rsidRPr="005C7DC3" w:rsidRDefault="008472EA" w:rsidP="005C7DC3">
                            <w:pPr>
                              <w:rPr>
                                <w:b/>
                                <w:bCs/>
                                <w:lang w:val="en-US"/>
                              </w:rPr>
                            </w:pPr>
                            <w:r w:rsidRPr="005C7DC3">
                              <w:rPr>
                                <w:b/>
                                <w:bCs/>
                                <w:lang w:val="en-US"/>
                              </w:rPr>
                              <w:t>Non-destructive</w:t>
                            </w:r>
                          </w:p>
                          <w:p w14:paraId="30371F0F" w14:textId="2683BC4C" w:rsidR="008472EA" w:rsidRPr="005C7DC3" w:rsidRDefault="008472EA" w:rsidP="005C7DC3">
                            <w:pPr>
                              <w:rPr>
                                <w:lang w:val="en-US"/>
                              </w:rPr>
                            </w:pPr>
                            <w:r w:rsidRPr="005C7DC3">
                              <w:rPr>
                                <w:lang w:val="en-US"/>
                              </w:rPr>
                              <w:t>Immobilisation treatment involves the application of treatment sorbents to the soil. The sorbents act by immobilising the PFAS via various sorption interactions. This includes between the PFAS, constituents of the sorbents and components of the soil</w:t>
                            </w:r>
                            <w:r>
                              <w:rPr>
                                <w:lang w:val="en-US"/>
                              </w:rPr>
                              <w:t>.</w:t>
                            </w:r>
                            <w:r w:rsidRPr="005C7DC3">
                              <w:rPr>
                                <w:lang w:val="en-US"/>
                              </w:rPr>
                              <w:t xml:space="preserve"> The specific mechanism will vary depending on the treatment sorbents used. The treatment sorbents are not intended to destroy or transform the PFAS</w:t>
                            </w:r>
                            <w:r w:rsidR="009D1B94">
                              <w:rPr>
                                <w:lang w:val="en-US"/>
                              </w:rPr>
                              <w:t>.</w:t>
                            </w:r>
                            <w:r w:rsidRPr="005C7DC3">
                              <w:rPr>
                                <w:lang w:val="en-US"/>
                              </w:rPr>
                              <w:t xml:space="preserve"> Detailed descriptions of specific immobilisation treatment mechanisms are provided in the scientific literature (e.g. Lath et al. 2018; Bolan et al. 2021; Sleep and Juhasz 2021, Kabiri et al. 2022).</w:t>
                            </w:r>
                          </w:p>
                          <w:p w14:paraId="4DAF4669" w14:textId="77777777" w:rsidR="008472EA" w:rsidRPr="005C7DC3" w:rsidRDefault="008472EA" w:rsidP="005C7DC3">
                            <w:pPr>
                              <w:rPr>
                                <w:b/>
                                <w:bCs/>
                                <w:lang w:val="en-US"/>
                              </w:rPr>
                            </w:pPr>
                            <w:r w:rsidRPr="005C7DC3">
                              <w:rPr>
                                <w:b/>
                                <w:bCs/>
                                <w:lang w:val="en-US"/>
                              </w:rPr>
                              <w:t>Destructive</w:t>
                            </w:r>
                          </w:p>
                          <w:p w14:paraId="20A65DD7" w14:textId="52C34D98" w:rsidR="008472EA" w:rsidRDefault="008472EA" w:rsidP="00C65CF8">
                            <w:pPr>
                              <w:rPr>
                                <w:lang w:val="en-US"/>
                              </w:rPr>
                            </w:pPr>
                            <w:r w:rsidRPr="005C7DC3">
                              <w:rPr>
                                <w:lang w:val="en-US"/>
                              </w:rPr>
                              <w:t xml:space="preserve">Thermal desorption and destruction treatment works by applying heat to desorb PFAS from soil and increase the volatility of PFAS. The PFAS is destroyed through heat treatment of the off-gases collected, which breaks down the carbon-fluorine bound in the PFAS. The specific destructive treatment mechanism varies based on the types of treatment technologies and processes employed. Detailed descriptions of thermal treatment mechanisms are provided in the scientific literature (e.g. </w:t>
                            </w:r>
                            <w:hyperlink r:id="rId68" w:history="1">
                              <w:r w:rsidRPr="005C7DC3">
                                <w:rPr>
                                  <w:rStyle w:val="Hyperlink"/>
                                  <w:sz w:val="18"/>
                                  <w:szCs w:val="18"/>
                                  <w:lang w:val="en-US"/>
                                </w:rPr>
                                <w:t>US EPA PFAS Thermal Treatment Database</w:t>
                              </w:r>
                            </w:hyperlink>
                            <w:r w:rsidRPr="005C7DC3">
                              <w:rPr>
                                <w:lang w:val="en-US"/>
                              </w:rPr>
                              <w:t>)</w:t>
                            </w:r>
                            <w:r>
                              <w:rPr>
                                <w:lang w:val="en-US"/>
                              </w:rPr>
                              <w:t>.</w:t>
                            </w:r>
                          </w:p>
                          <w:p w14:paraId="296AC55E" w14:textId="77777777" w:rsidR="008472EA" w:rsidRDefault="008472EA" w:rsidP="00C65CF8">
                            <w:pPr>
                              <w:rPr>
                                <w:lang w:val="en-US"/>
                              </w:rPr>
                            </w:pPr>
                          </w:p>
                          <w:p w14:paraId="00226CD6" w14:textId="77777777" w:rsidR="008472EA" w:rsidRPr="00266010" w:rsidRDefault="008472EA" w:rsidP="00C65CF8">
                            <w:pPr>
                              <w:rPr>
                                <w:lang w:val="en-US"/>
                              </w:rPr>
                            </w:pPr>
                          </w:p>
                          <w:p w14:paraId="43B5FE5F" w14:textId="77777777" w:rsidR="008472EA" w:rsidRDefault="008472EA" w:rsidP="00C65CF8">
                            <w:pPr>
                              <w:rPr>
                                <w:b/>
                                <w:bCs/>
                                <w:lang w:val="en-US"/>
                              </w:rPr>
                            </w:pPr>
                          </w:p>
                          <w:p w14:paraId="37EC57EF" w14:textId="77777777" w:rsidR="008472EA" w:rsidRDefault="008472EA" w:rsidP="00C65CF8">
                            <w:pPr>
                              <w:rPr>
                                <w:b/>
                                <w:bCs/>
                                <w:lang w:val="en-US"/>
                              </w:rPr>
                            </w:pPr>
                          </w:p>
                          <w:p w14:paraId="00F63063" w14:textId="77777777" w:rsidR="008472EA" w:rsidRDefault="008472EA" w:rsidP="00C65CF8">
                            <w:pPr>
                              <w:rPr>
                                <w:b/>
                                <w:bCs/>
                                <w:lang w:val="en-US"/>
                              </w:rPr>
                            </w:pPr>
                          </w:p>
                          <w:p w14:paraId="7FAB0128" w14:textId="77777777" w:rsidR="008472EA" w:rsidRDefault="008472EA" w:rsidP="00C65CF8">
                            <w:pPr>
                              <w:rPr>
                                <w:b/>
                                <w:bCs/>
                                <w:lang w:val="en-US"/>
                              </w:rPr>
                            </w:pPr>
                          </w:p>
                          <w:p w14:paraId="5E584867" w14:textId="77777777" w:rsidR="008472EA" w:rsidRDefault="008472EA" w:rsidP="00C65CF8">
                            <w:pPr>
                              <w:rPr>
                                <w:b/>
                                <w:bCs/>
                                <w:lang w:val="en-US"/>
                              </w:rPr>
                            </w:pPr>
                          </w:p>
                          <w:p w14:paraId="7BDE79F2" w14:textId="77777777" w:rsidR="008472EA" w:rsidRDefault="008472EA" w:rsidP="00C65CF8">
                            <w:pPr>
                              <w:rPr>
                                <w:b/>
                                <w:bCs/>
                                <w:lang w:val="en-US"/>
                              </w:rPr>
                            </w:pPr>
                          </w:p>
                          <w:p w14:paraId="20F933A6" w14:textId="77777777" w:rsidR="008472EA" w:rsidRDefault="008472EA" w:rsidP="00C65CF8">
                            <w:pPr>
                              <w:rPr>
                                <w:b/>
                                <w:bCs/>
                                <w:lang w:val="en-US"/>
                              </w:rPr>
                            </w:pPr>
                          </w:p>
                        </w:txbxContent>
                      </wps:txbx>
                      <wps:bodyPr rot="0" vert="horz" wrap="square" lIns="91440" tIns="45720" rIns="91440" bIns="45720" anchor="t" anchorCtr="0">
                        <a:noAutofit/>
                      </wps:bodyPr>
                    </wps:wsp>
                  </a:graphicData>
                </a:graphic>
              </wp:inline>
            </w:drawing>
          </mc:Choice>
          <mc:Fallback>
            <w:pict>
              <v:shape w14:anchorId="5D50209A" id="_x0000_s1033" type="#_x0000_t202" style="width:499.6pt;height:25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" filled="f" strokeweight="1pt">
                <v:textbox>
                  <w:txbxContent>
                    <w:p w14:paraId="53762A7A" w14:textId="77777777" w:rsidR="008472EA" w:rsidRPr="005C7DC3" w:rsidRDefault="008472EA" w:rsidP="005C7DC3">
                      <w:pPr>
                        <w:rPr>
                          <w:b/>
                          <w:bCs/>
                          <w:lang w:val="en-US"/>
                        </w:rPr>
                      </w:pPr>
                      <w:r w:rsidRPr="005C7DC3">
                        <w:rPr>
                          <w:b/>
                          <w:bCs/>
                          <w:lang w:val="en-US"/>
                        </w:rPr>
                        <w:t>Example treatment mechanisms for a non-destructive and a destructive treatment technology</w:t>
                      </w:r>
                    </w:p>
                    <w:p w14:paraId="77486AD3" w14:textId="77777777" w:rsidR="008472EA" w:rsidRPr="005C7DC3" w:rsidRDefault="008472EA" w:rsidP="005C7DC3">
                      <w:pPr>
                        <w:rPr>
                          <w:b/>
                          <w:bCs/>
                          <w:lang w:val="en-US"/>
                        </w:rPr>
                      </w:pPr>
                      <w:r w:rsidRPr="005C7DC3">
                        <w:rPr>
                          <w:b/>
                          <w:bCs/>
                          <w:lang w:val="en-US"/>
                        </w:rPr>
                        <w:t>Non-destructive</w:t>
                      </w:r>
                    </w:p>
                    <w:p w14:paraId="30371F0F" w14:textId="2683BC4C" w:rsidR="008472EA" w:rsidRPr="005C7DC3" w:rsidRDefault="008472EA" w:rsidP="005C7DC3">
                      <w:pPr>
                        <w:rPr>
                          <w:lang w:val="en-US"/>
                        </w:rPr>
                      </w:pPr>
                      <w:proofErr w:type="spellStart"/>
                      <w:r w:rsidRPr="005C7DC3">
                        <w:rPr>
                          <w:lang w:val="en-US"/>
                        </w:rPr>
                        <w:t>Immobilisation</w:t>
                      </w:r>
                      <w:proofErr w:type="spellEnd"/>
                      <w:r w:rsidRPr="005C7DC3">
                        <w:rPr>
                          <w:lang w:val="en-US"/>
                        </w:rPr>
                        <w:t xml:space="preserve"> treatment involves the application of treatment sorbents to the soil. The sorbents act by </w:t>
                      </w:r>
                      <w:proofErr w:type="spellStart"/>
                      <w:r w:rsidRPr="005C7DC3">
                        <w:rPr>
                          <w:lang w:val="en-US"/>
                        </w:rPr>
                        <w:t>immobilising</w:t>
                      </w:r>
                      <w:proofErr w:type="spellEnd"/>
                      <w:r w:rsidRPr="005C7DC3">
                        <w:rPr>
                          <w:lang w:val="en-US"/>
                        </w:rPr>
                        <w:t xml:space="preserve"> the PFAS via various sorption interactions. This includes between the PFAS, constituents of the sorbents and components of the soil</w:t>
                      </w:r>
                      <w:r>
                        <w:rPr>
                          <w:lang w:val="en-US"/>
                        </w:rPr>
                        <w:t>.</w:t>
                      </w:r>
                      <w:r w:rsidRPr="005C7DC3">
                        <w:rPr>
                          <w:lang w:val="en-US"/>
                        </w:rPr>
                        <w:t xml:space="preserve"> The specific mechanism will vary depending on the treatment sorbents used. The treatment sorbents are not intended to destroy or transform the PFAS</w:t>
                      </w:r>
                      <w:r w:rsidR="009D1B94">
                        <w:rPr>
                          <w:lang w:val="en-US"/>
                        </w:rPr>
                        <w:t>.</w:t>
                      </w:r>
                      <w:r w:rsidRPr="005C7DC3">
                        <w:rPr>
                          <w:lang w:val="en-US"/>
                        </w:rPr>
                        <w:t xml:space="preserve"> Detailed descriptions of specific </w:t>
                      </w:r>
                      <w:proofErr w:type="spellStart"/>
                      <w:r w:rsidRPr="005C7DC3">
                        <w:rPr>
                          <w:lang w:val="en-US"/>
                        </w:rPr>
                        <w:t>immobilisation</w:t>
                      </w:r>
                      <w:proofErr w:type="spellEnd"/>
                      <w:r w:rsidRPr="005C7DC3">
                        <w:rPr>
                          <w:lang w:val="en-US"/>
                        </w:rPr>
                        <w:t xml:space="preserve"> treatment mechanisms are provided in the scientific literature (e.g. Lath et al. 2018; Bolan et al. 2021; Sleep and </w:t>
                      </w:r>
                      <w:proofErr w:type="spellStart"/>
                      <w:r w:rsidRPr="005C7DC3">
                        <w:rPr>
                          <w:lang w:val="en-US"/>
                        </w:rPr>
                        <w:t>Juhasz</w:t>
                      </w:r>
                      <w:proofErr w:type="spellEnd"/>
                      <w:r w:rsidRPr="005C7DC3">
                        <w:rPr>
                          <w:lang w:val="en-US"/>
                        </w:rPr>
                        <w:t xml:space="preserve"> 2021, </w:t>
                      </w:r>
                      <w:proofErr w:type="spellStart"/>
                      <w:r w:rsidRPr="005C7DC3">
                        <w:rPr>
                          <w:lang w:val="en-US"/>
                        </w:rPr>
                        <w:t>Kabiri</w:t>
                      </w:r>
                      <w:proofErr w:type="spellEnd"/>
                      <w:r w:rsidRPr="005C7DC3">
                        <w:rPr>
                          <w:lang w:val="en-US"/>
                        </w:rPr>
                        <w:t xml:space="preserve"> et al. 2022).</w:t>
                      </w:r>
                    </w:p>
                    <w:p w14:paraId="4DAF4669" w14:textId="77777777" w:rsidR="008472EA" w:rsidRPr="005C7DC3" w:rsidRDefault="008472EA" w:rsidP="005C7DC3">
                      <w:pPr>
                        <w:rPr>
                          <w:b/>
                          <w:bCs/>
                          <w:lang w:val="en-US"/>
                        </w:rPr>
                      </w:pPr>
                      <w:r w:rsidRPr="005C7DC3">
                        <w:rPr>
                          <w:b/>
                          <w:bCs/>
                          <w:lang w:val="en-US"/>
                        </w:rPr>
                        <w:t>Destructive</w:t>
                      </w:r>
                    </w:p>
                    <w:p w14:paraId="20A65DD7" w14:textId="52C34D98" w:rsidR="008472EA" w:rsidRDefault="008472EA" w:rsidP="00C65CF8">
                      <w:pPr>
                        <w:rPr>
                          <w:lang w:val="en-US"/>
                        </w:rPr>
                      </w:pPr>
                      <w:r w:rsidRPr="005C7DC3">
                        <w:rPr>
                          <w:lang w:val="en-US"/>
                        </w:rPr>
                        <w:t xml:space="preserve">Thermal desorption and destruction treatment works by applying heat to desorb PFAS from soil and increase the volatility of PFAS. The PFAS is destroyed through heat treatment of the off-gases collected, which breaks down the carbon-fluorine bound in the PFAS. The specific destructive treatment mechanism varies based on the types of treatment technologies and processes employed. Detailed descriptions of thermal treatment mechanisms are provided in the scientific literature (e.g. </w:t>
                      </w:r>
                      <w:hyperlink r:id="rId69" w:history="1">
                        <w:r w:rsidRPr="005C7DC3">
                          <w:rPr>
                            <w:rStyle w:val="Hyperlink"/>
                            <w:sz w:val="18"/>
                            <w:szCs w:val="18"/>
                            <w:lang w:val="en-US"/>
                          </w:rPr>
                          <w:t>US EPA PFAS Thermal Treatment Database</w:t>
                        </w:r>
                      </w:hyperlink>
                      <w:r w:rsidRPr="005C7DC3">
                        <w:rPr>
                          <w:lang w:val="en-US"/>
                        </w:rPr>
                        <w:t>)</w:t>
                      </w:r>
                      <w:r>
                        <w:rPr>
                          <w:lang w:val="en-US"/>
                        </w:rPr>
                        <w:t>.</w:t>
                      </w:r>
                    </w:p>
                    <w:p w14:paraId="296AC55E" w14:textId="77777777" w:rsidR="008472EA" w:rsidRDefault="008472EA" w:rsidP="00C65CF8">
                      <w:pPr>
                        <w:rPr>
                          <w:lang w:val="en-US"/>
                        </w:rPr>
                      </w:pPr>
                    </w:p>
                    <w:p w14:paraId="00226CD6" w14:textId="77777777" w:rsidR="008472EA" w:rsidRPr="00266010" w:rsidRDefault="008472EA" w:rsidP="00C65CF8">
                      <w:pPr>
                        <w:rPr>
                          <w:lang w:val="en-US"/>
                        </w:rPr>
                      </w:pPr>
                    </w:p>
                    <w:p w14:paraId="43B5FE5F" w14:textId="77777777" w:rsidR="008472EA" w:rsidRDefault="008472EA" w:rsidP="00C65CF8">
                      <w:pPr>
                        <w:rPr>
                          <w:b/>
                          <w:bCs/>
                          <w:lang w:val="en-US"/>
                        </w:rPr>
                      </w:pPr>
                    </w:p>
                    <w:p w14:paraId="37EC57EF" w14:textId="77777777" w:rsidR="008472EA" w:rsidRDefault="008472EA" w:rsidP="00C65CF8">
                      <w:pPr>
                        <w:rPr>
                          <w:b/>
                          <w:bCs/>
                          <w:lang w:val="en-US"/>
                        </w:rPr>
                      </w:pPr>
                    </w:p>
                    <w:p w14:paraId="00F63063" w14:textId="77777777" w:rsidR="008472EA" w:rsidRDefault="008472EA" w:rsidP="00C65CF8">
                      <w:pPr>
                        <w:rPr>
                          <w:b/>
                          <w:bCs/>
                          <w:lang w:val="en-US"/>
                        </w:rPr>
                      </w:pPr>
                    </w:p>
                    <w:p w14:paraId="7FAB0128" w14:textId="77777777" w:rsidR="008472EA" w:rsidRDefault="008472EA" w:rsidP="00C65CF8">
                      <w:pPr>
                        <w:rPr>
                          <w:b/>
                          <w:bCs/>
                          <w:lang w:val="en-US"/>
                        </w:rPr>
                      </w:pPr>
                    </w:p>
                    <w:p w14:paraId="5E584867" w14:textId="77777777" w:rsidR="008472EA" w:rsidRDefault="008472EA" w:rsidP="00C65CF8">
                      <w:pPr>
                        <w:rPr>
                          <w:b/>
                          <w:bCs/>
                          <w:lang w:val="en-US"/>
                        </w:rPr>
                      </w:pPr>
                    </w:p>
                    <w:p w14:paraId="7BDE79F2" w14:textId="77777777" w:rsidR="008472EA" w:rsidRDefault="008472EA" w:rsidP="00C65CF8">
                      <w:pPr>
                        <w:rPr>
                          <w:b/>
                          <w:bCs/>
                          <w:lang w:val="en-US"/>
                        </w:rPr>
                      </w:pPr>
                    </w:p>
                    <w:p w14:paraId="20F933A6" w14:textId="77777777" w:rsidR="008472EA" w:rsidRDefault="008472EA" w:rsidP="00C65CF8">
                      <w:pPr>
                        <w:rPr>
                          <w:b/>
                          <w:bCs/>
                          <w:lang w:val="en-US"/>
                        </w:rPr>
                      </w:pPr>
                    </w:p>
                  </w:txbxContent>
                </v:textbox>
                <w10:anchorlock/>
              </v:shape>
            </w:pict>
          </mc:Fallback>
        </mc:AlternateContent>
      </w:r>
    </w:p>
    <w:p w14:paraId="129670FC" w14:textId="07AF2612" w:rsidR="00250B7C" w:rsidRDefault="00250B7C" w:rsidP="00F6434A"/>
    <w:p w14:paraId="4231BDCF" w14:textId="61725573" w:rsidR="00250B7C" w:rsidRDefault="00161E02" w:rsidP="00BC4D2E">
      <w:pPr>
        <w:pStyle w:val="Heading3numbered"/>
      </w:pPr>
      <w:r>
        <w:t>Treatment process</w:t>
      </w:r>
    </w:p>
    <w:p w14:paraId="0542B5D9" w14:textId="77777777" w:rsidR="009C0ADE" w:rsidRDefault="00B35484" w:rsidP="009C0ADE">
      <w:pPr>
        <w:spacing w:before="120"/>
        <w:rPr>
          <w:lang w:val="en-US" w:eastAsia="ja-JP"/>
        </w:rPr>
      </w:pPr>
      <w:r w:rsidRPr="009C0ADE">
        <w:rPr>
          <w:lang w:val="en-US" w:eastAsia="ja-JP"/>
        </w:rPr>
        <w:t xml:space="preserve">While appropriate steps in the treatment process will be determined by </w:t>
      </w:r>
      <w:r w:rsidR="00123BA7" w:rsidRPr="009C0ADE">
        <w:rPr>
          <w:lang w:val="en-US" w:eastAsia="ja-JP"/>
        </w:rPr>
        <w:t xml:space="preserve">whether the treatment is occurring on site, off-site or as disposal to landfill, all steps should be </w:t>
      </w:r>
      <w:r w:rsidR="00E92DE8" w:rsidRPr="009C0ADE">
        <w:rPr>
          <w:lang w:val="en-US" w:eastAsia="ja-JP"/>
        </w:rPr>
        <w:t>clearly described. Steps in the treatment process could include:</w:t>
      </w:r>
    </w:p>
    <w:p w14:paraId="5D83574C" w14:textId="490CA5D5" w:rsidR="005D2D70" w:rsidRDefault="0065096F" w:rsidP="002B4ACD">
      <w:pPr>
        <w:pStyle w:val="ListParagraph"/>
        <w:numPr>
          <w:ilvl w:val="0"/>
          <w:numId w:val="37"/>
        </w:numPr>
        <w:rPr>
          <w:lang w:eastAsia="ja-JP"/>
        </w:rPr>
      </w:pPr>
      <w:r>
        <w:rPr>
          <w:lang w:eastAsia="ja-JP"/>
        </w:rPr>
        <w:t>p</w:t>
      </w:r>
      <w:r w:rsidRPr="64E9A285">
        <w:rPr>
          <w:lang w:eastAsia="ja-JP"/>
        </w:rPr>
        <w:t>re</w:t>
      </w:r>
      <w:r w:rsidR="00B756D6" w:rsidRPr="64E9A285">
        <w:rPr>
          <w:lang w:eastAsia="ja-JP"/>
        </w:rPr>
        <w:t>-treatment waste classification</w:t>
      </w:r>
    </w:p>
    <w:p w14:paraId="23CA28F8" w14:textId="237496CF" w:rsidR="005D2D70" w:rsidRDefault="005D2D70" w:rsidP="005C7DC3">
      <w:pPr>
        <w:pStyle w:val="ListParagraph"/>
        <w:numPr>
          <w:ilvl w:val="0"/>
          <w:numId w:val="37"/>
        </w:numPr>
        <w:rPr>
          <w:lang w:eastAsia="ja-JP"/>
        </w:rPr>
      </w:pPr>
      <w:r>
        <w:rPr>
          <w:lang w:eastAsia="ja-JP"/>
        </w:rPr>
        <w:t>ensuring any Permissions required for off-site transport are in place</w:t>
      </w:r>
    </w:p>
    <w:p w14:paraId="336CF81F" w14:textId="77777777" w:rsidR="005D2D70" w:rsidRDefault="005D2D70" w:rsidP="005C7DC3">
      <w:pPr>
        <w:pStyle w:val="ListParagraph"/>
        <w:numPr>
          <w:ilvl w:val="0"/>
          <w:numId w:val="37"/>
        </w:numPr>
        <w:rPr>
          <w:lang w:eastAsia="ja-JP"/>
        </w:rPr>
      </w:pPr>
      <w:r>
        <w:rPr>
          <w:lang w:eastAsia="ja-JP"/>
        </w:rPr>
        <w:t>ensuring any Permissions required by the receiving site (i.e. at a Lawful place) are in place</w:t>
      </w:r>
    </w:p>
    <w:p w14:paraId="07FDFB15" w14:textId="2EF69E0A" w:rsidR="00B756D6" w:rsidRPr="001D7A4D" w:rsidRDefault="005D2D70" w:rsidP="005C7DC3">
      <w:pPr>
        <w:pStyle w:val="ListParagraph"/>
        <w:numPr>
          <w:ilvl w:val="0"/>
          <w:numId w:val="37"/>
        </w:numPr>
        <w:rPr>
          <w:lang w:eastAsia="ja-JP"/>
        </w:rPr>
      </w:pPr>
      <w:r>
        <w:rPr>
          <w:lang w:eastAsia="ja-JP"/>
        </w:rPr>
        <w:t xml:space="preserve">ensuring any Permissions required for the on-site activities are in place  </w:t>
      </w:r>
    </w:p>
    <w:p w14:paraId="35961A3D" w14:textId="1180E913" w:rsidR="00B756D6" w:rsidRPr="001D7A4D" w:rsidRDefault="0065096F" w:rsidP="005C7DC3">
      <w:pPr>
        <w:pStyle w:val="ListParagraph"/>
        <w:numPr>
          <w:ilvl w:val="0"/>
          <w:numId w:val="37"/>
        </w:numPr>
        <w:rPr>
          <w:lang w:eastAsia="ja-JP"/>
        </w:rPr>
      </w:pPr>
      <w:r>
        <w:rPr>
          <w:lang w:eastAsia="ja-JP"/>
        </w:rPr>
        <w:t>p</w:t>
      </w:r>
      <w:r w:rsidRPr="001D7A4D">
        <w:rPr>
          <w:lang w:eastAsia="ja-JP"/>
        </w:rPr>
        <w:t>re</w:t>
      </w:r>
      <w:r w:rsidR="00B756D6" w:rsidRPr="001D7A4D">
        <w:rPr>
          <w:lang w:eastAsia="ja-JP"/>
        </w:rPr>
        <w:t>-treatment steps</w:t>
      </w:r>
    </w:p>
    <w:p w14:paraId="5A79662F" w14:textId="2C5D589F" w:rsidR="00B756D6" w:rsidRPr="001D7A4D" w:rsidRDefault="0065096F" w:rsidP="005C7DC3">
      <w:pPr>
        <w:pStyle w:val="ListParagraph"/>
        <w:numPr>
          <w:ilvl w:val="0"/>
          <w:numId w:val="37"/>
        </w:numPr>
        <w:rPr>
          <w:lang w:eastAsia="ja-JP"/>
        </w:rPr>
      </w:pPr>
      <w:r>
        <w:rPr>
          <w:lang w:eastAsia="ja-JP"/>
        </w:rPr>
        <w:t>s</w:t>
      </w:r>
      <w:r w:rsidRPr="001D7A4D">
        <w:rPr>
          <w:lang w:eastAsia="ja-JP"/>
        </w:rPr>
        <w:t xml:space="preserve">pecific </w:t>
      </w:r>
      <w:r w:rsidR="00B756D6" w:rsidRPr="001D7A4D">
        <w:rPr>
          <w:lang w:eastAsia="ja-JP"/>
        </w:rPr>
        <w:t>PFAS treatment processes</w:t>
      </w:r>
      <w:r w:rsidR="00507EF6">
        <w:rPr>
          <w:lang w:eastAsia="ja-JP"/>
        </w:rPr>
        <w:t>/</w:t>
      </w:r>
      <w:r w:rsidR="00B756D6" w:rsidRPr="001D7A4D">
        <w:rPr>
          <w:lang w:eastAsia="ja-JP"/>
        </w:rPr>
        <w:t>technologies</w:t>
      </w:r>
    </w:p>
    <w:p w14:paraId="7E51F29C" w14:textId="0F150521" w:rsidR="00B756D6" w:rsidRPr="0086346B" w:rsidRDefault="0065096F" w:rsidP="005C7DC3">
      <w:pPr>
        <w:pStyle w:val="ListParagraph"/>
        <w:numPr>
          <w:ilvl w:val="0"/>
          <w:numId w:val="37"/>
        </w:numPr>
        <w:rPr>
          <w:lang w:eastAsia="ja-JP"/>
        </w:rPr>
      </w:pPr>
      <w:r>
        <w:rPr>
          <w:rFonts w:eastAsia="VIC"/>
          <w:lang w:eastAsia="ja-JP"/>
        </w:rPr>
        <w:t>e</w:t>
      </w:r>
      <w:r w:rsidRPr="001D7A4D">
        <w:rPr>
          <w:rFonts w:eastAsia="VIC"/>
          <w:lang w:eastAsia="ja-JP"/>
        </w:rPr>
        <w:t>mission</w:t>
      </w:r>
      <w:r w:rsidR="008F0893">
        <w:rPr>
          <w:rFonts w:eastAsia="VIC"/>
          <w:lang w:eastAsia="ja-JP"/>
        </w:rPr>
        <w:t>-</w:t>
      </w:r>
      <w:r w:rsidR="00B756D6" w:rsidRPr="001D7A4D">
        <w:rPr>
          <w:rFonts w:eastAsia="VIC"/>
          <w:lang w:eastAsia="ja-JP"/>
        </w:rPr>
        <w:t>control technologies (e.g. to treat and/or control flue</w:t>
      </w:r>
      <w:r w:rsidR="008F0893">
        <w:rPr>
          <w:rFonts w:eastAsia="VIC"/>
          <w:lang w:eastAsia="ja-JP"/>
        </w:rPr>
        <w:t>-</w:t>
      </w:r>
      <w:r w:rsidR="00B756D6" w:rsidRPr="001D7A4D">
        <w:rPr>
          <w:rFonts w:eastAsia="VIC"/>
          <w:lang w:eastAsia="ja-JP"/>
        </w:rPr>
        <w:t>gas, dust, odour, stormwater runoff, leachate)</w:t>
      </w:r>
    </w:p>
    <w:p w14:paraId="28D54D33" w14:textId="3C1AC17D" w:rsidR="00B756D6" w:rsidRPr="001D7A4D" w:rsidRDefault="0065096F" w:rsidP="005C7DC3">
      <w:pPr>
        <w:pStyle w:val="ListParagraph"/>
        <w:numPr>
          <w:ilvl w:val="0"/>
          <w:numId w:val="37"/>
        </w:numPr>
        <w:rPr>
          <w:lang w:eastAsia="ja-JP"/>
        </w:rPr>
      </w:pPr>
      <w:r>
        <w:rPr>
          <w:rFonts w:eastAsia="VIC"/>
          <w:lang w:eastAsia="ja-JP"/>
        </w:rPr>
        <w:t xml:space="preserve">details </w:t>
      </w:r>
      <w:r w:rsidR="00B756D6">
        <w:rPr>
          <w:rFonts w:eastAsia="VIC"/>
          <w:lang w:eastAsia="ja-JP"/>
        </w:rPr>
        <w:t>of treatment equipment and plant to be used</w:t>
      </w:r>
    </w:p>
    <w:p w14:paraId="19FF6131" w14:textId="697DA6B5" w:rsidR="00B756D6" w:rsidRPr="001D7A4D" w:rsidRDefault="0065096F" w:rsidP="005C7DC3">
      <w:pPr>
        <w:pStyle w:val="ListParagraph"/>
        <w:numPr>
          <w:ilvl w:val="0"/>
          <w:numId w:val="37"/>
        </w:numPr>
        <w:rPr>
          <w:lang w:eastAsia="ja-JP"/>
        </w:rPr>
      </w:pPr>
      <w:r>
        <w:rPr>
          <w:lang w:eastAsia="ja-JP"/>
        </w:rPr>
        <w:t>t</w:t>
      </w:r>
      <w:r w:rsidRPr="001D7A4D">
        <w:rPr>
          <w:lang w:eastAsia="ja-JP"/>
        </w:rPr>
        <w:t xml:space="preserve">reatment </w:t>
      </w:r>
      <w:r w:rsidR="00B756D6" w:rsidRPr="001D7A4D">
        <w:rPr>
          <w:lang w:eastAsia="ja-JP"/>
        </w:rPr>
        <w:t>and management of by-products, additional waste streams and other contaminants</w:t>
      </w:r>
    </w:p>
    <w:p w14:paraId="75404919" w14:textId="147166D7" w:rsidR="00B756D6" w:rsidRDefault="0065096F" w:rsidP="005C7DC3">
      <w:pPr>
        <w:pStyle w:val="ListParagraph"/>
        <w:numPr>
          <w:ilvl w:val="0"/>
          <w:numId w:val="37"/>
        </w:numPr>
        <w:rPr>
          <w:lang w:eastAsia="ja-JP"/>
        </w:rPr>
      </w:pPr>
      <w:r>
        <w:rPr>
          <w:lang w:eastAsia="ja-JP"/>
        </w:rPr>
        <w:t>p</w:t>
      </w:r>
      <w:r w:rsidRPr="50FDF428">
        <w:rPr>
          <w:lang w:eastAsia="ja-JP"/>
        </w:rPr>
        <w:t>ost</w:t>
      </w:r>
      <w:r w:rsidR="00B756D6" w:rsidRPr="50FDF428">
        <w:rPr>
          <w:lang w:eastAsia="ja-JP"/>
        </w:rPr>
        <w:t>-treatment management</w:t>
      </w:r>
    </w:p>
    <w:p w14:paraId="3E413C0B" w14:textId="5551E080" w:rsidR="00B756D6" w:rsidRPr="00340645" w:rsidRDefault="0065096F" w:rsidP="005C7DC3">
      <w:pPr>
        <w:pStyle w:val="ListParagraph"/>
        <w:numPr>
          <w:ilvl w:val="0"/>
          <w:numId w:val="37"/>
        </w:numPr>
        <w:rPr>
          <w:lang w:eastAsia="ja-JP"/>
        </w:rPr>
      </w:pPr>
      <w:r>
        <w:rPr>
          <w:rFonts w:eastAsia="VIC"/>
        </w:rPr>
        <w:t>h</w:t>
      </w:r>
      <w:r w:rsidRPr="00340645">
        <w:rPr>
          <w:rFonts w:eastAsia="VIC"/>
        </w:rPr>
        <w:t xml:space="preserve">ow </w:t>
      </w:r>
      <w:r w:rsidR="00B756D6" w:rsidRPr="00340645">
        <w:rPr>
          <w:rFonts w:eastAsia="VIC"/>
        </w:rPr>
        <w:t>the</w:t>
      </w:r>
      <w:r w:rsidR="00B756D6">
        <w:rPr>
          <w:rFonts w:eastAsia="VIC"/>
        </w:rPr>
        <w:t xml:space="preserve"> </w:t>
      </w:r>
      <w:r w:rsidR="00B868CC">
        <w:rPr>
          <w:rFonts w:eastAsia="VIC"/>
        </w:rPr>
        <w:t xml:space="preserve">PFAS </w:t>
      </w:r>
      <w:r w:rsidR="00B756D6" w:rsidRPr="00340645">
        <w:rPr>
          <w:rFonts w:eastAsia="VIC"/>
        </w:rPr>
        <w:t>will be transferred between different phases (e.g. solid, liquid, air) and how this will be tracked (e.g. through sampling and analysis)</w:t>
      </w:r>
    </w:p>
    <w:p w14:paraId="67A9447D" w14:textId="411E5ED3" w:rsidR="00B756D6" w:rsidRDefault="0065096F" w:rsidP="005C7DC3">
      <w:pPr>
        <w:pStyle w:val="ListParagraph"/>
        <w:numPr>
          <w:ilvl w:val="0"/>
          <w:numId w:val="37"/>
        </w:numPr>
        <w:rPr>
          <w:lang w:eastAsia="ja-JP"/>
        </w:rPr>
      </w:pPr>
      <w:r>
        <w:rPr>
          <w:lang w:eastAsia="ja-JP"/>
        </w:rPr>
        <w:t xml:space="preserve">critical </w:t>
      </w:r>
      <w:r w:rsidR="00B756D6">
        <w:rPr>
          <w:lang w:eastAsia="ja-JP"/>
        </w:rPr>
        <w:t>control points (CCPs)</w:t>
      </w:r>
    </w:p>
    <w:p w14:paraId="63B56F16" w14:textId="02B2D6E1" w:rsidR="00B756D6" w:rsidRPr="001D7A4D" w:rsidRDefault="0065096F" w:rsidP="005C7DC3">
      <w:pPr>
        <w:pStyle w:val="ListParagraph"/>
        <w:numPr>
          <w:ilvl w:val="0"/>
          <w:numId w:val="37"/>
        </w:numPr>
        <w:rPr>
          <w:lang w:eastAsia="ja-JP"/>
        </w:rPr>
      </w:pPr>
      <w:r>
        <w:rPr>
          <w:lang w:eastAsia="ja-JP"/>
        </w:rPr>
        <w:t xml:space="preserve">points </w:t>
      </w:r>
      <w:r w:rsidR="00B756D6">
        <w:rPr>
          <w:lang w:eastAsia="ja-JP"/>
        </w:rPr>
        <w:t xml:space="preserve">in the process where samples will be collected to support demonstration of effectiveness and validation of treatment objects. This should include points within the treatment process to demonstrate effectiveness of specific treatment steps. Sampling points required to </w:t>
      </w:r>
      <w:r>
        <w:rPr>
          <w:lang w:eastAsia="ja-JP"/>
        </w:rPr>
        <w:t xml:space="preserve">characterise </w:t>
      </w:r>
      <w:r w:rsidR="00B756D6">
        <w:rPr>
          <w:lang w:eastAsia="ja-JP"/>
        </w:rPr>
        <w:t>and/or classify waste streams</w:t>
      </w:r>
      <w:r w:rsidR="00507EF6">
        <w:rPr>
          <w:lang w:eastAsia="ja-JP"/>
        </w:rPr>
        <w:t>/</w:t>
      </w:r>
      <w:r w:rsidR="00B756D6">
        <w:rPr>
          <w:lang w:eastAsia="ja-JP"/>
        </w:rPr>
        <w:t xml:space="preserve">by-products from the treatment should also be identified. </w:t>
      </w:r>
    </w:p>
    <w:p w14:paraId="42738C9D" w14:textId="12265E50" w:rsidR="00B756D6" w:rsidRPr="00722439" w:rsidRDefault="00B756D6" w:rsidP="00B46DF0">
      <w:pPr>
        <w:keepNext/>
        <w:keepLines/>
        <w:spacing w:before="120"/>
        <w:rPr>
          <w:lang w:val="en-US" w:eastAsia="ja-JP"/>
        </w:rPr>
      </w:pPr>
      <w:r w:rsidRPr="00722439">
        <w:rPr>
          <w:lang w:val="en-US" w:eastAsia="ja-JP"/>
        </w:rPr>
        <w:t xml:space="preserve">The process flow description </w:t>
      </w:r>
      <w:r w:rsidR="00586B77">
        <w:rPr>
          <w:lang w:val="en-US" w:eastAsia="ja-JP"/>
        </w:rPr>
        <w:t>c</w:t>
      </w:r>
      <w:r w:rsidR="00AF25D4">
        <w:rPr>
          <w:lang w:val="en-US" w:eastAsia="ja-JP"/>
        </w:rPr>
        <w:t>ould</w:t>
      </w:r>
      <w:r w:rsidR="00586B77" w:rsidRPr="00722439">
        <w:rPr>
          <w:lang w:val="en-US" w:eastAsia="ja-JP"/>
        </w:rPr>
        <w:t xml:space="preserve"> </w:t>
      </w:r>
      <w:r w:rsidRPr="00722439">
        <w:rPr>
          <w:lang w:val="en-US" w:eastAsia="ja-JP"/>
        </w:rPr>
        <w:t>be supported by a graphical representation of the treatment process</w:t>
      </w:r>
      <w:r>
        <w:rPr>
          <w:lang w:val="en-US" w:eastAsia="ja-JP"/>
        </w:rPr>
        <w:t xml:space="preserve">, </w:t>
      </w:r>
      <w:r w:rsidR="00AF25D4">
        <w:rPr>
          <w:lang w:val="en-US" w:eastAsia="ja-JP"/>
        </w:rPr>
        <w:t xml:space="preserve">such </w:t>
      </w:r>
      <w:r>
        <w:rPr>
          <w:lang w:val="en-US" w:eastAsia="ja-JP"/>
        </w:rPr>
        <w:t>as:</w:t>
      </w:r>
      <w:r w:rsidRPr="00722439">
        <w:rPr>
          <w:lang w:val="en-US" w:eastAsia="ja-JP"/>
        </w:rPr>
        <w:t xml:space="preserve"> </w:t>
      </w:r>
    </w:p>
    <w:p w14:paraId="65E632E8" w14:textId="5329EB1D" w:rsidR="00B756D6" w:rsidRPr="00722439" w:rsidRDefault="0065096F" w:rsidP="00B46DF0">
      <w:pPr>
        <w:pStyle w:val="ListParagraph"/>
        <w:keepNext/>
        <w:keepLines/>
        <w:numPr>
          <w:ilvl w:val="0"/>
          <w:numId w:val="39"/>
        </w:numPr>
        <w:spacing w:line="240" w:lineRule="auto"/>
        <w:rPr>
          <w:rFonts w:eastAsia="VIC"/>
          <w:b/>
          <w:bCs/>
        </w:rPr>
      </w:pPr>
      <w:r>
        <w:rPr>
          <w:rFonts w:eastAsia="VIC"/>
          <w:b/>
          <w:bCs/>
        </w:rPr>
        <w:t>b</w:t>
      </w:r>
      <w:r w:rsidRPr="00722439">
        <w:rPr>
          <w:rFonts w:eastAsia="VIC"/>
          <w:b/>
          <w:bCs/>
        </w:rPr>
        <w:t xml:space="preserve">lock </w:t>
      </w:r>
      <w:r>
        <w:rPr>
          <w:rFonts w:eastAsia="VIC"/>
          <w:b/>
          <w:bCs/>
        </w:rPr>
        <w:t>f</w:t>
      </w:r>
      <w:r w:rsidRPr="00722439">
        <w:rPr>
          <w:rFonts w:eastAsia="VIC"/>
          <w:b/>
          <w:bCs/>
        </w:rPr>
        <w:t xml:space="preserve">low </w:t>
      </w:r>
      <w:r>
        <w:rPr>
          <w:rFonts w:eastAsia="VIC"/>
          <w:b/>
          <w:bCs/>
        </w:rPr>
        <w:t>d</w:t>
      </w:r>
      <w:r w:rsidRPr="00722439">
        <w:rPr>
          <w:rFonts w:eastAsia="VIC"/>
          <w:b/>
          <w:bCs/>
        </w:rPr>
        <w:t xml:space="preserve">iagram </w:t>
      </w:r>
      <w:hyperlink r:id="rId70">
        <w:r w:rsidR="00B756D6" w:rsidRPr="00722439">
          <w:rPr>
            <w:rStyle w:val="Hyperlink"/>
          </w:rPr>
          <w:t>(BFD)</w:t>
        </w:r>
      </w:hyperlink>
      <w:r w:rsidR="00B756D6" w:rsidRPr="00722439">
        <w:rPr>
          <w:rFonts w:eastAsia="VIC"/>
        </w:rPr>
        <w:t xml:space="preserve">: Simple process flow diagram to understand the basic structure of a system/process. Block flow diagrams break up a complicated system into more reasonable main stages/sectors. </w:t>
      </w:r>
    </w:p>
    <w:p w14:paraId="4B3BE03F" w14:textId="47CFE879" w:rsidR="00B756D6" w:rsidRPr="0099579E" w:rsidRDefault="0065096F" w:rsidP="005C7DC3">
      <w:pPr>
        <w:pStyle w:val="ListParagraph"/>
        <w:numPr>
          <w:ilvl w:val="0"/>
          <w:numId w:val="39"/>
        </w:numPr>
        <w:rPr>
          <w:rFonts w:eastAsia="VIC"/>
          <w:b/>
          <w:bCs/>
        </w:rPr>
      </w:pPr>
      <w:r>
        <w:rPr>
          <w:rFonts w:eastAsia="VIC"/>
          <w:b/>
          <w:bCs/>
        </w:rPr>
        <w:t>p</w:t>
      </w:r>
      <w:r w:rsidRPr="56A0F75F">
        <w:rPr>
          <w:rFonts w:eastAsia="VIC"/>
          <w:b/>
          <w:bCs/>
        </w:rPr>
        <w:t xml:space="preserve">rocess </w:t>
      </w:r>
      <w:r>
        <w:rPr>
          <w:rFonts w:eastAsia="VIC"/>
          <w:b/>
          <w:bCs/>
        </w:rPr>
        <w:t>f</w:t>
      </w:r>
      <w:r w:rsidRPr="56A0F75F">
        <w:rPr>
          <w:rFonts w:eastAsia="VIC"/>
          <w:b/>
          <w:bCs/>
        </w:rPr>
        <w:t xml:space="preserve">low </w:t>
      </w:r>
      <w:r>
        <w:rPr>
          <w:rFonts w:eastAsia="VIC"/>
          <w:b/>
          <w:bCs/>
        </w:rPr>
        <w:t>d</w:t>
      </w:r>
      <w:r w:rsidRPr="56A0F75F">
        <w:rPr>
          <w:rFonts w:eastAsia="VIC"/>
          <w:b/>
          <w:bCs/>
        </w:rPr>
        <w:t xml:space="preserve">iagram </w:t>
      </w:r>
      <w:hyperlink r:id="rId71">
        <w:r w:rsidR="00B756D6" w:rsidRPr="56A0F75F">
          <w:rPr>
            <w:rStyle w:val="Hyperlink"/>
          </w:rPr>
          <w:t>(PFD)</w:t>
        </w:r>
      </w:hyperlink>
      <w:r w:rsidR="00B756D6" w:rsidRPr="56A0F75F">
        <w:rPr>
          <w:rFonts w:eastAsia="VIC"/>
        </w:rPr>
        <w:t>: Indicates the general flow of plant processes and equipment.</w:t>
      </w:r>
      <w:r w:rsidR="00B756D6">
        <w:rPr>
          <w:rFonts w:eastAsia="VIC"/>
        </w:rPr>
        <w:t xml:space="preserve"> PFDs should show:</w:t>
      </w:r>
    </w:p>
    <w:p w14:paraId="5316B54A" w14:textId="4A263949" w:rsidR="00B756D6" w:rsidRPr="00D46B38" w:rsidRDefault="0065096F" w:rsidP="005C7DC3">
      <w:pPr>
        <w:pStyle w:val="ListParagraph"/>
        <w:numPr>
          <w:ilvl w:val="0"/>
          <w:numId w:val="38"/>
        </w:numPr>
        <w:rPr>
          <w:rFonts w:eastAsia="VIC"/>
          <w:b/>
          <w:bCs/>
        </w:rPr>
      </w:pPr>
      <w:r>
        <w:rPr>
          <w:rFonts w:eastAsia="VIC"/>
        </w:rPr>
        <w:t xml:space="preserve">relationships </w:t>
      </w:r>
      <w:r w:rsidR="00B756D6">
        <w:rPr>
          <w:rFonts w:eastAsia="VIC"/>
        </w:rPr>
        <w:t>between major equipment</w:t>
      </w:r>
    </w:p>
    <w:p w14:paraId="2935C102" w14:textId="332813C4" w:rsidR="00B756D6" w:rsidRPr="00CD11E2" w:rsidRDefault="0065096F" w:rsidP="005C7DC3">
      <w:pPr>
        <w:pStyle w:val="ListParagraph"/>
        <w:numPr>
          <w:ilvl w:val="0"/>
          <w:numId w:val="38"/>
        </w:numPr>
        <w:rPr>
          <w:rFonts w:eastAsia="VIC"/>
          <w:b/>
          <w:bCs/>
        </w:rPr>
      </w:pPr>
      <w:r>
        <w:rPr>
          <w:rFonts w:eastAsia="VIC"/>
        </w:rPr>
        <w:t xml:space="preserve">inputs </w:t>
      </w:r>
      <w:r w:rsidR="00B756D6">
        <w:rPr>
          <w:rFonts w:eastAsia="VIC"/>
        </w:rPr>
        <w:t>(</w:t>
      </w:r>
      <w:r w:rsidR="00B756D6" w:rsidRPr="56A0F75F">
        <w:rPr>
          <w:rFonts w:eastAsia="VIC"/>
        </w:rPr>
        <w:t xml:space="preserve">e.g. waste feedstock, raw material, chemical </w:t>
      </w:r>
      <w:r w:rsidR="009C0CFC">
        <w:rPr>
          <w:rFonts w:eastAsia="VIC"/>
        </w:rPr>
        <w:t>sorbents/</w:t>
      </w:r>
      <w:r w:rsidR="00B756D6" w:rsidRPr="56A0F75F">
        <w:rPr>
          <w:rFonts w:eastAsia="VIC"/>
        </w:rPr>
        <w:t>reagents, heat)</w:t>
      </w:r>
    </w:p>
    <w:p w14:paraId="0E3A3D80" w14:textId="76549384" w:rsidR="00B756D6" w:rsidRPr="00944273" w:rsidRDefault="0065096F" w:rsidP="005C7DC3">
      <w:pPr>
        <w:pStyle w:val="ListParagraph"/>
        <w:numPr>
          <w:ilvl w:val="0"/>
          <w:numId w:val="38"/>
        </w:numPr>
        <w:rPr>
          <w:rFonts w:eastAsia="VIC"/>
          <w:b/>
          <w:bCs/>
        </w:rPr>
      </w:pPr>
      <w:r>
        <w:rPr>
          <w:rFonts w:eastAsia="VIC"/>
        </w:rPr>
        <w:t>o</w:t>
      </w:r>
      <w:r w:rsidRPr="56A0F75F">
        <w:rPr>
          <w:rFonts w:eastAsia="VIC"/>
        </w:rPr>
        <w:t xml:space="preserve">utputs </w:t>
      </w:r>
      <w:r w:rsidR="00B756D6" w:rsidRPr="56A0F75F">
        <w:rPr>
          <w:rFonts w:eastAsia="VIC"/>
        </w:rPr>
        <w:t xml:space="preserve">(e.g. </w:t>
      </w:r>
      <w:r w:rsidR="00B756D6">
        <w:rPr>
          <w:rFonts w:eastAsia="VIC"/>
        </w:rPr>
        <w:t>treated soil</w:t>
      </w:r>
      <w:r w:rsidR="00B756D6" w:rsidRPr="56A0F75F">
        <w:rPr>
          <w:rFonts w:eastAsia="VIC"/>
        </w:rPr>
        <w:t>, by-products, emissions</w:t>
      </w:r>
      <w:r w:rsidR="00B756D6">
        <w:rPr>
          <w:rFonts w:eastAsia="VIC"/>
        </w:rPr>
        <w:t>)</w:t>
      </w:r>
    </w:p>
    <w:p w14:paraId="6B560DD2" w14:textId="3C90FC7D" w:rsidR="00B756D6" w:rsidRPr="00944273" w:rsidRDefault="0065096F" w:rsidP="005C7DC3">
      <w:pPr>
        <w:pStyle w:val="ListParagraph"/>
        <w:numPr>
          <w:ilvl w:val="0"/>
          <w:numId w:val="38"/>
        </w:numPr>
        <w:rPr>
          <w:rFonts w:eastAsia="VIC"/>
          <w:b/>
          <w:bCs/>
        </w:rPr>
      </w:pPr>
      <w:r>
        <w:rPr>
          <w:rFonts w:eastAsia="VIC"/>
        </w:rPr>
        <w:t>p</w:t>
      </w:r>
      <w:r w:rsidRPr="56A0F75F">
        <w:rPr>
          <w:rFonts w:eastAsia="VIC"/>
        </w:rPr>
        <w:t xml:space="preserve">otential </w:t>
      </w:r>
      <w:r w:rsidR="00B756D6" w:rsidRPr="56A0F75F">
        <w:rPr>
          <w:rFonts w:eastAsia="VIC"/>
        </w:rPr>
        <w:t>emission sources (</w:t>
      </w:r>
      <w:r w:rsidR="00B756D6">
        <w:rPr>
          <w:rFonts w:eastAsia="VIC"/>
        </w:rPr>
        <w:t>e.g.</w:t>
      </w:r>
      <w:r w:rsidR="00B756D6" w:rsidRPr="56A0F75F">
        <w:rPr>
          <w:rFonts w:eastAsia="VIC"/>
        </w:rPr>
        <w:t xml:space="preserve"> stacks, discharge points)</w:t>
      </w:r>
    </w:p>
    <w:p w14:paraId="5F5D2594" w14:textId="2B86B9EB" w:rsidR="00B756D6" w:rsidRPr="00651375" w:rsidRDefault="0065096F" w:rsidP="005C7DC3">
      <w:pPr>
        <w:pStyle w:val="ListParagraph"/>
        <w:numPr>
          <w:ilvl w:val="0"/>
          <w:numId w:val="38"/>
        </w:numPr>
        <w:rPr>
          <w:rFonts w:eastAsia="VIC"/>
          <w:b/>
          <w:bCs/>
        </w:rPr>
      </w:pPr>
      <w:r>
        <w:rPr>
          <w:rFonts w:eastAsia="VIC"/>
        </w:rPr>
        <w:t>p</w:t>
      </w:r>
      <w:r w:rsidRPr="56A0F75F">
        <w:rPr>
          <w:rFonts w:eastAsia="VIC"/>
        </w:rPr>
        <w:t xml:space="preserve">hysical </w:t>
      </w:r>
      <w:r w:rsidR="00B756D6" w:rsidRPr="56A0F75F">
        <w:rPr>
          <w:rFonts w:eastAsia="VIC"/>
        </w:rPr>
        <w:t>environmental controls (</w:t>
      </w:r>
      <w:r w:rsidR="00B756D6">
        <w:rPr>
          <w:rFonts w:eastAsia="VIC"/>
        </w:rPr>
        <w:t xml:space="preserve">e.g. </w:t>
      </w:r>
      <w:r w:rsidR="00B756D6" w:rsidRPr="56A0F75F">
        <w:rPr>
          <w:rFonts w:eastAsia="VIC"/>
        </w:rPr>
        <w:t>biofilters)</w:t>
      </w:r>
    </w:p>
    <w:p w14:paraId="13777503" w14:textId="76DB19B2" w:rsidR="00B756D6" w:rsidRPr="0099579E" w:rsidRDefault="0065096F" w:rsidP="005C7DC3">
      <w:pPr>
        <w:pStyle w:val="ListParagraph"/>
        <w:numPr>
          <w:ilvl w:val="0"/>
          <w:numId w:val="38"/>
        </w:numPr>
        <w:rPr>
          <w:rFonts w:eastAsia="VIC"/>
          <w:b/>
          <w:bCs/>
        </w:rPr>
      </w:pPr>
      <w:r>
        <w:rPr>
          <w:rFonts w:eastAsia="VIC"/>
        </w:rPr>
        <w:t>f</w:t>
      </w:r>
      <w:r w:rsidRPr="56A0F75F">
        <w:rPr>
          <w:rFonts w:eastAsia="VIC"/>
        </w:rPr>
        <w:t>lowrates</w:t>
      </w:r>
      <w:r w:rsidR="00B756D6" w:rsidRPr="56A0F75F">
        <w:rPr>
          <w:rFonts w:eastAsia="VIC"/>
        </w:rPr>
        <w:t>, temperatures, pressures, and critical process conditions</w:t>
      </w:r>
      <w:r>
        <w:rPr>
          <w:rFonts w:eastAsia="VIC"/>
        </w:rPr>
        <w:t>.</w:t>
      </w:r>
    </w:p>
    <w:p w14:paraId="6F92ECD1" w14:textId="4ABA321D" w:rsidR="00C15F7C" w:rsidRDefault="0065096F" w:rsidP="005C7DC3">
      <w:pPr>
        <w:pStyle w:val="ListParagraph"/>
        <w:numPr>
          <w:ilvl w:val="0"/>
          <w:numId w:val="39"/>
        </w:numPr>
        <w:rPr>
          <w:rFonts w:eastAsia="VIC"/>
        </w:rPr>
      </w:pPr>
      <w:r>
        <w:rPr>
          <w:rFonts w:eastAsia="VIC"/>
          <w:b/>
          <w:bCs/>
        </w:rPr>
        <w:t>p</w:t>
      </w:r>
      <w:r w:rsidRPr="008E7A26">
        <w:rPr>
          <w:rFonts w:eastAsia="VIC"/>
          <w:b/>
          <w:bCs/>
        </w:rPr>
        <w:t xml:space="preserve">iping </w:t>
      </w:r>
      <w:r w:rsidR="00B756D6" w:rsidRPr="008E7A26">
        <w:rPr>
          <w:rFonts w:eastAsia="VIC"/>
          <w:b/>
          <w:bCs/>
        </w:rPr>
        <w:t xml:space="preserve">and </w:t>
      </w:r>
      <w:r>
        <w:rPr>
          <w:rFonts w:eastAsia="VIC"/>
          <w:b/>
          <w:bCs/>
        </w:rPr>
        <w:t>i</w:t>
      </w:r>
      <w:r w:rsidRPr="008E7A26">
        <w:rPr>
          <w:rFonts w:eastAsia="VIC"/>
          <w:b/>
          <w:bCs/>
        </w:rPr>
        <w:t xml:space="preserve">nstrumentation </w:t>
      </w:r>
      <w:r>
        <w:rPr>
          <w:rFonts w:eastAsia="VIC"/>
          <w:b/>
          <w:bCs/>
        </w:rPr>
        <w:t>d</w:t>
      </w:r>
      <w:r w:rsidRPr="008E7A26">
        <w:rPr>
          <w:rFonts w:eastAsia="VIC"/>
          <w:b/>
          <w:bCs/>
        </w:rPr>
        <w:t xml:space="preserve">iagram </w:t>
      </w:r>
      <w:hyperlink r:id="rId72">
        <w:r w:rsidR="00B756D6" w:rsidRPr="56A0F75F">
          <w:rPr>
            <w:rStyle w:val="Hyperlink"/>
          </w:rPr>
          <w:t>(P&amp;IDs)</w:t>
        </w:r>
      </w:hyperlink>
      <w:r w:rsidR="00B756D6" w:rsidRPr="008E7A26">
        <w:rPr>
          <w:rFonts w:eastAsia="VIC"/>
        </w:rPr>
        <w:t>: This is a detailed diagram</w:t>
      </w:r>
      <w:r w:rsidR="00B756D6">
        <w:rPr>
          <w:rFonts w:eastAsia="VIC"/>
        </w:rPr>
        <w:t>,</w:t>
      </w:r>
      <w:r w:rsidR="00B756D6" w:rsidRPr="008E7A26">
        <w:rPr>
          <w:rFonts w:eastAsia="VIC"/>
        </w:rPr>
        <w:t xml:space="preserve"> which shows the piping and process equipment </w:t>
      </w:r>
      <w:r w:rsidR="00B756D6" w:rsidRPr="00BE6B77">
        <w:rPr>
          <w:rFonts w:eastAsia="VIC"/>
          <w:b/>
          <w:bCs/>
        </w:rPr>
        <w:t>together with the instrumentation and control devices</w:t>
      </w:r>
      <w:r w:rsidR="00B756D6" w:rsidRPr="0065096F">
        <w:rPr>
          <w:rFonts w:eastAsia="VIC"/>
        </w:rPr>
        <w:t>.</w:t>
      </w:r>
    </w:p>
    <w:p w14:paraId="7B857978" w14:textId="164F4A14" w:rsidR="00250B7C" w:rsidRDefault="0037699D" w:rsidP="00D31E69">
      <w:pPr>
        <w:keepLines/>
        <w:tabs>
          <w:tab w:val="left" w:pos="284"/>
        </w:tabs>
        <w:spacing w:before="120" w:after="0"/>
      </w:pPr>
      <w:r>
        <w:rPr>
          <w:rFonts w:eastAsia="VIC" w:cs="VIC"/>
        </w:rPr>
        <w:t xml:space="preserve">The basics and types of </w:t>
      </w:r>
      <w:r w:rsidRPr="00C15F7C">
        <w:rPr>
          <w:rFonts w:eastAsia="VIC" w:cs="VIC"/>
        </w:rPr>
        <w:t>diagrams (in order of complexity) are described further in</w:t>
      </w:r>
      <w:r w:rsidRPr="00C15F7C">
        <w:rPr>
          <w:rFonts w:eastAsia="Arial"/>
        </w:rPr>
        <w:t xml:space="preserve"> Turton</w:t>
      </w:r>
      <w:r w:rsidR="0065096F">
        <w:rPr>
          <w:rFonts w:eastAsia="Arial"/>
        </w:rPr>
        <w:t xml:space="preserve"> et al.</w:t>
      </w:r>
      <w:r w:rsidRPr="00C15F7C">
        <w:rPr>
          <w:rFonts w:eastAsia="Arial"/>
        </w:rPr>
        <w:t xml:space="preserve"> </w:t>
      </w:r>
      <w:r w:rsidR="0065096F">
        <w:rPr>
          <w:rFonts w:eastAsia="Arial"/>
        </w:rPr>
        <w:t>(</w:t>
      </w:r>
      <w:r w:rsidRPr="00C15F7C">
        <w:rPr>
          <w:rFonts w:eastAsia="Arial"/>
        </w:rPr>
        <w:t>2008</w:t>
      </w:r>
      <w:r w:rsidR="0065096F">
        <w:rPr>
          <w:rFonts w:eastAsia="Arial"/>
        </w:rPr>
        <w:t>)</w:t>
      </w:r>
      <w:r w:rsidRPr="00C15F7C">
        <w:rPr>
          <w:rFonts w:eastAsia="Arial"/>
        </w:rPr>
        <w:t>.</w:t>
      </w:r>
    </w:p>
    <w:p w14:paraId="2F1ABFF7" w14:textId="046EBC17" w:rsidR="00250B7C" w:rsidRDefault="00463F98" w:rsidP="00EA58B5">
      <w:pPr>
        <w:pStyle w:val="Heading2numbered"/>
      </w:pPr>
      <w:bookmarkStart w:id="58" w:name="_Toc138330918"/>
      <w:r>
        <w:t>Trial methodology</w:t>
      </w:r>
      <w:bookmarkEnd w:id="58"/>
    </w:p>
    <w:p w14:paraId="24DB6B33" w14:textId="77777777" w:rsidR="00E83CC2" w:rsidRDefault="00E83CC2" w:rsidP="00E83CC2">
      <w:pPr>
        <w:spacing w:before="120"/>
        <w:rPr>
          <w:rFonts w:eastAsia="VIC" w:cs="VIC"/>
          <w:lang w:val="en-US"/>
        </w:rPr>
      </w:pPr>
      <w:r>
        <w:rPr>
          <w:rFonts w:eastAsia="VIC" w:cs="VIC"/>
          <w:lang w:val="en-US"/>
        </w:rPr>
        <w:t>The treatment trial methodology should be designed on a case-by-case basis. This is to ensure:</w:t>
      </w:r>
    </w:p>
    <w:p w14:paraId="10AC4671" w14:textId="0AC2D97F" w:rsidR="00E83CC2" w:rsidRDefault="00E83CC2" w:rsidP="005C7DC3">
      <w:pPr>
        <w:pStyle w:val="ListParagraph"/>
        <w:numPr>
          <w:ilvl w:val="0"/>
          <w:numId w:val="40"/>
        </w:numPr>
        <w:rPr>
          <w:rFonts w:eastAsia="VIC"/>
        </w:rPr>
      </w:pPr>
      <w:r>
        <w:rPr>
          <w:rFonts w:eastAsia="VIC"/>
        </w:rPr>
        <w:t>it meets the purpose and objectives of the trial</w:t>
      </w:r>
    </w:p>
    <w:p w14:paraId="3C171865" w14:textId="4371F5CC" w:rsidR="00E83CC2" w:rsidRPr="00FE163B" w:rsidRDefault="00E83CC2" w:rsidP="005C7DC3">
      <w:pPr>
        <w:pStyle w:val="ListParagraph"/>
        <w:numPr>
          <w:ilvl w:val="0"/>
          <w:numId w:val="40"/>
        </w:numPr>
        <w:rPr>
          <w:rFonts w:eastAsia="VIC"/>
        </w:rPr>
      </w:pPr>
      <w:r>
        <w:rPr>
          <w:rFonts w:eastAsia="VIC"/>
        </w:rPr>
        <w:t>required data</w:t>
      </w:r>
      <w:r w:rsidR="00507EF6">
        <w:rPr>
          <w:rFonts w:eastAsia="VIC"/>
        </w:rPr>
        <w:t>/</w:t>
      </w:r>
      <w:r>
        <w:rPr>
          <w:rFonts w:eastAsia="VIC"/>
        </w:rPr>
        <w:t>information is collected to enable performance to be evaluated</w:t>
      </w:r>
      <w:r w:rsidR="00ED1A3F">
        <w:rPr>
          <w:rFonts w:eastAsia="VIC"/>
        </w:rPr>
        <w:t>.</w:t>
      </w:r>
    </w:p>
    <w:p w14:paraId="6E2F6BC6" w14:textId="4BA05264" w:rsidR="00187945" w:rsidRDefault="00E83CC2" w:rsidP="00E83CC2">
      <w:pPr>
        <w:rPr>
          <w:rFonts w:eastAsia="VIC" w:cs="VIC"/>
          <w:lang w:val="en-US"/>
        </w:rPr>
      </w:pPr>
      <w:r>
        <w:rPr>
          <w:lang w:val="en-US"/>
        </w:rPr>
        <w:t xml:space="preserve">An overview of the key elements to be considered in designing a treatability trial is provided in </w:t>
      </w:r>
      <w:r>
        <w:rPr>
          <w:lang w:val="en-US"/>
        </w:rPr>
        <w:fldChar w:fldCharType="begin"/>
      </w:r>
      <w:r>
        <w:rPr>
          <w:lang w:val="en-US"/>
        </w:rPr>
        <w:instrText xml:space="preserve"> REF _Ref120879878 \h </w:instrText>
      </w:r>
      <w:r>
        <w:rPr>
          <w:lang w:val="en-US"/>
        </w:rPr>
      </w:r>
      <w:r>
        <w:rPr>
          <w:lang w:val="en-US"/>
        </w:rPr>
        <w:fldChar w:fldCharType="separate"/>
      </w:r>
      <w:r w:rsidR="00936522" w:rsidRPr="00EE7D1A">
        <w:rPr>
          <w:b/>
          <w:bCs/>
        </w:rPr>
        <w:t xml:space="preserve">Table </w:t>
      </w:r>
      <w:r w:rsidR="00936522">
        <w:rPr>
          <w:b/>
          <w:bCs/>
          <w:noProof/>
        </w:rPr>
        <w:t>12</w:t>
      </w:r>
      <w:r>
        <w:rPr>
          <w:lang w:val="en-US"/>
        </w:rPr>
        <w:fldChar w:fldCharType="end"/>
      </w:r>
      <w:r>
        <w:rPr>
          <w:lang w:val="en-US"/>
        </w:rPr>
        <w:t xml:space="preserve">. </w:t>
      </w:r>
      <w:r w:rsidRPr="001664FF">
        <w:rPr>
          <w:rFonts w:eastAsia="VIC" w:cs="VIC"/>
          <w:lang w:val="en-US"/>
        </w:rPr>
        <w:t>These key elements broadly relate to on-site treatment, temporary mobile treatment and fixed treatment facilities.</w:t>
      </w:r>
      <w:r>
        <w:rPr>
          <w:rFonts w:eastAsia="VIC" w:cs="VIC"/>
          <w:lang w:val="en-US"/>
        </w:rPr>
        <w:t xml:space="preserve"> </w:t>
      </w:r>
    </w:p>
    <w:p w14:paraId="6FB41277" w14:textId="0FF363CF" w:rsidR="005E26DC" w:rsidRPr="005C7DC3" w:rsidRDefault="00E9633C" w:rsidP="004E3A81">
      <w:pPr>
        <w:pStyle w:val="Caption"/>
        <w:keepLines/>
      </w:pPr>
      <w:r>
        <w:rPr>
          <w:rFonts w:eastAsia="VIC" w:cs="VIC"/>
          <w:lang w:val="en-US"/>
        </w:rPr>
        <w:br w:type="page"/>
      </w:r>
      <w:bookmarkStart w:id="59" w:name="_Ref120879878"/>
      <w:bookmarkStart w:id="60" w:name="_Toc119417219"/>
      <w:r w:rsidR="005E26DC" w:rsidRPr="005C7DC3">
        <w:t xml:space="preserve">Table </w:t>
      </w:r>
      <w:r w:rsidR="005E26DC" w:rsidRPr="005C7DC3">
        <w:fldChar w:fldCharType="begin"/>
      </w:r>
      <w:r w:rsidR="005E26DC" w:rsidRPr="005C7DC3">
        <w:instrText>SEQ Table \* ARABIC</w:instrText>
      </w:r>
      <w:r w:rsidR="005E26DC" w:rsidRPr="005C7DC3">
        <w:fldChar w:fldCharType="separate"/>
      </w:r>
      <w:r w:rsidR="00806020" w:rsidRPr="005C7DC3">
        <w:t>12</w:t>
      </w:r>
      <w:r w:rsidR="005E26DC" w:rsidRPr="005C7DC3">
        <w:fldChar w:fldCharType="end"/>
      </w:r>
      <w:bookmarkEnd w:id="59"/>
      <w:r w:rsidR="005E26DC" w:rsidRPr="005C7DC3">
        <w:t xml:space="preserve">. Key elements for treatability trial design </w:t>
      </w:r>
      <w:r w:rsidR="005E26DC" w:rsidRPr="005C7DC3">
        <w:rPr>
          <w:vertAlign w:val="superscript"/>
        </w:rPr>
        <w:t>1</w:t>
      </w:r>
      <w:bookmarkEnd w:id="60"/>
    </w:p>
    <w:tbl>
      <w:tblPr>
        <w:tblStyle w:val="GridTable4-Accent1"/>
        <w:tblW w:w="10060" w:type="dxa"/>
        <w:tblLook w:val="06A0" w:firstRow="1" w:lastRow="0" w:firstColumn="1" w:lastColumn="0" w:noHBand="1" w:noVBand="1"/>
      </w:tblPr>
      <w:tblGrid>
        <w:gridCol w:w="3178"/>
        <w:gridCol w:w="6882"/>
      </w:tblGrid>
      <w:tr w:rsidR="005E26DC" w:rsidRPr="008C7DA8" w14:paraId="3EF59EA1" w14:textId="77777777" w:rsidTr="004E3A8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78" w:type="dxa"/>
          </w:tcPr>
          <w:p w14:paraId="6A3562F4" w14:textId="77777777" w:rsidR="005E26DC" w:rsidRPr="005C7DC3" w:rsidRDefault="005E26DC" w:rsidP="004E3A81">
            <w:pPr>
              <w:keepNext/>
              <w:keepLines/>
              <w:rPr>
                <w:lang w:val="en-US" w:eastAsia="ja-JP"/>
              </w:rPr>
            </w:pPr>
            <w:r w:rsidRPr="005C7DC3">
              <w:rPr>
                <w:lang w:val="en-US" w:eastAsia="ja-JP"/>
              </w:rPr>
              <w:t>Treatability study element</w:t>
            </w:r>
          </w:p>
        </w:tc>
        <w:tc>
          <w:tcPr>
            <w:tcW w:w="6882" w:type="dxa"/>
          </w:tcPr>
          <w:p w14:paraId="1D221112" w14:textId="77777777" w:rsidR="005E26DC" w:rsidRPr="005C7DC3" w:rsidRDefault="005E26DC" w:rsidP="004E3A81">
            <w:pPr>
              <w:keepNext/>
              <w:keepLines/>
              <w:cnfStyle w:val="100000000000" w:firstRow="1" w:lastRow="0" w:firstColumn="0" w:lastColumn="0" w:oddVBand="0" w:evenVBand="0" w:oddHBand="0" w:evenHBand="0" w:firstRowFirstColumn="0" w:firstRowLastColumn="0" w:lastRowFirstColumn="0" w:lastRowLastColumn="0"/>
              <w:rPr>
                <w:lang w:val="en-US" w:eastAsia="ja-JP"/>
              </w:rPr>
            </w:pPr>
            <w:r w:rsidRPr="005C7DC3">
              <w:rPr>
                <w:lang w:val="en-US" w:eastAsia="ja-JP"/>
              </w:rPr>
              <w:t>Description</w:t>
            </w:r>
          </w:p>
        </w:tc>
      </w:tr>
      <w:tr w:rsidR="005E26DC" w:rsidRPr="008C7DA8" w14:paraId="454E8235" w14:textId="77777777" w:rsidTr="004E3A81">
        <w:tc>
          <w:tcPr>
            <w:cnfStyle w:val="001000000000" w:firstRow="0" w:lastRow="0" w:firstColumn="1" w:lastColumn="0" w:oddVBand="0" w:evenVBand="0" w:oddHBand="0" w:evenHBand="0" w:firstRowFirstColumn="0" w:firstRowLastColumn="0" w:lastRowFirstColumn="0" w:lastRowLastColumn="0"/>
            <w:tcW w:w="3178" w:type="dxa"/>
          </w:tcPr>
          <w:p w14:paraId="6FD35E14" w14:textId="77777777" w:rsidR="005E26DC" w:rsidRPr="005C7DC3" w:rsidRDefault="005E26DC" w:rsidP="004E3A81">
            <w:pPr>
              <w:pStyle w:val="ListParagraph"/>
              <w:keepNext/>
              <w:keepLines/>
              <w:numPr>
                <w:ilvl w:val="0"/>
                <w:numId w:val="42"/>
              </w:numPr>
              <w:spacing w:line="240" w:lineRule="auto"/>
              <w:ind w:left="451"/>
              <w:rPr>
                <w:lang w:eastAsia="ja-JP"/>
              </w:rPr>
            </w:pPr>
            <w:r w:rsidRPr="005C7DC3">
              <w:rPr>
                <w:lang w:eastAsia="ja-JP"/>
              </w:rPr>
              <w:t>Study objectives</w:t>
            </w:r>
          </w:p>
        </w:tc>
        <w:tc>
          <w:tcPr>
            <w:tcW w:w="6882" w:type="dxa"/>
          </w:tcPr>
          <w:p w14:paraId="1ACD0C12" w14:textId="2221CFDC" w:rsidR="005E26DC" w:rsidRPr="005C7DC3" w:rsidRDefault="005E26DC" w:rsidP="004E3A81">
            <w:pPr>
              <w:keepNext/>
              <w:keepLines/>
              <w:cnfStyle w:val="000000000000" w:firstRow="0" w:lastRow="0" w:firstColumn="0" w:lastColumn="0" w:oddVBand="0" w:evenVBand="0" w:oddHBand="0" w:evenHBand="0" w:firstRowFirstColumn="0" w:firstRowLastColumn="0" w:lastRowFirstColumn="0" w:lastRowLastColumn="0"/>
              <w:rPr>
                <w:i/>
                <w:iCs/>
              </w:rPr>
            </w:pPr>
            <w:r w:rsidRPr="005C7DC3">
              <w:rPr>
                <w:lang w:val="en-US" w:eastAsia="ja-JP"/>
              </w:rPr>
              <w:t>The specific objective of the treatability trial should be documented. The objectives should be based on the identified purpose of the treatment study</w:t>
            </w:r>
            <w:r w:rsidR="006A2D46" w:rsidRPr="005C7DC3">
              <w:rPr>
                <w:lang w:val="en-US" w:eastAsia="ja-JP"/>
              </w:rPr>
              <w:t xml:space="preserve"> (</w:t>
            </w:r>
            <w:r w:rsidRPr="005C7DC3">
              <w:rPr>
                <w:lang w:val="en-US" w:eastAsia="ja-JP"/>
              </w:rPr>
              <w:t xml:space="preserve">refer to </w:t>
            </w:r>
            <w:r w:rsidRPr="005C7DC3">
              <w:rPr>
                <w:lang w:val="en-US" w:eastAsia="ja-JP"/>
              </w:rPr>
              <w:fldChar w:fldCharType="begin"/>
            </w:r>
            <w:r w:rsidRPr="005C7DC3">
              <w:rPr>
                <w:lang w:val="en-US" w:eastAsia="ja-JP"/>
              </w:rPr>
              <w:instrText xml:space="preserve"> REF _Ref106802323 \h  \* MERGEFORMAT </w:instrText>
            </w:r>
            <w:r w:rsidRPr="005C7DC3">
              <w:rPr>
                <w:lang w:val="en-US" w:eastAsia="ja-JP"/>
              </w:rPr>
            </w:r>
            <w:r w:rsidRPr="005C7DC3">
              <w:rPr>
                <w:lang w:val="en-US" w:eastAsia="ja-JP"/>
              </w:rPr>
              <w:fldChar w:fldCharType="separate"/>
            </w:r>
            <w:r w:rsidR="00936522" w:rsidRPr="005C7DC3">
              <w:t xml:space="preserve">Table </w:t>
            </w:r>
            <w:r w:rsidR="00936522" w:rsidRPr="005C7DC3">
              <w:rPr>
                <w:noProof/>
              </w:rPr>
              <w:t>10</w:t>
            </w:r>
            <w:r w:rsidRPr="005C7DC3">
              <w:rPr>
                <w:lang w:val="en-US" w:eastAsia="ja-JP"/>
              </w:rPr>
              <w:fldChar w:fldCharType="end"/>
            </w:r>
            <w:r w:rsidR="006A2D46" w:rsidRPr="005C7DC3">
              <w:rPr>
                <w:lang w:val="en-US" w:eastAsia="ja-JP"/>
              </w:rPr>
              <w:t>)</w:t>
            </w:r>
            <w:r w:rsidRPr="005C7DC3">
              <w:rPr>
                <w:lang w:val="en-US" w:eastAsia="ja-JP"/>
              </w:rPr>
              <w:t>.</w:t>
            </w:r>
          </w:p>
          <w:p w14:paraId="28A41393" w14:textId="30BCA6F5" w:rsidR="006A2D46" w:rsidRPr="005C7DC3" w:rsidRDefault="005E26DC" w:rsidP="004E3A81">
            <w:pPr>
              <w:keepNext/>
              <w:keepLines/>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 xml:space="preserve">The treatability trial study objectives should also relate to how these objectives will be evaluated and demonstrated. </w:t>
            </w:r>
          </w:p>
          <w:p w14:paraId="1ADA5729" w14:textId="5F73098B" w:rsidR="005E26DC" w:rsidRPr="005C7DC3" w:rsidRDefault="005E26DC" w:rsidP="004E3A81">
            <w:pPr>
              <w:keepNext/>
              <w:keepLine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Segoe UI"/>
              </w:rPr>
            </w:pPr>
            <w:r w:rsidRPr="005C7DC3">
              <w:rPr>
                <w:rFonts w:cs="Segoe UI"/>
              </w:rPr>
              <w:t xml:space="preserve">Note: </w:t>
            </w:r>
            <w:r w:rsidR="005E0207" w:rsidRPr="005C7DC3">
              <w:rPr>
                <w:rFonts w:cs="Segoe UI"/>
              </w:rPr>
              <w:t>T</w:t>
            </w:r>
            <w:r w:rsidRPr="005C7DC3">
              <w:rPr>
                <w:rFonts w:cs="Segoe UI"/>
              </w:rPr>
              <w:t>reatability stud</w:t>
            </w:r>
            <w:r w:rsidR="00277BF5" w:rsidRPr="005C7DC3">
              <w:rPr>
                <w:rFonts w:cs="Segoe UI"/>
              </w:rPr>
              <w:t>ies</w:t>
            </w:r>
            <w:r w:rsidRPr="005C7DC3">
              <w:rPr>
                <w:rFonts w:cs="Segoe UI"/>
              </w:rPr>
              <w:t xml:space="preserve"> and trials during </w:t>
            </w:r>
            <w:r w:rsidR="000A08FF">
              <w:rPr>
                <w:rFonts w:cs="Segoe UI"/>
              </w:rPr>
              <w:t xml:space="preserve">a small-scale </w:t>
            </w:r>
            <w:r w:rsidR="00844D52">
              <w:rPr>
                <w:rFonts w:cs="Segoe UI"/>
              </w:rPr>
              <w:t>or pilot-scale study</w:t>
            </w:r>
            <w:r w:rsidRPr="005C7DC3">
              <w:rPr>
                <w:rFonts w:cs="Segoe UI"/>
              </w:rPr>
              <w:t xml:space="preserve"> are only considered as demonstration projects with limited volumes of wastes to be treated</w:t>
            </w:r>
            <w:r w:rsidR="005D2D70">
              <w:rPr>
                <w:rFonts w:cs="Segoe UI"/>
              </w:rPr>
              <w:t xml:space="preserve"> solely for purposes of the treatability </w:t>
            </w:r>
            <w:r w:rsidR="002B4ACD">
              <w:rPr>
                <w:rFonts w:cs="Segoe UI"/>
              </w:rPr>
              <w:t>study</w:t>
            </w:r>
            <w:r w:rsidR="002B4ACD" w:rsidRPr="005C7DC3">
              <w:rPr>
                <w:rFonts w:cs="Segoe UI"/>
              </w:rPr>
              <w:t xml:space="preserve"> and</w:t>
            </w:r>
            <w:r w:rsidRPr="005C7DC3">
              <w:rPr>
                <w:rFonts w:cs="Segoe UI"/>
              </w:rPr>
              <w:t xml:space="preserve"> are not a full-scale activity.</w:t>
            </w:r>
          </w:p>
        </w:tc>
      </w:tr>
      <w:tr w:rsidR="005E26DC" w:rsidRPr="008C7DA8" w14:paraId="132ABCAE" w14:textId="77777777" w:rsidTr="004E3A81">
        <w:tc>
          <w:tcPr>
            <w:cnfStyle w:val="001000000000" w:firstRow="0" w:lastRow="0" w:firstColumn="1" w:lastColumn="0" w:oddVBand="0" w:evenVBand="0" w:oddHBand="0" w:evenHBand="0" w:firstRowFirstColumn="0" w:firstRowLastColumn="0" w:lastRowFirstColumn="0" w:lastRowLastColumn="0"/>
            <w:tcW w:w="3178" w:type="dxa"/>
          </w:tcPr>
          <w:p w14:paraId="6FE5FB93" w14:textId="4E16FB4F" w:rsidR="005E26DC" w:rsidRPr="005C7DC3" w:rsidRDefault="005E26DC" w:rsidP="004E3A81">
            <w:pPr>
              <w:pStyle w:val="ListParagraph"/>
              <w:keepNext/>
              <w:keepLines/>
              <w:numPr>
                <w:ilvl w:val="0"/>
                <w:numId w:val="42"/>
              </w:numPr>
              <w:spacing w:line="240" w:lineRule="auto"/>
              <w:ind w:left="451"/>
              <w:rPr>
                <w:lang w:eastAsia="ja-JP"/>
              </w:rPr>
            </w:pPr>
            <w:r w:rsidRPr="005C7DC3">
              <w:rPr>
                <w:lang w:eastAsia="ja-JP"/>
              </w:rPr>
              <w:t>Study area</w:t>
            </w:r>
            <w:r w:rsidR="00507EF6" w:rsidRPr="005C7DC3">
              <w:rPr>
                <w:lang w:eastAsia="ja-JP"/>
              </w:rPr>
              <w:t>/</w:t>
            </w:r>
            <w:r w:rsidRPr="005C7DC3">
              <w:rPr>
                <w:lang w:eastAsia="ja-JP"/>
              </w:rPr>
              <w:t>facility</w:t>
            </w:r>
          </w:p>
        </w:tc>
        <w:tc>
          <w:tcPr>
            <w:tcW w:w="6882" w:type="dxa"/>
          </w:tcPr>
          <w:p w14:paraId="64F12BD0" w14:textId="74E49FAC" w:rsidR="00187945" w:rsidRPr="005C7DC3" w:rsidRDefault="005E26DC" w:rsidP="00C06E3B">
            <w:pPr>
              <w:keepNext/>
              <w:keepLines/>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Detail where the treatability study will be conducted, such as project site or premises. This should be supported by a site location and layout plan.</w:t>
            </w:r>
          </w:p>
        </w:tc>
      </w:tr>
      <w:tr w:rsidR="005E26DC" w:rsidRPr="008C7DA8" w14:paraId="6CF7C7A4" w14:textId="77777777" w:rsidTr="004E3A81">
        <w:tc>
          <w:tcPr>
            <w:cnfStyle w:val="001000000000" w:firstRow="0" w:lastRow="0" w:firstColumn="1" w:lastColumn="0" w:oddVBand="0" w:evenVBand="0" w:oddHBand="0" w:evenHBand="0" w:firstRowFirstColumn="0" w:firstRowLastColumn="0" w:lastRowFirstColumn="0" w:lastRowLastColumn="0"/>
            <w:tcW w:w="3178" w:type="dxa"/>
          </w:tcPr>
          <w:p w14:paraId="69952B30" w14:textId="1D6DD60E" w:rsidR="005E26DC" w:rsidRPr="005C7DC3" w:rsidRDefault="005E26DC" w:rsidP="004E3A81">
            <w:pPr>
              <w:pStyle w:val="ListParagraph"/>
              <w:keepNext/>
              <w:keepLines/>
              <w:numPr>
                <w:ilvl w:val="0"/>
                <w:numId w:val="42"/>
              </w:numPr>
              <w:spacing w:line="240" w:lineRule="auto"/>
              <w:ind w:left="451"/>
              <w:rPr>
                <w:lang w:eastAsia="ja-JP"/>
              </w:rPr>
            </w:pPr>
            <w:r w:rsidRPr="005C7DC3">
              <w:rPr>
                <w:lang w:eastAsia="ja-JP"/>
              </w:rPr>
              <w:t>Treatment groups</w:t>
            </w:r>
            <w:r w:rsidR="00507EF6" w:rsidRPr="005C7DC3">
              <w:rPr>
                <w:lang w:eastAsia="ja-JP"/>
              </w:rPr>
              <w:t>/</w:t>
            </w:r>
            <w:r w:rsidRPr="005C7DC3">
              <w:rPr>
                <w:lang w:eastAsia="ja-JP"/>
              </w:rPr>
              <w:t>batches</w:t>
            </w:r>
          </w:p>
        </w:tc>
        <w:tc>
          <w:tcPr>
            <w:tcW w:w="6882" w:type="dxa"/>
          </w:tcPr>
          <w:p w14:paraId="1AA6B153" w14:textId="77777777" w:rsidR="005E26DC" w:rsidRPr="005C7DC3" w:rsidRDefault="005E26DC" w:rsidP="004E3A81">
            <w:pPr>
              <w:keepNext/>
              <w:keepLines/>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A key purpose for all treatability studies is to evaluate performance under varying parameters. This is so that the optimum full-scale treatment conditions can be determined.</w:t>
            </w:r>
          </w:p>
          <w:p w14:paraId="07ED6B50" w14:textId="2DEE0A30" w:rsidR="005E26DC" w:rsidRPr="005C7DC3" w:rsidRDefault="005E26DC" w:rsidP="004E3A81">
            <w:pPr>
              <w:keepNext/>
              <w:keepLines/>
              <w:spacing w:before="120"/>
              <w:ind w:left="31" w:hanging="31"/>
              <w:cnfStyle w:val="000000000000" w:firstRow="0" w:lastRow="0" w:firstColumn="0" w:lastColumn="0" w:oddVBand="0" w:evenVBand="0" w:oddHBand="0" w:evenHBand="0" w:firstRowFirstColumn="0" w:firstRowLastColumn="0" w:lastRowFirstColumn="0" w:lastRowLastColumn="0"/>
              <w:rPr>
                <w:lang w:eastAsia="ja-JP"/>
              </w:rPr>
            </w:pPr>
            <w:r w:rsidRPr="005C7DC3">
              <w:rPr>
                <w:lang w:eastAsia="ja-JP"/>
              </w:rPr>
              <w:t>As such, the study design should include different experimental ‘treatment groups (or batches)’. Treatment groups</w:t>
            </w:r>
            <w:r w:rsidR="00507EF6" w:rsidRPr="005C7DC3">
              <w:rPr>
                <w:lang w:eastAsia="ja-JP"/>
              </w:rPr>
              <w:t>/</w:t>
            </w:r>
            <w:r w:rsidRPr="005C7DC3">
              <w:rPr>
                <w:lang w:eastAsia="ja-JP"/>
              </w:rPr>
              <w:t xml:space="preserve">batches can be based on a combination of varying: </w:t>
            </w:r>
          </w:p>
          <w:p w14:paraId="3A3A8B58" w14:textId="109509D1" w:rsidR="005E26DC" w:rsidRPr="005C7DC3" w:rsidRDefault="005E26DC" w:rsidP="004E3A81">
            <w:pPr>
              <w:pStyle w:val="ListParagraph"/>
              <w:keepNext/>
              <w:keepLines/>
              <w:numPr>
                <w:ilvl w:val="0"/>
                <w:numId w:val="43"/>
              </w:numPr>
              <w:spacing w:line="240" w:lineRule="auto"/>
              <w:cnfStyle w:val="000000000000" w:firstRow="0" w:lastRow="0" w:firstColumn="0" w:lastColumn="0" w:oddVBand="0" w:evenVBand="0" w:oddHBand="0" w:evenHBand="0" w:firstRowFirstColumn="0" w:firstRowLastColumn="0" w:lastRowFirstColumn="0" w:lastRowLastColumn="0"/>
              <w:rPr>
                <w:lang w:eastAsia="ja-JP"/>
              </w:rPr>
            </w:pPr>
            <w:r w:rsidRPr="005C7DC3">
              <w:rPr>
                <w:lang w:eastAsia="ja-JP"/>
              </w:rPr>
              <w:t>soil types</w:t>
            </w:r>
          </w:p>
          <w:p w14:paraId="73007A0B" w14:textId="40A663E1" w:rsidR="005E26DC" w:rsidRPr="005C7DC3" w:rsidRDefault="005E26DC" w:rsidP="004E3A81">
            <w:pPr>
              <w:pStyle w:val="ListParagraph"/>
              <w:keepNext/>
              <w:keepLines/>
              <w:numPr>
                <w:ilvl w:val="0"/>
                <w:numId w:val="43"/>
              </w:numPr>
              <w:spacing w:line="240" w:lineRule="auto"/>
              <w:cnfStyle w:val="000000000000" w:firstRow="0" w:lastRow="0" w:firstColumn="0" w:lastColumn="0" w:oddVBand="0" w:evenVBand="0" w:oddHBand="0" w:evenHBand="0" w:firstRowFirstColumn="0" w:firstRowLastColumn="0" w:lastRowFirstColumn="0" w:lastRowLastColumn="0"/>
              <w:rPr>
                <w:lang w:eastAsia="ja-JP"/>
              </w:rPr>
            </w:pPr>
            <w:r w:rsidRPr="005C7DC3">
              <w:rPr>
                <w:lang w:eastAsia="ja-JP"/>
              </w:rPr>
              <w:t xml:space="preserve">contaminant concentrations </w:t>
            </w:r>
          </w:p>
          <w:p w14:paraId="7456F858" w14:textId="4A52771E" w:rsidR="005E26DC" w:rsidRPr="005C7DC3" w:rsidRDefault="005E26DC" w:rsidP="004E3A81">
            <w:pPr>
              <w:pStyle w:val="ListParagraph"/>
              <w:keepNext/>
              <w:keepLines/>
              <w:numPr>
                <w:ilvl w:val="0"/>
                <w:numId w:val="43"/>
              </w:numPr>
              <w:spacing w:line="240" w:lineRule="auto"/>
              <w:cnfStyle w:val="000000000000" w:firstRow="0" w:lastRow="0" w:firstColumn="0" w:lastColumn="0" w:oddVBand="0" w:evenVBand="0" w:oddHBand="0" w:evenHBand="0" w:firstRowFirstColumn="0" w:firstRowLastColumn="0" w:lastRowFirstColumn="0" w:lastRowLastColumn="0"/>
              <w:rPr>
                <w:lang w:eastAsia="ja-JP"/>
              </w:rPr>
            </w:pPr>
            <w:r w:rsidRPr="005C7DC3">
              <w:rPr>
                <w:lang w:eastAsia="ja-JP"/>
              </w:rPr>
              <w:t xml:space="preserve">treatment </w:t>
            </w:r>
            <w:r w:rsidR="006A2D46" w:rsidRPr="005C7DC3">
              <w:rPr>
                <w:lang w:val="en-US" w:eastAsia="ja-JP"/>
              </w:rPr>
              <w:t>‘</w:t>
            </w:r>
            <w:r w:rsidRPr="005C7DC3">
              <w:rPr>
                <w:lang w:eastAsia="ja-JP"/>
              </w:rPr>
              <w:t xml:space="preserve">settings’ (for example </w:t>
            </w:r>
            <w:r w:rsidR="00F61AE4" w:rsidRPr="005C7DC3">
              <w:rPr>
                <w:lang w:eastAsia="ja-JP"/>
              </w:rPr>
              <w:t>sorbent</w:t>
            </w:r>
            <w:r w:rsidRPr="005C7DC3">
              <w:rPr>
                <w:lang w:eastAsia="ja-JP"/>
              </w:rPr>
              <w:t xml:space="preserve"> rates for immobilisation, operation parameters for thermal treatment).</w:t>
            </w:r>
          </w:p>
          <w:p w14:paraId="5B102083" w14:textId="58B0A592" w:rsidR="005E26DC" w:rsidRPr="005C7DC3" w:rsidRDefault="005E26DC" w:rsidP="004E3A81">
            <w:pPr>
              <w:keepNext/>
              <w:keepLines/>
              <w:spacing w:before="120"/>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The treatment groupings</w:t>
            </w:r>
            <w:r w:rsidR="00507EF6" w:rsidRPr="005C7DC3">
              <w:rPr>
                <w:lang w:val="en-US" w:eastAsia="ja-JP"/>
              </w:rPr>
              <w:t>/</w:t>
            </w:r>
            <w:r w:rsidRPr="005C7DC3">
              <w:rPr>
                <w:lang w:val="en-US" w:eastAsia="ja-JP"/>
              </w:rPr>
              <w:t>batches should be structured in a manner to enable statistical evaluation of the results from the treatability study.</w:t>
            </w:r>
          </w:p>
          <w:p w14:paraId="47824E04" w14:textId="4604873F" w:rsidR="00900E76" w:rsidRPr="005C7DC3" w:rsidRDefault="00900E76" w:rsidP="004E3A81">
            <w:pPr>
              <w:keepNext/>
              <w:keepLines/>
              <w:spacing w:before="120"/>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 xml:space="preserve">For continuous treatment systems it may be necessary to collect data at different stages and/or </w:t>
            </w:r>
            <w:r w:rsidR="006A2D46" w:rsidRPr="005C7DC3">
              <w:rPr>
                <w:lang w:val="en-US" w:eastAsia="ja-JP"/>
              </w:rPr>
              <w:t>time-</w:t>
            </w:r>
            <w:r w:rsidRPr="005C7DC3">
              <w:rPr>
                <w:lang w:val="en-US" w:eastAsia="ja-JP"/>
              </w:rPr>
              <w:t>periods for the process to enable ‘treatment groups</w:t>
            </w:r>
            <w:r w:rsidR="00507EF6" w:rsidRPr="005C7DC3">
              <w:rPr>
                <w:lang w:val="en-US" w:eastAsia="ja-JP"/>
              </w:rPr>
              <w:t>/</w:t>
            </w:r>
            <w:r w:rsidRPr="005C7DC3">
              <w:rPr>
                <w:lang w:val="en-US" w:eastAsia="ja-JP"/>
              </w:rPr>
              <w:t>batches’ to be evaluated.</w:t>
            </w:r>
          </w:p>
        </w:tc>
      </w:tr>
      <w:tr w:rsidR="005E26DC" w:rsidRPr="008C7DA8" w14:paraId="480DED42" w14:textId="77777777" w:rsidTr="004E3A81">
        <w:tc>
          <w:tcPr>
            <w:cnfStyle w:val="001000000000" w:firstRow="0" w:lastRow="0" w:firstColumn="1" w:lastColumn="0" w:oddVBand="0" w:evenVBand="0" w:oddHBand="0" w:evenHBand="0" w:firstRowFirstColumn="0" w:firstRowLastColumn="0" w:lastRowFirstColumn="0" w:lastRowLastColumn="0"/>
            <w:tcW w:w="3178" w:type="dxa"/>
          </w:tcPr>
          <w:p w14:paraId="78B2D6C3" w14:textId="03909973" w:rsidR="005E26DC" w:rsidRPr="005C7DC3" w:rsidRDefault="005E26DC" w:rsidP="004E3A81">
            <w:pPr>
              <w:pStyle w:val="ListParagraph"/>
              <w:keepNext/>
              <w:keepLines/>
              <w:numPr>
                <w:ilvl w:val="1"/>
                <w:numId w:val="8"/>
              </w:numPr>
              <w:spacing w:line="240" w:lineRule="auto"/>
              <w:ind w:left="1018" w:hanging="567"/>
              <w:rPr>
                <w:lang w:val="en-US" w:eastAsia="ja-JP"/>
              </w:rPr>
            </w:pPr>
            <w:r w:rsidRPr="005C7DC3">
              <w:rPr>
                <w:lang w:val="en-US" w:eastAsia="ja-JP"/>
              </w:rPr>
              <w:t>Soil types</w:t>
            </w:r>
          </w:p>
        </w:tc>
        <w:tc>
          <w:tcPr>
            <w:tcW w:w="6882" w:type="dxa"/>
          </w:tcPr>
          <w:p w14:paraId="7FE5DE2A" w14:textId="77777777" w:rsidR="005E26DC" w:rsidRPr="005C7DC3" w:rsidRDefault="005E26DC" w:rsidP="00C06E3B">
            <w:pPr>
              <w:keepNext/>
              <w:keepLines/>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The soil to be used in the treatability study should be representative of the main soil types anticipated to be subject to the full-scale treatment.</w:t>
            </w:r>
          </w:p>
          <w:p w14:paraId="3088DDAE" w14:textId="4B9630D2" w:rsidR="005E26DC" w:rsidRPr="005C7DC3" w:rsidRDefault="005E26DC" w:rsidP="004E3A81">
            <w:pPr>
              <w:keepNext/>
              <w:keepLines/>
              <w:spacing w:before="120"/>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Experiment treatment groups</w:t>
            </w:r>
            <w:r w:rsidR="00507EF6" w:rsidRPr="005C7DC3">
              <w:rPr>
                <w:lang w:val="en-US" w:eastAsia="ja-JP"/>
              </w:rPr>
              <w:t>/</w:t>
            </w:r>
            <w:r w:rsidRPr="005C7DC3">
              <w:rPr>
                <w:lang w:val="en-US" w:eastAsia="ja-JP"/>
              </w:rPr>
              <w:t xml:space="preserve">batches should be formed based on different soil types and key soil properties. </w:t>
            </w:r>
          </w:p>
          <w:p w14:paraId="0DAD2FC2" w14:textId="0AD6744B" w:rsidR="005E26DC" w:rsidRPr="005C7DC3" w:rsidRDefault="005E26DC" w:rsidP="004E3A81">
            <w:pPr>
              <w:keepNext/>
              <w:keepLines/>
              <w:spacing w:before="120"/>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Refer to Section</w:t>
            </w:r>
            <w:r w:rsidR="00547687" w:rsidRPr="005C7DC3">
              <w:rPr>
                <w:lang w:val="en-US" w:eastAsia="ja-JP"/>
              </w:rPr>
              <w:t xml:space="preserve"> 5.3</w:t>
            </w:r>
            <w:r w:rsidRPr="005C7DC3">
              <w:rPr>
                <w:lang w:val="en-US" w:eastAsia="ja-JP"/>
              </w:rPr>
              <w:t xml:space="preserve"> for information on physical-chemical soil properties that may influence performance of different treatment technologies.</w:t>
            </w:r>
          </w:p>
        </w:tc>
      </w:tr>
    </w:tbl>
    <w:p w14:paraId="57DFFD96" w14:textId="77777777" w:rsidR="00280FEF" w:rsidRDefault="00280FEF" w:rsidP="004E3A81">
      <w:pPr>
        <w:pStyle w:val="Caption"/>
        <w:keepLines/>
      </w:pPr>
    </w:p>
    <w:p w14:paraId="105A26D6" w14:textId="77777777" w:rsidR="00280FEF" w:rsidRDefault="00280FEF" w:rsidP="004E3A81">
      <w:pPr>
        <w:pStyle w:val="Caption"/>
        <w:keepLines/>
      </w:pPr>
    </w:p>
    <w:p w14:paraId="4B94620D" w14:textId="77777777" w:rsidR="00280FEF" w:rsidRDefault="00280FEF" w:rsidP="004E3A81">
      <w:pPr>
        <w:pStyle w:val="Caption"/>
        <w:keepLines/>
      </w:pPr>
    </w:p>
    <w:p w14:paraId="1102509F" w14:textId="77777777" w:rsidR="00175FEB" w:rsidRDefault="00175FEB" w:rsidP="004E3A81">
      <w:pPr>
        <w:pStyle w:val="Caption"/>
        <w:keepLines/>
      </w:pPr>
    </w:p>
    <w:p w14:paraId="0233E26A" w14:textId="64CFBFEA" w:rsidR="004E3A81" w:rsidRDefault="004E3A81" w:rsidP="004E3A81">
      <w:pPr>
        <w:pStyle w:val="Caption"/>
        <w:keepLines/>
      </w:pPr>
      <w:r>
        <w:t>Table 12 continued</w:t>
      </w:r>
    </w:p>
    <w:tbl>
      <w:tblPr>
        <w:tblStyle w:val="GridTable4-Accent1"/>
        <w:tblW w:w="10060" w:type="dxa"/>
        <w:tblLook w:val="06A0" w:firstRow="1" w:lastRow="0" w:firstColumn="1" w:lastColumn="0" w:noHBand="1" w:noVBand="1"/>
      </w:tblPr>
      <w:tblGrid>
        <w:gridCol w:w="3178"/>
        <w:gridCol w:w="6882"/>
      </w:tblGrid>
      <w:tr w:rsidR="004E3A81" w:rsidRPr="005C7DC3" w14:paraId="068CA4EF" w14:textId="77777777" w:rsidTr="004E3A8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78" w:type="dxa"/>
          </w:tcPr>
          <w:p w14:paraId="02AB278D" w14:textId="77777777" w:rsidR="004E3A81" w:rsidRPr="005C7DC3" w:rsidRDefault="004E3A81" w:rsidP="004E3A81">
            <w:pPr>
              <w:keepNext/>
              <w:keepLines/>
              <w:rPr>
                <w:lang w:val="en-US" w:eastAsia="ja-JP"/>
              </w:rPr>
            </w:pPr>
            <w:r w:rsidRPr="005C7DC3">
              <w:rPr>
                <w:lang w:val="en-US" w:eastAsia="ja-JP"/>
              </w:rPr>
              <w:t>Treatability study element</w:t>
            </w:r>
          </w:p>
        </w:tc>
        <w:tc>
          <w:tcPr>
            <w:tcW w:w="6882" w:type="dxa"/>
          </w:tcPr>
          <w:p w14:paraId="7B18EEC3" w14:textId="77777777" w:rsidR="004E3A81" w:rsidRPr="005C7DC3" w:rsidRDefault="004E3A81" w:rsidP="004E3A81">
            <w:pPr>
              <w:keepNext/>
              <w:keepLines/>
              <w:cnfStyle w:val="100000000000" w:firstRow="1" w:lastRow="0" w:firstColumn="0" w:lastColumn="0" w:oddVBand="0" w:evenVBand="0" w:oddHBand="0" w:evenHBand="0" w:firstRowFirstColumn="0" w:firstRowLastColumn="0" w:lastRowFirstColumn="0" w:lastRowLastColumn="0"/>
              <w:rPr>
                <w:lang w:val="en-US" w:eastAsia="ja-JP"/>
              </w:rPr>
            </w:pPr>
            <w:r w:rsidRPr="005C7DC3">
              <w:rPr>
                <w:lang w:val="en-US" w:eastAsia="ja-JP"/>
              </w:rPr>
              <w:t>Description</w:t>
            </w:r>
          </w:p>
        </w:tc>
      </w:tr>
      <w:tr w:rsidR="005E26DC" w:rsidRPr="008C7DA8" w14:paraId="1D6D4CB2" w14:textId="77777777" w:rsidTr="004E3A81">
        <w:tc>
          <w:tcPr>
            <w:cnfStyle w:val="001000000000" w:firstRow="0" w:lastRow="0" w:firstColumn="1" w:lastColumn="0" w:oddVBand="0" w:evenVBand="0" w:oddHBand="0" w:evenHBand="0" w:firstRowFirstColumn="0" w:firstRowLastColumn="0" w:lastRowFirstColumn="0" w:lastRowLastColumn="0"/>
            <w:tcW w:w="3178" w:type="dxa"/>
          </w:tcPr>
          <w:p w14:paraId="5953D744" w14:textId="6B554E92" w:rsidR="005E26DC" w:rsidRPr="005C7DC3" w:rsidRDefault="005E26DC" w:rsidP="004E3A81">
            <w:pPr>
              <w:pStyle w:val="ListParagraph"/>
              <w:keepNext/>
              <w:keepLines/>
              <w:numPr>
                <w:ilvl w:val="1"/>
                <w:numId w:val="13"/>
              </w:numPr>
              <w:spacing w:line="240" w:lineRule="auto"/>
              <w:ind w:left="1018" w:hanging="567"/>
              <w:rPr>
                <w:lang w:val="en-US" w:eastAsia="ja-JP"/>
              </w:rPr>
            </w:pPr>
            <w:r w:rsidRPr="005C7DC3">
              <w:rPr>
                <w:lang w:val="en-US" w:eastAsia="ja-JP"/>
              </w:rPr>
              <w:t>Contaminant</w:t>
            </w:r>
            <w:r w:rsidR="005C7DC3" w:rsidRPr="005C7DC3">
              <w:rPr>
                <w:lang w:val="en-US" w:eastAsia="ja-JP"/>
              </w:rPr>
              <w:t xml:space="preserve"> </w:t>
            </w:r>
            <w:r w:rsidRPr="005C7DC3">
              <w:rPr>
                <w:lang w:val="en-US" w:eastAsia="ja-JP"/>
              </w:rPr>
              <w:t>concentrations</w:t>
            </w:r>
          </w:p>
        </w:tc>
        <w:tc>
          <w:tcPr>
            <w:tcW w:w="6882" w:type="dxa"/>
          </w:tcPr>
          <w:p w14:paraId="4ED5FF51" w14:textId="448A2E48" w:rsidR="005E26DC" w:rsidRPr="005C7DC3" w:rsidRDefault="005E26DC" w:rsidP="00175FEB">
            <w:pPr>
              <w:keepNext/>
              <w:keepLines/>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 xml:space="preserve">The soils to be used in the treatability study should be representative of the range of contaminant concentrations anticipated to be subject to treatment. </w:t>
            </w:r>
            <w:r w:rsidR="00175FEB">
              <w:rPr>
                <w:lang w:val="en-US" w:eastAsia="ja-JP"/>
              </w:rPr>
              <w:t>The e</w:t>
            </w:r>
            <w:r w:rsidRPr="005C7DC3">
              <w:rPr>
                <w:lang w:val="en-US" w:eastAsia="ja-JP"/>
              </w:rPr>
              <w:t>xperiment treatment groups</w:t>
            </w:r>
            <w:r w:rsidR="00507EF6" w:rsidRPr="005C7DC3">
              <w:rPr>
                <w:lang w:val="en-US" w:eastAsia="ja-JP"/>
              </w:rPr>
              <w:t>/</w:t>
            </w:r>
            <w:r w:rsidRPr="005C7DC3">
              <w:rPr>
                <w:lang w:val="en-US" w:eastAsia="ja-JP"/>
              </w:rPr>
              <w:t xml:space="preserve">batches should be formed based on a range of contaminant concentrations. </w:t>
            </w:r>
          </w:p>
          <w:p w14:paraId="02B096E7" w14:textId="1796AA77" w:rsidR="005E26DC" w:rsidRPr="005C7DC3" w:rsidRDefault="005E26DC" w:rsidP="004E3A81">
            <w:pPr>
              <w:keepNext/>
              <w:keepLines/>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This is important as the treatment technology</w:t>
            </w:r>
            <w:r w:rsidR="00507EF6" w:rsidRPr="005C7DC3">
              <w:rPr>
                <w:lang w:val="en-US" w:eastAsia="ja-JP"/>
              </w:rPr>
              <w:t>/</w:t>
            </w:r>
            <w:r w:rsidRPr="005C7DC3">
              <w:rPr>
                <w:lang w:val="en-US" w:eastAsia="ja-JP"/>
              </w:rPr>
              <w:t>approach may perform differently at differing contaminant concentration ranges. As a minimum, the experiment grouping should include:</w:t>
            </w:r>
          </w:p>
          <w:p w14:paraId="4B99DE01" w14:textId="101B69D0" w:rsidR="005E26DC" w:rsidRPr="005C7DC3" w:rsidRDefault="006A2D46" w:rsidP="004E3A81">
            <w:pPr>
              <w:pStyle w:val="ListParagraph"/>
              <w:keepNext/>
              <w:keepLines/>
              <w:numPr>
                <w:ilvl w:val="0"/>
                <w:numId w:val="35"/>
              </w:numPr>
              <w:spacing w:line="240" w:lineRule="auto"/>
              <w:cnfStyle w:val="000000000000" w:firstRow="0" w:lastRow="0" w:firstColumn="0" w:lastColumn="0" w:oddVBand="0" w:evenVBand="0" w:oddHBand="0" w:evenHBand="0" w:firstRowFirstColumn="0" w:firstRowLastColumn="0" w:lastRowFirstColumn="0" w:lastRowLastColumn="0"/>
              <w:rPr>
                <w:lang w:eastAsia="ja-JP"/>
              </w:rPr>
            </w:pPr>
            <w:r w:rsidRPr="005C7DC3">
              <w:rPr>
                <w:lang w:eastAsia="ja-JP"/>
              </w:rPr>
              <w:t xml:space="preserve">samples </w:t>
            </w:r>
            <w:r w:rsidR="005E26DC" w:rsidRPr="005C7DC3">
              <w:rPr>
                <w:lang w:eastAsia="ja-JP"/>
              </w:rPr>
              <w:t>representative of the maximum anticipated concentration for treatment</w:t>
            </w:r>
          </w:p>
          <w:p w14:paraId="2D07C069" w14:textId="21714820" w:rsidR="008C7DA8" w:rsidRPr="005C7DC3" w:rsidRDefault="006A2D46" w:rsidP="004E3A81">
            <w:pPr>
              <w:pStyle w:val="ListParagraph"/>
              <w:keepNext/>
              <w:keepLines/>
              <w:numPr>
                <w:ilvl w:val="0"/>
                <w:numId w:val="35"/>
              </w:numPr>
              <w:spacing w:line="240" w:lineRule="auto"/>
              <w:cnfStyle w:val="000000000000" w:firstRow="0" w:lastRow="0" w:firstColumn="0" w:lastColumn="0" w:oddVBand="0" w:evenVBand="0" w:oddHBand="0" w:evenHBand="0" w:firstRowFirstColumn="0" w:firstRowLastColumn="0" w:lastRowFirstColumn="0" w:lastRowLastColumn="0"/>
              <w:rPr>
                <w:lang w:eastAsia="ja-JP"/>
              </w:rPr>
            </w:pPr>
            <w:r w:rsidRPr="005C7DC3">
              <w:rPr>
                <w:lang w:eastAsia="ja-JP"/>
              </w:rPr>
              <w:t xml:space="preserve">samples </w:t>
            </w:r>
            <w:r w:rsidR="005E26DC" w:rsidRPr="005C7DC3">
              <w:rPr>
                <w:lang w:eastAsia="ja-JP"/>
              </w:rPr>
              <w:t>representative of the average or typical anticipated concentration for treatment</w:t>
            </w:r>
            <w:r w:rsidRPr="005C7DC3">
              <w:rPr>
                <w:lang w:eastAsia="ja-JP"/>
              </w:rPr>
              <w:t>.</w:t>
            </w:r>
          </w:p>
        </w:tc>
      </w:tr>
      <w:tr w:rsidR="005E26DC" w:rsidRPr="008C7DA8" w14:paraId="4BC793AD" w14:textId="77777777" w:rsidTr="004E3A81">
        <w:tc>
          <w:tcPr>
            <w:cnfStyle w:val="001000000000" w:firstRow="0" w:lastRow="0" w:firstColumn="1" w:lastColumn="0" w:oddVBand="0" w:evenVBand="0" w:oddHBand="0" w:evenHBand="0" w:firstRowFirstColumn="0" w:firstRowLastColumn="0" w:lastRowFirstColumn="0" w:lastRowLastColumn="0"/>
            <w:tcW w:w="3178" w:type="dxa"/>
          </w:tcPr>
          <w:p w14:paraId="05240642" w14:textId="6581D1D4" w:rsidR="005E26DC" w:rsidRPr="005C7DC3" w:rsidRDefault="005E26DC" w:rsidP="004E3A81">
            <w:pPr>
              <w:pStyle w:val="ListParagraph"/>
              <w:keepNext/>
              <w:keepLines/>
              <w:numPr>
                <w:ilvl w:val="1"/>
                <w:numId w:val="42"/>
              </w:numPr>
              <w:spacing w:line="240" w:lineRule="auto"/>
              <w:ind w:left="1018" w:hanging="567"/>
              <w:rPr>
                <w:lang w:val="en-US" w:eastAsia="ja-JP"/>
              </w:rPr>
            </w:pPr>
            <w:r w:rsidRPr="005C7DC3">
              <w:rPr>
                <w:lang w:val="en-US" w:eastAsia="ja-JP"/>
              </w:rPr>
              <w:t>Treatment settings</w:t>
            </w:r>
            <w:r w:rsidR="00507EF6" w:rsidRPr="005C7DC3">
              <w:rPr>
                <w:lang w:val="en-US" w:eastAsia="ja-JP"/>
              </w:rPr>
              <w:t>/</w:t>
            </w:r>
            <w:r w:rsidR="00830AC9" w:rsidRPr="005C7DC3">
              <w:rPr>
                <w:lang w:val="en-US" w:eastAsia="ja-JP"/>
              </w:rPr>
              <w:t>process variables</w:t>
            </w:r>
            <w:r w:rsidR="00A3204C" w:rsidRPr="005C7DC3">
              <w:rPr>
                <w:lang w:val="en-US" w:eastAsia="ja-JP"/>
              </w:rPr>
              <w:t xml:space="preserve"> </w:t>
            </w:r>
          </w:p>
        </w:tc>
        <w:tc>
          <w:tcPr>
            <w:tcW w:w="6882" w:type="dxa"/>
          </w:tcPr>
          <w:p w14:paraId="5210D14A" w14:textId="0139BEAD" w:rsidR="005E26DC" w:rsidRPr="005C7DC3" w:rsidRDefault="005E26DC" w:rsidP="004E3A81">
            <w:pPr>
              <w:keepNext/>
              <w:keepLines/>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Experiment treatment groups</w:t>
            </w:r>
            <w:r w:rsidR="00507EF6" w:rsidRPr="005C7DC3">
              <w:rPr>
                <w:lang w:val="en-US" w:eastAsia="ja-JP"/>
              </w:rPr>
              <w:t>/</w:t>
            </w:r>
            <w:r w:rsidRPr="005C7DC3">
              <w:rPr>
                <w:lang w:val="en-US" w:eastAsia="ja-JP"/>
              </w:rPr>
              <w:t>batches should be formed based on different treatment settings</w:t>
            </w:r>
            <w:r w:rsidR="00507EF6" w:rsidRPr="005C7DC3">
              <w:rPr>
                <w:lang w:val="en-US" w:eastAsia="ja-JP"/>
              </w:rPr>
              <w:t>/</w:t>
            </w:r>
            <w:r w:rsidR="00830AC9" w:rsidRPr="005C7DC3">
              <w:rPr>
                <w:lang w:val="en-US" w:eastAsia="ja-JP"/>
              </w:rPr>
              <w:t xml:space="preserve">process variables </w:t>
            </w:r>
            <w:r w:rsidRPr="005C7DC3">
              <w:rPr>
                <w:lang w:val="en-US" w:eastAsia="ja-JP"/>
              </w:rPr>
              <w:t xml:space="preserve">to be tested. For example, this may be different </w:t>
            </w:r>
            <w:r w:rsidR="00F61AE4" w:rsidRPr="005C7DC3">
              <w:rPr>
                <w:lang w:val="en-US" w:eastAsia="ja-JP"/>
              </w:rPr>
              <w:t xml:space="preserve">sorbent </w:t>
            </w:r>
            <w:r w:rsidRPr="005C7DC3">
              <w:rPr>
                <w:lang w:val="en-US" w:eastAsia="ja-JP"/>
              </w:rPr>
              <w:t xml:space="preserve">types and concentrations for </w:t>
            </w:r>
            <w:r w:rsidR="006A2D46" w:rsidRPr="005C7DC3">
              <w:rPr>
                <w:lang w:val="en-US" w:eastAsia="ja-JP"/>
              </w:rPr>
              <w:t>immobili</w:t>
            </w:r>
            <w:r w:rsidR="008F0893" w:rsidRPr="005C7DC3">
              <w:rPr>
                <w:lang w:val="en-US" w:eastAsia="ja-JP"/>
              </w:rPr>
              <w:t>s</w:t>
            </w:r>
            <w:r w:rsidR="006A2D46" w:rsidRPr="005C7DC3">
              <w:rPr>
                <w:lang w:val="en-US" w:eastAsia="ja-JP"/>
              </w:rPr>
              <w:t xml:space="preserve">ation </w:t>
            </w:r>
            <w:r w:rsidR="00187945" w:rsidRPr="005C7DC3">
              <w:rPr>
                <w:lang w:val="en-US" w:eastAsia="ja-JP"/>
              </w:rPr>
              <w:t>treatment,</w:t>
            </w:r>
            <w:r w:rsidRPr="005C7DC3">
              <w:rPr>
                <w:lang w:val="en-US" w:eastAsia="ja-JP"/>
              </w:rPr>
              <w:t xml:space="preserve"> or different temperatures and residence times for thermal treatment. </w:t>
            </w:r>
          </w:p>
          <w:p w14:paraId="6A39F060" w14:textId="70CC652F" w:rsidR="005E26DC" w:rsidRPr="005C7DC3" w:rsidRDefault="005E26DC" w:rsidP="004E3A81">
            <w:pPr>
              <w:keepNext/>
              <w:keepLines/>
              <w:spacing w:before="120"/>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 xml:space="preserve">Initial screening treatability experiments could be conducted to understand the key treatment </w:t>
            </w:r>
            <w:r w:rsidR="00AE1733" w:rsidRPr="005C7DC3">
              <w:rPr>
                <w:lang w:val="en-US" w:eastAsia="ja-JP"/>
              </w:rPr>
              <w:t xml:space="preserve">process variables </w:t>
            </w:r>
            <w:r w:rsidRPr="005C7DC3">
              <w:rPr>
                <w:lang w:val="en-US" w:eastAsia="ja-JP"/>
              </w:rPr>
              <w:t>influencing treatment performance.</w:t>
            </w:r>
          </w:p>
        </w:tc>
      </w:tr>
      <w:tr w:rsidR="005E26DC" w:rsidRPr="008C7DA8" w14:paraId="4BF728FA" w14:textId="77777777" w:rsidTr="004E3A81">
        <w:tc>
          <w:tcPr>
            <w:cnfStyle w:val="001000000000" w:firstRow="0" w:lastRow="0" w:firstColumn="1" w:lastColumn="0" w:oddVBand="0" w:evenVBand="0" w:oddHBand="0" w:evenHBand="0" w:firstRowFirstColumn="0" w:firstRowLastColumn="0" w:lastRowFirstColumn="0" w:lastRowLastColumn="0"/>
            <w:tcW w:w="3178" w:type="dxa"/>
          </w:tcPr>
          <w:p w14:paraId="427936E7" w14:textId="24D603AA" w:rsidR="005E26DC" w:rsidRPr="005C7DC3" w:rsidRDefault="005E26DC" w:rsidP="004E3A81">
            <w:pPr>
              <w:pStyle w:val="ListParagraph"/>
              <w:keepNext/>
              <w:keepLines/>
              <w:numPr>
                <w:ilvl w:val="0"/>
                <w:numId w:val="42"/>
              </w:numPr>
              <w:spacing w:line="240" w:lineRule="auto"/>
              <w:ind w:left="451"/>
              <w:rPr>
                <w:lang w:eastAsia="ja-JP"/>
              </w:rPr>
            </w:pPr>
            <w:r w:rsidRPr="005C7DC3">
              <w:rPr>
                <w:lang w:eastAsia="ja-JP"/>
              </w:rPr>
              <w:t>Replication</w:t>
            </w:r>
            <w:r w:rsidR="00507EF6" w:rsidRPr="005C7DC3">
              <w:rPr>
                <w:lang w:eastAsia="ja-JP"/>
              </w:rPr>
              <w:t>/</w:t>
            </w:r>
            <w:r w:rsidRPr="005C7DC3">
              <w:rPr>
                <w:lang w:eastAsia="ja-JP"/>
              </w:rPr>
              <w:t>repeatability</w:t>
            </w:r>
          </w:p>
        </w:tc>
        <w:tc>
          <w:tcPr>
            <w:tcW w:w="6882" w:type="dxa"/>
          </w:tcPr>
          <w:p w14:paraId="3F3C1AB4" w14:textId="31009906" w:rsidR="005E26DC" w:rsidRPr="005C7DC3" w:rsidRDefault="005E26DC" w:rsidP="004E3A81">
            <w:pPr>
              <w:keepNext/>
              <w:keepLines/>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The treatment study design should include replication to evaluate the reproducibility of the treatment performance and statistical significance between experiment treatment groups.</w:t>
            </w:r>
          </w:p>
          <w:p w14:paraId="7FD93C9C" w14:textId="092AD241" w:rsidR="005E26DC" w:rsidRPr="005C7DC3" w:rsidRDefault="005E26DC" w:rsidP="004E3A81">
            <w:pPr>
              <w:keepNext/>
              <w:keepLines/>
              <w:spacing w:before="120"/>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As a minimum</w:t>
            </w:r>
            <w:r w:rsidR="006A2D46" w:rsidRPr="005C7DC3">
              <w:rPr>
                <w:lang w:val="en-US" w:eastAsia="ja-JP"/>
              </w:rPr>
              <w:t>,</w:t>
            </w:r>
            <w:r w:rsidRPr="005C7DC3">
              <w:rPr>
                <w:lang w:val="en-US" w:eastAsia="ja-JP"/>
              </w:rPr>
              <w:t xml:space="preserve"> the study should include duplicates for the experimental treatment groups</w:t>
            </w:r>
            <w:r w:rsidR="00507EF6" w:rsidRPr="005C7DC3">
              <w:rPr>
                <w:lang w:val="en-US" w:eastAsia="ja-JP"/>
              </w:rPr>
              <w:t>/</w:t>
            </w:r>
            <w:r w:rsidRPr="005C7DC3">
              <w:rPr>
                <w:lang w:val="en-US" w:eastAsia="ja-JP"/>
              </w:rPr>
              <w:t>batches. Increasing the number of replicates and repeated experiments increases the confidence in the results from the study.</w:t>
            </w:r>
          </w:p>
        </w:tc>
      </w:tr>
      <w:tr w:rsidR="005E26DC" w:rsidRPr="008C7DA8" w14:paraId="2C763B53" w14:textId="77777777" w:rsidTr="004E3A81">
        <w:tc>
          <w:tcPr>
            <w:cnfStyle w:val="001000000000" w:firstRow="0" w:lastRow="0" w:firstColumn="1" w:lastColumn="0" w:oddVBand="0" w:evenVBand="0" w:oddHBand="0" w:evenHBand="0" w:firstRowFirstColumn="0" w:firstRowLastColumn="0" w:lastRowFirstColumn="0" w:lastRowLastColumn="0"/>
            <w:tcW w:w="3178" w:type="dxa"/>
          </w:tcPr>
          <w:p w14:paraId="63EBE5D8" w14:textId="77777777" w:rsidR="005E26DC" w:rsidRPr="005C7DC3" w:rsidRDefault="005E26DC" w:rsidP="004E3A81">
            <w:pPr>
              <w:pStyle w:val="ListParagraph"/>
              <w:keepNext/>
              <w:keepLines/>
              <w:numPr>
                <w:ilvl w:val="0"/>
                <w:numId w:val="42"/>
              </w:numPr>
              <w:spacing w:line="240" w:lineRule="auto"/>
              <w:ind w:left="451"/>
              <w:rPr>
                <w:lang w:eastAsia="ja-JP"/>
              </w:rPr>
            </w:pPr>
            <w:r w:rsidRPr="005C7DC3">
              <w:rPr>
                <w:lang w:eastAsia="ja-JP"/>
              </w:rPr>
              <w:t>Volume of soil to be treated</w:t>
            </w:r>
          </w:p>
        </w:tc>
        <w:tc>
          <w:tcPr>
            <w:tcW w:w="6882" w:type="dxa"/>
          </w:tcPr>
          <w:p w14:paraId="6BDD864D" w14:textId="7D5158EB" w:rsidR="005E26DC" w:rsidRPr="005C7DC3" w:rsidRDefault="005E26DC" w:rsidP="004E3A81">
            <w:pPr>
              <w:keepNext/>
              <w:keepLines/>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The total volume of soil proposed to be treated in the study should be specified. For pilot-scale studies</w:t>
            </w:r>
            <w:r w:rsidR="006A2D46" w:rsidRPr="005C7DC3">
              <w:rPr>
                <w:lang w:val="en-US" w:eastAsia="ja-JP"/>
              </w:rPr>
              <w:t xml:space="preserve">, </w:t>
            </w:r>
            <w:r w:rsidRPr="005C7DC3">
              <w:rPr>
                <w:lang w:val="en-US" w:eastAsia="ja-JP"/>
              </w:rPr>
              <w:t>the volume of soil to be treated should be justified in relation to the number of treatment batches considered necessary to demonstrate the study objectives.</w:t>
            </w:r>
          </w:p>
        </w:tc>
      </w:tr>
      <w:tr w:rsidR="005E26DC" w:rsidRPr="008C7DA8" w14:paraId="6B41EC22" w14:textId="77777777" w:rsidTr="004E3A81">
        <w:tc>
          <w:tcPr>
            <w:cnfStyle w:val="001000000000" w:firstRow="0" w:lastRow="0" w:firstColumn="1" w:lastColumn="0" w:oddVBand="0" w:evenVBand="0" w:oddHBand="0" w:evenHBand="0" w:firstRowFirstColumn="0" w:firstRowLastColumn="0" w:lastRowFirstColumn="0" w:lastRowLastColumn="0"/>
            <w:tcW w:w="3178" w:type="dxa"/>
          </w:tcPr>
          <w:p w14:paraId="4ECEA2AA" w14:textId="77777777" w:rsidR="005E26DC" w:rsidRPr="005C7DC3" w:rsidRDefault="005E26DC" w:rsidP="004E3A81">
            <w:pPr>
              <w:pStyle w:val="ListParagraph"/>
              <w:keepNext/>
              <w:keepLines/>
              <w:numPr>
                <w:ilvl w:val="0"/>
                <w:numId w:val="42"/>
              </w:numPr>
              <w:spacing w:line="240" w:lineRule="auto"/>
              <w:ind w:left="451"/>
              <w:rPr>
                <w:lang w:eastAsia="ja-JP"/>
              </w:rPr>
            </w:pPr>
            <w:r w:rsidRPr="005C7DC3">
              <w:rPr>
                <w:lang w:eastAsia="ja-JP"/>
              </w:rPr>
              <w:t>Treatment batches</w:t>
            </w:r>
          </w:p>
        </w:tc>
        <w:tc>
          <w:tcPr>
            <w:tcW w:w="6882" w:type="dxa"/>
          </w:tcPr>
          <w:p w14:paraId="6843207B" w14:textId="3D3566F0" w:rsidR="005E26DC" w:rsidRPr="005C7DC3" w:rsidRDefault="005E26DC" w:rsidP="004E3A81">
            <w:pPr>
              <w:keepNext/>
              <w:keepLines/>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 xml:space="preserve">The treatability study design should specify how many different treatment batches are proposed and the rationale for this. The number of batches should be sufficient to enable consistency in the treatment approach to be evaluated. </w:t>
            </w:r>
            <w:r w:rsidR="00380608">
              <w:rPr>
                <w:lang w:val="en-US" w:eastAsia="ja-JP"/>
              </w:rPr>
              <w:t>For example, m</w:t>
            </w:r>
            <w:r w:rsidRPr="005C7DC3">
              <w:rPr>
                <w:lang w:val="en-US" w:eastAsia="ja-JP"/>
              </w:rPr>
              <w:t xml:space="preserve">ultiple treatment batches are typically required for pilot-scale studies to treat the same soil types. This will provide reasonable data to demonstrate </w:t>
            </w:r>
            <w:r w:rsidR="006A2D46" w:rsidRPr="005C7DC3">
              <w:rPr>
                <w:lang w:val="en-US" w:eastAsia="ja-JP"/>
              </w:rPr>
              <w:t xml:space="preserve">the </w:t>
            </w:r>
            <w:r w:rsidRPr="005C7DC3">
              <w:rPr>
                <w:lang w:val="en-US" w:eastAsia="ja-JP"/>
              </w:rPr>
              <w:t xml:space="preserve">efficacy of the treatment process </w:t>
            </w:r>
            <w:r w:rsidR="006A2D46" w:rsidRPr="005C7DC3">
              <w:rPr>
                <w:lang w:val="en-US" w:eastAsia="ja-JP"/>
              </w:rPr>
              <w:t xml:space="preserve">for </w:t>
            </w:r>
            <w:r w:rsidRPr="005C7DC3">
              <w:rPr>
                <w:lang w:val="en-US" w:eastAsia="ja-JP"/>
              </w:rPr>
              <w:t xml:space="preserve">treating </w:t>
            </w:r>
            <w:r w:rsidR="006A2D46" w:rsidRPr="005C7DC3">
              <w:rPr>
                <w:lang w:val="en-US" w:eastAsia="ja-JP"/>
              </w:rPr>
              <w:t xml:space="preserve">the </w:t>
            </w:r>
            <w:r w:rsidRPr="005C7DC3">
              <w:rPr>
                <w:lang w:val="en-US" w:eastAsia="ja-JP"/>
              </w:rPr>
              <w:t xml:space="preserve">particular soil type. </w:t>
            </w:r>
          </w:p>
          <w:p w14:paraId="72420EE2" w14:textId="4864CFCE" w:rsidR="005E26DC" w:rsidRPr="005C7DC3" w:rsidRDefault="005E26DC" w:rsidP="004E3A81">
            <w:pPr>
              <w:keepNext/>
              <w:keepLines/>
              <w:spacing w:before="120"/>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The number of treatment batches required for pilot-scale studies should be considered in the context of the volume of treated material that will require management</w:t>
            </w:r>
            <w:r w:rsidR="00B92539">
              <w:rPr>
                <w:lang w:val="en-US" w:eastAsia="ja-JP"/>
              </w:rPr>
              <w:t xml:space="preserve"> on a commercial scale</w:t>
            </w:r>
            <w:r w:rsidRPr="005C7DC3">
              <w:rPr>
                <w:lang w:val="en-US" w:eastAsia="ja-JP"/>
              </w:rPr>
              <w:t xml:space="preserve">. </w:t>
            </w:r>
          </w:p>
        </w:tc>
      </w:tr>
    </w:tbl>
    <w:p w14:paraId="6B7EA502" w14:textId="107E658C" w:rsidR="004E3A81" w:rsidRDefault="004E3A81" w:rsidP="004E3A81">
      <w:pPr>
        <w:pStyle w:val="Caption"/>
        <w:keepLines/>
      </w:pPr>
      <w:r>
        <w:t>Table 12 continued</w:t>
      </w:r>
    </w:p>
    <w:tbl>
      <w:tblPr>
        <w:tblStyle w:val="GridTable4-Accent1"/>
        <w:tblW w:w="10060" w:type="dxa"/>
        <w:tblLook w:val="06A0" w:firstRow="1" w:lastRow="0" w:firstColumn="1" w:lastColumn="0" w:noHBand="1" w:noVBand="1"/>
      </w:tblPr>
      <w:tblGrid>
        <w:gridCol w:w="3175"/>
        <w:gridCol w:w="6885"/>
      </w:tblGrid>
      <w:tr w:rsidR="004E3A81" w:rsidRPr="005C7DC3" w14:paraId="0DB4C88E" w14:textId="77777777" w:rsidTr="004E3A8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75" w:type="dxa"/>
          </w:tcPr>
          <w:p w14:paraId="509127E7" w14:textId="77777777" w:rsidR="004E3A81" w:rsidRPr="005C7DC3" w:rsidRDefault="004E3A81" w:rsidP="004E3A81">
            <w:pPr>
              <w:keepNext/>
              <w:keepLines/>
              <w:rPr>
                <w:lang w:val="en-US" w:eastAsia="ja-JP"/>
              </w:rPr>
            </w:pPr>
            <w:r w:rsidRPr="005C7DC3">
              <w:rPr>
                <w:lang w:val="en-US" w:eastAsia="ja-JP"/>
              </w:rPr>
              <w:t>Treatability study element</w:t>
            </w:r>
          </w:p>
        </w:tc>
        <w:tc>
          <w:tcPr>
            <w:tcW w:w="6885" w:type="dxa"/>
          </w:tcPr>
          <w:p w14:paraId="6BB4AF45" w14:textId="77777777" w:rsidR="004E3A81" w:rsidRPr="005C7DC3" w:rsidRDefault="004E3A81" w:rsidP="004E3A81">
            <w:pPr>
              <w:keepNext/>
              <w:keepLines/>
              <w:cnfStyle w:val="100000000000" w:firstRow="1" w:lastRow="0" w:firstColumn="0" w:lastColumn="0" w:oddVBand="0" w:evenVBand="0" w:oddHBand="0" w:evenHBand="0" w:firstRowFirstColumn="0" w:firstRowLastColumn="0" w:lastRowFirstColumn="0" w:lastRowLastColumn="0"/>
              <w:rPr>
                <w:lang w:val="en-US" w:eastAsia="ja-JP"/>
              </w:rPr>
            </w:pPr>
            <w:r w:rsidRPr="005C7DC3">
              <w:rPr>
                <w:lang w:val="en-US" w:eastAsia="ja-JP"/>
              </w:rPr>
              <w:t>Description</w:t>
            </w:r>
          </w:p>
        </w:tc>
      </w:tr>
      <w:tr w:rsidR="005E26DC" w:rsidRPr="008C7DA8" w14:paraId="5D9B7B74" w14:textId="77777777" w:rsidTr="004E3A81">
        <w:tc>
          <w:tcPr>
            <w:cnfStyle w:val="001000000000" w:firstRow="0" w:lastRow="0" w:firstColumn="1" w:lastColumn="0" w:oddVBand="0" w:evenVBand="0" w:oddHBand="0" w:evenHBand="0" w:firstRowFirstColumn="0" w:firstRowLastColumn="0" w:lastRowFirstColumn="0" w:lastRowLastColumn="0"/>
            <w:tcW w:w="3175" w:type="dxa"/>
          </w:tcPr>
          <w:p w14:paraId="5B0CD441" w14:textId="77777777" w:rsidR="005E26DC" w:rsidRPr="005C7DC3" w:rsidRDefault="005E26DC" w:rsidP="004E3A81">
            <w:pPr>
              <w:pStyle w:val="ListParagraph"/>
              <w:keepNext/>
              <w:keepLines/>
              <w:numPr>
                <w:ilvl w:val="0"/>
                <w:numId w:val="42"/>
              </w:numPr>
              <w:spacing w:line="240" w:lineRule="auto"/>
              <w:ind w:left="451"/>
              <w:rPr>
                <w:lang w:eastAsia="ja-JP"/>
              </w:rPr>
            </w:pPr>
            <w:r w:rsidRPr="005C7DC3">
              <w:rPr>
                <w:lang w:eastAsia="ja-JP"/>
              </w:rPr>
              <w:t>Duration of treatment trial</w:t>
            </w:r>
          </w:p>
        </w:tc>
        <w:tc>
          <w:tcPr>
            <w:tcW w:w="6885" w:type="dxa"/>
          </w:tcPr>
          <w:p w14:paraId="16379DDA" w14:textId="77777777" w:rsidR="005E26DC" w:rsidRPr="005C7DC3" w:rsidRDefault="005E26DC" w:rsidP="0047567B">
            <w:pPr>
              <w:keepNext/>
              <w:keepLines/>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The overall anticipated duration of the treatability study should be specified. This should relate to the number of treatment batches considered necessary to achieve the study objectives.</w:t>
            </w:r>
          </w:p>
          <w:p w14:paraId="6EAF7EAC" w14:textId="0748C436" w:rsidR="005E26DC" w:rsidRPr="005C7DC3" w:rsidRDefault="00305D0E" w:rsidP="004E3A81">
            <w:pPr>
              <w:keepNext/>
              <w:keepLines/>
              <w:spacing w:before="12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For a pilot scale study</w:t>
            </w:r>
            <w:r w:rsidR="00E9268D">
              <w:rPr>
                <w:lang w:val="en-US" w:eastAsia="ja-JP"/>
              </w:rPr>
              <w:t xml:space="preserve"> requiring a licence</w:t>
            </w:r>
            <w:r>
              <w:rPr>
                <w:lang w:val="en-US" w:eastAsia="ja-JP"/>
              </w:rPr>
              <w:t>, t</w:t>
            </w:r>
            <w:r w:rsidR="005E26DC" w:rsidRPr="005C7DC3">
              <w:rPr>
                <w:lang w:val="en-US" w:eastAsia="ja-JP"/>
              </w:rPr>
              <w:t>he maximum duration of a pilot project licence is five years.</w:t>
            </w:r>
          </w:p>
        </w:tc>
      </w:tr>
      <w:tr w:rsidR="005E26DC" w:rsidRPr="008C7DA8" w14:paraId="1EB7CBCC" w14:textId="77777777" w:rsidTr="004E3A81">
        <w:tc>
          <w:tcPr>
            <w:cnfStyle w:val="001000000000" w:firstRow="0" w:lastRow="0" w:firstColumn="1" w:lastColumn="0" w:oddVBand="0" w:evenVBand="0" w:oddHBand="0" w:evenHBand="0" w:firstRowFirstColumn="0" w:firstRowLastColumn="0" w:lastRowFirstColumn="0" w:lastRowLastColumn="0"/>
            <w:tcW w:w="3175" w:type="dxa"/>
          </w:tcPr>
          <w:p w14:paraId="30DBEB6E" w14:textId="77777777" w:rsidR="005E26DC" w:rsidRPr="005C7DC3" w:rsidRDefault="005E26DC" w:rsidP="004E3A81">
            <w:pPr>
              <w:pStyle w:val="ListParagraph"/>
              <w:keepNext/>
              <w:keepLines/>
              <w:numPr>
                <w:ilvl w:val="0"/>
                <w:numId w:val="42"/>
              </w:numPr>
              <w:spacing w:line="240" w:lineRule="auto"/>
              <w:ind w:left="451"/>
              <w:rPr>
                <w:lang w:eastAsia="ja-JP"/>
              </w:rPr>
            </w:pPr>
            <w:r w:rsidRPr="005C7DC3">
              <w:rPr>
                <w:lang w:eastAsia="ja-JP"/>
              </w:rPr>
              <w:t>Treated soil and waste management</w:t>
            </w:r>
          </w:p>
        </w:tc>
        <w:tc>
          <w:tcPr>
            <w:tcW w:w="6885" w:type="dxa"/>
          </w:tcPr>
          <w:p w14:paraId="7FE3B013" w14:textId="77777777" w:rsidR="005E26DC" w:rsidRPr="005C7DC3" w:rsidRDefault="005E26DC" w:rsidP="004E3A81">
            <w:pPr>
              <w:keepNext/>
              <w:keepLines/>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 xml:space="preserve">Details should be provided on how the treated soil and other wastes generated from the study will be managed. This is important for pilot-scale studies where larger volumes of treated soil and waste are likely to be generated. </w:t>
            </w:r>
          </w:p>
          <w:p w14:paraId="5CE6D64A" w14:textId="7EC3EDCF" w:rsidR="005E26DC" w:rsidRPr="005C7DC3" w:rsidRDefault="005E26DC" w:rsidP="004E3A81">
            <w:pPr>
              <w:keepNext/>
              <w:keepLines/>
              <w:spacing w:before="120"/>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For pilot-scale studies</w:t>
            </w:r>
            <w:r w:rsidR="006A2D46" w:rsidRPr="005C7DC3">
              <w:rPr>
                <w:lang w:val="en-US" w:eastAsia="ja-JP"/>
              </w:rPr>
              <w:t>,</w:t>
            </w:r>
            <w:r w:rsidRPr="005C7DC3">
              <w:rPr>
                <w:lang w:val="en-US" w:eastAsia="ja-JP"/>
              </w:rPr>
              <w:t xml:space="preserve"> a </w:t>
            </w:r>
            <w:r w:rsidR="006A2D46" w:rsidRPr="005C7DC3">
              <w:rPr>
                <w:lang w:val="en-US" w:eastAsia="ja-JP"/>
              </w:rPr>
              <w:t xml:space="preserve">treated soil management plan </w:t>
            </w:r>
            <w:r w:rsidRPr="005C7DC3">
              <w:rPr>
                <w:lang w:val="en-US" w:eastAsia="ja-JP"/>
              </w:rPr>
              <w:t xml:space="preserve">(TSMP) </w:t>
            </w:r>
            <w:r w:rsidR="003813ED">
              <w:rPr>
                <w:lang w:val="en-US" w:eastAsia="ja-JP"/>
              </w:rPr>
              <w:t>can</w:t>
            </w:r>
            <w:r w:rsidR="003813ED" w:rsidRPr="005C7DC3">
              <w:rPr>
                <w:lang w:val="en-US" w:eastAsia="ja-JP"/>
              </w:rPr>
              <w:t xml:space="preserve"> </w:t>
            </w:r>
            <w:r w:rsidRPr="005C7DC3">
              <w:rPr>
                <w:lang w:val="en-US" w:eastAsia="ja-JP"/>
              </w:rPr>
              <w:t xml:space="preserve">be prepared. </w:t>
            </w:r>
          </w:p>
        </w:tc>
      </w:tr>
      <w:tr w:rsidR="005E26DC" w:rsidRPr="008C7DA8" w14:paraId="377E7619" w14:textId="77777777" w:rsidTr="004E3A81">
        <w:tc>
          <w:tcPr>
            <w:cnfStyle w:val="001000000000" w:firstRow="0" w:lastRow="0" w:firstColumn="1" w:lastColumn="0" w:oddVBand="0" w:evenVBand="0" w:oddHBand="0" w:evenHBand="0" w:firstRowFirstColumn="0" w:firstRowLastColumn="0" w:lastRowFirstColumn="0" w:lastRowLastColumn="0"/>
            <w:tcW w:w="3175" w:type="dxa"/>
          </w:tcPr>
          <w:p w14:paraId="0C120EB4" w14:textId="77777777" w:rsidR="005E26DC" w:rsidRPr="005C7DC3" w:rsidRDefault="005E26DC" w:rsidP="004E3A81">
            <w:pPr>
              <w:pStyle w:val="ListParagraph"/>
              <w:keepNext/>
              <w:keepLines/>
              <w:numPr>
                <w:ilvl w:val="0"/>
                <w:numId w:val="42"/>
              </w:numPr>
              <w:spacing w:line="240" w:lineRule="auto"/>
              <w:ind w:left="451"/>
              <w:rPr>
                <w:lang w:eastAsia="ja-JP"/>
              </w:rPr>
            </w:pPr>
            <w:r w:rsidRPr="005C7DC3">
              <w:rPr>
                <w:lang w:eastAsia="ja-JP"/>
              </w:rPr>
              <w:t>Dust, air emissions. Leachate and effluent</w:t>
            </w:r>
          </w:p>
        </w:tc>
        <w:tc>
          <w:tcPr>
            <w:tcW w:w="6885" w:type="dxa"/>
          </w:tcPr>
          <w:p w14:paraId="54616577" w14:textId="7EF68C14" w:rsidR="005E26DC" w:rsidRPr="005C7DC3" w:rsidRDefault="005E26DC" w:rsidP="004E3A81">
            <w:pPr>
              <w:keepNext/>
              <w:keepLines/>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Details should be provided on how the dust, air emissions, leachate and effluent from the treatment/processing facility will managed.</w:t>
            </w:r>
          </w:p>
        </w:tc>
      </w:tr>
      <w:tr w:rsidR="005E26DC" w:rsidRPr="008C7DA8" w14:paraId="4ABE02AC" w14:textId="77777777" w:rsidTr="004E3A81">
        <w:tc>
          <w:tcPr>
            <w:cnfStyle w:val="001000000000" w:firstRow="0" w:lastRow="0" w:firstColumn="1" w:lastColumn="0" w:oddVBand="0" w:evenVBand="0" w:oddHBand="0" w:evenHBand="0" w:firstRowFirstColumn="0" w:firstRowLastColumn="0" w:lastRowFirstColumn="0" w:lastRowLastColumn="0"/>
            <w:tcW w:w="3175" w:type="dxa"/>
          </w:tcPr>
          <w:p w14:paraId="09857E31" w14:textId="5368C690" w:rsidR="005E26DC" w:rsidRPr="005C7DC3" w:rsidRDefault="005E26DC" w:rsidP="004E3A81">
            <w:pPr>
              <w:pStyle w:val="ListParagraph"/>
              <w:keepNext/>
              <w:keepLines/>
              <w:numPr>
                <w:ilvl w:val="0"/>
                <w:numId w:val="42"/>
              </w:numPr>
              <w:spacing w:line="240" w:lineRule="auto"/>
              <w:ind w:left="451"/>
              <w:rPr>
                <w:lang w:eastAsia="ja-JP"/>
              </w:rPr>
            </w:pPr>
            <w:r w:rsidRPr="005C7DC3">
              <w:rPr>
                <w:lang w:eastAsia="ja-JP"/>
              </w:rPr>
              <w:t xml:space="preserve">Preparation of soils to be used in the trial </w:t>
            </w:r>
          </w:p>
          <w:p w14:paraId="6146E0DC" w14:textId="77777777" w:rsidR="005E26DC" w:rsidRPr="005C7DC3" w:rsidRDefault="005E26DC" w:rsidP="004E3A81">
            <w:pPr>
              <w:keepNext/>
              <w:keepLines/>
              <w:ind w:left="451"/>
              <w:rPr>
                <w:rFonts w:eastAsiaTheme="minorHAnsi" w:cstheme="minorBidi"/>
                <w:b w:val="0"/>
                <w:bCs w:val="0"/>
                <w:lang w:val="en-US" w:eastAsia="ja-JP"/>
              </w:rPr>
            </w:pPr>
          </w:p>
        </w:tc>
        <w:tc>
          <w:tcPr>
            <w:tcW w:w="6885" w:type="dxa"/>
          </w:tcPr>
          <w:p w14:paraId="772D4790" w14:textId="15FED18F" w:rsidR="005E26DC" w:rsidRPr="005C7DC3" w:rsidRDefault="005E26DC" w:rsidP="004E3A81">
            <w:pPr>
              <w:keepNext/>
              <w:keepLines/>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Consideration should be given to how the test soils in the trial will be selected and prepared.</w:t>
            </w:r>
          </w:p>
          <w:p w14:paraId="1F1F51E1" w14:textId="384E6C24" w:rsidR="005E26DC" w:rsidRPr="005C7DC3" w:rsidRDefault="005E26DC" w:rsidP="004E3A81">
            <w:pPr>
              <w:keepNext/>
              <w:keepLines/>
              <w:spacing w:before="120"/>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The preference is to use representative samples of actual soils to be subjected to full-scale treatment (e.g. field</w:t>
            </w:r>
            <w:r w:rsidR="008F0893" w:rsidRPr="005C7DC3">
              <w:rPr>
                <w:lang w:val="en-US" w:eastAsia="ja-JP"/>
              </w:rPr>
              <w:t>-</w:t>
            </w:r>
            <w:r w:rsidRPr="005C7DC3">
              <w:rPr>
                <w:lang w:val="en-US" w:eastAsia="ja-JP"/>
              </w:rPr>
              <w:t>collected soils). This is because the soils are more representative of the actual composition and field</w:t>
            </w:r>
            <w:r w:rsidR="006A2D46" w:rsidRPr="005C7DC3">
              <w:rPr>
                <w:lang w:val="en-US" w:eastAsia="ja-JP"/>
              </w:rPr>
              <w:t>-</w:t>
            </w:r>
            <w:r w:rsidRPr="005C7DC3">
              <w:rPr>
                <w:lang w:val="en-US" w:eastAsia="ja-JP"/>
              </w:rPr>
              <w:t xml:space="preserve">aged nature of the contaminant. </w:t>
            </w:r>
          </w:p>
          <w:p w14:paraId="48EDBC7A" w14:textId="33977752" w:rsidR="005E26DC" w:rsidRPr="005C7DC3" w:rsidRDefault="005E26DC" w:rsidP="004E3A81">
            <w:pPr>
              <w:keepNext/>
              <w:keepLines/>
              <w:spacing w:before="120"/>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 xml:space="preserve">Replicate treatment test soils will typically be created by splitting up bulk test soils into the required test aliquots. As such, the bulk test soils will typically require pre-treatment to sufficiently </w:t>
            </w:r>
            <w:r w:rsidR="006A2D46" w:rsidRPr="005C7DC3">
              <w:rPr>
                <w:lang w:val="en-US" w:eastAsia="ja-JP"/>
              </w:rPr>
              <w:t xml:space="preserve">homogenise </w:t>
            </w:r>
            <w:r w:rsidRPr="005C7DC3">
              <w:rPr>
                <w:lang w:val="en-US" w:eastAsia="ja-JP"/>
              </w:rPr>
              <w:t xml:space="preserve">them prior to splitting into test aliquots. </w:t>
            </w:r>
          </w:p>
          <w:p w14:paraId="353198C1" w14:textId="658C3075" w:rsidR="001A0BB2" w:rsidRPr="005C7DC3" w:rsidRDefault="00BF29EF" w:rsidP="004E3A81">
            <w:pPr>
              <w:keepNext/>
              <w:keepLines/>
              <w:spacing w:before="120"/>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 xml:space="preserve">The methodology, and rationale, for </w:t>
            </w:r>
            <w:r w:rsidR="00EC722F" w:rsidRPr="005C7DC3">
              <w:rPr>
                <w:lang w:val="en-US" w:eastAsia="ja-JP"/>
              </w:rPr>
              <w:t>preparation of soils to be used in the trials should be documented. This could be documented in a sampling and analysis plan.</w:t>
            </w:r>
          </w:p>
        </w:tc>
      </w:tr>
      <w:tr w:rsidR="005E26DC" w:rsidRPr="008C7DA8" w14:paraId="50B2CF26" w14:textId="77777777" w:rsidTr="004E3A81">
        <w:tc>
          <w:tcPr>
            <w:cnfStyle w:val="001000000000" w:firstRow="0" w:lastRow="0" w:firstColumn="1" w:lastColumn="0" w:oddVBand="0" w:evenVBand="0" w:oddHBand="0" w:evenHBand="0" w:firstRowFirstColumn="0" w:firstRowLastColumn="0" w:lastRowFirstColumn="0" w:lastRowLastColumn="0"/>
            <w:tcW w:w="3175" w:type="dxa"/>
          </w:tcPr>
          <w:p w14:paraId="76796329" w14:textId="77777777" w:rsidR="005E26DC" w:rsidRPr="005C7DC3" w:rsidRDefault="005E26DC" w:rsidP="004E3A81">
            <w:pPr>
              <w:pStyle w:val="ListParagraph"/>
              <w:keepNext/>
              <w:keepLines/>
              <w:numPr>
                <w:ilvl w:val="0"/>
                <w:numId w:val="42"/>
              </w:numPr>
              <w:spacing w:line="240" w:lineRule="auto"/>
              <w:ind w:left="451"/>
              <w:rPr>
                <w:lang w:eastAsia="ja-JP"/>
              </w:rPr>
            </w:pPr>
            <w:bookmarkStart w:id="61" w:name="_Hlk108103061"/>
            <w:r w:rsidRPr="005C7DC3">
              <w:rPr>
                <w:lang w:eastAsia="ja-JP"/>
              </w:rPr>
              <w:t>Sampling and analysis plan</w:t>
            </w:r>
          </w:p>
        </w:tc>
        <w:tc>
          <w:tcPr>
            <w:tcW w:w="6885" w:type="dxa"/>
          </w:tcPr>
          <w:p w14:paraId="29DE2491" w14:textId="026AC90F" w:rsidR="005E26DC" w:rsidRPr="005C7DC3" w:rsidRDefault="005E26DC" w:rsidP="004E3A81">
            <w:pPr>
              <w:keepNext/>
              <w:keepLines/>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A clearly</w:t>
            </w:r>
            <w:r w:rsidR="006A2D46" w:rsidRPr="005C7DC3">
              <w:rPr>
                <w:lang w:val="en-US" w:eastAsia="ja-JP"/>
              </w:rPr>
              <w:t>-</w:t>
            </w:r>
            <w:r w:rsidRPr="005C7DC3">
              <w:rPr>
                <w:lang w:val="en-US" w:eastAsia="ja-JP"/>
              </w:rPr>
              <w:t xml:space="preserve">defined sampling and analysis plan is a critical component </w:t>
            </w:r>
            <w:r w:rsidR="006A2D46" w:rsidRPr="005C7DC3">
              <w:rPr>
                <w:lang w:val="en-US" w:eastAsia="ja-JP"/>
              </w:rPr>
              <w:t xml:space="preserve">of </w:t>
            </w:r>
            <w:r w:rsidRPr="005C7DC3">
              <w:rPr>
                <w:lang w:val="en-US" w:eastAsia="ja-JP"/>
              </w:rPr>
              <w:t xml:space="preserve">trial design. Collection and analysis of samples during the trial treatment process should be undertaken to gather data to enable the performance of the treatment to be evaluated. </w:t>
            </w:r>
          </w:p>
          <w:p w14:paraId="4A2D8E24" w14:textId="7EC35444" w:rsidR="005E26DC" w:rsidRPr="005C7DC3" w:rsidRDefault="005E26DC" w:rsidP="004E3A81">
            <w:pPr>
              <w:keepNext/>
              <w:keepLines/>
              <w:spacing w:before="120"/>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Further information on sampling and analysis plans is provided in Section</w:t>
            </w:r>
            <w:r w:rsidR="00547687" w:rsidRPr="005C7DC3">
              <w:rPr>
                <w:lang w:val="en-US" w:eastAsia="ja-JP"/>
              </w:rPr>
              <w:t xml:space="preserve"> 5.6</w:t>
            </w:r>
            <w:r w:rsidRPr="005C7DC3">
              <w:rPr>
                <w:lang w:val="en-US" w:eastAsia="ja-JP"/>
              </w:rPr>
              <w:t xml:space="preserve"> and Appendix C.</w:t>
            </w:r>
          </w:p>
        </w:tc>
      </w:tr>
    </w:tbl>
    <w:p w14:paraId="3477FE91" w14:textId="77777777" w:rsidR="004E3A81" w:rsidRDefault="004E3A81"/>
    <w:p w14:paraId="5BC1F797" w14:textId="47252D49" w:rsidR="004E3A81" w:rsidRDefault="004E3A81" w:rsidP="004E3A81">
      <w:pPr>
        <w:pStyle w:val="Caption"/>
        <w:keepLines/>
      </w:pPr>
      <w:r>
        <w:t>Table 12 continued</w:t>
      </w:r>
    </w:p>
    <w:tbl>
      <w:tblPr>
        <w:tblStyle w:val="GridTable4-Accent1"/>
        <w:tblW w:w="10060" w:type="dxa"/>
        <w:tblLook w:val="06A0" w:firstRow="1" w:lastRow="0" w:firstColumn="1" w:lastColumn="0" w:noHBand="1" w:noVBand="1"/>
      </w:tblPr>
      <w:tblGrid>
        <w:gridCol w:w="3175"/>
        <w:gridCol w:w="6885"/>
      </w:tblGrid>
      <w:tr w:rsidR="004E3A81" w:rsidRPr="005C7DC3" w14:paraId="063C05FD" w14:textId="77777777" w:rsidTr="004E3A8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75" w:type="dxa"/>
          </w:tcPr>
          <w:p w14:paraId="2DAC1096" w14:textId="77777777" w:rsidR="004E3A81" w:rsidRPr="005C7DC3" w:rsidRDefault="004E3A81" w:rsidP="004E3A81">
            <w:pPr>
              <w:keepNext/>
              <w:keepLines/>
              <w:rPr>
                <w:lang w:val="en-US" w:eastAsia="ja-JP"/>
              </w:rPr>
            </w:pPr>
            <w:r w:rsidRPr="005C7DC3">
              <w:rPr>
                <w:lang w:val="en-US" w:eastAsia="ja-JP"/>
              </w:rPr>
              <w:t>Treatability study element</w:t>
            </w:r>
          </w:p>
        </w:tc>
        <w:tc>
          <w:tcPr>
            <w:tcW w:w="6885" w:type="dxa"/>
          </w:tcPr>
          <w:p w14:paraId="3D050FCD" w14:textId="77777777" w:rsidR="004E3A81" w:rsidRPr="005C7DC3" w:rsidRDefault="004E3A81" w:rsidP="004E3A81">
            <w:pPr>
              <w:keepNext/>
              <w:keepLines/>
              <w:cnfStyle w:val="100000000000" w:firstRow="1" w:lastRow="0" w:firstColumn="0" w:lastColumn="0" w:oddVBand="0" w:evenVBand="0" w:oddHBand="0" w:evenHBand="0" w:firstRowFirstColumn="0" w:firstRowLastColumn="0" w:lastRowFirstColumn="0" w:lastRowLastColumn="0"/>
              <w:rPr>
                <w:lang w:val="en-US" w:eastAsia="ja-JP"/>
              </w:rPr>
            </w:pPr>
            <w:r w:rsidRPr="005C7DC3">
              <w:rPr>
                <w:lang w:val="en-US" w:eastAsia="ja-JP"/>
              </w:rPr>
              <w:t>Description</w:t>
            </w:r>
          </w:p>
        </w:tc>
      </w:tr>
      <w:bookmarkEnd w:id="61"/>
      <w:tr w:rsidR="005E26DC" w:rsidRPr="008C7DA8" w14:paraId="5AE7DE05" w14:textId="77777777" w:rsidTr="004E3A81">
        <w:tc>
          <w:tcPr>
            <w:cnfStyle w:val="001000000000" w:firstRow="0" w:lastRow="0" w:firstColumn="1" w:lastColumn="0" w:oddVBand="0" w:evenVBand="0" w:oddHBand="0" w:evenHBand="0" w:firstRowFirstColumn="0" w:firstRowLastColumn="0" w:lastRowFirstColumn="0" w:lastRowLastColumn="0"/>
            <w:tcW w:w="3175" w:type="dxa"/>
          </w:tcPr>
          <w:p w14:paraId="76C1B6FF" w14:textId="77777777" w:rsidR="005E26DC" w:rsidRPr="005C7DC3" w:rsidRDefault="005E26DC" w:rsidP="004E3A81">
            <w:pPr>
              <w:pStyle w:val="ListParagraph"/>
              <w:keepNext/>
              <w:keepLines/>
              <w:numPr>
                <w:ilvl w:val="0"/>
                <w:numId w:val="42"/>
              </w:numPr>
              <w:spacing w:line="240" w:lineRule="auto"/>
              <w:ind w:left="451"/>
              <w:rPr>
                <w:lang w:eastAsia="ja-JP"/>
              </w:rPr>
            </w:pPr>
            <w:r w:rsidRPr="005C7DC3">
              <w:rPr>
                <w:lang w:eastAsia="ja-JP"/>
              </w:rPr>
              <w:t>Quality control</w:t>
            </w:r>
          </w:p>
        </w:tc>
        <w:tc>
          <w:tcPr>
            <w:tcW w:w="6885" w:type="dxa"/>
          </w:tcPr>
          <w:p w14:paraId="00965ECF" w14:textId="77777777" w:rsidR="005E26DC" w:rsidRPr="005C7DC3" w:rsidRDefault="005E26DC" w:rsidP="004E3A81">
            <w:pPr>
              <w:keepNext/>
              <w:keepLines/>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 xml:space="preserve">Quality control samples should be incorporated into the study design to support the integrity and confidence of the study results. </w:t>
            </w:r>
          </w:p>
          <w:p w14:paraId="23BFDC94" w14:textId="77777777" w:rsidR="005E26DC" w:rsidRPr="005C7DC3" w:rsidRDefault="005E26DC" w:rsidP="004E3A81">
            <w:pPr>
              <w:keepNext/>
              <w:keepLines/>
              <w:spacing w:before="120"/>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The quality control samples may include:</w:t>
            </w:r>
          </w:p>
          <w:p w14:paraId="127DE825" w14:textId="4F4D5AED" w:rsidR="005E26DC" w:rsidRPr="005C7DC3" w:rsidRDefault="006A2D46" w:rsidP="004E3A81">
            <w:pPr>
              <w:pStyle w:val="ListParagraph"/>
              <w:keepNext/>
              <w:keepLines/>
              <w:numPr>
                <w:ilvl w:val="0"/>
                <w:numId w:val="41"/>
              </w:numPr>
              <w:spacing w:line="240" w:lineRule="auto"/>
              <w:cnfStyle w:val="000000000000" w:firstRow="0" w:lastRow="0" w:firstColumn="0" w:lastColumn="0" w:oddVBand="0" w:evenVBand="0" w:oddHBand="0" w:evenHBand="0" w:firstRowFirstColumn="0" w:firstRowLastColumn="0" w:lastRowFirstColumn="0" w:lastRowLastColumn="0"/>
              <w:rPr>
                <w:lang w:eastAsia="ja-JP"/>
              </w:rPr>
            </w:pPr>
            <w:r w:rsidRPr="005C7DC3">
              <w:rPr>
                <w:lang w:eastAsia="ja-JP"/>
              </w:rPr>
              <w:t>sorbent</w:t>
            </w:r>
            <w:r w:rsidR="00507EF6" w:rsidRPr="005C7DC3">
              <w:rPr>
                <w:lang w:eastAsia="ja-JP"/>
              </w:rPr>
              <w:t>/</w:t>
            </w:r>
            <w:r w:rsidR="005E073D" w:rsidRPr="005C7DC3">
              <w:rPr>
                <w:lang w:eastAsia="ja-JP"/>
              </w:rPr>
              <w:t xml:space="preserve">reagent </w:t>
            </w:r>
            <w:r w:rsidR="005E26DC" w:rsidRPr="005C7DC3">
              <w:rPr>
                <w:lang w:eastAsia="ja-JP"/>
              </w:rPr>
              <w:t xml:space="preserve">blanks (e.g. to assess concentrations of contaminants of concern in any </w:t>
            </w:r>
            <w:r w:rsidR="009A24FA" w:rsidRPr="005C7DC3">
              <w:rPr>
                <w:lang w:eastAsia="ja-JP"/>
              </w:rPr>
              <w:t>sorbents</w:t>
            </w:r>
            <w:r w:rsidR="00507EF6" w:rsidRPr="005C7DC3">
              <w:rPr>
                <w:lang w:eastAsia="ja-JP"/>
              </w:rPr>
              <w:t>/</w:t>
            </w:r>
            <w:r w:rsidR="005E26DC" w:rsidRPr="005C7DC3">
              <w:rPr>
                <w:lang w:eastAsia="ja-JP"/>
              </w:rPr>
              <w:t>reagents introduced during treatment)</w:t>
            </w:r>
          </w:p>
          <w:p w14:paraId="033F9246" w14:textId="5F2F4756" w:rsidR="005E26DC" w:rsidRPr="005C7DC3" w:rsidRDefault="006A2D46" w:rsidP="004E3A81">
            <w:pPr>
              <w:pStyle w:val="ListParagraph"/>
              <w:keepNext/>
              <w:keepLines/>
              <w:numPr>
                <w:ilvl w:val="0"/>
                <w:numId w:val="41"/>
              </w:numPr>
              <w:spacing w:line="240" w:lineRule="auto"/>
              <w:cnfStyle w:val="000000000000" w:firstRow="0" w:lastRow="0" w:firstColumn="0" w:lastColumn="0" w:oddVBand="0" w:evenVBand="0" w:oddHBand="0" w:evenHBand="0" w:firstRowFirstColumn="0" w:firstRowLastColumn="0" w:lastRowFirstColumn="0" w:lastRowLastColumn="0"/>
              <w:rPr>
                <w:lang w:eastAsia="ja-JP"/>
              </w:rPr>
            </w:pPr>
            <w:r w:rsidRPr="005C7DC3">
              <w:rPr>
                <w:lang w:eastAsia="ja-JP"/>
              </w:rPr>
              <w:t>sorbent</w:t>
            </w:r>
            <w:r w:rsidR="00507EF6" w:rsidRPr="005C7DC3">
              <w:rPr>
                <w:lang w:eastAsia="ja-JP"/>
              </w:rPr>
              <w:t>/</w:t>
            </w:r>
            <w:r w:rsidR="005E073D" w:rsidRPr="005C7DC3">
              <w:rPr>
                <w:lang w:eastAsia="ja-JP"/>
              </w:rPr>
              <w:t>r</w:t>
            </w:r>
            <w:r w:rsidR="005E26DC" w:rsidRPr="005C7DC3">
              <w:rPr>
                <w:lang w:eastAsia="ja-JP"/>
              </w:rPr>
              <w:t xml:space="preserve">eagent application verification samples (e.g. to assess homogeneity of </w:t>
            </w:r>
            <w:r w:rsidR="009A24FA" w:rsidRPr="005C7DC3">
              <w:rPr>
                <w:lang w:eastAsia="ja-JP"/>
              </w:rPr>
              <w:t>sorbent</w:t>
            </w:r>
            <w:r w:rsidR="00507EF6" w:rsidRPr="005C7DC3">
              <w:rPr>
                <w:lang w:eastAsia="ja-JP"/>
              </w:rPr>
              <w:t>/</w:t>
            </w:r>
            <w:r w:rsidR="005E26DC" w:rsidRPr="005C7DC3">
              <w:rPr>
                <w:lang w:eastAsia="ja-JP"/>
              </w:rPr>
              <w:t>reagent mixing)</w:t>
            </w:r>
          </w:p>
          <w:p w14:paraId="38DB3373" w14:textId="33D08802" w:rsidR="005E26DC" w:rsidRPr="005C7DC3" w:rsidRDefault="006A2D46" w:rsidP="004E3A81">
            <w:pPr>
              <w:pStyle w:val="ListParagraph"/>
              <w:keepNext/>
              <w:keepLines/>
              <w:numPr>
                <w:ilvl w:val="0"/>
                <w:numId w:val="41"/>
              </w:numPr>
              <w:spacing w:line="240" w:lineRule="auto"/>
              <w:cnfStyle w:val="000000000000" w:firstRow="0" w:lastRow="0" w:firstColumn="0" w:lastColumn="0" w:oddVBand="0" w:evenVBand="0" w:oddHBand="0" w:evenHBand="0" w:firstRowFirstColumn="0" w:firstRowLastColumn="0" w:lastRowFirstColumn="0" w:lastRowLastColumn="0"/>
              <w:rPr>
                <w:lang w:eastAsia="ja-JP"/>
              </w:rPr>
            </w:pPr>
            <w:r w:rsidRPr="005C7DC3">
              <w:rPr>
                <w:lang w:eastAsia="ja-JP"/>
              </w:rPr>
              <w:t>equipment</w:t>
            </w:r>
            <w:r w:rsidR="005E26DC" w:rsidRPr="005C7DC3">
              <w:rPr>
                <w:lang w:eastAsia="ja-JP"/>
              </w:rPr>
              <w:t>/handling rinsate blanks (e.g. to assess cross contamination during the treatment)</w:t>
            </w:r>
          </w:p>
          <w:p w14:paraId="0065C29E" w14:textId="61FE7F6E" w:rsidR="005E26DC" w:rsidRPr="005C7DC3" w:rsidRDefault="006A2D46" w:rsidP="004E3A81">
            <w:pPr>
              <w:pStyle w:val="ListParagraph"/>
              <w:keepNext/>
              <w:keepLines/>
              <w:numPr>
                <w:ilvl w:val="0"/>
                <w:numId w:val="41"/>
              </w:numPr>
              <w:spacing w:line="240" w:lineRule="auto"/>
              <w:cnfStyle w:val="000000000000" w:firstRow="0" w:lastRow="0" w:firstColumn="0" w:lastColumn="0" w:oddVBand="0" w:evenVBand="0" w:oddHBand="0" w:evenHBand="0" w:firstRowFirstColumn="0" w:firstRowLastColumn="0" w:lastRowFirstColumn="0" w:lastRowLastColumn="0"/>
              <w:rPr>
                <w:lang w:eastAsia="ja-JP"/>
              </w:rPr>
            </w:pPr>
            <w:r w:rsidRPr="005C7DC3">
              <w:rPr>
                <w:lang w:eastAsia="ja-JP"/>
              </w:rPr>
              <w:t xml:space="preserve">sample </w:t>
            </w:r>
            <w:r w:rsidR="005E26DC" w:rsidRPr="005C7DC3">
              <w:rPr>
                <w:lang w:eastAsia="ja-JP"/>
              </w:rPr>
              <w:t>replicates (e.g. to assess the accuracy and precision of sample collection and analysis)</w:t>
            </w:r>
            <w:r w:rsidRPr="005C7DC3">
              <w:rPr>
                <w:lang w:eastAsia="ja-JP"/>
              </w:rPr>
              <w:t>.</w:t>
            </w:r>
          </w:p>
        </w:tc>
      </w:tr>
      <w:tr w:rsidR="005E26DC" w:rsidRPr="008C7DA8" w14:paraId="49013762" w14:textId="77777777" w:rsidTr="004E3A81">
        <w:tc>
          <w:tcPr>
            <w:cnfStyle w:val="001000000000" w:firstRow="0" w:lastRow="0" w:firstColumn="1" w:lastColumn="0" w:oddVBand="0" w:evenVBand="0" w:oddHBand="0" w:evenHBand="0" w:firstRowFirstColumn="0" w:firstRowLastColumn="0" w:lastRowFirstColumn="0" w:lastRowLastColumn="0"/>
            <w:tcW w:w="3175" w:type="dxa"/>
          </w:tcPr>
          <w:p w14:paraId="0C3D4F9F" w14:textId="77777777" w:rsidR="005E26DC" w:rsidRPr="005C7DC3" w:rsidRDefault="005E26DC" w:rsidP="004E3A81">
            <w:pPr>
              <w:pStyle w:val="ListParagraph"/>
              <w:keepNext/>
              <w:keepLines/>
              <w:numPr>
                <w:ilvl w:val="0"/>
                <w:numId w:val="42"/>
              </w:numPr>
              <w:spacing w:line="240" w:lineRule="auto"/>
              <w:ind w:left="451"/>
              <w:rPr>
                <w:lang w:eastAsia="ja-JP"/>
              </w:rPr>
            </w:pPr>
            <w:r w:rsidRPr="005C7DC3">
              <w:rPr>
                <w:lang w:eastAsia="ja-JP"/>
              </w:rPr>
              <w:t>Evaluating performance</w:t>
            </w:r>
          </w:p>
        </w:tc>
        <w:tc>
          <w:tcPr>
            <w:tcW w:w="6885" w:type="dxa"/>
          </w:tcPr>
          <w:p w14:paraId="2724348B" w14:textId="77777777" w:rsidR="005E26DC" w:rsidRPr="005C7DC3" w:rsidRDefault="005E26DC" w:rsidP="004E3A81">
            <w:pPr>
              <w:keepNext/>
              <w:keepLines/>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 xml:space="preserve">The trial design should consider and document how the performance of the treatment process will be evaluated. </w:t>
            </w:r>
          </w:p>
          <w:p w14:paraId="330091A9" w14:textId="52D3038C" w:rsidR="005E26DC" w:rsidRPr="005C7DC3" w:rsidRDefault="005E26DC" w:rsidP="004E3A81">
            <w:pPr>
              <w:keepNext/>
              <w:keepLines/>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This should include how the results from sampling and analysis, and other lines of evidence, will be used to demonstrate performance. The trial design should also consider how statistical differences between different experimental treatment groups</w:t>
            </w:r>
            <w:r w:rsidR="00507EF6" w:rsidRPr="005C7DC3">
              <w:rPr>
                <w:lang w:val="en-US" w:eastAsia="ja-JP"/>
              </w:rPr>
              <w:t>/</w:t>
            </w:r>
            <w:r w:rsidRPr="005C7DC3">
              <w:rPr>
                <w:lang w:val="en-US" w:eastAsia="ja-JP"/>
              </w:rPr>
              <w:t xml:space="preserve">batches will be determined. This should include </w:t>
            </w:r>
            <w:r w:rsidR="00D2054C" w:rsidRPr="005C7DC3">
              <w:rPr>
                <w:lang w:val="en-US" w:eastAsia="ja-JP"/>
              </w:rPr>
              <w:t xml:space="preserve">consideration </w:t>
            </w:r>
            <w:r w:rsidRPr="005C7DC3">
              <w:rPr>
                <w:lang w:val="en-US" w:eastAsia="ja-JP"/>
              </w:rPr>
              <w:t>of mass balances</w:t>
            </w:r>
            <w:r w:rsidR="00D2054C" w:rsidRPr="005C7DC3">
              <w:rPr>
                <w:lang w:val="en-US" w:eastAsia="ja-JP"/>
              </w:rPr>
              <w:t xml:space="preserve"> appropriate to the technology</w:t>
            </w:r>
            <w:r w:rsidR="00507EF6" w:rsidRPr="005C7DC3">
              <w:rPr>
                <w:lang w:val="en-US" w:eastAsia="ja-JP"/>
              </w:rPr>
              <w:t>/</w:t>
            </w:r>
            <w:r w:rsidR="00D2054C" w:rsidRPr="005C7DC3">
              <w:rPr>
                <w:lang w:val="en-US" w:eastAsia="ja-JP"/>
              </w:rPr>
              <w:t>treatment approach being used.</w:t>
            </w:r>
          </w:p>
          <w:p w14:paraId="5D07EE66" w14:textId="679BBED0" w:rsidR="0032032F" w:rsidRPr="005C7DC3" w:rsidRDefault="0032032F" w:rsidP="004E3A81">
            <w:pPr>
              <w:keepNext/>
              <w:keepLines/>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 xml:space="preserve">Performance evaluation should also include </w:t>
            </w:r>
            <w:r w:rsidR="00621812" w:rsidRPr="005C7DC3">
              <w:rPr>
                <w:lang w:val="en-US" w:eastAsia="ja-JP"/>
              </w:rPr>
              <w:t xml:space="preserve">how the treated soil meets overall objectives for the intended end use. For example, consideration of physical-chemical and/or geotechnical parameters that </w:t>
            </w:r>
            <w:r w:rsidR="00477F47" w:rsidRPr="005C7DC3">
              <w:rPr>
                <w:lang w:val="en-US" w:eastAsia="ja-JP"/>
              </w:rPr>
              <w:t>related to the intended use of the treated soil.</w:t>
            </w:r>
          </w:p>
          <w:p w14:paraId="37E0E014" w14:textId="524706E0" w:rsidR="005E26DC" w:rsidRPr="005C7DC3" w:rsidRDefault="005E26DC" w:rsidP="004E3A81">
            <w:pPr>
              <w:keepNext/>
              <w:keepLines/>
              <w:spacing w:before="120"/>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Further information on evaluating performance is provided in Section</w:t>
            </w:r>
            <w:r w:rsidR="00547687" w:rsidRPr="005C7DC3">
              <w:rPr>
                <w:lang w:val="en-US" w:eastAsia="ja-JP"/>
              </w:rPr>
              <w:t xml:space="preserve"> 5.7</w:t>
            </w:r>
            <w:r w:rsidRPr="005C7DC3">
              <w:rPr>
                <w:lang w:val="en-US" w:eastAsia="ja-JP"/>
              </w:rPr>
              <w:t xml:space="preserve"> and mass-balance </w:t>
            </w:r>
            <w:r w:rsidR="00D2054C" w:rsidRPr="005C7DC3">
              <w:rPr>
                <w:lang w:val="en-US" w:eastAsia="ja-JP"/>
              </w:rPr>
              <w:t xml:space="preserve">considerations </w:t>
            </w:r>
            <w:r w:rsidRPr="005C7DC3">
              <w:rPr>
                <w:lang w:val="en-US" w:eastAsia="ja-JP"/>
              </w:rPr>
              <w:t>in Section</w:t>
            </w:r>
            <w:r w:rsidR="00547687" w:rsidRPr="005C7DC3">
              <w:rPr>
                <w:lang w:val="en-US" w:eastAsia="ja-JP"/>
              </w:rPr>
              <w:t xml:space="preserve"> 5.8</w:t>
            </w:r>
            <w:r w:rsidRPr="005C7DC3">
              <w:rPr>
                <w:lang w:val="en-US" w:eastAsia="ja-JP"/>
              </w:rPr>
              <w:t>.</w:t>
            </w:r>
          </w:p>
        </w:tc>
      </w:tr>
      <w:tr w:rsidR="005E26DC" w:rsidRPr="008C7DA8" w14:paraId="41363C77" w14:textId="77777777" w:rsidTr="004E3A81">
        <w:tc>
          <w:tcPr>
            <w:cnfStyle w:val="001000000000" w:firstRow="0" w:lastRow="0" w:firstColumn="1" w:lastColumn="0" w:oddVBand="0" w:evenVBand="0" w:oddHBand="0" w:evenHBand="0" w:firstRowFirstColumn="0" w:firstRowLastColumn="0" w:lastRowFirstColumn="0" w:lastRowLastColumn="0"/>
            <w:tcW w:w="3175" w:type="dxa"/>
          </w:tcPr>
          <w:p w14:paraId="4EB67574" w14:textId="5512E53D" w:rsidR="005E26DC" w:rsidRPr="005C7DC3" w:rsidRDefault="005E26DC" w:rsidP="004E3A81">
            <w:pPr>
              <w:pStyle w:val="ListParagraph"/>
              <w:keepNext/>
              <w:keepLines/>
              <w:numPr>
                <w:ilvl w:val="0"/>
                <w:numId w:val="42"/>
              </w:numPr>
              <w:spacing w:line="240" w:lineRule="auto"/>
              <w:ind w:left="596"/>
              <w:rPr>
                <w:lang w:eastAsia="ja-JP"/>
              </w:rPr>
            </w:pPr>
            <w:r w:rsidRPr="005C7DC3">
              <w:rPr>
                <w:lang w:eastAsia="ja-JP"/>
              </w:rPr>
              <w:t>Evaluating success of treatability study</w:t>
            </w:r>
          </w:p>
        </w:tc>
        <w:tc>
          <w:tcPr>
            <w:tcW w:w="6885" w:type="dxa"/>
          </w:tcPr>
          <w:p w14:paraId="48C4CE96" w14:textId="043BF96A" w:rsidR="005E26DC" w:rsidRPr="005C7DC3" w:rsidRDefault="005E26DC" w:rsidP="004E3A81">
            <w:pPr>
              <w:keepNext/>
              <w:keepLines/>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 xml:space="preserve">The treatability study design should consider how the success of the overall study will be evaluated with demonstratable data gathered during the study. This should consider how well the study has met the stated objectives. This is an important consideration </w:t>
            </w:r>
            <w:r w:rsidR="006A2D46" w:rsidRPr="005C7DC3">
              <w:rPr>
                <w:lang w:val="en-US" w:eastAsia="ja-JP"/>
              </w:rPr>
              <w:t xml:space="preserve">in </w:t>
            </w:r>
            <w:r w:rsidRPr="005C7DC3">
              <w:rPr>
                <w:lang w:val="en-US" w:eastAsia="ja-JP"/>
              </w:rPr>
              <w:t>the context of the duration of the treatability study.</w:t>
            </w:r>
          </w:p>
        </w:tc>
      </w:tr>
      <w:tr w:rsidR="005E26DC" w:rsidRPr="008C7DA8" w14:paraId="59C0A863" w14:textId="77777777" w:rsidTr="004E3A81">
        <w:tc>
          <w:tcPr>
            <w:cnfStyle w:val="001000000000" w:firstRow="0" w:lastRow="0" w:firstColumn="1" w:lastColumn="0" w:oddVBand="0" w:evenVBand="0" w:oddHBand="0" w:evenHBand="0" w:firstRowFirstColumn="0" w:firstRowLastColumn="0" w:lastRowFirstColumn="0" w:lastRowLastColumn="0"/>
            <w:tcW w:w="3175" w:type="dxa"/>
          </w:tcPr>
          <w:p w14:paraId="58BA7141" w14:textId="47017249" w:rsidR="005E26DC" w:rsidRPr="005C7DC3" w:rsidRDefault="005E26DC" w:rsidP="004E3A81">
            <w:pPr>
              <w:pStyle w:val="ListParagraph"/>
              <w:keepNext/>
              <w:keepLines/>
              <w:numPr>
                <w:ilvl w:val="0"/>
                <w:numId w:val="42"/>
              </w:numPr>
              <w:spacing w:line="240" w:lineRule="auto"/>
              <w:ind w:left="596"/>
              <w:rPr>
                <w:lang w:eastAsia="ja-JP"/>
              </w:rPr>
            </w:pPr>
            <w:r w:rsidRPr="005C7DC3">
              <w:rPr>
                <w:lang w:eastAsia="ja-JP"/>
              </w:rPr>
              <w:t>Risk assessment and contingency planning</w:t>
            </w:r>
          </w:p>
        </w:tc>
        <w:tc>
          <w:tcPr>
            <w:tcW w:w="6885" w:type="dxa"/>
          </w:tcPr>
          <w:p w14:paraId="0397A428" w14:textId="70C24A8B" w:rsidR="005E26DC" w:rsidRPr="005C7DC3" w:rsidRDefault="005E26DC" w:rsidP="004E3A81">
            <w:pPr>
              <w:keepNext/>
              <w:keepLines/>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Treatability studies are typically testing new technologies, processes and/or scenarios. As such</w:t>
            </w:r>
            <w:r w:rsidR="006A2D46" w:rsidRPr="005C7DC3">
              <w:rPr>
                <w:lang w:val="en-US" w:eastAsia="ja-JP"/>
              </w:rPr>
              <w:t>,</w:t>
            </w:r>
            <w:r w:rsidRPr="005C7DC3">
              <w:rPr>
                <w:lang w:val="en-US" w:eastAsia="ja-JP"/>
              </w:rPr>
              <w:t xml:space="preserve"> consideration should be given to the possibility of unplanned events and emergencies. </w:t>
            </w:r>
          </w:p>
          <w:p w14:paraId="75133FA4" w14:textId="3F930334" w:rsidR="005E26DC" w:rsidRPr="005C7DC3" w:rsidRDefault="006A2D46" w:rsidP="004E3A81">
            <w:pPr>
              <w:keepNext/>
              <w:keepLines/>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A</w:t>
            </w:r>
            <w:r w:rsidR="005E26DC" w:rsidRPr="005C7DC3">
              <w:rPr>
                <w:lang w:val="en-US" w:eastAsia="ja-JP"/>
              </w:rPr>
              <w:t xml:space="preserve"> risk assessment should be undertaken to identify and assess risks to human health and the environment while conducting the trial</w:t>
            </w:r>
            <w:r w:rsidR="00507EF6" w:rsidRPr="005C7DC3">
              <w:rPr>
                <w:lang w:val="en-US" w:eastAsia="ja-JP"/>
              </w:rPr>
              <w:t>/</w:t>
            </w:r>
            <w:r w:rsidR="005E26DC" w:rsidRPr="005C7DC3">
              <w:rPr>
                <w:lang w:val="en-US" w:eastAsia="ja-JP"/>
              </w:rPr>
              <w:t>study. This should identify risk management controls. A contingency plan should also be developed.</w:t>
            </w:r>
          </w:p>
          <w:p w14:paraId="6B814854" w14:textId="05EEB55D" w:rsidR="00952C7F" w:rsidRPr="005C7DC3" w:rsidRDefault="00952C7F" w:rsidP="004E3A81">
            <w:pPr>
              <w:keepNext/>
              <w:keepLines/>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 xml:space="preserve">The contingency plan should </w:t>
            </w:r>
            <w:r w:rsidR="00552092" w:rsidRPr="005C7DC3">
              <w:rPr>
                <w:lang w:val="en-US" w:eastAsia="ja-JP"/>
              </w:rPr>
              <w:t xml:space="preserve">also consider how </w:t>
            </w:r>
            <w:r w:rsidR="00E552EA" w:rsidRPr="005C7DC3">
              <w:rPr>
                <w:lang w:val="en-US" w:eastAsia="ja-JP"/>
              </w:rPr>
              <w:t>batches</w:t>
            </w:r>
            <w:r w:rsidR="004C52B9" w:rsidRPr="005C7DC3">
              <w:rPr>
                <w:lang w:val="en-US" w:eastAsia="ja-JP"/>
              </w:rPr>
              <w:t xml:space="preserve"> of soil</w:t>
            </w:r>
            <w:r w:rsidR="00E552EA" w:rsidRPr="005C7DC3">
              <w:rPr>
                <w:lang w:val="en-US" w:eastAsia="ja-JP"/>
              </w:rPr>
              <w:t xml:space="preserve"> </w:t>
            </w:r>
            <w:r w:rsidR="004C52B9" w:rsidRPr="005C7DC3">
              <w:rPr>
                <w:lang w:val="en-US" w:eastAsia="ja-JP"/>
              </w:rPr>
              <w:t>that do not meet the required treatment specifications will be managed.</w:t>
            </w:r>
          </w:p>
        </w:tc>
      </w:tr>
    </w:tbl>
    <w:p w14:paraId="4F08D121" w14:textId="346ABFA1" w:rsidR="005E26DC" w:rsidRDefault="005C7DC3" w:rsidP="00271C12">
      <w:pPr>
        <w:pStyle w:val="Normal-Notes"/>
      </w:pPr>
      <w:r>
        <w:rPr>
          <w:lang w:eastAsia="ja-JP"/>
        </w:rPr>
        <w:t xml:space="preserve">1. </w:t>
      </w:r>
      <w:r w:rsidR="005E26DC" w:rsidRPr="00A20C75">
        <w:rPr>
          <w:lang w:eastAsia="ja-JP"/>
        </w:rPr>
        <w:t>B</w:t>
      </w:r>
      <w:r w:rsidR="005E26DC" w:rsidRPr="005C7DC3">
        <w:t>ased on information in: Bates and Hills (2015)</w:t>
      </w:r>
      <w:r w:rsidR="006A2D46" w:rsidRPr="005C7DC3">
        <w:t>,</w:t>
      </w:r>
      <w:r w:rsidR="005E26DC" w:rsidRPr="005C7DC3">
        <w:t xml:space="preserve"> CRC CARE (2019</w:t>
      </w:r>
      <w:r w:rsidR="00240188" w:rsidRPr="005C7DC3">
        <w:t>d-g</w:t>
      </w:r>
      <w:r w:rsidR="005E26DC" w:rsidRPr="005C7DC3">
        <w:t>)</w:t>
      </w:r>
      <w:r w:rsidR="006A2D46" w:rsidRPr="005C7DC3">
        <w:t>, and</w:t>
      </w:r>
      <w:r w:rsidR="005E26DC" w:rsidRPr="005C7DC3">
        <w:t xml:space="preserve"> Deeb et al (2021)</w:t>
      </w:r>
      <w:r w:rsidR="006A2D46" w:rsidRPr="005C7DC3">
        <w:t>.</w:t>
      </w:r>
    </w:p>
    <w:p w14:paraId="4AE53E9E" w14:textId="29F190F0" w:rsidR="005C7DC3" w:rsidRPr="005C7DC3" w:rsidRDefault="005C7DC3" w:rsidP="005C7DC3"/>
    <w:p w14:paraId="76C721D7" w14:textId="26863709" w:rsidR="00A20C75" w:rsidRDefault="005C7DC3" w:rsidP="00F6434A">
      <w:r>
        <w:rPr>
          <w:noProof/>
        </w:rPr>
        <mc:AlternateContent>
          <mc:Choice Requires="wps">
            <w:drawing>
              <wp:inline distT="0" distB="0" distL="0" distR="0" wp14:anchorId="05FA25CC" wp14:editId="51AF7488">
                <wp:extent cx="6373091" cy="5266267"/>
                <wp:effectExtent l="0" t="0" r="27940" b="10795"/>
                <wp:docPr id="1658527970" name="Text Box 1"/>
                <wp:cNvGraphicFramePr/>
                <a:graphic xmlns:a="http://schemas.openxmlformats.org/drawingml/2006/main">
                  <a:graphicData uri="http://schemas.microsoft.com/office/word/2010/wordprocessingShape">
                    <wps:wsp>
                      <wps:cNvSpPr txBox="1"/>
                      <wps:spPr>
                        <a:xfrm>
                          <a:off x="0" y="0"/>
                          <a:ext cx="6373091" cy="5266267"/>
                        </a:xfrm>
                        <a:prstGeom prst="rect">
                          <a:avLst/>
                        </a:prstGeom>
                        <a:solidFill>
                          <a:schemeClr val="lt1"/>
                        </a:solidFill>
                        <a:ln w="6350">
                          <a:solidFill>
                            <a:prstClr val="black"/>
                          </a:solidFill>
                        </a:ln>
                      </wps:spPr>
                      <wps:txbx>
                        <w:txbxContent>
                          <w:p w14:paraId="22BDC08D" w14:textId="77777777" w:rsidR="008472EA" w:rsidRPr="005C7DC3" w:rsidRDefault="008472EA" w:rsidP="005C7DC3">
                            <w:pPr>
                              <w:rPr>
                                <w:b/>
                                <w:bCs/>
                              </w:rPr>
                            </w:pPr>
                            <w:r w:rsidRPr="005C7DC3">
                              <w:rPr>
                                <w:b/>
                                <w:bCs/>
                              </w:rPr>
                              <w:t>Limits to scale, dimension, and duration for pilot-scale treatability studies</w:t>
                            </w:r>
                          </w:p>
                          <w:p w14:paraId="6490AF72" w14:textId="4397CD1B" w:rsidR="008472EA" w:rsidRPr="008C7DA8" w:rsidRDefault="008472EA" w:rsidP="005C7DC3">
                            <w:r w:rsidRPr="008C7DA8">
                              <w:t>Pilot-scale treatability studies are typically undertaken using treatment processes</w:t>
                            </w:r>
                            <w:r>
                              <w:t>/</w:t>
                            </w:r>
                            <w:r w:rsidRPr="008C7DA8">
                              <w:t xml:space="preserve">systems and volumes of contaminated soil likely to be applied at </w:t>
                            </w:r>
                            <w:r w:rsidR="00EB4762">
                              <w:t xml:space="preserve">full-scale or </w:t>
                            </w:r>
                            <w:r w:rsidR="00186C72">
                              <w:t>commercially</w:t>
                            </w:r>
                            <w:r w:rsidRPr="008C7DA8">
                              <w:t>. As such</w:t>
                            </w:r>
                            <w:r>
                              <w:t>,</w:t>
                            </w:r>
                            <w:r w:rsidRPr="008C7DA8">
                              <w:t xml:space="preserve"> they may require EPA permission to proceed.</w:t>
                            </w:r>
                          </w:p>
                          <w:p w14:paraId="1DA79A88" w14:textId="59A8E43E" w:rsidR="008472EA" w:rsidRPr="008C7DA8" w:rsidRDefault="008472EA" w:rsidP="005C7DC3">
                            <w:r w:rsidRPr="008C7DA8">
                              <w:t xml:space="preserve">Under the EP Act 2017, EPA may </w:t>
                            </w:r>
                            <w:r w:rsidRPr="005C7DC3">
                              <w:t xml:space="preserve">issue a </w:t>
                            </w:r>
                            <w:hyperlink r:id="rId73" w:history="1">
                              <w:r w:rsidRPr="005C7DC3">
                                <w:rPr>
                                  <w:rStyle w:val="Hyperlink"/>
                                </w:rPr>
                                <w:t>Pilot project licence</w:t>
                              </w:r>
                            </w:hyperlink>
                            <w:r>
                              <w:rPr>
                                <w:rStyle w:val="Hyperlink"/>
                              </w:rPr>
                              <w:t xml:space="preserve"> where a development licence, operating licence or permit is required for an activity</w:t>
                            </w:r>
                            <w:r w:rsidRPr="008C7DA8">
                              <w:t>. These licences are intended to allow duty holders to demonstrate technology, process and monitoring environmental performance</w:t>
                            </w:r>
                            <w:r w:rsidR="00545A25">
                              <w:t xml:space="preserve"> via a pilot</w:t>
                            </w:r>
                            <w:r w:rsidR="002F3A93">
                              <w:t>-</w:t>
                            </w:r>
                            <w:r w:rsidR="00D71D71">
                              <w:t>scale study</w:t>
                            </w:r>
                            <w:r w:rsidRPr="008C7DA8">
                              <w:t xml:space="preserve"> prior to proceeding to a full-scale commercial operation. </w:t>
                            </w:r>
                          </w:p>
                          <w:p w14:paraId="41E01F62" w14:textId="77777777" w:rsidR="008472EA" w:rsidRPr="008C7DA8" w:rsidRDefault="008472EA" w:rsidP="005C7DC3">
                            <w:r w:rsidRPr="008C7DA8">
                              <w:t>A key consideration that EPA must take into account when issuing a pilot project licence is being satisfied that the activity (technology or technique) is for research, development or demonstration. To meet this requirement</w:t>
                            </w:r>
                            <w:r>
                              <w:t xml:space="preserve"> the pilot project needs to have clearly defined limits in relation to scale, dimension and duration. </w:t>
                            </w:r>
                            <w:r w:rsidRPr="008C7DA8">
                              <w:t>This is because EPA must only issue pilot project licences for research development or demonstration activities. Further permissions would be required for full-scale commercial operation.</w:t>
                            </w:r>
                          </w:p>
                          <w:p w14:paraId="4E20D37C" w14:textId="77777777" w:rsidR="008472EA" w:rsidRPr="008C7DA8" w:rsidRDefault="008472EA" w:rsidP="005C7DC3">
                            <w:r w:rsidRPr="008C7DA8">
                              <w:t xml:space="preserve">The key aspects that EPA considers in relation to limits to scale, dimension and duration </w:t>
                            </w:r>
                            <w:r>
                              <w:t>include the following</w:t>
                            </w:r>
                            <w:r w:rsidRPr="008C7DA8">
                              <w:t>:</w:t>
                            </w:r>
                          </w:p>
                          <w:p w14:paraId="5C5E1091" w14:textId="77777777" w:rsidR="008472EA" w:rsidRPr="008C7DA8" w:rsidRDefault="008472EA" w:rsidP="005C7DC3">
                            <w:pPr>
                              <w:pStyle w:val="ListParagraph"/>
                              <w:numPr>
                                <w:ilvl w:val="0"/>
                                <w:numId w:val="44"/>
                              </w:numPr>
                            </w:pPr>
                            <w:r w:rsidRPr="008C7DA8">
                              <w:t>The project should not be considered as mini-commercial operations or as a chance to develop a commercial market</w:t>
                            </w:r>
                            <w:r>
                              <w:t>.</w:t>
                            </w:r>
                          </w:p>
                          <w:p w14:paraId="1FAE6052" w14:textId="77777777" w:rsidR="008472EA" w:rsidRPr="008C7DA8" w:rsidRDefault="008472EA" w:rsidP="005C7DC3">
                            <w:pPr>
                              <w:pStyle w:val="ListParagraph"/>
                              <w:numPr>
                                <w:ilvl w:val="0"/>
                                <w:numId w:val="44"/>
                              </w:numPr>
                            </w:pPr>
                            <w:r w:rsidRPr="008C7DA8">
                              <w:t xml:space="preserve">The pilot </w:t>
                            </w:r>
                            <w:r>
                              <w:t>project</w:t>
                            </w:r>
                            <w:r w:rsidRPr="008C7DA8">
                              <w:t xml:space="preserve"> is not to be used for ongoing operations</w:t>
                            </w:r>
                            <w:r>
                              <w:t>.</w:t>
                            </w:r>
                          </w:p>
                          <w:p w14:paraId="7FB1F4DD" w14:textId="77777777" w:rsidR="008472EA" w:rsidRPr="008C7DA8" w:rsidRDefault="008472EA" w:rsidP="005C7DC3">
                            <w:pPr>
                              <w:pStyle w:val="ListParagraph"/>
                              <w:numPr>
                                <w:ilvl w:val="0"/>
                                <w:numId w:val="44"/>
                              </w:numPr>
                            </w:pPr>
                            <w:r w:rsidRPr="008C7DA8">
                              <w:t xml:space="preserve">The scale and duration of the </w:t>
                            </w:r>
                            <w:r>
                              <w:t>pilot project</w:t>
                            </w:r>
                            <w:r w:rsidRPr="008C7DA8">
                              <w:t xml:space="preserve"> </w:t>
                            </w:r>
                            <w:r>
                              <w:t>is</w:t>
                            </w:r>
                            <w:r w:rsidRPr="008C7DA8">
                              <w:t xml:space="preserve"> consistent with the </w:t>
                            </w:r>
                            <w:r>
                              <w:t>pilot project</w:t>
                            </w:r>
                            <w:r w:rsidRPr="008C7DA8">
                              <w:t xml:space="preserve"> objectives. </w:t>
                            </w:r>
                          </w:p>
                          <w:p w14:paraId="690BC2A3" w14:textId="77777777" w:rsidR="008472EA" w:rsidRPr="008C7DA8" w:rsidRDefault="008472EA" w:rsidP="005C7DC3">
                            <w:pPr>
                              <w:pStyle w:val="ListParagraph"/>
                              <w:numPr>
                                <w:ilvl w:val="0"/>
                                <w:numId w:val="44"/>
                              </w:numPr>
                            </w:pPr>
                            <w:r w:rsidRPr="008C7DA8">
                              <w:t xml:space="preserve">The duration of the </w:t>
                            </w:r>
                            <w:r>
                              <w:t>pilot project</w:t>
                            </w:r>
                            <w:r w:rsidRPr="008C7DA8">
                              <w:t xml:space="preserve"> should be defined and normally expected to be months rather than years.</w:t>
                            </w:r>
                          </w:p>
                          <w:p w14:paraId="0336C6E7" w14:textId="77777777" w:rsidR="008472EA" w:rsidRPr="008C7DA8" w:rsidRDefault="008472EA" w:rsidP="005C7DC3">
                            <w:pPr>
                              <w:pStyle w:val="ListParagraph"/>
                              <w:numPr>
                                <w:ilvl w:val="0"/>
                                <w:numId w:val="44"/>
                              </w:numPr>
                            </w:pPr>
                            <w:r w:rsidRPr="008C7DA8">
                              <w:t>Continuous operations over long periods may not be appropriate, for example where the objective is to test a single process</w:t>
                            </w:r>
                            <w:r>
                              <w:t>.</w:t>
                            </w:r>
                          </w:p>
                          <w:p w14:paraId="67793DAB" w14:textId="77777777" w:rsidR="008472EA" w:rsidRDefault="008472EA" w:rsidP="005C7DC3">
                            <w:pPr>
                              <w:pStyle w:val="ListParagraph"/>
                              <w:numPr>
                                <w:ilvl w:val="0"/>
                                <w:numId w:val="44"/>
                              </w:numPr>
                            </w:pPr>
                            <w:r w:rsidRPr="008C7DA8">
                              <w:t xml:space="preserve">The duration of the </w:t>
                            </w:r>
                            <w:r>
                              <w:t>pilot project</w:t>
                            </w:r>
                            <w:r w:rsidRPr="008C7DA8">
                              <w:t xml:space="preserve"> should be justified in the context of the number of different processes and feedstocks to be trialled and the data required to meet the </w:t>
                            </w:r>
                            <w:r>
                              <w:t>pilot project</w:t>
                            </w:r>
                            <w:r w:rsidRPr="008C7DA8">
                              <w:t xml:space="preserve"> objectives</w:t>
                            </w:r>
                            <w:r>
                              <w:t>.</w:t>
                            </w:r>
                          </w:p>
                          <w:p w14:paraId="5DA982FE" w14:textId="77777777" w:rsidR="008472EA" w:rsidRDefault="008472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5FA25CC" id="Text Box 1" o:spid="_x0000_s1034" type="#_x0000_t202" style="width:501.8pt;height:4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" fillcolor="white [3201]" strokeweight=".5pt">
                <v:textbox>
                  <w:txbxContent>
                    <w:p w14:paraId="22BDC08D" w14:textId="77777777" w:rsidR="008472EA" w:rsidRPr="005C7DC3" w:rsidRDefault="008472EA" w:rsidP="005C7DC3">
                      <w:pPr>
                        <w:rPr>
                          <w:b/>
                          <w:bCs/>
                        </w:rPr>
                      </w:pPr>
                      <w:r w:rsidRPr="005C7DC3">
                        <w:rPr>
                          <w:b/>
                          <w:bCs/>
                        </w:rPr>
                        <w:t>Limits to scale, dimension, and duration for pilot-scale treatability studies</w:t>
                      </w:r>
                    </w:p>
                    <w:p w14:paraId="6490AF72" w14:textId="4397CD1B" w:rsidR="008472EA" w:rsidRPr="008C7DA8" w:rsidRDefault="008472EA" w:rsidP="005C7DC3">
                      <w:r w:rsidRPr="008C7DA8">
                        <w:t>Pilot-scale treatability studies are typically undertaken using treatment processes</w:t>
                      </w:r>
                      <w:r>
                        <w:t>/</w:t>
                      </w:r>
                      <w:r w:rsidRPr="008C7DA8">
                        <w:t xml:space="preserve">systems and volumes of contaminated soil likely to be applied at </w:t>
                      </w:r>
                      <w:r w:rsidR="00EB4762">
                        <w:t xml:space="preserve">full-scale or </w:t>
                      </w:r>
                      <w:r w:rsidR="00186C72">
                        <w:t>commercially</w:t>
                      </w:r>
                      <w:r w:rsidRPr="008C7DA8">
                        <w:t>. As such</w:t>
                      </w:r>
                      <w:r>
                        <w:t>,</w:t>
                      </w:r>
                      <w:r w:rsidRPr="008C7DA8">
                        <w:t xml:space="preserve"> they may require EPA permission to proceed.</w:t>
                      </w:r>
                    </w:p>
                    <w:p w14:paraId="1DA79A88" w14:textId="59A8E43E" w:rsidR="008472EA" w:rsidRPr="008C7DA8" w:rsidRDefault="008472EA" w:rsidP="005C7DC3">
                      <w:r w:rsidRPr="008C7DA8">
                        <w:t xml:space="preserve">Under the EP Act 2017, EPA may </w:t>
                      </w:r>
                      <w:r w:rsidRPr="005C7DC3">
                        <w:t xml:space="preserve">issue a </w:t>
                      </w:r>
                      <w:hyperlink r:id="rId74" w:history="1">
                        <w:r w:rsidRPr="005C7DC3">
                          <w:rPr>
                            <w:rStyle w:val="Hyperlink"/>
                          </w:rPr>
                          <w:t>Pilot project licence</w:t>
                        </w:r>
                      </w:hyperlink>
                      <w:r>
                        <w:rPr>
                          <w:rStyle w:val="Hyperlink"/>
                        </w:rPr>
                        <w:t xml:space="preserve"> where a development licence, operating licence or permit is required for an activity</w:t>
                      </w:r>
                      <w:r w:rsidRPr="008C7DA8">
                        <w:t>. These licences are intended to allow duty holders to demonstrate technology, process and monitoring environmental performance</w:t>
                      </w:r>
                      <w:r w:rsidR="00545A25">
                        <w:t xml:space="preserve"> via a pilot</w:t>
                      </w:r>
                      <w:r w:rsidR="002F3A93">
                        <w:t>-</w:t>
                      </w:r>
                      <w:r w:rsidR="00D71D71">
                        <w:t>scale study</w:t>
                      </w:r>
                      <w:r w:rsidRPr="008C7DA8">
                        <w:t xml:space="preserve"> prior to proceeding to a full-scale commercial operation. </w:t>
                      </w:r>
                    </w:p>
                    <w:p w14:paraId="41E01F62" w14:textId="77777777" w:rsidR="008472EA" w:rsidRPr="008C7DA8" w:rsidRDefault="008472EA" w:rsidP="005C7DC3">
                      <w:r w:rsidRPr="008C7DA8">
                        <w:t>A key consideration that EPA must take into account when issuing a pilot project licence is being satisfied that the activity (technology or technique) is for research, development or demonstration. To meet this requirement</w:t>
                      </w:r>
                      <w:r>
                        <w:t xml:space="preserve"> the pilot project needs to have clearly defined limits in relation to scale, dimension and duration. </w:t>
                      </w:r>
                      <w:r w:rsidRPr="008C7DA8">
                        <w:t>This is because EPA must only issue pilot project licences for research development or demonstration activities. Further permissions would be required for full-scale commercial operation.</w:t>
                      </w:r>
                    </w:p>
                    <w:p w14:paraId="4E20D37C" w14:textId="77777777" w:rsidR="008472EA" w:rsidRPr="008C7DA8" w:rsidRDefault="008472EA" w:rsidP="005C7DC3">
                      <w:r w:rsidRPr="008C7DA8">
                        <w:t xml:space="preserve">The key aspects that EPA considers in relation to limits to scale, dimension and duration </w:t>
                      </w:r>
                      <w:r>
                        <w:t>include the following</w:t>
                      </w:r>
                      <w:r w:rsidRPr="008C7DA8">
                        <w:t>:</w:t>
                      </w:r>
                    </w:p>
                    <w:p w14:paraId="5C5E1091" w14:textId="77777777" w:rsidR="008472EA" w:rsidRPr="008C7DA8" w:rsidRDefault="008472EA" w:rsidP="005C7DC3">
                      <w:pPr>
                        <w:pStyle w:val="ListParagraph"/>
                        <w:numPr>
                          <w:ilvl w:val="0"/>
                          <w:numId w:val="44"/>
                        </w:numPr>
                      </w:pPr>
                      <w:r w:rsidRPr="008C7DA8">
                        <w:t>The project should not be considered as mini-commercial operations or as a chance to develop a commercial market</w:t>
                      </w:r>
                      <w:r>
                        <w:t>.</w:t>
                      </w:r>
                    </w:p>
                    <w:p w14:paraId="1FAE6052" w14:textId="77777777" w:rsidR="008472EA" w:rsidRPr="008C7DA8" w:rsidRDefault="008472EA" w:rsidP="005C7DC3">
                      <w:pPr>
                        <w:pStyle w:val="ListParagraph"/>
                        <w:numPr>
                          <w:ilvl w:val="0"/>
                          <w:numId w:val="44"/>
                        </w:numPr>
                      </w:pPr>
                      <w:r w:rsidRPr="008C7DA8">
                        <w:t xml:space="preserve">The pilot </w:t>
                      </w:r>
                      <w:r>
                        <w:t>project</w:t>
                      </w:r>
                      <w:r w:rsidRPr="008C7DA8">
                        <w:t xml:space="preserve"> is not to be used for ongoing operations</w:t>
                      </w:r>
                      <w:r>
                        <w:t>.</w:t>
                      </w:r>
                    </w:p>
                    <w:p w14:paraId="7FB1F4DD" w14:textId="77777777" w:rsidR="008472EA" w:rsidRPr="008C7DA8" w:rsidRDefault="008472EA" w:rsidP="005C7DC3">
                      <w:pPr>
                        <w:pStyle w:val="ListParagraph"/>
                        <w:numPr>
                          <w:ilvl w:val="0"/>
                          <w:numId w:val="44"/>
                        </w:numPr>
                      </w:pPr>
                      <w:r w:rsidRPr="008C7DA8">
                        <w:t xml:space="preserve">The scale and duration of the </w:t>
                      </w:r>
                      <w:r>
                        <w:t>pilot project</w:t>
                      </w:r>
                      <w:r w:rsidRPr="008C7DA8">
                        <w:t xml:space="preserve"> </w:t>
                      </w:r>
                      <w:r>
                        <w:t>is</w:t>
                      </w:r>
                      <w:r w:rsidRPr="008C7DA8">
                        <w:t xml:space="preserve"> consistent with the </w:t>
                      </w:r>
                      <w:r>
                        <w:t>pilot project</w:t>
                      </w:r>
                      <w:r w:rsidRPr="008C7DA8">
                        <w:t xml:space="preserve"> objectives. </w:t>
                      </w:r>
                    </w:p>
                    <w:p w14:paraId="690BC2A3" w14:textId="77777777" w:rsidR="008472EA" w:rsidRPr="008C7DA8" w:rsidRDefault="008472EA" w:rsidP="005C7DC3">
                      <w:pPr>
                        <w:pStyle w:val="ListParagraph"/>
                        <w:numPr>
                          <w:ilvl w:val="0"/>
                          <w:numId w:val="44"/>
                        </w:numPr>
                      </w:pPr>
                      <w:r w:rsidRPr="008C7DA8">
                        <w:t xml:space="preserve">The duration of the </w:t>
                      </w:r>
                      <w:r>
                        <w:t>pilot project</w:t>
                      </w:r>
                      <w:r w:rsidRPr="008C7DA8">
                        <w:t xml:space="preserve"> should be defined and normally expected to be months rather than years.</w:t>
                      </w:r>
                    </w:p>
                    <w:p w14:paraId="0336C6E7" w14:textId="77777777" w:rsidR="008472EA" w:rsidRPr="008C7DA8" w:rsidRDefault="008472EA" w:rsidP="005C7DC3">
                      <w:pPr>
                        <w:pStyle w:val="ListParagraph"/>
                        <w:numPr>
                          <w:ilvl w:val="0"/>
                          <w:numId w:val="44"/>
                        </w:numPr>
                      </w:pPr>
                      <w:r w:rsidRPr="008C7DA8">
                        <w:t>Continuous operations over long periods may not be appropriate, for example where the objective is to test a single process</w:t>
                      </w:r>
                      <w:r>
                        <w:t>.</w:t>
                      </w:r>
                    </w:p>
                    <w:p w14:paraId="67793DAB" w14:textId="77777777" w:rsidR="008472EA" w:rsidRDefault="008472EA" w:rsidP="005C7DC3">
                      <w:pPr>
                        <w:pStyle w:val="ListParagraph"/>
                        <w:numPr>
                          <w:ilvl w:val="0"/>
                          <w:numId w:val="44"/>
                        </w:numPr>
                      </w:pPr>
                      <w:r w:rsidRPr="008C7DA8">
                        <w:t xml:space="preserve">The duration of the </w:t>
                      </w:r>
                      <w:r>
                        <w:t>pilot project</w:t>
                      </w:r>
                      <w:r w:rsidRPr="008C7DA8">
                        <w:t xml:space="preserve"> should be justified in the context of the number of different processes and feedstocks to be trialled and the data required to meet the </w:t>
                      </w:r>
                      <w:r>
                        <w:t>pilot project</w:t>
                      </w:r>
                      <w:r w:rsidRPr="008C7DA8">
                        <w:t xml:space="preserve"> objectives</w:t>
                      </w:r>
                      <w:r>
                        <w:t>.</w:t>
                      </w:r>
                    </w:p>
                    <w:p w14:paraId="5DA982FE" w14:textId="77777777" w:rsidR="008472EA" w:rsidRDefault="008472EA"/>
                  </w:txbxContent>
                </v:textbox>
                <w10:anchorlock/>
              </v:shape>
            </w:pict>
          </mc:Fallback>
        </mc:AlternateContent>
      </w:r>
    </w:p>
    <w:p w14:paraId="332039EF" w14:textId="7E6ACC72" w:rsidR="005E26DC" w:rsidRDefault="001F051A" w:rsidP="00EA58B5">
      <w:pPr>
        <w:pStyle w:val="Heading2numbered"/>
      </w:pPr>
      <w:bookmarkStart w:id="62" w:name="_Toc138330919"/>
      <w:r>
        <w:t>Sampling and analysis plan</w:t>
      </w:r>
      <w:bookmarkEnd w:id="62"/>
    </w:p>
    <w:p w14:paraId="2DA9E3F9" w14:textId="4E00D010" w:rsidR="007E151B" w:rsidRDefault="007E151B" w:rsidP="007E151B">
      <w:pPr>
        <w:spacing w:before="120"/>
        <w:rPr>
          <w:rFonts w:eastAsia="VIC" w:cs="VIC"/>
          <w:lang w:val="en-US"/>
        </w:rPr>
      </w:pPr>
      <w:r>
        <w:rPr>
          <w:rFonts w:eastAsia="VIC" w:cs="VIC"/>
          <w:lang w:val="en-US"/>
        </w:rPr>
        <w:t>A sampling and analysis plan should be prepared as part of the treatability study. This should identify and document the sampling to support evaluation of treatment performance. The sampling and analysis plan should be informed by the description of treatment process (refer to Section</w:t>
      </w:r>
      <w:r w:rsidR="00547687">
        <w:rPr>
          <w:rFonts w:eastAsia="VIC" w:cs="VIC"/>
          <w:lang w:val="en-US"/>
        </w:rPr>
        <w:t xml:space="preserve"> 5.4</w:t>
      </w:r>
      <w:r>
        <w:rPr>
          <w:rFonts w:eastAsia="VIC" w:cs="VIC"/>
          <w:lang w:val="en-US"/>
        </w:rPr>
        <w:t>) and link to the study/trial objectives (refer to Section</w:t>
      </w:r>
      <w:r w:rsidR="00547687">
        <w:rPr>
          <w:rFonts w:eastAsia="VIC" w:cs="VIC"/>
          <w:lang w:val="en-US"/>
        </w:rPr>
        <w:t xml:space="preserve"> 4.2</w:t>
      </w:r>
      <w:r>
        <w:rPr>
          <w:rFonts w:eastAsia="VIC" w:cs="VIC"/>
          <w:lang w:val="en-US"/>
        </w:rPr>
        <w:t xml:space="preserve"> and</w:t>
      </w:r>
      <w:r w:rsidR="00547687">
        <w:rPr>
          <w:rFonts w:eastAsia="VIC" w:cs="VIC"/>
          <w:lang w:val="en-US"/>
        </w:rPr>
        <w:t xml:space="preserve"> 5.1</w:t>
      </w:r>
      <w:r>
        <w:rPr>
          <w:rFonts w:eastAsia="VIC" w:cs="VIC"/>
          <w:lang w:val="en-US"/>
        </w:rPr>
        <w:t>).</w:t>
      </w:r>
    </w:p>
    <w:p w14:paraId="699B93E2" w14:textId="49832C53" w:rsidR="007E151B" w:rsidRDefault="007E151B" w:rsidP="007E151B">
      <w:pPr>
        <w:spacing w:before="120"/>
        <w:rPr>
          <w:rFonts w:eastAsia="VIC" w:cs="VIC"/>
          <w:lang w:val="en-US"/>
        </w:rPr>
      </w:pPr>
      <w:r>
        <w:rPr>
          <w:rFonts w:eastAsia="VIC" w:cs="VIC"/>
          <w:lang w:val="en-US"/>
        </w:rPr>
        <w:t>The specifics of the sampling and analysis plan will vary depending on the technologies or techniques being used and the purpose and objectives of the study</w:t>
      </w:r>
      <w:r w:rsidR="00507EF6">
        <w:rPr>
          <w:rFonts w:eastAsia="VIC" w:cs="VIC"/>
          <w:lang w:val="en-US"/>
        </w:rPr>
        <w:t>/</w:t>
      </w:r>
      <w:r>
        <w:rPr>
          <w:rFonts w:eastAsia="VIC" w:cs="VIC"/>
          <w:lang w:val="en-US"/>
        </w:rPr>
        <w:t xml:space="preserve">trial. </w:t>
      </w:r>
    </w:p>
    <w:p w14:paraId="1085296F" w14:textId="48484B29" w:rsidR="007E151B" w:rsidRDefault="007E151B" w:rsidP="007E151B">
      <w:pPr>
        <w:spacing w:before="120"/>
        <w:rPr>
          <w:rFonts w:eastAsia="VIC" w:cs="VIC"/>
          <w:lang w:val="en-US"/>
        </w:rPr>
      </w:pPr>
      <w:r w:rsidRPr="64E9A285">
        <w:rPr>
          <w:rFonts w:eastAsia="VIC" w:cs="VIC"/>
          <w:lang w:val="en-US"/>
        </w:rPr>
        <w:t>The extent of sampling and analysis will generally be greater for bench trials relative to pilot</w:t>
      </w:r>
      <w:r w:rsidR="008F0893">
        <w:rPr>
          <w:rFonts w:eastAsia="VIC" w:cs="VIC"/>
          <w:lang w:val="en-US"/>
        </w:rPr>
        <w:t>-</w:t>
      </w:r>
      <w:r w:rsidRPr="64E9A285">
        <w:rPr>
          <w:rFonts w:eastAsia="VIC" w:cs="VIC"/>
          <w:lang w:val="en-US"/>
        </w:rPr>
        <w:t>scale trials. This is to evaluate the specific treatment mechanism/s and to refine the key parameters influencing treatment performance.</w:t>
      </w:r>
    </w:p>
    <w:p w14:paraId="3A7F5A1F" w14:textId="6A25E288" w:rsidR="00A20C75" w:rsidRDefault="007E151B" w:rsidP="00BC5426">
      <w:pPr>
        <w:spacing w:before="120"/>
        <w:rPr>
          <w:rFonts w:eastAsia="VIC" w:cs="VIC"/>
          <w:lang w:val="en-US"/>
        </w:rPr>
      </w:pPr>
      <w:r>
        <w:rPr>
          <w:rFonts w:eastAsia="VIC" w:cs="VIC"/>
          <w:lang w:val="en-US"/>
        </w:rPr>
        <w:t>The key components of a treatability trial sampling and analysis plan</w:t>
      </w:r>
      <w:r w:rsidR="000D6350">
        <w:rPr>
          <w:rFonts w:eastAsia="VIC" w:cs="VIC"/>
          <w:lang w:val="en-US"/>
        </w:rPr>
        <w:t>, taken from the PFAS NEMP,</w:t>
      </w:r>
      <w:r>
        <w:rPr>
          <w:rFonts w:eastAsia="VIC" w:cs="VIC"/>
          <w:lang w:val="en-US"/>
        </w:rPr>
        <w:t xml:space="preserve"> are outlined in </w:t>
      </w:r>
      <w:r>
        <w:rPr>
          <w:rFonts w:eastAsia="VIC" w:cs="VIC"/>
          <w:lang w:val="en-US"/>
        </w:rPr>
        <w:fldChar w:fldCharType="begin"/>
      </w:r>
      <w:r>
        <w:rPr>
          <w:rFonts w:eastAsia="VIC" w:cs="VIC"/>
          <w:lang w:val="en-US"/>
        </w:rPr>
        <w:instrText xml:space="preserve"> REF _Ref108104621 \h  \* MERGEFORMAT </w:instrText>
      </w:r>
      <w:r>
        <w:rPr>
          <w:rFonts w:eastAsia="VIC" w:cs="VIC"/>
          <w:lang w:val="en-US"/>
        </w:rPr>
      </w:r>
      <w:r>
        <w:rPr>
          <w:rFonts w:eastAsia="VIC" w:cs="VIC"/>
          <w:lang w:val="en-US"/>
        </w:rPr>
        <w:fldChar w:fldCharType="separate"/>
      </w:r>
      <w:r w:rsidR="00936522" w:rsidRPr="00EE7D1A">
        <w:rPr>
          <w:b/>
          <w:bCs/>
        </w:rPr>
        <w:t xml:space="preserve">Table </w:t>
      </w:r>
      <w:r w:rsidR="00936522">
        <w:rPr>
          <w:b/>
          <w:bCs/>
          <w:noProof/>
        </w:rPr>
        <w:t>13</w:t>
      </w:r>
      <w:r>
        <w:rPr>
          <w:rFonts w:eastAsia="VIC" w:cs="VIC"/>
          <w:lang w:val="en-US"/>
        </w:rPr>
        <w:fldChar w:fldCharType="end"/>
      </w:r>
      <w:r>
        <w:rPr>
          <w:rFonts w:eastAsia="VIC" w:cs="VIC"/>
          <w:lang w:val="en-US"/>
        </w:rPr>
        <w:t xml:space="preserve">. Further </w:t>
      </w:r>
      <w:r w:rsidR="004B7581">
        <w:rPr>
          <w:rFonts w:eastAsia="VIC" w:cs="VIC"/>
          <w:lang w:val="en-US"/>
        </w:rPr>
        <w:t>considerations for</w:t>
      </w:r>
      <w:r>
        <w:rPr>
          <w:rFonts w:eastAsia="VIC" w:cs="VIC"/>
          <w:lang w:val="en-US"/>
        </w:rPr>
        <w:t xml:space="preserve"> sampling and analysis </w:t>
      </w:r>
      <w:r w:rsidR="004B7581">
        <w:rPr>
          <w:rFonts w:eastAsia="VIC" w:cs="VIC"/>
          <w:lang w:val="en-US"/>
        </w:rPr>
        <w:t>are</w:t>
      </w:r>
      <w:r>
        <w:rPr>
          <w:rFonts w:eastAsia="VIC" w:cs="VIC"/>
          <w:lang w:val="en-US"/>
        </w:rPr>
        <w:t xml:space="preserve"> provided in Appendix C.</w:t>
      </w:r>
    </w:p>
    <w:p w14:paraId="7E6F2C24" w14:textId="6EDC2551" w:rsidR="004E6399" w:rsidRPr="00EE7D1A" w:rsidRDefault="004E6399" w:rsidP="009250FE">
      <w:pPr>
        <w:pStyle w:val="Caption"/>
        <w:keepLines/>
      </w:pPr>
      <w:bookmarkStart w:id="63" w:name="_Ref108104621"/>
      <w:bookmarkStart w:id="64" w:name="_Toc119417220"/>
      <w:r w:rsidRPr="00EE7D1A">
        <w:t xml:space="preserve">Table </w:t>
      </w:r>
      <w:r w:rsidRPr="00EE7D1A">
        <w:fldChar w:fldCharType="begin"/>
      </w:r>
      <w:r w:rsidRPr="00EE7D1A">
        <w:instrText>SEQ Table \* ARABIC</w:instrText>
      </w:r>
      <w:r w:rsidRPr="00EE7D1A">
        <w:fldChar w:fldCharType="separate"/>
      </w:r>
      <w:r w:rsidR="00806020">
        <w:rPr>
          <w:noProof/>
        </w:rPr>
        <w:t>13</w:t>
      </w:r>
      <w:r w:rsidRPr="00EE7D1A">
        <w:fldChar w:fldCharType="end"/>
      </w:r>
      <w:bookmarkEnd w:id="63"/>
      <w:r w:rsidRPr="00EE7D1A">
        <w:t>. Key components of a sampling and analysis plan for a treatability study</w:t>
      </w:r>
      <w:bookmarkEnd w:id="64"/>
    </w:p>
    <w:tbl>
      <w:tblPr>
        <w:tblStyle w:val="GridTable4-Accent1"/>
        <w:tblW w:w="10343" w:type="dxa"/>
        <w:tblLook w:val="06A0" w:firstRow="1" w:lastRow="0" w:firstColumn="1" w:lastColumn="0" w:noHBand="1" w:noVBand="1"/>
      </w:tblPr>
      <w:tblGrid>
        <w:gridCol w:w="1696"/>
        <w:gridCol w:w="1810"/>
        <w:gridCol w:w="6837"/>
      </w:tblGrid>
      <w:tr w:rsidR="00BC5426" w:rsidRPr="005C7DC3" w14:paraId="5CDF3E6E" w14:textId="77777777" w:rsidTr="005C7D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06" w:type="dxa"/>
            <w:gridSpan w:val="2"/>
          </w:tcPr>
          <w:p w14:paraId="70417E87" w14:textId="18F5BFBD" w:rsidR="00BC5426" w:rsidRPr="005C7DC3" w:rsidRDefault="00BC5426" w:rsidP="009250FE">
            <w:pPr>
              <w:keepNext/>
              <w:keepLines/>
              <w:rPr>
                <w:rFonts w:eastAsia="VIC"/>
                <w:lang w:val="en-US"/>
              </w:rPr>
            </w:pPr>
            <w:r w:rsidRPr="005C7DC3">
              <w:rPr>
                <w:rFonts w:eastAsia="VIC"/>
                <w:lang w:val="en-US"/>
              </w:rPr>
              <w:t>Sampling and analysis plan component</w:t>
            </w:r>
          </w:p>
        </w:tc>
        <w:tc>
          <w:tcPr>
            <w:tcW w:w="6837" w:type="dxa"/>
          </w:tcPr>
          <w:p w14:paraId="581C9DD1" w14:textId="7D242F8F" w:rsidR="00BC5426" w:rsidRPr="005C7DC3" w:rsidRDefault="00BC5426" w:rsidP="009250FE">
            <w:pPr>
              <w:keepNext/>
              <w:keepLines/>
              <w:cnfStyle w:val="100000000000" w:firstRow="1" w:lastRow="0" w:firstColumn="0" w:lastColumn="0" w:oddVBand="0" w:evenVBand="0" w:oddHBand="0" w:evenHBand="0" w:firstRowFirstColumn="0" w:firstRowLastColumn="0" w:lastRowFirstColumn="0" w:lastRowLastColumn="0"/>
              <w:rPr>
                <w:rFonts w:eastAsia="VIC"/>
                <w:lang w:val="en-US"/>
              </w:rPr>
            </w:pPr>
            <w:r w:rsidRPr="005C7DC3">
              <w:rPr>
                <w:rFonts w:eastAsia="VIC"/>
                <w:lang w:val="en-US"/>
              </w:rPr>
              <w:t>Description</w:t>
            </w:r>
          </w:p>
        </w:tc>
      </w:tr>
      <w:tr w:rsidR="005C7DC3" w:rsidRPr="005C7DC3" w14:paraId="725B850D" w14:textId="77777777" w:rsidTr="005C7DC3">
        <w:tc>
          <w:tcPr>
            <w:cnfStyle w:val="001000000000" w:firstRow="0" w:lastRow="0" w:firstColumn="1" w:lastColumn="0" w:oddVBand="0" w:evenVBand="0" w:oddHBand="0" w:evenHBand="0" w:firstRowFirstColumn="0" w:firstRowLastColumn="0" w:lastRowFirstColumn="0" w:lastRowLastColumn="0"/>
            <w:tcW w:w="3506" w:type="dxa"/>
            <w:gridSpan w:val="2"/>
          </w:tcPr>
          <w:p w14:paraId="7F3EE6F6" w14:textId="13338F8F" w:rsidR="005C7DC3" w:rsidRPr="005C7DC3" w:rsidRDefault="005C7DC3" w:rsidP="009250FE">
            <w:pPr>
              <w:keepNext/>
              <w:keepLines/>
              <w:rPr>
                <w:rFonts w:eastAsia="VIC"/>
                <w:lang w:val="en-US"/>
              </w:rPr>
            </w:pPr>
            <w:r w:rsidRPr="005C7DC3">
              <w:rPr>
                <w:rFonts w:eastAsia="VIC"/>
                <w:b w:val="0"/>
                <w:bCs w:val="0"/>
                <w:lang w:val="en-US"/>
              </w:rPr>
              <w:t>Data quality objectives (DQOs)</w:t>
            </w:r>
          </w:p>
        </w:tc>
        <w:tc>
          <w:tcPr>
            <w:tcW w:w="6837" w:type="dxa"/>
          </w:tcPr>
          <w:p w14:paraId="4EC10AA9" w14:textId="34CB8876" w:rsidR="005C7DC3" w:rsidRPr="005C7DC3" w:rsidRDefault="005C7DC3" w:rsidP="009250FE">
            <w:pPr>
              <w:keepNext/>
              <w:keepLines/>
              <w:cnfStyle w:val="000000000000" w:firstRow="0" w:lastRow="0" w:firstColumn="0" w:lastColumn="0" w:oddVBand="0" w:evenVBand="0" w:oddHBand="0" w:evenHBand="0" w:firstRowFirstColumn="0" w:firstRowLastColumn="0" w:lastRowFirstColumn="0" w:lastRowLastColumn="0"/>
              <w:rPr>
                <w:rFonts w:eastAsia="VIC"/>
                <w:lang w:val="en-US"/>
              </w:rPr>
            </w:pPr>
            <w:r w:rsidRPr="005C7DC3">
              <w:rPr>
                <w:rFonts w:eastAsia="VIC"/>
                <w:lang w:val="en-US"/>
              </w:rPr>
              <w:t xml:space="preserve">The sampling and analysis plan should identify and document the DQOs for the study. These are qualitative and quantitative statements that define the type, quantity and quality of data to inform decisions from the treatability study. For example, this may include statements on the data required to meet the statistical confidence level requirements for decision making. </w:t>
            </w:r>
          </w:p>
          <w:p w14:paraId="5EC2CDBC" w14:textId="782C426E" w:rsidR="005C7DC3" w:rsidRPr="005C7DC3" w:rsidRDefault="005C7DC3" w:rsidP="009250FE">
            <w:pPr>
              <w:keepNext/>
              <w:keepLines/>
              <w:cnfStyle w:val="000000000000" w:firstRow="0" w:lastRow="0" w:firstColumn="0" w:lastColumn="0" w:oddVBand="0" w:evenVBand="0" w:oddHBand="0" w:evenHBand="0" w:firstRowFirstColumn="0" w:firstRowLastColumn="0" w:lastRowFirstColumn="0" w:lastRowLastColumn="0"/>
              <w:rPr>
                <w:rFonts w:eastAsia="VIC"/>
                <w:lang w:val="en-US"/>
              </w:rPr>
            </w:pPr>
            <w:r w:rsidRPr="005C7DC3">
              <w:rPr>
                <w:rFonts w:eastAsia="VIC"/>
                <w:lang w:val="en-US"/>
              </w:rPr>
              <w:t xml:space="preserve">Further information on defining DQOs is provided in Schedule B2 of the </w:t>
            </w:r>
            <w:bookmarkStart w:id="65" w:name="_Hlk129337352"/>
            <w:r w:rsidRPr="005C7DC3">
              <w:rPr>
                <w:rFonts w:eastAsia="VIC"/>
                <w:lang w:val="en-US"/>
              </w:rPr>
              <w:t>ASC NEPM (NEPC 2013)</w:t>
            </w:r>
            <w:bookmarkEnd w:id="65"/>
            <w:r w:rsidRPr="005C7DC3">
              <w:rPr>
                <w:rFonts w:eastAsia="VIC"/>
                <w:lang w:val="en-US"/>
              </w:rPr>
              <w:t>.</w:t>
            </w:r>
          </w:p>
        </w:tc>
      </w:tr>
      <w:tr w:rsidR="005C7DC3" w:rsidRPr="005C7DC3" w14:paraId="7FB2AF2B" w14:textId="77777777" w:rsidTr="00CD5892">
        <w:tc>
          <w:tcPr>
            <w:cnfStyle w:val="001000000000" w:firstRow="0" w:lastRow="0" w:firstColumn="1" w:lastColumn="0" w:oddVBand="0" w:evenVBand="0" w:oddHBand="0" w:evenHBand="0" w:firstRowFirstColumn="0" w:firstRowLastColumn="0" w:lastRowFirstColumn="0" w:lastRowLastColumn="0"/>
            <w:tcW w:w="1696" w:type="dxa"/>
            <w:vMerge w:val="restart"/>
          </w:tcPr>
          <w:p w14:paraId="3C0C492C" w14:textId="77777777" w:rsidR="005C7DC3" w:rsidRPr="005C7DC3" w:rsidRDefault="005C7DC3" w:rsidP="009250FE">
            <w:pPr>
              <w:keepNext/>
              <w:keepLines/>
              <w:rPr>
                <w:rFonts w:eastAsia="VIC"/>
                <w:b w:val="0"/>
                <w:bCs w:val="0"/>
                <w:lang w:val="en-US"/>
              </w:rPr>
            </w:pPr>
            <w:r w:rsidRPr="005C7DC3">
              <w:rPr>
                <w:rFonts w:eastAsia="VIC"/>
                <w:b w:val="0"/>
                <w:bCs w:val="0"/>
                <w:lang w:val="en-US"/>
              </w:rPr>
              <w:t>Sample collection points</w:t>
            </w:r>
          </w:p>
        </w:tc>
        <w:tc>
          <w:tcPr>
            <w:tcW w:w="1810" w:type="dxa"/>
          </w:tcPr>
          <w:p w14:paraId="6102477F" w14:textId="44F4A00E" w:rsidR="005C7DC3" w:rsidRPr="005C7DC3" w:rsidRDefault="005C7DC3" w:rsidP="009250FE">
            <w:pPr>
              <w:keepNext/>
              <w:keepLines/>
              <w:cnfStyle w:val="000000000000" w:firstRow="0" w:lastRow="0" w:firstColumn="0" w:lastColumn="0" w:oddVBand="0" w:evenVBand="0" w:oddHBand="0" w:evenHBand="0" w:firstRowFirstColumn="0" w:firstRowLastColumn="0" w:lastRowFirstColumn="0" w:lastRowLastColumn="0"/>
              <w:rPr>
                <w:rFonts w:eastAsia="VIC"/>
                <w:lang w:val="en-US"/>
              </w:rPr>
            </w:pPr>
            <w:r w:rsidRPr="005C7DC3">
              <w:rPr>
                <w:rFonts w:eastAsia="VIC"/>
                <w:lang w:val="en-US"/>
              </w:rPr>
              <w:t>General</w:t>
            </w:r>
          </w:p>
        </w:tc>
        <w:tc>
          <w:tcPr>
            <w:tcW w:w="6837" w:type="dxa"/>
          </w:tcPr>
          <w:p w14:paraId="3E5FE3CB" w14:textId="32E39CC7" w:rsidR="005C7DC3" w:rsidRPr="005C7DC3" w:rsidRDefault="005C7DC3" w:rsidP="009250FE">
            <w:pPr>
              <w:keepNext/>
              <w:keepLines/>
              <w:cnfStyle w:val="000000000000" w:firstRow="0" w:lastRow="0" w:firstColumn="0" w:lastColumn="0" w:oddVBand="0" w:evenVBand="0" w:oddHBand="0" w:evenHBand="0" w:firstRowFirstColumn="0" w:firstRowLastColumn="0" w:lastRowFirstColumn="0" w:lastRowLastColumn="0"/>
              <w:rPr>
                <w:rFonts w:eastAsia="VIC"/>
                <w:lang w:val="en-US"/>
              </w:rPr>
            </w:pPr>
            <w:r w:rsidRPr="005C7DC3">
              <w:rPr>
                <w:rFonts w:eastAsia="VIC"/>
                <w:lang w:val="en-US"/>
              </w:rPr>
              <w:t>Different sample collection points within the treatment process should be nominated. This is to collect multiple lines of evidence data for evaluating treatment performance. The specific sampling points will vary depending on the technology, treatment process and treatability study design. However, the most common types of sample collection points are detailed further below. The nominated sampling points should be identified on process flow diagrams for the treatability study.</w:t>
            </w:r>
          </w:p>
        </w:tc>
      </w:tr>
      <w:tr w:rsidR="005C7DC3" w:rsidRPr="005C7DC3" w14:paraId="2148E61C" w14:textId="77777777" w:rsidTr="00CD5892">
        <w:tc>
          <w:tcPr>
            <w:cnfStyle w:val="001000000000" w:firstRow="0" w:lastRow="0" w:firstColumn="1" w:lastColumn="0" w:oddVBand="0" w:evenVBand="0" w:oddHBand="0" w:evenHBand="0" w:firstRowFirstColumn="0" w:firstRowLastColumn="0" w:lastRowFirstColumn="0" w:lastRowLastColumn="0"/>
            <w:tcW w:w="1696" w:type="dxa"/>
            <w:vMerge/>
          </w:tcPr>
          <w:p w14:paraId="04F70F51" w14:textId="2007637B" w:rsidR="005C7DC3" w:rsidRPr="005C7DC3" w:rsidRDefault="005C7DC3" w:rsidP="009250FE">
            <w:pPr>
              <w:keepNext/>
              <w:keepLines/>
              <w:rPr>
                <w:rFonts w:eastAsia="VIC"/>
              </w:rPr>
            </w:pPr>
          </w:p>
        </w:tc>
        <w:tc>
          <w:tcPr>
            <w:tcW w:w="1810" w:type="dxa"/>
          </w:tcPr>
          <w:p w14:paraId="4A792C8A" w14:textId="10697075" w:rsidR="005C7DC3" w:rsidRPr="005C7DC3" w:rsidRDefault="005C7DC3" w:rsidP="009250FE">
            <w:pPr>
              <w:keepNext/>
              <w:keepLines/>
              <w:cnfStyle w:val="000000000000" w:firstRow="0" w:lastRow="0" w:firstColumn="0" w:lastColumn="0" w:oddVBand="0" w:evenVBand="0" w:oddHBand="0" w:evenHBand="0" w:firstRowFirstColumn="0" w:firstRowLastColumn="0" w:lastRowFirstColumn="0" w:lastRowLastColumn="0"/>
              <w:rPr>
                <w:rFonts w:eastAsia="VIC"/>
                <w:lang w:val="en-US"/>
              </w:rPr>
            </w:pPr>
            <w:r w:rsidRPr="005C7DC3">
              <w:rPr>
                <w:rFonts w:eastAsia="VIC"/>
              </w:rPr>
              <w:t>Pre-treatment</w:t>
            </w:r>
          </w:p>
        </w:tc>
        <w:tc>
          <w:tcPr>
            <w:tcW w:w="6837" w:type="dxa"/>
          </w:tcPr>
          <w:p w14:paraId="1513524C" w14:textId="6FEBF73F" w:rsidR="005C7DC3" w:rsidRPr="005C7DC3" w:rsidRDefault="005C7DC3" w:rsidP="009250FE">
            <w:pPr>
              <w:keepNext/>
              <w:keepLines/>
              <w:cnfStyle w:val="000000000000" w:firstRow="0" w:lastRow="0" w:firstColumn="0" w:lastColumn="0" w:oddVBand="0" w:evenVBand="0" w:oddHBand="0" w:evenHBand="0" w:firstRowFirstColumn="0" w:firstRowLastColumn="0" w:lastRowFirstColumn="0" w:lastRowLastColumn="0"/>
              <w:rPr>
                <w:rFonts w:eastAsia="VIC"/>
                <w:lang w:val="en-US"/>
              </w:rPr>
            </w:pPr>
            <w:r w:rsidRPr="005C7DC3">
              <w:rPr>
                <w:rFonts w:eastAsia="VIC"/>
                <w:lang w:val="en-US"/>
              </w:rPr>
              <w:t>Representative samples of the nominated treatment groups/batches should be collected prior to commencing of any treatment steps. This is to establish the baseline soil condition prior to application of the treatment process. This may require sampling different soil fractions to establish a suitable baseline for evaluating performance. For example, soil washing is based on separating soil into differing particle size fractions (e.g. gravel, sand, silt, clay), which are presumed to have differing contaminant statuses. As such, the baseline contamination concentration in different soil fractions may be needed for true comparisons post-treatment.</w:t>
            </w:r>
          </w:p>
        </w:tc>
      </w:tr>
      <w:tr w:rsidR="005C7DC3" w:rsidRPr="005C7DC3" w14:paraId="568DCE9D" w14:textId="77777777" w:rsidTr="00CD5892">
        <w:tc>
          <w:tcPr>
            <w:cnfStyle w:val="001000000000" w:firstRow="0" w:lastRow="0" w:firstColumn="1" w:lastColumn="0" w:oddVBand="0" w:evenVBand="0" w:oddHBand="0" w:evenHBand="0" w:firstRowFirstColumn="0" w:firstRowLastColumn="0" w:lastRowFirstColumn="0" w:lastRowLastColumn="0"/>
            <w:tcW w:w="1696" w:type="dxa"/>
            <w:vMerge/>
            <w:tcBorders>
              <w:bottom w:val="single" w:sz="4" w:space="0" w:color="8EAADB" w:themeColor="accent1" w:themeTint="99"/>
            </w:tcBorders>
          </w:tcPr>
          <w:p w14:paraId="04B07201" w14:textId="3985F5AA" w:rsidR="005C7DC3" w:rsidRPr="005C7DC3" w:rsidRDefault="005C7DC3" w:rsidP="009250FE">
            <w:pPr>
              <w:keepNext/>
              <w:keepLines/>
              <w:rPr>
                <w:rFonts w:eastAsia="VIC"/>
              </w:rPr>
            </w:pPr>
          </w:p>
        </w:tc>
        <w:tc>
          <w:tcPr>
            <w:tcW w:w="1810" w:type="dxa"/>
          </w:tcPr>
          <w:p w14:paraId="0F6FEAE5" w14:textId="7AA8B74D" w:rsidR="005C7DC3" w:rsidRPr="005C7DC3" w:rsidRDefault="005C7DC3" w:rsidP="009250FE">
            <w:pPr>
              <w:keepNext/>
              <w:keepLines/>
              <w:cnfStyle w:val="000000000000" w:firstRow="0" w:lastRow="0" w:firstColumn="0" w:lastColumn="0" w:oddVBand="0" w:evenVBand="0" w:oddHBand="0" w:evenHBand="0" w:firstRowFirstColumn="0" w:firstRowLastColumn="0" w:lastRowFirstColumn="0" w:lastRowLastColumn="0"/>
              <w:rPr>
                <w:rFonts w:eastAsia="VIC"/>
                <w:lang w:val="en-US"/>
              </w:rPr>
            </w:pPr>
            <w:r w:rsidRPr="005C7DC3">
              <w:rPr>
                <w:rFonts w:eastAsia="VIC"/>
              </w:rPr>
              <w:t>Post-treatment</w:t>
            </w:r>
          </w:p>
        </w:tc>
        <w:tc>
          <w:tcPr>
            <w:tcW w:w="6837" w:type="dxa"/>
          </w:tcPr>
          <w:p w14:paraId="00123BD3" w14:textId="62025B28" w:rsidR="005C7DC3" w:rsidRPr="005C7DC3" w:rsidRDefault="005C7DC3" w:rsidP="009250FE">
            <w:pPr>
              <w:keepNext/>
              <w:keepLines/>
              <w:cnfStyle w:val="000000000000" w:firstRow="0" w:lastRow="0" w:firstColumn="0" w:lastColumn="0" w:oddVBand="0" w:evenVBand="0" w:oddHBand="0" w:evenHBand="0" w:firstRowFirstColumn="0" w:firstRowLastColumn="0" w:lastRowFirstColumn="0" w:lastRowLastColumn="0"/>
              <w:rPr>
                <w:rFonts w:eastAsia="VIC"/>
                <w:lang w:val="en-US"/>
              </w:rPr>
            </w:pPr>
            <w:r w:rsidRPr="005C7DC3">
              <w:rPr>
                <w:rFonts w:eastAsia="VIC"/>
                <w:lang w:val="en-US"/>
              </w:rPr>
              <w:t>Collection of representative samples following the treatment process is critical to determine overall treatment performance (i.e. comparison to pre-treatment). Post-treatment samples will typically be collected when all treatment processes have been applied, so the samples are representative of fully-treated material. As in pre-treatment, this may require sampling different soil fractions.</w:t>
            </w:r>
          </w:p>
        </w:tc>
      </w:tr>
    </w:tbl>
    <w:p w14:paraId="241EDFC1" w14:textId="77777777" w:rsidR="00CD5892" w:rsidRDefault="00CD5892"/>
    <w:p w14:paraId="40F28042" w14:textId="0BBAAF90" w:rsidR="00CD5892" w:rsidRDefault="00CD5892" w:rsidP="009250FE">
      <w:pPr>
        <w:pStyle w:val="Caption"/>
        <w:keepLines/>
      </w:pPr>
      <w:r>
        <w:t>Table 13 continued</w:t>
      </w:r>
    </w:p>
    <w:tbl>
      <w:tblPr>
        <w:tblStyle w:val="GridTable4-Accent1"/>
        <w:tblW w:w="10343" w:type="dxa"/>
        <w:tblLook w:val="06A0" w:firstRow="1" w:lastRow="0" w:firstColumn="1" w:lastColumn="0" w:noHBand="1" w:noVBand="1"/>
      </w:tblPr>
      <w:tblGrid>
        <w:gridCol w:w="1696"/>
        <w:gridCol w:w="1810"/>
        <w:gridCol w:w="6837"/>
      </w:tblGrid>
      <w:tr w:rsidR="00CD5892" w:rsidRPr="005C7DC3" w14:paraId="54E387DC" w14:textId="77777777" w:rsidTr="008D15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06" w:type="dxa"/>
            <w:gridSpan w:val="2"/>
          </w:tcPr>
          <w:p w14:paraId="47C4D8FC" w14:textId="77777777" w:rsidR="00CD5892" w:rsidRPr="005C7DC3" w:rsidRDefault="00CD5892" w:rsidP="009250FE">
            <w:pPr>
              <w:keepNext/>
              <w:keepLines/>
              <w:rPr>
                <w:rFonts w:eastAsia="VIC"/>
                <w:lang w:val="en-US"/>
              </w:rPr>
            </w:pPr>
            <w:r w:rsidRPr="005C7DC3">
              <w:rPr>
                <w:rFonts w:eastAsia="VIC"/>
                <w:lang w:val="en-US"/>
              </w:rPr>
              <w:t>Sampling and analysis plan component</w:t>
            </w:r>
          </w:p>
        </w:tc>
        <w:tc>
          <w:tcPr>
            <w:tcW w:w="6837" w:type="dxa"/>
          </w:tcPr>
          <w:p w14:paraId="65C515D5" w14:textId="77777777" w:rsidR="00CD5892" w:rsidRPr="005C7DC3" w:rsidRDefault="00CD5892" w:rsidP="009250FE">
            <w:pPr>
              <w:keepNext/>
              <w:keepLines/>
              <w:cnfStyle w:val="100000000000" w:firstRow="1" w:lastRow="0" w:firstColumn="0" w:lastColumn="0" w:oddVBand="0" w:evenVBand="0" w:oddHBand="0" w:evenHBand="0" w:firstRowFirstColumn="0" w:firstRowLastColumn="0" w:lastRowFirstColumn="0" w:lastRowLastColumn="0"/>
              <w:rPr>
                <w:rFonts w:eastAsia="VIC"/>
                <w:lang w:val="en-US"/>
              </w:rPr>
            </w:pPr>
            <w:r w:rsidRPr="005C7DC3">
              <w:rPr>
                <w:rFonts w:eastAsia="VIC"/>
                <w:lang w:val="en-US"/>
              </w:rPr>
              <w:t>Description</w:t>
            </w:r>
          </w:p>
        </w:tc>
      </w:tr>
      <w:tr w:rsidR="00CD5892" w:rsidRPr="005C7DC3" w14:paraId="16559D31" w14:textId="77777777" w:rsidTr="00CD5892">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8EAADB" w:themeColor="accent1" w:themeTint="99"/>
            </w:tcBorders>
            <w:shd w:val="clear" w:color="auto" w:fill="auto"/>
          </w:tcPr>
          <w:p w14:paraId="2F4B93C9" w14:textId="6DB47BF1" w:rsidR="00CD5892" w:rsidRPr="005C7DC3" w:rsidRDefault="00CD5892" w:rsidP="009250FE">
            <w:pPr>
              <w:keepNext/>
              <w:keepLines/>
              <w:rPr>
                <w:rFonts w:eastAsia="VIC"/>
              </w:rPr>
            </w:pPr>
            <w:r w:rsidRPr="005C7DC3">
              <w:rPr>
                <w:rFonts w:eastAsia="VIC"/>
                <w:b w:val="0"/>
                <w:bCs w:val="0"/>
                <w:lang w:val="en-US"/>
              </w:rPr>
              <w:t>Sample collection points</w:t>
            </w:r>
            <w:r>
              <w:rPr>
                <w:rFonts w:eastAsia="VIC"/>
                <w:b w:val="0"/>
                <w:bCs w:val="0"/>
                <w:lang w:val="en-US"/>
              </w:rPr>
              <w:t xml:space="preserve"> (continued)</w:t>
            </w:r>
          </w:p>
        </w:tc>
        <w:tc>
          <w:tcPr>
            <w:tcW w:w="1810" w:type="dxa"/>
            <w:tcBorders>
              <w:top w:val="single" w:sz="4" w:space="0" w:color="8EAADB" w:themeColor="accent1" w:themeTint="99"/>
            </w:tcBorders>
          </w:tcPr>
          <w:p w14:paraId="017160D6" w14:textId="2915D1DF" w:rsidR="00CD5892" w:rsidRPr="005C7DC3" w:rsidRDefault="00CD5892" w:rsidP="009250FE">
            <w:pPr>
              <w:keepNext/>
              <w:keepLines/>
              <w:cnfStyle w:val="000000000000" w:firstRow="0" w:lastRow="0" w:firstColumn="0" w:lastColumn="0" w:oddVBand="0" w:evenVBand="0" w:oddHBand="0" w:evenHBand="0" w:firstRowFirstColumn="0" w:firstRowLastColumn="0" w:lastRowFirstColumn="0" w:lastRowLastColumn="0"/>
              <w:rPr>
                <w:rFonts w:eastAsia="VIC"/>
              </w:rPr>
            </w:pPr>
            <w:r w:rsidRPr="005C7DC3">
              <w:rPr>
                <w:rFonts w:eastAsia="VIC"/>
              </w:rPr>
              <w:t>Within treatment process</w:t>
            </w:r>
          </w:p>
        </w:tc>
        <w:tc>
          <w:tcPr>
            <w:tcW w:w="6837" w:type="dxa"/>
          </w:tcPr>
          <w:p w14:paraId="45210FC2" w14:textId="77777777" w:rsidR="00CD5892" w:rsidRPr="005C7DC3" w:rsidRDefault="00CD5892" w:rsidP="009250FE">
            <w:pPr>
              <w:keepNext/>
              <w:keepLines/>
              <w:cnfStyle w:val="000000000000" w:firstRow="0" w:lastRow="0" w:firstColumn="0" w:lastColumn="0" w:oddVBand="0" w:evenVBand="0" w:oddHBand="0" w:evenHBand="0" w:firstRowFirstColumn="0" w:firstRowLastColumn="0" w:lastRowFirstColumn="0" w:lastRowLastColumn="0"/>
            </w:pPr>
            <w:r w:rsidRPr="005C7DC3">
              <w:t>Samples should be collected within the treatment process to help evaluate the performance of specific steps and treatment mechanisms. This should be based on the critical control points for the treatment process as identified in the overall treatment process and associated process diagrams (see Section 5.4).</w:t>
            </w:r>
          </w:p>
          <w:p w14:paraId="206664B6" w14:textId="77777777" w:rsidR="00CD5892" w:rsidRPr="005C7DC3" w:rsidRDefault="00CD5892" w:rsidP="009250FE">
            <w:pPr>
              <w:keepNext/>
              <w:keepLines/>
              <w:cnfStyle w:val="000000000000" w:firstRow="0" w:lastRow="0" w:firstColumn="0" w:lastColumn="0" w:oddVBand="0" w:evenVBand="0" w:oddHBand="0" w:evenHBand="0" w:firstRowFirstColumn="0" w:firstRowLastColumn="0" w:lastRowFirstColumn="0" w:lastRowLastColumn="0"/>
            </w:pPr>
            <w:r w:rsidRPr="005C7DC3">
              <w:t xml:space="preserve">The within-treatment-process sampling points may be related to different physical treatment steps. For example, in relation to soil washing, samples may need to be collected at the following points in the process: </w:t>
            </w:r>
          </w:p>
          <w:p w14:paraId="13326ECA" w14:textId="77777777" w:rsidR="00CD5892" w:rsidRPr="005C7DC3" w:rsidRDefault="00CD5892" w:rsidP="009250FE">
            <w:pPr>
              <w:keepNext/>
              <w:keepLines/>
              <w:cnfStyle w:val="000000000000" w:firstRow="0" w:lastRow="0" w:firstColumn="0" w:lastColumn="0" w:oddVBand="0" w:evenVBand="0" w:oddHBand="0" w:evenHBand="0" w:firstRowFirstColumn="0" w:firstRowLastColumn="0" w:lastRowFirstColumn="0" w:lastRowLastColumn="0"/>
            </w:pPr>
            <w:r w:rsidRPr="005C7DC3">
              <w:t xml:space="preserve">following physical separation </w:t>
            </w:r>
          </w:p>
          <w:p w14:paraId="10D0F89A" w14:textId="64939264" w:rsidR="00CD5892" w:rsidRPr="005C7DC3" w:rsidRDefault="00CD5892" w:rsidP="009250FE">
            <w:pPr>
              <w:keepNext/>
              <w:keepLines/>
              <w:cnfStyle w:val="000000000000" w:firstRow="0" w:lastRow="0" w:firstColumn="0" w:lastColumn="0" w:oddVBand="0" w:evenVBand="0" w:oddHBand="0" w:evenHBand="0" w:firstRowFirstColumn="0" w:firstRowLastColumn="0" w:lastRowFirstColumn="0" w:lastRowLastColumn="0"/>
            </w:pPr>
            <w:r w:rsidRPr="005C7DC3">
              <w:t>following a chemical-extraction step</w:t>
            </w:r>
          </w:p>
          <w:p w14:paraId="759CAAE9" w14:textId="3BDDEEC8" w:rsidR="00CD5892" w:rsidRPr="005C7DC3" w:rsidRDefault="00CD5892" w:rsidP="009250FE">
            <w:pPr>
              <w:keepNext/>
              <w:keepLines/>
              <w:cnfStyle w:val="000000000000" w:firstRow="0" w:lastRow="0" w:firstColumn="0" w:lastColumn="0" w:oddVBand="0" w:evenVBand="0" w:oddHBand="0" w:evenHBand="0" w:firstRowFirstColumn="0" w:firstRowLastColumn="0" w:lastRowFirstColumn="0" w:lastRowLastColumn="0"/>
            </w:pPr>
            <w:r w:rsidRPr="005C7DC3">
              <w:t>steps related to the treatment of the liquids produced from the washing.</w:t>
            </w:r>
          </w:p>
        </w:tc>
      </w:tr>
      <w:tr w:rsidR="00CD5892" w:rsidRPr="005C7DC3" w14:paraId="3DB321C5" w14:textId="77777777" w:rsidTr="00CD5892">
        <w:tc>
          <w:tcPr>
            <w:cnfStyle w:val="001000000000" w:firstRow="0" w:lastRow="0" w:firstColumn="1" w:lastColumn="0" w:oddVBand="0" w:evenVBand="0" w:oddHBand="0" w:evenHBand="0" w:firstRowFirstColumn="0" w:firstRowLastColumn="0" w:lastRowFirstColumn="0" w:lastRowLastColumn="0"/>
            <w:tcW w:w="1696" w:type="dxa"/>
            <w:vMerge/>
            <w:shd w:val="clear" w:color="auto" w:fill="auto"/>
          </w:tcPr>
          <w:p w14:paraId="2FAAED6E" w14:textId="1CF47CD5" w:rsidR="00CD5892" w:rsidRPr="005C7DC3" w:rsidRDefault="00CD5892" w:rsidP="009250FE">
            <w:pPr>
              <w:keepNext/>
              <w:keepLines/>
              <w:rPr>
                <w:rFonts w:eastAsia="VIC"/>
              </w:rPr>
            </w:pPr>
          </w:p>
        </w:tc>
        <w:tc>
          <w:tcPr>
            <w:tcW w:w="1810" w:type="dxa"/>
          </w:tcPr>
          <w:p w14:paraId="66FF208F" w14:textId="0F566E58" w:rsidR="00CD5892" w:rsidRPr="005C7DC3" w:rsidRDefault="00CD5892" w:rsidP="009250FE">
            <w:pPr>
              <w:keepNext/>
              <w:keepLines/>
              <w:cnfStyle w:val="000000000000" w:firstRow="0" w:lastRow="0" w:firstColumn="0" w:lastColumn="0" w:oddVBand="0" w:evenVBand="0" w:oddHBand="0" w:evenHBand="0" w:firstRowFirstColumn="0" w:firstRowLastColumn="0" w:lastRowFirstColumn="0" w:lastRowLastColumn="0"/>
            </w:pPr>
            <w:r w:rsidRPr="005C7DC3">
              <w:rPr>
                <w:rFonts w:eastAsia="VIC"/>
              </w:rPr>
              <w:t>Treatment process inputs</w:t>
            </w:r>
          </w:p>
        </w:tc>
        <w:tc>
          <w:tcPr>
            <w:tcW w:w="6837" w:type="dxa"/>
          </w:tcPr>
          <w:p w14:paraId="4B635B51" w14:textId="33A2F2EC" w:rsidR="00CD5892" w:rsidRPr="005C7DC3" w:rsidRDefault="00CD5892" w:rsidP="009250FE">
            <w:pPr>
              <w:keepNext/>
              <w:keepLines/>
              <w:cnfStyle w:val="000000000000" w:firstRow="0" w:lastRow="0" w:firstColumn="0" w:lastColumn="0" w:oddVBand="0" w:evenVBand="0" w:oddHBand="0" w:evenHBand="0" w:firstRowFirstColumn="0" w:firstRowLastColumn="0" w:lastRowFirstColumn="0" w:lastRowLastColumn="0"/>
            </w:pPr>
            <w:r w:rsidRPr="005C7DC3">
              <w:t>It may be necessary to collect samples of additional resource inputs into the treatment process (i.e. beyond the contaminated soil to be treated). For example, this may be any process waters and/or sorbents/reagents required as part of the treatment process. Sampling of these treatment process inputs may be required to confirm that they are not introducing contaminants into the treatment process.</w:t>
            </w:r>
          </w:p>
        </w:tc>
      </w:tr>
      <w:tr w:rsidR="00CD5892" w:rsidRPr="005C7DC3" w14:paraId="3388F2B3" w14:textId="77777777" w:rsidTr="00CD5892">
        <w:tc>
          <w:tcPr>
            <w:cnfStyle w:val="001000000000" w:firstRow="0" w:lastRow="0" w:firstColumn="1" w:lastColumn="0" w:oddVBand="0" w:evenVBand="0" w:oddHBand="0" w:evenHBand="0" w:firstRowFirstColumn="0" w:firstRowLastColumn="0" w:lastRowFirstColumn="0" w:lastRowLastColumn="0"/>
            <w:tcW w:w="1696" w:type="dxa"/>
            <w:vMerge/>
            <w:shd w:val="clear" w:color="auto" w:fill="auto"/>
          </w:tcPr>
          <w:p w14:paraId="1C235943" w14:textId="65CE58EA" w:rsidR="00CD5892" w:rsidRPr="005C7DC3" w:rsidRDefault="00CD5892" w:rsidP="009250FE">
            <w:pPr>
              <w:keepNext/>
              <w:keepLines/>
              <w:rPr>
                <w:rFonts w:eastAsia="VIC"/>
              </w:rPr>
            </w:pPr>
          </w:p>
        </w:tc>
        <w:tc>
          <w:tcPr>
            <w:tcW w:w="1810" w:type="dxa"/>
          </w:tcPr>
          <w:p w14:paraId="37580C2B" w14:textId="0AEB2A4E" w:rsidR="00CD5892" w:rsidRPr="005C7DC3" w:rsidRDefault="00CD5892" w:rsidP="009250FE">
            <w:pPr>
              <w:keepNext/>
              <w:keepLines/>
              <w:cnfStyle w:val="000000000000" w:firstRow="0" w:lastRow="0" w:firstColumn="0" w:lastColumn="0" w:oddVBand="0" w:evenVBand="0" w:oddHBand="0" w:evenHBand="0" w:firstRowFirstColumn="0" w:firstRowLastColumn="0" w:lastRowFirstColumn="0" w:lastRowLastColumn="0"/>
              <w:rPr>
                <w:rFonts w:eastAsia="VIC"/>
                <w:lang w:val="en-US"/>
              </w:rPr>
            </w:pPr>
            <w:r w:rsidRPr="005C7DC3">
              <w:rPr>
                <w:rFonts w:eastAsia="VIC"/>
              </w:rPr>
              <w:t>Treatment by-products</w:t>
            </w:r>
          </w:p>
        </w:tc>
        <w:tc>
          <w:tcPr>
            <w:tcW w:w="6837" w:type="dxa"/>
          </w:tcPr>
          <w:p w14:paraId="132418E3" w14:textId="0E038027" w:rsidR="00CD5892" w:rsidRPr="005C7DC3" w:rsidRDefault="00CD5892" w:rsidP="009250FE">
            <w:pPr>
              <w:keepNext/>
              <w:keepLines/>
              <w:cnfStyle w:val="000000000000" w:firstRow="0" w:lastRow="0" w:firstColumn="0" w:lastColumn="0" w:oddVBand="0" w:evenVBand="0" w:oddHBand="0" w:evenHBand="0" w:firstRowFirstColumn="0" w:firstRowLastColumn="0" w:lastRowFirstColumn="0" w:lastRowLastColumn="0"/>
              <w:rPr>
                <w:rFonts w:eastAsia="VIC"/>
                <w:lang w:val="en-US"/>
              </w:rPr>
            </w:pPr>
            <w:r w:rsidRPr="005C7DC3">
              <w:rPr>
                <w:rFonts w:eastAsia="VIC"/>
                <w:lang w:val="en-US"/>
              </w:rPr>
              <w:t>The plan should consider collection of samples of treatment by-products. This will typically be required where these by-products require specific management as part of the overall treatment approach. The common by-products requiring sampling are:</w:t>
            </w:r>
          </w:p>
          <w:p w14:paraId="6ADB831F" w14:textId="7621F5EC" w:rsidR="00CD5892" w:rsidRPr="005C7DC3" w:rsidRDefault="00CD5892" w:rsidP="009250FE">
            <w:pPr>
              <w:pStyle w:val="ListParagraph"/>
              <w:keepNext/>
              <w:keepLines/>
              <w:spacing w:line="240" w:lineRule="auto"/>
              <w:cnfStyle w:val="000000000000" w:firstRow="0" w:lastRow="0" w:firstColumn="0" w:lastColumn="0" w:oddVBand="0" w:evenVBand="0" w:oddHBand="0" w:evenHBand="0" w:firstRowFirstColumn="0" w:firstRowLastColumn="0" w:lastRowFirstColumn="0" w:lastRowLastColumn="0"/>
              <w:rPr>
                <w:rFonts w:eastAsia="VIC"/>
              </w:rPr>
            </w:pPr>
            <w:r w:rsidRPr="005C7DC3">
              <w:rPr>
                <w:rFonts w:eastAsia="VIC"/>
              </w:rPr>
              <w:t>wastewaters</w:t>
            </w:r>
          </w:p>
          <w:p w14:paraId="0242211F" w14:textId="0FE45EA4" w:rsidR="00CD5892" w:rsidRPr="005C7DC3" w:rsidRDefault="00CD5892" w:rsidP="009250FE">
            <w:pPr>
              <w:pStyle w:val="ListParagraph"/>
              <w:keepNext/>
              <w:keepLines/>
              <w:spacing w:line="240" w:lineRule="auto"/>
              <w:cnfStyle w:val="000000000000" w:firstRow="0" w:lastRow="0" w:firstColumn="0" w:lastColumn="0" w:oddVBand="0" w:evenVBand="0" w:oddHBand="0" w:evenHBand="0" w:firstRowFirstColumn="0" w:firstRowLastColumn="0" w:lastRowFirstColumn="0" w:lastRowLastColumn="0"/>
              <w:rPr>
                <w:rFonts w:eastAsia="VIC"/>
              </w:rPr>
            </w:pPr>
            <w:r w:rsidRPr="005C7DC3">
              <w:rPr>
                <w:rFonts w:eastAsia="VIC"/>
              </w:rPr>
              <w:t>leachates</w:t>
            </w:r>
          </w:p>
          <w:p w14:paraId="3DFD4242" w14:textId="470F6F74" w:rsidR="00CD5892" w:rsidRPr="005C7DC3" w:rsidRDefault="00CD5892" w:rsidP="009250FE">
            <w:pPr>
              <w:pStyle w:val="ListParagraph"/>
              <w:keepNext/>
              <w:keepLines/>
              <w:spacing w:line="240" w:lineRule="auto"/>
              <w:cnfStyle w:val="000000000000" w:firstRow="0" w:lastRow="0" w:firstColumn="0" w:lastColumn="0" w:oddVBand="0" w:evenVBand="0" w:oddHBand="0" w:evenHBand="0" w:firstRowFirstColumn="0" w:firstRowLastColumn="0" w:lastRowFirstColumn="0" w:lastRowLastColumn="0"/>
              <w:rPr>
                <w:rFonts w:eastAsia="VIC"/>
              </w:rPr>
            </w:pPr>
            <w:r w:rsidRPr="005C7DC3">
              <w:rPr>
                <w:rFonts w:eastAsia="VIC"/>
              </w:rPr>
              <w:t>air emissions and dust</w:t>
            </w:r>
          </w:p>
          <w:p w14:paraId="37E3A6F6" w14:textId="36337F9F" w:rsidR="00CD5892" w:rsidRPr="005C7DC3" w:rsidRDefault="00CD5892" w:rsidP="009250FE">
            <w:pPr>
              <w:pStyle w:val="ListParagraph"/>
              <w:keepNext/>
              <w:keepLines/>
              <w:spacing w:line="240" w:lineRule="auto"/>
              <w:cnfStyle w:val="000000000000" w:firstRow="0" w:lastRow="0" w:firstColumn="0" w:lastColumn="0" w:oddVBand="0" w:evenVBand="0" w:oddHBand="0" w:evenHBand="0" w:firstRowFirstColumn="0" w:firstRowLastColumn="0" w:lastRowFirstColumn="0" w:lastRowLastColumn="0"/>
              <w:rPr>
                <w:rFonts w:eastAsia="VIC"/>
              </w:rPr>
            </w:pPr>
            <w:r w:rsidRPr="005C7DC3">
              <w:rPr>
                <w:rFonts w:eastAsia="VIC"/>
              </w:rPr>
              <w:t>solids (e.g. ash, soil screenings).</w:t>
            </w:r>
          </w:p>
        </w:tc>
      </w:tr>
    </w:tbl>
    <w:p w14:paraId="6B8E5DC3" w14:textId="77777777" w:rsidR="009250FE" w:rsidRDefault="009250FE"/>
    <w:p w14:paraId="26C35343" w14:textId="752416CD" w:rsidR="00CD5892" w:rsidRDefault="00CD5892" w:rsidP="009250FE">
      <w:pPr>
        <w:pStyle w:val="Caption"/>
        <w:keepLines/>
      </w:pPr>
      <w:r>
        <w:t>Table 13 continued</w:t>
      </w:r>
    </w:p>
    <w:tbl>
      <w:tblPr>
        <w:tblStyle w:val="GridTable4-Accent1"/>
        <w:tblW w:w="10343" w:type="dxa"/>
        <w:tblLook w:val="06A0" w:firstRow="1" w:lastRow="0" w:firstColumn="1" w:lastColumn="0" w:noHBand="1" w:noVBand="1"/>
      </w:tblPr>
      <w:tblGrid>
        <w:gridCol w:w="3506"/>
        <w:gridCol w:w="6837"/>
      </w:tblGrid>
      <w:tr w:rsidR="00CD5892" w:rsidRPr="005C7DC3" w14:paraId="0DF75F10" w14:textId="77777777" w:rsidTr="008D15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06" w:type="dxa"/>
          </w:tcPr>
          <w:p w14:paraId="3C28D96C" w14:textId="77777777" w:rsidR="00CD5892" w:rsidRPr="005C7DC3" w:rsidRDefault="00CD5892" w:rsidP="009250FE">
            <w:pPr>
              <w:keepNext/>
              <w:keepLines/>
              <w:rPr>
                <w:rFonts w:eastAsia="VIC"/>
                <w:lang w:val="en-US"/>
              </w:rPr>
            </w:pPr>
            <w:r w:rsidRPr="005C7DC3">
              <w:rPr>
                <w:rFonts w:eastAsia="VIC"/>
                <w:lang w:val="en-US"/>
              </w:rPr>
              <w:t>Sampling and analysis plan component</w:t>
            </w:r>
          </w:p>
        </w:tc>
        <w:tc>
          <w:tcPr>
            <w:tcW w:w="6837" w:type="dxa"/>
          </w:tcPr>
          <w:p w14:paraId="0629D5AF" w14:textId="77777777" w:rsidR="00CD5892" w:rsidRPr="005C7DC3" w:rsidRDefault="00CD5892" w:rsidP="009250FE">
            <w:pPr>
              <w:keepNext/>
              <w:keepLines/>
              <w:cnfStyle w:val="100000000000" w:firstRow="1" w:lastRow="0" w:firstColumn="0" w:lastColumn="0" w:oddVBand="0" w:evenVBand="0" w:oddHBand="0" w:evenHBand="0" w:firstRowFirstColumn="0" w:firstRowLastColumn="0" w:lastRowFirstColumn="0" w:lastRowLastColumn="0"/>
              <w:rPr>
                <w:rFonts w:eastAsia="VIC"/>
                <w:lang w:val="en-US"/>
              </w:rPr>
            </w:pPr>
            <w:r w:rsidRPr="005C7DC3">
              <w:rPr>
                <w:rFonts w:eastAsia="VIC"/>
                <w:lang w:val="en-US"/>
              </w:rPr>
              <w:t>Description</w:t>
            </w:r>
          </w:p>
        </w:tc>
      </w:tr>
      <w:tr w:rsidR="00CD5892" w:rsidRPr="005C7DC3" w14:paraId="5719288D" w14:textId="77777777" w:rsidTr="005C7DC3">
        <w:tc>
          <w:tcPr>
            <w:cnfStyle w:val="001000000000" w:firstRow="0" w:lastRow="0" w:firstColumn="1" w:lastColumn="0" w:oddVBand="0" w:evenVBand="0" w:oddHBand="0" w:evenHBand="0" w:firstRowFirstColumn="0" w:firstRowLastColumn="0" w:lastRowFirstColumn="0" w:lastRowLastColumn="0"/>
            <w:tcW w:w="3506" w:type="dxa"/>
          </w:tcPr>
          <w:p w14:paraId="296B16FD" w14:textId="247E821A" w:rsidR="00CD5892" w:rsidRPr="005C7DC3" w:rsidRDefault="00CD5892" w:rsidP="009250FE">
            <w:pPr>
              <w:keepNext/>
              <w:keepLines/>
              <w:rPr>
                <w:rFonts w:eastAsia="VIC"/>
                <w:lang w:val="en-US"/>
              </w:rPr>
            </w:pPr>
            <w:r w:rsidRPr="005C7DC3">
              <w:rPr>
                <w:rFonts w:eastAsia="VIC"/>
                <w:b w:val="0"/>
                <w:bCs w:val="0"/>
                <w:lang w:val="en-US"/>
              </w:rPr>
              <w:t>Sampling frequency/density</w:t>
            </w:r>
          </w:p>
        </w:tc>
        <w:tc>
          <w:tcPr>
            <w:tcW w:w="6837" w:type="dxa"/>
          </w:tcPr>
          <w:p w14:paraId="7ADC997D" w14:textId="20138F3F" w:rsidR="00CD5892" w:rsidRPr="005C7DC3" w:rsidRDefault="00CD5892" w:rsidP="009250FE">
            <w:pPr>
              <w:keepNext/>
              <w:keepLines/>
              <w:cnfStyle w:val="000000000000" w:firstRow="0" w:lastRow="0" w:firstColumn="0" w:lastColumn="0" w:oddVBand="0" w:evenVBand="0" w:oddHBand="0" w:evenHBand="0" w:firstRowFirstColumn="0" w:firstRowLastColumn="0" w:lastRowFirstColumn="0" w:lastRowLastColumn="0"/>
              <w:rPr>
                <w:rFonts w:eastAsia="VIC"/>
                <w:lang w:val="en-US"/>
              </w:rPr>
            </w:pPr>
            <w:r w:rsidRPr="005C7DC3">
              <w:rPr>
                <w:rFonts w:eastAsia="VIC"/>
                <w:lang w:val="en-US"/>
              </w:rPr>
              <w:t>The sampling plan should define the number of samples to be collected from each sampling point, for each treatment batch and for each treatability trial proposed.</w:t>
            </w:r>
          </w:p>
          <w:p w14:paraId="7BF95B8C" w14:textId="41BFB707" w:rsidR="00CD5892" w:rsidRPr="005C7DC3" w:rsidRDefault="00CD5892" w:rsidP="009250FE">
            <w:pPr>
              <w:keepNext/>
              <w:keepLines/>
              <w:cnfStyle w:val="000000000000" w:firstRow="0" w:lastRow="0" w:firstColumn="0" w:lastColumn="0" w:oddVBand="0" w:evenVBand="0" w:oddHBand="0" w:evenHBand="0" w:firstRowFirstColumn="0" w:firstRowLastColumn="0" w:lastRowFirstColumn="0" w:lastRowLastColumn="0"/>
              <w:rPr>
                <w:rFonts w:eastAsia="VIC"/>
                <w:lang w:val="en-US"/>
              </w:rPr>
            </w:pPr>
            <w:r w:rsidRPr="005C7DC3">
              <w:rPr>
                <w:rFonts w:eastAsia="VIC"/>
                <w:lang w:val="en-US"/>
              </w:rPr>
              <w:t>The sampling frequency should be sufficient to meet the requirements of statistical analysis methods to evaluate performance of the treatment process and between different treatment groups in the trial. This should be informed by the data quality objectives. The sampling density should also consider the heterogeneity of the soil. This is to ensure the sampling provides a sufficient representation of the variability in the soil.</w:t>
            </w:r>
          </w:p>
          <w:p w14:paraId="283A15E7" w14:textId="77777777" w:rsidR="00CD5892" w:rsidRPr="005C7DC3" w:rsidRDefault="00CD5892" w:rsidP="009250FE">
            <w:pPr>
              <w:keepNext/>
              <w:keepLines/>
              <w:cnfStyle w:val="000000000000" w:firstRow="0" w:lastRow="0" w:firstColumn="0" w:lastColumn="0" w:oddVBand="0" w:evenVBand="0" w:oddHBand="0" w:evenHBand="0" w:firstRowFirstColumn="0" w:firstRowLastColumn="0" w:lastRowFirstColumn="0" w:lastRowLastColumn="0"/>
              <w:rPr>
                <w:rFonts w:eastAsia="VIC"/>
                <w:lang w:val="en-US"/>
              </w:rPr>
            </w:pPr>
            <w:r w:rsidRPr="005C7DC3">
              <w:rPr>
                <w:rFonts w:eastAsia="VIC"/>
                <w:lang w:val="en-US"/>
              </w:rPr>
              <w:t>It can be useful to present the proposed sampling frequencies in a tabulated format in relation to the sample collections points and treatment groups/batches.</w:t>
            </w:r>
          </w:p>
          <w:p w14:paraId="57670520" w14:textId="25A7E4F0" w:rsidR="00CD5892" w:rsidRPr="005C7DC3" w:rsidRDefault="00CD5892" w:rsidP="009250FE">
            <w:pPr>
              <w:keepNext/>
              <w:keepLines/>
              <w:cnfStyle w:val="000000000000" w:firstRow="0" w:lastRow="0" w:firstColumn="0" w:lastColumn="0" w:oddVBand="0" w:evenVBand="0" w:oddHBand="0" w:evenHBand="0" w:firstRowFirstColumn="0" w:firstRowLastColumn="0" w:lastRowFirstColumn="0" w:lastRowLastColumn="0"/>
              <w:rPr>
                <w:rFonts w:eastAsia="VIC"/>
              </w:rPr>
            </w:pPr>
            <w:r w:rsidRPr="005C7DC3">
              <w:rPr>
                <w:rFonts w:eastAsia="VIC"/>
                <w:lang w:val="en-US"/>
              </w:rPr>
              <w:t>The sampling plan should detail whether the samples will be collected as discrete and/or composite</w:t>
            </w:r>
            <w:r w:rsidRPr="005C7DC3">
              <w:rPr>
                <w:rFonts w:eastAsia="VIC"/>
              </w:rPr>
              <w:t xml:space="preserve"> samples. Discrete sampling is preferred, however there are situations where composite sampling may be appropriate. Composite sampling requires representative sub-subsamples to be combined in a single sample for analysis. Composite sampling is generally considered not suitable for:</w:t>
            </w:r>
          </w:p>
          <w:p w14:paraId="263C7E09" w14:textId="57CE138E" w:rsidR="00CD5892" w:rsidRPr="005C7DC3" w:rsidRDefault="00CD5892" w:rsidP="009250FE">
            <w:pPr>
              <w:keepNext/>
              <w:keepLines/>
              <w:cnfStyle w:val="000000000000" w:firstRow="0" w:lastRow="0" w:firstColumn="0" w:lastColumn="0" w:oddVBand="0" w:evenVBand="0" w:oddHBand="0" w:evenHBand="0" w:firstRowFirstColumn="0" w:firstRowLastColumn="0" w:lastRowFirstColumn="0" w:lastRowLastColumn="0"/>
              <w:rPr>
                <w:rFonts w:eastAsia="VIC"/>
              </w:rPr>
            </w:pPr>
            <w:r w:rsidRPr="005C7DC3">
              <w:rPr>
                <w:rFonts w:eastAsia="VIC"/>
              </w:rPr>
              <w:t>clay or fine-grained soils, due to difficulties in homogenising samples</w:t>
            </w:r>
          </w:p>
          <w:p w14:paraId="79BBD7D6" w14:textId="17D10F19" w:rsidR="00CD5892" w:rsidRPr="005C7DC3" w:rsidRDefault="00CD5892" w:rsidP="009250FE">
            <w:pPr>
              <w:keepNext/>
              <w:keepLines/>
              <w:cnfStyle w:val="000000000000" w:firstRow="0" w:lastRow="0" w:firstColumn="0" w:lastColumn="0" w:oddVBand="0" w:evenVBand="0" w:oddHBand="0" w:evenHBand="0" w:firstRowFirstColumn="0" w:firstRowLastColumn="0" w:lastRowFirstColumn="0" w:lastRowLastColumn="0"/>
              <w:rPr>
                <w:rFonts w:eastAsia="VIC"/>
              </w:rPr>
            </w:pPr>
            <w:r w:rsidRPr="005C7DC3">
              <w:rPr>
                <w:rFonts w:eastAsia="VIC"/>
              </w:rPr>
              <w:t>volatile contaminants, due to the increased potential for losses during compositing.</w:t>
            </w:r>
          </w:p>
          <w:p w14:paraId="36543244" w14:textId="2A9DF1BF" w:rsidR="00CD5892" w:rsidRPr="005C7DC3" w:rsidRDefault="00CD5892" w:rsidP="009250FE">
            <w:pPr>
              <w:keepNext/>
              <w:keepLines/>
              <w:cnfStyle w:val="000000000000" w:firstRow="0" w:lastRow="0" w:firstColumn="0" w:lastColumn="0" w:oddVBand="0" w:evenVBand="0" w:oddHBand="0" w:evenHBand="0" w:firstRowFirstColumn="0" w:firstRowLastColumn="0" w:lastRowFirstColumn="0" w:lastRowLastColumn="0"/>
              <w:rPr>
                <w:rFonts w:eastAsia="VIC"/>
              </w:rPr>
            </w:pPr>
            <w:r w:rsidRPr="005C7DC3">
              <w:rPr>
                <w:rFonts w:eastAsia="VIC"/>
              </w:rPr>
              <w:t>Refer to Appendix C for further information.</w:t>
            </w:r>
          </w:p>
        </w:tc>
      </w:tr>
      <w:tr w:rsidR="00CD5892" w:rsidRPr="005C7DC3" w14:paraId="4E85514F" w14:textId="77777777" w:rsidTr="005C7DC3">
        <w:tc>
          <w:tcPr>
            <w:cnfStyle w:val="001000000000" w:firstRow="0" w:lastRow="0" w:firstColumn="1" w:lastColumn="0" w:oddVBand="0" w:evenVBand="0" w:oddHBand="0" w:evenHBand="0" w:firstRowFirstColumn="0" w:firstRowLastColumn="0" w:lastRowFirstColumn="0" w:lastRowLastColumn="0"/>
            <w:tcW w:w="3506" w:type="dxa"/>
          </w:tcPr>
          <w:p w14:paraId="382497C8" w14:textId="2158ADB4" w:rsidR="00CD5892" w:rsidRPr="005C7DC3" w:rsidRDefault="00CD5892" w:rsidP="009250FE">
            <w:pPr>
              <w:keepNext/>
              <w:keepLines/>
              <w:rPr>
                <w:rFonts w:eastAsia="VIC"/>
                <w:lang w:val="en-US"/>
              </w:rPr>
            </w:pPr>
            <w:r w:rsidRPr="005C7DC3">
              <w:rPr>
                <w:rFonts w:eastAsia="VIC"/>
                <w:b w:val="0"/>
                <w:bCs w:val="0"/>
                <w:lang w:val="en-US"/>
              </w:rPr>
              <w:t>Sample collection methods</w:t>
            </w:r>
          </w:p>
        </w:tc>
        <w:tc>
          <w:tcPr>
            <w:tcW w:w="6837" w:type="dxa"/>
          </w:tcPr>
          <w:p w14:paraId="531C3E81" w14:textId="5CAEC767" w:rsidR="00CD5892" w:rsidRPr="005C7DC3" w:rsidRDefault="00CD5892" w:rsidP="009250FE">
            <w:pPr>
              <w:keepNext/>
              <w:keepLines/>
              <w:cnfStyle w:val="000000000000" w:firstRow="0" w:lastRow="0" w:firstColumn="0" w:lastColumn="0" w:oddVBand="0" w:evenVBand="0" w:oddHBand="0" w:evenHBand="0" w:firstRowFirstColumn="0" w:firstRowLastColumn="0" w:lastRowFirstColumn="0" w:lastRowLastColumn="0"/>
              <w:rPr>
                <w:rFonts w:eastAsia="VIC"/>
                <w:lang w:val="en-US"/>
              </w:rPr>
            </w:pPr>
            <w:r w:rsidRPr="005C7DC3">
              <w:rPr>
                <w:rFonts w:eastAsia="VIC"/>
                <w:lang w:val="en-US"/>
              </w:rPr>
              <w:t>The sampling plan should detail the specific methods to be used for sample collection.</w:t>
            </w:r>
          </w:p>
          <w:p w14:paraId="7D96B9F2" w14:textId="77777777" w:rsidR="00CD5892" w:rsidRPr="005C7DC3" w:rsidRDefault="00CD5892" w:rsidP="009250FE">
            <w:pPr>
              <w:keepNext/>
              <w:keepLines/>
              <w:cnfStyle w:val="000000000000" w:firstRow="0" w:lastRow="0" w:firstColumn="0" w:lastColumn="0" w:oddVBand="0" w:evenVBand="0" w:oddHBand="0" w:evenHBand="0" w:firstRowFirstColumn="0" w:firstRowLastColumn="0" w:lastRowFirstColumn="0" w:lastRowLastColumn="0"/>
              <w:rPr>
                <w:rFonts w:eastAsia="VIC"/>
                <w:lang w:val="en-US"/>
              </w:rPr>
            </w:pPr>
            <w:r w:rsidRPr="005C7DC3">
              <w:rPr>
                <w:rFonts w:eastAsia="VIC"/>
                <w:lang w:val="en-US"/>
              </w:rPr>
              <w:t xml:space="preserve">This should include the physical methods and techniques for collecting the samples. </w:t>
            </w:r>
          </w:p>
          <w:p w14:paraId="1A686603" w14:textId="77777777" w:rsidR="00CD5892" w:rsidRPr="005C7DC3" w:rsidRDefault="00CD5892" w:rsidP="009250FE">
            <w:pPr>
              <w:keepNext/>
              <w:keepLines/>
              <w:cnfStyle w:val="000000000000" w:firstRow="0" w:lastRow="0" w:firstColumn="0" w:lastColumn="0" w:oddVBand="0" w:evenVBand="0" w:oddHBand="0" w:evenHBand="0" w:firstRowFirstColumn="0" w:firstRowLastColumn="0" w:lastRowFirstColumn="0" w:lastRowLastColumn="0"/>
              <w:rPr>
                <w:rFonts w:eastAsia="VIC"/>
                <w:lang w:val="en-US"/>
              </w:rPr>
            </w:pPr>
            <w:r w:rsidRPr="005C7DC3">
              <w:rPr>
                <w:rFonts w:eastAsia="VIC"/>
                <w:lang w:val="en-US"/>
              </w:rPr>
              <w:t>The sampling plan should also identify whether samples will be collected as discrete and/or composite</w:t>
            </w:r>
            <w:r w:rsidRPr="005C7DC3">
              <w:rPr>
                <w:rFonts w:eastAsia="VIC"/>
              </w:rPr>
              <w:t xml:space="preserve"> samples.</w:t>
            </w:r>
          </w:p>
          <w:p w14:paraId="321E468D" w14:textId="77777777" w:rsidR="00CD5892" w:rsidRPr="005C7DC3" w:rsidRDefault="00CD5892" w:rsidP="009250FE">
            <w:pPr>
              <w:keepNext/>
              <w:keepLines/>
              <w:cnfStyle w:val="000000000000" w:firstRow="0" w:lastRow="0" w:firstColumn="0" w:lastColumn="0" w:oddVBand="0" w:evenVBand="0" w:oddHBand="0" w:evenHBand="0" w:firstRowFirstColumn="0" w:firstRowLastColumn="0" w:lastRowFirstColumn="0" w:lastRowLastColumn="0"/>
              <w:rPr>
                <w:rFonts w:eastAsia="VIC"/>
                <w:lang w:val="en-US"/>
              </w:rPr>
            </w:pPr>
            <w:r w:rsidRPr="005C7DC3">
              <w:rPr>
                <w:rFonts w:eastAsia="VIC"/>
                <w:lang w:val="en-US"/>
              </w:rPr>
              <w:t>Further information on sample collection methods is provided in Appendix C.</w:t>
            </w:r>
          </w:p>
        </w:tc>
      </w:tr>
    </w:tbl>
    <w:p w14:paraId="5456A79C" w14:textId="77777777" w:rsidR="009250FE" w:rsidRDefault="009250FE"/>
    <w:p w14:paraId="66620699" w14:textId="77777777" w:rsidR="009250FE" w:rsidRDefault="009250FE"/>
    <w:p w14:paraId="0283BC7B" w14:textId="77777777" w:rsidR="009250FE" w:rsidRDefault="009250FE"/>
    <w:p w14:paraId="60D18C5E" w14:textId="77777777" w:rsidR="009250FE" w:rsidRDefault="009250FE"/>
    <w:p w14:paraId="253242B7" w14:textId="77777777" w:rsidR="009250FE" w:rsidRDefault="009250FE"/>
    <w:p w14:paraId="7DE73722" w14:textId="374781E3" w:rsidR="009250FE" w:rsidRDefault="009250FE" w:rsidP="009250FE">
      <w:pPr>
        <w:pStyle w:val="Caption"/>
        <w:keepLines/>
      </w:pPr>
      <w:r>
        <w:t>Table 13 continued</w:t>
      </w:r>
    </w:p>
    <w:tbl>
      <w:tblPr>
        <w:tblStyle w:val="GridTable4-Accent1"/>
        <w:tblW w:w="10343" w:type="dxa"/>
        <w:tblLook w:val="06A0" w:firstRow="1" w:lastRow="0" w:firstColumn="1" w:lastColumn="0" w:noHBand="1" w:noVBand="1"/>
      </w:tblPr>
      <w:tblGrid>
        <w:gridCol w:w="3506"/>
        <w:gridCol w:w="6837"/>
      </w:tblGrid>
      <w:tr w:rsidR="009250FE" w:rsidRPr="005C7DC3" w14:paraId="171762F8" w14:textId="77777777" w:rsidTr="008D15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06" w:type="dxa"/>
          </w:tcPr>
          <w:p w14:paraId="16F46FDD" w14:textId="77777777" w:rsidR="009250FE" w:rsidRPr="005C7DC3" w:rsidRDefault="009250FE" w:rsidP="009250FE">
            <w:pPr>
              <w:keepNext/>
              <w:keepLines/>
              <w:rPr>
                <w:rFonts w:eastAsia="VIC"/>
                <w:lang w:val="en-US"/>
              </w:rPr>
            </w:pPr>
            <w:r w:rsidRPr="005C7DC3">
              <w:rPr>
                <w:rFonts w:eastAsia="VIC"/>
                <w:lang w:val="en-US"/>
              </w:rPr>
              <w:t>Sampling and analysis plan component</w:t>
            </w:r>
          </w:p>
        </w:tc>
        <w:tc>
          <w:tcPr>
            <w:tcW w:w="6837" w:type="dxa"/>
          </w:tcPr>
          <w:p w14:paraId="3A7434B9" w14:textId="77777777" w:rsidR="009250FE" w:rsidRPr="005C7DC3" w:rsidRDefault="009250FE" w:rsidP="009250FE">
            <w:pPr>
              <w:keepNext/>
              <w:keepLines/>
              <w:cnfStyle w:val="100000000000" w:firstRow="1" w:lastRow="0" w:firstColumn="0" w:lastColumn="0" w:oddVBand="0" w:evenVBand="0" w:oddHBand="0" w:evenHBand="0" w:firstRowFirstColumn="0" w:firstRowLastColumn="0" w:lastRowFirstColumn="0" w:lastRowLastColumn="0"/>
              <w:rPr>
                <w:rFonts w:eastAsia="VIC"/>
                <w:lang w:val="en-US"/>
              </w:rPr>
            </w:pPr>
            <w:r w:rsidRPr="005C7DC3">
              <w:rPr>
                <w:rFonts w:eastAsia="VIC"/>
                <w:lang w:val="en-US"/>
              </w:rPr>
              <w:t>Description</w:t>
            </w:r>
          </w:p>
        </w:tc>
      </w:tr>
      <w:tr w:rsidR="00CD5892" w:rsidRPr="005C7DC3" w14:paraId="2BEAE201" w14:textId="77777777" w:rsidTr="008D1578">
        <w:tc>
          <w:tcPr>
            <w:cnfStyle w:val="001000000000" w:firstRow="0" w:lastRow="0" w:firstColumn="1" w:lastColumn="0" w:oddVBand="0" w:evenVBand="0" w:oddHBand="0" w:evenHBand="0" w:firstRowFirstColumn="0" w:firstRowLastColumn="0" w:lastRowFirstColumn="0" w:lastRowLastColumn="0"/>
            <w:tcW w:w="3506" w:type="dxa"/>
          </w:tcPr>
          <w:p w14:paraId="33267F0B" w14:textId="77B651A0" w:rsidR="00CD5892" w:rsidRPr="005C7DC3" w:rsidRDefault="00CD5892" w:rsidP="009250FE">
            <w:pPr>
              <w:keepNext/>
              <w:keepLines/>
              <w:rPr>
                <w:rFonts w:eastAsia="VIC"/>
                <w:lang w:val="en-US"/>
              </w:rPr>
            </w:pPr>
            <w:r w:rsidRPr="005C7DC3">
              <w:rPr>
                <w:rFonts w:eastAsia="VIC"/>
                <w:b w:val="0"/>
                <w:bCs w:val="0"/>
                <w:lang w:val="en-US"/>
              </w:rPr>
              <w:t>Sample analysis</w:t>
            </w:r>
          </w:p>
        </w:tc>
        <w:tc>
          <w:tcPr>
            <w:tcW w:w="6837" w:type="dxa"/>
          </w:tcPr>
          <w:p w14:paraId="20E3BB19" w14:textId="269166EE" w:rsidR="00CD5892" w:rsidRPr="005C7DC3" w:rsidRDefault="00CD5892" w:rsidP="009250FE">
            <w:pPr>
              <w:keepNext/>
              <w:keepLines/>
              <w:cnfStyle w:val="000000000000" w:firstRow="0" w:lastRow="0" w:firstColumn="0" w:lastColumn="0" w:oddVBand="0" w:evenVBand="0" w:oddHBand="0" w:evenHBand="0" w:firstRowFirstColumn="0" w:firstRowLastColumn="0" w:lastRowFirstColumn="0" w:lastRowLastColumn="0"/>
              <w:rPr>
                <w:rFonts w:eastAsia="VIC"/>
                <w:lang w:val="en-US"/>
              </w:rPr>
            </w:pPr>
            <w:r w:rsidRPr="005C7DC3">
              <w:rPr>
                <w:rFonts w:eastAsia="VIC"/>
                <w:lang w:val="en-US"/>
              </w:rPr>
              <w:t>The sampling plan should clearly define the analytical suite(s) to be adopted for the various samples to be collected. This should include the contaminants to be analysed for and any other parameters consider important for interpretating the results of the treatability study (e.g. physical-chemical soil properties).</w:t>
            </w:r>
          </w:p>
          <w:p w14:paraId="29A726D4" w14:textId="10272BD1" w:rsidR="00CD5892" w:rsidRPr="005C7DC3" w:rsidRDefault="00CD5892" w:rsidP="009250FE">
            <w:pPr>
              <w:keepNext/>
              <w:keepLines/>
              <w:cnfStyle w:val="000000000000" w:firstRow="0" w:lastRow="0" w:firstColumn="0" w:lastColumn="0" w:oddVBand="0" w:evenVBand="0" w:oddHBand="0" w:evenHBand="0" w:firstRowFirstColumn="0" w:firstRowLastColumn="0" w:lastRowFirstColumn="0" w:lastRowLastColumn="0"/>
              <w:rPr>
                <w:rFonts w:eastAsia="VIC"/>
                <w:lang w:val="en-US"/>
              </w:rPr>
            </w:pPr>
            <w:r w:rsidRPr="005C7DC3">
              <w:rPr>
                <w:rFonts w:eastAsia="VIC"/>
                <w:lang w:val="en-US"/>
              </w:rPr>
              <w:t>The analytical suite should be based on the treatable PFAS and other contaminants (see Section 5.2).</w:t>
            </w:r>
          </w:p>
          <w:p w14:paraId="5D59D4CA" w14:textId="73B8AB41" w:rsidR="00CD5892" w:rsidRPr="005C7DC3" w:rsidRDefault="00CD5892" w:rsidP="009250FE">
            <w:pPr>
              <w:keepNext/>
              <w:keepLines/>
              <w:cnfStyle w:val="000000000000" w:firstRow="0" w:lastRow="0" w:firstColumn="0" w:lastColumn="0" w:oddVBand="0" w:evenVBand="0" w:oddHBand="0" w:evenHBand="0" w:firstRowFirstColumn="0" w:firstRowLastColumn="0" w:lastRowFirstColumn="0" w:lastRowLastColumn="0"/>
              <w:rPr>
                <w:rFonts w:eastAsia="VIC"/>
                <w:lang w:val="en-US"/>
              </w:rPr>
            </w:pPr>
            <w:r w:rsidRPr="005C7DC3">
              <w:rPr>
                <w:rFonts w:eastAsia="VIC"/>
                <w:lang w:val="en-US"/>
              </w:rPr>
              <w:t xml:space="preserve">For PFAS, the analytical suite should be considered in the context of the treatment objectives and key lines of evidence for evaluating treatment performance. </w:t>
            </w:r>
            <w:r w:rsidRPr="005C7DC3">
              <w:rPr>
                <w:lang w:val="en-US" w:eastAsia="ja-JP"/>
              </w:rPr>
              <w:t>This may require consideration of:</w:t>
            </w:r>
          </w:p>
          <w:p w14:paraId="5A451F79" w14:textId="0E8EC045" w:rsidR="00CD5892" w:rsidRPr="005C7DC3" w:rsidRDefault="00CD5892" w:rsidP="009250FE">
            <w:pPr>
              <w:pStyle w:val="ListParagraph"/>
              <w:keepNext/>
              <w:keepLines/>
              <w:spacing w:line="240" w:lineRule="auto"/>
              <w:cnfStyle w:val="000000000000" w:firstRow="0" w:lastRow="0" w:firstColumn="0" w:lastColumn="0" w:oddVBand="0" w:evenVBand="0" w:oddHBand="0" w:evenHBand="0" w:firstRowFirstColumn="0" w:firstRowLastColumn="0" w:lastRowFirstColumn="0" w:lastRowLastColumn="0"/>
              <w:rPr>
                <w:lang w:eastAsia="ja-JP"/>
              </w:rPr>
            </w:pPr>
            <w:r w:rsidRPr="005C7DC3">
              <w:rPr>
                <w:lang w:eastAsia="ja-JP"/>
              </w:rPr>
              <w:t>the composition of the PFAS mixture (i.e. not just the regulated and targeted PFAS)</w:t>
            </w:r>
          </w:p>
          <w:p w14:paraId="28D559D9" w14:textId="1572E106" w:rsidR="00CD5892" w:rsidRPr="005C7DC3" w:rsidRDefault="00CD5892" w:rsidP="009250FE">
            <w:pPr>
              <w:pStyle w:val="ListParagraph"/>
              <w:keepNext/>
              <w:keepLines/>
              <w:spacing w:line="240" w:lineRule="auto"/>
              <w:cnfStyle w:val="000000000000" w:firstRow="0" w:lastRow="0" w:firstColumn="0" w:lastColumn="0" w:oddVBand="0" w:evenVBand="0" w:oddHBand="0" w:evenHBand="0" w:firstRowFirstColumn="0" w:firstRowLastColumn="0" w:lastRowFirstColumn="0" w:lastRowLastColumn="0"/>
              <w:rPr>
                <w:lang w:eastAsia="ja-JP"/>
              </w:rPr>
            </w:pPr>
            <w:r w:rsidRPr="005C7DC3">
              <w:rPr>
                <w:lang w:eastAsia="ja-JP"/>
              </w:rPr>
              <w:t>precursors</w:t>
            </w:r>
          </w:p>
          <w:p w14:paraId="1BE49B19" w14:textId="732F615E" w:rsidR="00CD5892" w:rsidRPr="005C7DC3" w:rsidRDefault="00CD5892" w:rsidP="009250FE">
            <w:pPr>
              <w:pStyle w:val="ListParagraph"/>
              <w:keepNext/>
              <w:keepLines/>
              <w:spacing w:line="240" w:lineRule="auto"/>
              <w:cnfStyle w:val="000000000000" w:firstRow="0" w:lastRow="0" w:firstColumn="0" w:lastColumn="0" w:oddVBand="0" w:evenVBand="0" w:oddHBand="0" w:evenHBand="0" w:firstRowFirstColumn="0" w:firstRowLastColumn="0" w:lastRowFirstColumn="0" w:lastRowLastColumn="0"/>
              <w:rPr>
                <w:lang w:eastAsia="ja-JP"/>
              </w:rPr>
            </w:pPr>
            <w:r w:rsidRPr="005C7DC3">
              <w:rPr>
                <w:lang w:eastAsia="ja-JP"/>
              </w:rPr>
              <w:t>intermediates</w:t>
            </w:r>
          </w:p>
          <w:p w14:paraId="2C1EC994" w14:textId="7BB74A35" w:rsidR="00CD5892" w:rsidRPr="005C7DC3" w:rsidRDefault="00CD5892" w:rsidP="009250FE">
            <w:pPr>
              <w:pStyle w:val="ListParagraph"/>
              <w:keepNext/>
              <w:keepLines/>
              <w:spacing w:line="240" w:lineRule="auto"/>
              <w:cnfStyle w:val="000000000000" w:firstRow="0" w:lastRow="0" w:firstColumn="0" w:lastColumn="0" w:oddVBand="0" w:evenVBand="0" w:oddHBand="0" w:evenHBand="0" w:firstRowFirstColumn="0" w:firstRowLastColumn="0" w:lastRowFirstColumn="0" w:lastRowLastColumn="0"/>
              <w:rPr>
                <w:lang w:eastAsia="ja-JP"/>
              </w:rPr>
            </w:pPr>
            <w:r w:rsidRPr="005C7DC3">
              <w:rPr>
                <w:lang w:eastAsia="ja-JP"/>
              </w:rPr>
              <w:t>terminal degradation products</w:t>
            </w:r>
          </w:p>
          <w:p w14:paraId="3427EEC9" w14:textId="35E8D9D3" w:rsidR="00CD5892" w:rsidRPr="005C7DC3" w:rsidRDefault="00CD5892" w:rsidP="009250FE">
            <w:pPr>
              <w:pStyle w:val="ListParagraph"/>
              <w:keepNext/>
              <w:keepLines/>
              <w:spacing w:line="240" w:lineRule="auto"/>
              <w:cnfStyle w:val="000000000000" w:firstRow="0" w:lastRow="0" w:firstColumn="0" w:lastColumn="0" w:oddVBand="0" w:evenVBand="0" w:oddHBand="0" w:evenHBand="0" w:firstRowFirstColumn="0" w:firstRowLastColumn="0" w:lastRowFirstColumn="0" w:lastRowLastColumn="0"/>
              <w:rPr>
                <w:lang w:eastAsia="ja-JP"/>
              </w:rPr>
            </w:pPr>
            <w:r w:rsidRPr="005C7DC3">
              <w:rPr>
                <w:lang w:eastAsia="ja-JP"/>
              </w:rPr>
              <w:t>transformations of PFAS during the various treatment steps.</w:t>
            </w:r>
          </w:p>
          <w:p w14:paraId="57C14117" w14:textId="11A77C50" w:rsidR="00CD5892" w:rsidRPr="005C7DC3" w:rsidRDefault="00CD5892" w:rsidP="009250FE">
            <w:pPr>
              <w:keepNext/>
              <w:keepLines/>
              <w:cnfStyle w:val="000000000000" w:firstRow="0" w:lastRow="0" w:firstColumn="0" w:lastColumn="0" w:oddVBand="0" w:evenVBand="0" w:oddHBand="0" w:evenHBand="0" w:firstRowFirstColumn="0" w:firstRowLastColumn="0" w:lastRowFirstColumn="0" w:lastRowLastColumn="0"/>
              <w:rPr>
                <w:rFonts w:eastAsia="VIC"/>
                <w:lang w:val="en-US"/>
              </w:rPr>
            </w:pPr>
            <w:r w:rsidRPr="005C7DC3">
              <w:rPr>
                <w:rFonts w:eastAsia="VIC"/>
                <w:lang w:val="en-US"/>
              </w:rPr>
              <w:t>The collected samples should be analysed at a laboratory accredited for the relevant tests by the National Association of Testing Authorities Australia (NATA) or an equivalent accreditation body in</w:t>
            </w:r>
            <w:r w:rsidRPr="005C7DC3">
              <w:rPr>
                <w:lang w:val="en-US"/>
              </w:rPr>
              <w:t xml:space="preserve"> </w:t>
            </w:r>
            <w:r w:rsidRPr="005C7DC3">
              <w:rPr>
                <w:rFonts w:eastAsia="VIC"/>
                <w:lang w:val="en-US"/>
              </w:rPr>
              <w:t xml:space="preserve">accordance with </w:t>
            </w:r>
            <w:hyperlink r:id="rId75" w:history="1">
              <w:r w:rsidRPr="005C7DC3">
                <w:rPr>
                  <w:rStyle w:val="Hyperlink"/>
                  <w:rFonts w:eastAsia="VIC" w:cs="VIC"/>
                  <w:lang w:val="en-US"/>
                </w:rPr>
                <w:t>Sampling and analysis of waters, wastewaters, soils and wastes</w:t>
              </w:r>
            </w:hyperlink>
            <w:r w:rsidRPr="005C7DC3">
              <w:rPr>
                <w:rFonts w:eastAsia="VIC"/>
                <w:lang w:val="en-US"/>
              </w:rPr>
              <w:t xml:space="preserve"> (EPA publication IWRG701).</w:t>
            </w:r>
            <w:r w:rsidRPr="005C7DC3">
              <w:rPr>
                <w:rFonts w:eastAsia="VIC"/>
                <w:color w:val="70AD47" w:themeColor="accent6"/>
                <w:lang w:val="en-US"/>
              </w:rPr>
              <w:t xml:space="preserve"> </w:t>
            </w:r>
            <w:r w:rsidRPr="005C7DC3">
              <w:rPr>
                <w:rFonts w:eastAsia="VIC"/>
                <w:lang w:val="en-US"/>
              </w:rPr>
              <w:t>Note: Duty holders are strongly encouraged to contact the EPA if a NATA-accredited laboratory cannot be engaged for relevant tests.</w:t>
            </w:r>
          </w:p>
        </w:tc>
      </w:tr>
    </w:tbl>
    <w:p w14:paraId="6FD7E2F1" w14:textId="77777777" w:rsidR="009250FE" w:rsidRDefault="009250FE" w:rsidP="009250FE"/>
    <w:p w14:paraId="2285EB79" w14:textId="77777777" w:rsidR="009250FE" w:rsidRDefault="009250FE" w:rsidP="009250FE"/>
    <w:p w14:paraId="043F7F3C" w14:textId="77777777" w:rsidR="009250FE" w:rsidRDefault="009250FE" w:rsidP="009250FE"/>
    <w:p w14:paraId="359F7783" w14:textId="63DCE6EB" w:rsidR="009250FE" w:rsidRDefault="009250FE" w:rsidP="009250FE">
      <w:pPr>
        <w:pStyle w:val="Caption"/>
        <w:keepLines/>
      </w:pPr>
      <w:r>
        <w:t>Table 13 continued</w:t>
      </w:r>
    </w:p>
    <w:tbl>
      <w:tblPr>
        <w:tblStyle w:val="GridTable4-Accent1"/>
        <w:tblW w:w="10343" w:type="dxa"/>
        <w:tblLook w:val="06A0" w:firstRow="1" w:lastRow="0" w:firstColumn="1" w:lastColumn="0" w:noHBand="1" w:noVBand="1"/>
      </w:tblPr>
      <w:tblGrid>
        <w:gridCol w:w="3506"/>
        <w:gridCol w:w="6837"/>
      </w:tblGrid>
      <w:tr w:rsidR="009250FE" w:rsidRPr="005C7DC3" w14:paraId="061C693F" w14:textId="77777777" w:rsidTr="008D15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06" w:type="dxa"/>
          </w:tcPr>
          <w:p w14:paraId="79639CDB" w14:textId="77777777" w:rsidR="009250FE" w:rsidRPr="005C7DC3" w:rsidRDefault="009250FE" w:rsidP="009250FE">
            <w:pPr>
              <w:keepNext/>
              <w:keepLines/>
              <w:rPr>
                <w:rFonts w:eastAsia="VIC"/>
                <w:lang w:val="en-US"/>
              </w:rPr>
            </w:pPr>
            <w:r w:rsidRPr="005C7DC3">
              <w:rPr>
                <w:rFonts w:eastAsia="VIC"/>
                <w:lang w:val="en-US"/>
              </w:rPr>
              <w:t>Sampling and analysis plan component</w:t>
            </w:r>
          </w:p>
        </w:tc>
        <w:tc>
          <w:tcPr>
            <w:tcW w:w="6837" w:type="dxa"/>
          </w:tcPr>
          <w:p w14:paraId="7D8583C0" w14:textId="77777777" w:rsidR="009250FE" w:rsidRPr="005C7DC3" w:rsidRDefault="009250FE" w:rsidP="009250FE">
            <w:pPr>
              <w:keepNext/>
              <w:keepLines/>
              <w:cnfStyle w:val="100000000000" w:firstRow="1" w:lastRow="0" w:firstColumn="0" w:lastColumn="0" w:oddVBand="0" w:evenVBand="0" w:oddHBand="0" w:evenHBand="0" w:firstRowFirstColumn="0" w:firstRowLastColumn="0" w:lastRowFirstColumn="0" w:lastRowLastColumn="0"/>
              <w:rPr>
                <w:rFonts w:eastAsia="VIC"/>
                <w:lang w:val="en-US"/>
              </w:rPr>
            </w:pPr>
            <w:r w:rsidRPr="005C7DC3">
              <w:rPr>
                <w:rFonts w:eastAsia="VIC"/>
                <w:lang w:val="en-US"/>
              </w:rPr>
              <w:t>Description</w:t>
            </w:r>
          </w:p>
        </w:tc>
      </w:tr>
      <w:tr w:rsidR="00CD5892" w:rsidRPr="005C7DC3" w14:paraId="5E157483" w14:textId="77777777" w:rsidTr="008D1578">
        <w:tc>
          <w:tcPr>
            <w:cnfStyle w:val="001000000000" w:firstRow="0" w:lastRow="0" w:firstColumn="1" w:lastColumn="0" w:oddVBand="0" w:evenVBand="0" w:oddHBand="0" w:evenHBand="0" w:firstRowFirstColumn="0" w:firstRowLastColumn="0" w:lastRowFirstColumn="0" w:lastRowLastColumn="0"/>
            <w:tcW w:w="3506" w:type="dxa"/>
          </w:tcPr>
          <w:p w14:paraId="685684CD" w14:textId="7257039B" w:rsidR="00CD5892" w:rsidRPr="005C7DC3" w:rsidRDefault="00CD5892" w:rsidP="009250FE">
            <w:pPr>
              <w:keepNext/>
              <w:keepLines/>
              <w:rPr>
                <w:rFonts w:eastAsia="VIC"/>
                <w:lang w:val="en-US"/>
              </w:rPr>
            </w:pPr>
            <w:r w:rsidRPr="005C7DC3">
              <w:rPr>
                <w:rFonts w:eastAsia="VIC"/>
                <w:b w:val="0"/>
                <w:bCs w:val="0"/>
                <w:lang w:val="en-US"/>
              </w:rPr>
              <w:t>Quality Assurance/Quality Control</w:t>
            </w:r>
          </w:p>
        </w:tc>
        <w:tc>
          <w:tcPr>
            <w:tcW w:w="6837" w:type="dxa"/>
          </w:tcPr>
          <w:p w14:paraId="5B55D9A0" w14:textId="5A14BAFE" w:rsidR="00CD5892" w:rsidRPr="005C7DC3" w:rsidRDefault="00CD5892" w:rsidP="009250FE">
            <w:pPr>
              <w:keepNext/>
              <w:keepLines/>
              <w:cnfStyle w:val="000000000000" w:firstRow="0" w:lastRow="0" w:firstColumn="0" w:lastColumn="0" w:oddVBand="0" w:evenVBand="0" w:oddHBand="0" w:evenHBand="0" w:firstRowFirstColumn="0" w:firstRowLastColumn="0" w:lastRowFirstColumn="0" w:lastRowLastColumn="0"/>
              <w:rPr>
                <w:rFonts w:eastAsia="VIC"/>
                <w:lang w:val="en-US"/>
              </w:rPr>
            </w:pPr>
            <w:r w:rsidRPr="005C7DC3">
              <w:rPr>
                <w:rFonts w:eastAsia="VIC"/>
                <w:lang w:val="en-US"/>
              </w:rPr>
              <w:t>The sampling plan should outline the quality assurance (QA) and quality control (QC) actions, procedures and monitoring to ensure the accuracy and reliability of the analytical results.</w:t>
            </w:r>
          </w:p>
          <w:p w14:paraId="078AC631" w14:textId="77777777" w:rsidR="00CD5892" w:rsidRPr="005C7DC3" w:rsidRDefault="00CD5892" w:rsidP="009250FE">
            <w:pPr>
              <w:keepNext/>
              <w:keepLines/>
              <w:cnfStyle w:val="000000000000" w:firstRow="0" w:lastRow="0" w:firstColumn="0" w:lastColumn="0" w:oddVBand="0" w:evenVBand="0" w:oddHBand="0" w:evenHBand="0" w:firstRowFirstColumn="0" w:firstRowLastColumn="0" w:lastRowFirstColumn="0" w:lastRowLastColumn="0"/>
              <w:rPr>
                <w:rFonts w:eastAsia="VIC"/>
                <w:lang w:val="en-US"/>
              </w:rPr>
            </w:pPr>
            <w:r w:rsidRPr="005C7DC3">
              <w:rPr>
                <w:rFonts w:eastAsia="VIC"/>
                <w:lang w:val="en-US"/>
              </w:rPr>
              <w:t>The QA/QC requirements should be determined on a case by-case basis specific to the purpose of the sampling and analysis and treatability trial to be undertaken.</w:t>
            </w:r>
          </w:p>
          <w:p w14:paraId="71E1EAF6" w14:textId="77777777" w:rsidR="00CD5892" w:rsidRPr="005C7DC3" w:rsidRDefault="00CD5892" w:rsidP="009250FE">
            <w:pPr>
              <w:keepNext/>
              <w:keepLines/>
              <w:cnfStyle w:val="000000000000" w:firstRow="0" w:lastRow="0" w:firstColumn="0" w:lastColumn="0" w:oddVBand="0" w:evenVBand="0" w:oddHBand="0" w:evenHBand="0" w:firstRowFirstColumn="0" w:firstRowLastColumn="0" w:lastRowFirstColumn="0" w:lastRowLastColumn="0"/>
              <w:rPr>
                <w:rFonts w:eastAsia="VIC"/>
                <w:lang w:val="en-US"/>
              </w:rPr>
            </w:pPr>
            <w:r w:rsidRPr="005C7DC3">
              <w:rPr>
                <w:rFonts w:eastAsia="VIC"/>
                <w:lang w:val="en-US"/>
              </w:rPr>
              <w:t>The following QA/QC measures should be considered:</w:t>
            </w:r>
          </w:p>
          <w:p w14:paraId="02FFE32C" w14:textId="7A6DDDFD" w:rsidR="00CD5892" w:rsidRPr="005C7DC3" w:rsidRDefault="00CD5892" w:rsidP="009250FE">
            <w:pPr>
              <w:pStyle w:val="ListParagraph"/>
              <w:keepNext/>
              <w:keepLines/>
              <w:spacing w:line="240" w:lineRule="auto"/>
              <w:cnfStyle w:val="000000000000" w:firstRow="0" w:lastRow="0" w:firstColumn="0" w:lastColumn="0" w:oddVBand="0" w:evenVBand="0" w:oddHBand="0" w:evenHBand="0" w:firstRowFirstColumn="0" w:firstRowLastColumn="0" w:lastRowFirstColumn="0" w:lastRowLastColumn="0"/>
              <w:rPr>
                <w:rFonts w:eastAsia="VIC"/>
              </w:rPr>
            </w:pPr>
            <w:r w:rsidRPr="005C7DC3">
              <w:rPr>
                <w:rFonts w:eastAsia="VIC"/>
              </w:rPr>
              <w:t>Sample containers and preservation methods.</w:t>
            </w:r>
          </w:p>
          <w:p w14:paraId="2DBAAF94" w14:textId="54F948E2" w:rsidR="00CD5892" w:rsidRPr="005C7DC3" w:rsidRDefault="00CD5892" w:rsidP="009250FE">
            <w:pPr>
              <w:pStyle w:val="ListParagraph"/>
              <w:keepNext/>
              <w:keepLines/>
              <w:spacing w:line="240" w:lineRule="auto"/>
              <w:cnfStyle w:val="000000000000" w:firstRow="0" w:lastRow="0" w:firstColumn="0" w:lastColumn="0" w:oddVBand="0" w:evenVBand="0" w:oddHBand="0" w:evenHBand="0" w:firstRowFirstColumn="0" w:firstRowLastColumn="0" w:lastRowFirstColumn="0" w:lastRowLastColumn="0"/>
              <w:rPr>
                <w:rFonts w:eastAsia="VIC"/>
              </w:rPr>
            </w:pPr>
            <w:r w:rsidRPr="005C7DC3">
              <w:rPr>
                <w:rFonts w:eastAsia="VIC"/>
              </w:rPr>
              <w:t>Decontamination procedures (e.g. cleaning of re-useable sampling equipment).</w:t>
            </w:r>
          </w:p>
          <w:p w14:paraId="6DEE9B21" w14:textId="442E79E8" w:rsidR="00CD5892" w:rsidRPr="005C7DC3" w:rsidRDefault="00CD5892" w:rsidP="009250FE">
            <w:pPr>
              <w:pStyle w:val="ListParagraph"/>
              <w:keepNext/>
              <w:keepLines/>
              <w:spacing w:line="240" w:lineRule="auto"/>
              <w:cnfStyle w:val="000000000000" w:firstRow="0" w:lastRow="0" w:firstColumn="0" w:lastColumn="0" w:oddVBand="0" w:evenVBand="0" w:oddHBand="0" w:evenHBand="0" w:firstRowFirstColumn="0" w:firstRowLastColumn="0" w:lastRowFirstColumn="0" w:lastRowLastColumn="0"/>
              <w:rPr>
                <w:rFonts w:eastAsia="VIC"/>
              </w:rPr>
            </w:pPr>
            <w:r w:rsidRPr="005C7DC3">
              <w:rPr>
                <w:rFonts w:eastAsia="VIC"/>
              </w:rPr>
              <w:t>Sampling handling and delivery to laboratories, including chain of custody procedures.</w:t>
            </w:r>
          </w:p>
          <w:p w14:paraId="75C23413" w14:textId="27B5643C" w:rsidR="00CD5892" w:rsidRPr="005C7DC3" w:rsidRDefault="00CD5892" w:rsidP="009250FE">
            <w:pPr>
              <w:pStyle w:val="ListParagraph"/>
              <w:keepNext/>
              <w:keepLines/>
              <w:spacing w:line="240" w:lineRule="auto"/>
              <w:cnfStyle w:val="000000000000" w:firstRow="0" w:lastRow="0" w:firstColumn="0" w:lastColumn="0" w:oddVBand="0" w:evenVBand="0" w:oddHBand="0" w:evenHBand="0" w:firstRowFirstColumn="0" w:firstRowLastColumn="0" w:lastRowFirstColumn="0" w:lastRowLastColumn="0"/>
              <w:rPr>
                <w:rFonts w:eastAsia="VIC"/>
              </w:rPr>
            </w:pPr>
            <w:r w:rsidRPr="005C7DC3">
              <w:rPr>
                <w:rFonts w:eastAsia="VIC"/>
              </w:rPr>
              <w:t>QC samples, (e.g. duplicate samples, split samples, trip blanks, field blanks, rinsate samples).</w:t>
            </w:r>
          </w:p>
          <w:p w14:paraId="3654BD1B" w14:textId="74D309C4" w:rsidR="00CD5892" w:rsidRPr="005C7DC3" w:rsidRDefault="00CD5892" w:rsidP="009250FE">
            <w:pPr>
              <w:pStyle w:val="ListParagraph"/>
              <w:keepNext/>
              <w:keepLines/>
              <w:spacing w:line="240" w:lineRule="auto"/>
              <w:cnfStyle w:val="000000000000" w:firstRow="0" w:lastRow="0" w:firstColumn="0" w:lastColumn="0" w:oddVBand="0" w:evenVBand="0" w:oddHBand="0" w:evenHBand="0" w:firstRowFirstColumn="0" w:firstRowLastColumn="0" w:lastRowFirstColumn="0" w:lastRowLastColumn="0"/>
              <w:rPr>
                <w:rFonts w:eastAsia="VIC"/>
              </w:rPr>
            </w:pPr>
            <w:r w:rsidRPr="005C7DC3">
              <w:rPr>
                <w:rFonts w:eastAsia="VIC"/>
              </w:rPr>
              <w:t>Analytical laboratory requirements including NATA-accreditation and laboratory QA/QC requirements.</w:t>
            </w:r>
          </w:p>
          <w:p w14:paraId="2C21D5F2" w14:textId="610591DF" w:rsidR="00CD5892" w:rsidRPr="005C7DC3" w:rsidRDefault="00CD5892" w:rsidP="009250FE">
            <w:pPr>
              <w:pStyle w:val="ListParagraph"/>
              <w:keepNext/>
              <w:keepLines/>
              <w:spacing w:line="240" w:lineRule="auto"/>
              <w:cnfStyle w:val="000000000000" w:firstRow="0" w:lastRow="0" w:firstColumn="0" w:lastColumn="0" w:oddVBand="0" w:evenVBand="0" w:oddHBand="0" w:evenHBand="0" w:firstRowFirstColumn="0" w:firstRowLastColumn="0" w:lastRowFirstColumn="0" w:lastRowLastColumn="0"/>
              <w:rPr>
                <w:rFonts w:eastAsia="VIC"/>
              </w:rPr>
            </w:pPr>
            <w:r w:rsidRPr="005C7DC3">
              <w:rPr>
                <w:rFonts w:eastAsia="VIC"/>
              </w:rPr>
              <w:t>Data quality assessment approach including data quality indicators (DQIs).</w:t>
            </w:r>
          </w:p>
          <w:p w14:paraId="29196F2B" w14:textId="77777777" w:rsidR="00CD5892" w:rsidRPr="005C7DC3" w:rsidRDefault="00CD5892" w:rsidP="009250FE">
            <w:pPr>
              <w:keepNext/>
              <w:keepLines/>
              <w:cnfStyle w:val="000000000000" w:firstRow="0" w:lastRow="0" w:firstColumn="0" w:lastColumn="0" w:oddVBand="0" w:evenVBand="0" w:oddHBand="0" w:evenHBand="0" w:firstRowFirstColumn="0" w:firstRowLastColumn="0" w:lastRowFirstColumn="0" w:lastRowLastColumn="0"/>
              <w:rPr>
                <w:rFonts w:eastAsia="VIC"/>
                <w:lang w:val="en-US"/>
              </w:rPr>
            </w:pPr>
            <w:r w:rsidRPr="005C7DC3">
              <w:rPr>
                <w:rFonts w:eastAsia="VIC"/>
                <w:lang w:val="en-US"/>
              </w:rPr>
              <w:t>Refer to Appendix C and the following documents for further information on QA/QC:</w:t>
            </w:r>
          </w:p>
          <w:p w14:paraId="4FCA9EAF" w14:textId="56BB9BFD" w:rsidR="00CD5892" w:rsidRPr="005C7DC3" w:rsidRDefault="004F7051" w:rsidP="009250FE">
            <w:pPr>
              <w:pStyle w:val="ListParagraph"/>
              <w:keepNext/>
              <w:keepLines/>
              <w:spacing w:line="240" w:lineRule="auto"/>
              <w:cnfStyle w:val="000000000000" w:firstRow="0" w:lastRow="0" w:firstColumn="0" w:lastColumn="0" w:oddVBand="0" w:evenVBand="0" w:oddHBand="0" w:evenHBand="0" w:firstRowFirstColumn="0" w:firstRowLastColumn="0" w:lastRowFirstColumn="0" w:lastRowLastColumn="0"/>
              <w:rPr>
                <w:rFonts w:eastAsia="VIC"/>
              </w:rPr>
            </w:pPr>
            <w:hyperlink r:id="rId76" w:history="1">
              <w:r w:rsidR="00CD5892" w:rsidRPr="005C7DC3">
                <w:rPr>
                  <w:rStyle w:val="Hyperlink"/>
                  <w:rFonts w:eastAsia="VIC" w:cs="VIC"/>
                </w:rPr>
                <w:t>Sampling and analysis of waters, wastewaters, soils and wastes</w:t>
              </w:r>
            </w:hyperlink>
            <w:r w:rsidR="00CD5892" w:rsidRPr="005C7DC3">
              <w:rPr>
                <w:rFonts w:eastAsia="VIC"/>
              </w:rPr>
              <w:t xml:space="preserve"> (EPA publication IWRG701)</w:t>
            </w:r>
          </w:p>
          <w:p w14:paraId="174B942E" w14:textId="4428AE5B" w:rsidR="00CD5892" w:rsidRPr="005C7DC3" w:rsidRDefault="004F7051" w:rsidP="009250FE">
            <w:pPr>
              <w:pStyle w:val="ListParagraph"/>
              <w:keepNext/>
              <w:keepLines/>
              <w:spacing w:line="240" w:lineRule="auto"/>
              <w:cnfStyle w:val="000000000000" w:firstRow="0" w:lastRow="0" w:firstColumn="0" w:lastColumn="0" w:oddVBand="0" w:evenVBand="0" w:oddHBand="0" w:evenHBand="0" w:firstRowFirstColumn="0" w:firstRowLastColumn="0" w:lastRowFirstColumn="0" w:lastRowLastColumn="0"/>
              <w:rPr>
                <w:rFonts w:eastAsia="VIC"/>
              </w:rPr>
            </w:pPr>
            <w:hyperlink r:id="rId77" w:history="1">
              <w:r w:rsidR="00CD5892" w:rsidRPr="005C7DC3">
                <w:rPr>
                  <w:rStyle w:val="Hyperlink"/>
                  <w:rFonts w:eastAsia="VIC" w:cs="VIC"/>
                </w:rPr>
                <w:t>Soil Sampling</w:t>
              </w:r>
            </w:hyperlink>
            <w:r w:rsidR="00CD5892" w:rsidRPr="005C7DC3">
              <w:rPr>
                <w:rFonts w:eastAsia="VIC"/>
              </w:rPr>
              <w:t xml:space="preserve"> (EPA publication IWRG702)</w:t>
            </w:r>
          </w:p>
          <w:p w14:paraId="2B368627" w14:textId="67B5A8B5" w:rsidR="00CD5892" w:rsidRPr="005C7DC3" w:rsidRDefault="00CD5892" w:rsidP="009250FE">
            <w:pPr>
              <w:pStyle w:val="ListParagraph"/>
              <w:keepNext/>
              <w:keepLines/>
              <w:spacing w:line="240" w:lineRule="auto"/>
              <w:cnfStyle w:val="000000000000" w:firstRow="0" w:lastRow="0" w:firstColumn="0" w:lastColumn="0" w:oddVBand="0" w:evenVBand="0" w:oddHBand="0" w:evenHBand="0" w:firstRowFirstColumn="0" w:firstRowLastColumn="0" w:lastRowFirstColumn="0" w:lastRowLastColumn="0"/>
              <w:rPr>
                <w:rFonts w:eastAsia="VIC"/>
              </w:rPr>
            </w:pPr>
            <w:r w:rsidRPr="005C7DC3">
              <w:rPr>
                <w:rFonts w:eastAsia="VIC"/>
              </w:rPr>
              <w:t>ASC NEPM (NEPC 2013)</w:t>
            </w:r>
          </w:p>
          <w:p w14:paraId="65C55331" w14:textId="457B01EB" w:rsidR="00CD5892" w:rsidRPr="005C7DC3" w:rsidRDefault="00CD5892" w:rsidP="009250FE">
            <w:pPr>
              <w:pStyle w:val="ListParagraph"/>
              <w:keepNext/>
              <w:keepLines/>
              <w:spacing w:line="240" w:lineRule="auto"/>
              <w:cnfStyle w:val="000000000000" w:firstRow="0" w:lastRow="0" w:firstColumn="0" w:lastColumn="0" w:oddVBand="0" w:evenVBand="0" w:oddHBand="0" w:evenHBand="0" w:firstRowFirstColumn="0" w:firstRowLastColumn="0" w:lastRowFirstColumn="0" w:lastRowLastColumn="0"/>
              <w:rPr>
                <w:rFonts w:eastAsia="VIC"/>
              </w:rPr>
            </w:pPr>
            <w:r w:rsidRPr="005C7DC3">
              <w:rPr>
                <w:rFonts w:eastAsia="VIC"/>
              </w:rPr>
              <w:t xml:space="preserve">PFAS NEMP </w:t>
            </w:r>
            <w:r w:rsidRPr="005C7DC3">
              <w:t>(HEPA 2020)</w:t>
            </w:r>
          </w:p>
        </w:tc>
      </w:tr>
      <w:tr w:rsidR="00CD5892" w:rsidRPr="005C7DC3" w14:paraId="66F07D27" w14:textId="77777777" w:rsidTr="008D1578">
        <w:tc>
          <w:tcPr>
            <w:cnfStyle w:val="001000000000" w:firstRow="0" w:lastRow="0" w:firstColumn="1" w:lastColumn="0" w:oddVBand="0" w:evenVBand="0" w:oddHBand="0" w:evenHBand="0" w:firstRowFirstColumn="0" w:firstRowLastColumn="0" w:lastRowFirstColumn="0" w:lastRowLastColumn="0"/>
            <w:tcW w:w="3506" w:type="dxa"/>
          </w:tcPr>
          <w:p w14:paraId="65E0E42D" w14:textId="4AAF6323" w:rsidR="00CD5892" w:rsidRPr="005C7DC3" w:rsidRDefault="00CD5892" w:rsidP="009250FE">
            <w:pPr>
              <w:keepNext/>
              <w:keepLines/>
              <w:rPr>
                <w:rFonts w:eastAsia="VIC"/>
                <w:lang w:val="en-US"/>
              </w:rPr>
            </w:pPr>
            <w:r w:rsidRPr="005C7DC3">
              <w:rPr>
                <w:rFonts w:eastAsia="VIC"/>
                <w:b w:val="0"/>
                <w:bCs w:val="0"/>
                <w:lang w:val="en-US"/>
              </w:rPr>
              <w:t>Additional parameters to be monitored</w:t>
            </w:r>
          </w:p>
        </w:tc>
        <w:tc>
          <w:tcPr>
            <w:tcW w:w="6837" w:type="dxa"/>
          </w:tcPr>
          <w:p w14:paraId="0BB618F8" w14:textId="1E801BDF" w:rsidR="00CD5892" w:rsidRPr="005C7DC3" w:rsidRDefault="00CD5892" w:rsidP="009250FE">
            <w:pPr>
              <w:keepNext/>
              <w:keepLines/>
              <w:cnfStyle w:val="000000000000" w:firstRow="0" w:lastRow="0" w:firstColumn="0" w:lastColumn="0" w:oddVBand="0" w:evenVBand="0" w:oddHBand="0" w:evenHBand="0" w:firstRowFirstColumn="0" w:firstRowLastColumn="0" w:lastRowFirstColumn="0" w:lastRowLastColumn="0"/>
              <w:rPr>
                <w:rFonts w:eastAsia="VIC"/>
                <w:lang w:val="en-US"/>
              </w:rPr>
            </w:pPr>
            <w:r w:rsidRPr="005C7DC3">
              <w:rPr>
                <w:rFonts w:eastAsia="VIC"/>
                <w:lang w:val="en-US"/>
              </w:rPr>
              <w:t>In addition to the collection and analysis of samples, it may be necessary to monitor other parameters in the treatment process to support the evaluation of treatment performance. This additional monitoring should be documented in the sampling plan. Additional monitoring parameters may be:</w:t>
            </w:r>
          </w:p>
          <w:p w14:paraId="63E8A24E" w14:textId="6E7DDD3A" w:rsidR="00CD5892" w:rsidRPr="005C7DC3" w:rsidRDefault="00CD5892" w:rsidP="009250FE">
            <w:pPr>
              <w:pStyle w:val="ListParagraph"/>
              <w:keepNext/>
              <w:keepLines/>
              <w:spacing w:line="240" w:lineRule="auto"/>
              <w:cnfStyle w:val="000000000000" w:firstRow="0" w:lastRow="0" w:firstColumn="0" w:lastColumn="0" w:oddVBand="0" w:evenVBand="0" w:oddHBand="0" w:evenHBand="0" w:firstRowFirstColumn="0" w:firstRowLastColumn="0" w:lastRowFirstColumn="0" w:lastRowLastColumn="0"/>
              <w:rPr>
                <w:rFonts w:eastAsia="VIC"/>
              </w:rPr>
            </w:pPr>
            <w:r w:rsidRPr="005C7DC3">
              <w:rPr>
                <w:rFonts w:eastAsia="VIC"/>
              </w:rPr>
              <w:t>settings within treatment system (e.g. temperature, residence time)</w:t>
            </w:r>
          </w:p>
          <w:p w14:paraId="6EA77DB9" w14:textId="54C833E1" w:rsidR="00CD5892" w:rsidRPr="005C7DC3" w:rsidRDefault="00CD5892" w:rsidP="009250FE">
            <w:pPr>
              <w:pStyle w:val="ListParagraph"/>
              <w:keepNext/>
              <w:keepLines/>
              <w:spacing w:line="240" w:lineRule="auto"/>
              <w:cnfStyle w:val="000000000000" w:firstRow="0" w:lastRow="0" w:firstColumn="0" w:lastColumn="0" w:oddVBand="0" w:evenVBand="0" w:oddHBand="0" w:evenHBand="0" w:firstRowFirstColumn="0" w:firstRowLastColumn="0" w:lastRowFirstColumn="0" w:lastRowLastColumn="0"/>
              <w:rPr>
                <w:rFonts w:eastAsia="VIC"/>
              </w:rPr>
            </w:pPr>
            <w:r w:rsidRPr="005C7DC3">
              <w:rPr>
                <w:rFonts w:eastAsia="VIC"/>
              </w:rPr>
              <w:t>visual inspections of physical soil screening and sorbent/reagent mixing steps</w:t>
            </w:r>
          </w:p>
          <w:p w14:paraId="2A8F17EC" w14:textId="4966B086" w:rsidR="00CD5892" w:rsidRPr="005C7DC3" w:rsidRDefault="00CD5892" w:rsidP="009250FE">
            <w:pPr>
              <w:pStyle w:val="ListParagraph"/>
              <w:keepNext/>
              <w:keepLines/>
              <w:spacing w:line="240" w:lineRule="auto"/>
              <w:cnfStyle w:val="000000000000" w:firstRow="0" w:lastRow="0" w:firstColumn="0" w:lastColumn="0" w:oddVBand="0" w:evenVBand="0" w:oddHBand="0" w:evenHBand="0" w:firstRowFirstColumn="0" w:firstRowLastColumn="0" w:lastRowFirstColumn="0" w:lastRowLastColumn="0"/>
              <w:rPr>
                <w:rFonts w:eastAsia="VIC"/>
              </w:rPr>
            </w:pPr>
            <w:r w:rsidRPr="005C7DC3">
              <w:rPr>
                <w:rFonts w:eastAsia="VIC"/>
              </w:rPr>
              <w:t>resource inputs (e.g. energy and water inputs)</w:t>
            </w:r>
          </w:p>
          <w:p w14:paraId="4E9579FF" w14:textId="1C272587" w:rsidR="00CD5892" w:rsidRPr="005C7DC3" w:rsidRDefault="00CD5892" w:rsidP="009250FE">
            <w:pPr>
              <w:pStyle w:val="ListParagraph"/>
              <w:keepNext/>
              <w:keepLines/>
              <w:spacing w:line="240" w:lineRule="auto"/>
              <w:cnfStyle w:val="000000000000" w:firstRow="0" w:lastRow="0" w:firstColumn="0" w:lastColumn="0" w:oddVBand="0" w:evenVBand="0" w:oddHBand="0" w:evenHBand="0" w:firstRowFirstColumn="0" w:firstRowLastColumn="0" w:lastRowFirstColumn="0" w:lastRowLastColumn="0"/>
              <w:rPr>
                <w:rFonts w:eastAsia="VIC"/>
              </w:rPr>
            </w:pPr>
            <w:r w:rsidRPr="005C7DC3">
              <w:rPr>
                <w:rFonts w:eastAsia="VIC"/>
              </w:rPr>
              <w:t>performance of emission-control technologies</w:t>
            </w:r>
          </w:p>
          <w:p w14:paraId="57760D7E" w14:textId="45BA5DDE" w:rsidR="00CD5892" w:rsidRPr="005C7DC3" w:rsidRDefault="00CD5892" w:rsidP="009250FE">
            <w:pPr>
              <w:pStyle w:val="ListParagraph"/>
              <w:keepNext/>
              <w:keepLines/>
              <w:spacing w:line="240" w:lineRule="auto"/>
              <w:cnfStyle w:val="000000000000" w:firstRow="0" w:lastRow="0" w:firstColumn="0" w:lastColumn="0" w:oddVBand="0" w:evenVBand="0" w:oddHBand="0" w:evenHBand="0" w:firstRowFirstColumn="0" w:firstRowLastColumn="0" w:lastRowFirstColumn="0" w:lastRowLastColumn="0"/>
              <w:rPr>
                <w:rFonts w:eastAsia="VIC"/>
              </w:rPr>
            </w:pPr>
            <w:r w:rsidRPr="005C7DC3">
              <w:rPr>
                <w:rFonts w:eastAsia="VIC"/>
              </w:rPr>
              <w:t>environmental monitoring of dust, leachates, stormwater runoff as part of pilot-scale trials.</w:t>
            </w:r>
          </w:p>
        </w:tc>
      </w:tr>
    </w:tbl>
    <w:p w14:paraId="32FE2DF7" w14:textId="77777777" w:rsidR="004E6399" w:rsidRDefault="004E6399" w:rsidP="004E6399">
      <w:pPr>
        <w:rPr>
          <w:rFonts w:eastAsia="VIC" w:cs="VIC"/>
          <w:lang w:val="en-US"/>
        </w:rPr>
      </w:pPr>
    </w:p>
    <w:p w14:paraId="5C362CAD" w14:textId="77777777" w:rsidR="004E6399" w:rsidRDefault="004E6399" w:rsidP="004E6399">
      <w:pPr>
        <w:rPr>
          <w:rFonts w:eastAsia="VIC" w:cs="VIC"/>
          <w:lang w:val="en-US"/>
        </w:rPr>
      </w:pPr>
      <w:r>
        <w:rPr>
          <w:noProof/>
        </w:rPr>
        <mc:AlternateContent>
          <mc:Choice Requires="wps">
            <w:drawing>
              <wp:inline distT="45720" distB="45720" distL="114300" distR="114300" wp14:anchorId="774E95F0" wp14:editId="187C6C6A">
                <wp:extent cx="6566093" cy="3556000"/>
                <wp:effectExtent l="0" t="0" r="12700" b="12700"/>
                <wp:docPr id="2957369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6093" cy="3556000"/>
                        </a:xfrm>
                        <a:prstGeom prst="rect">
                          <a:avLst/>
                        </a:prstGeom>
                        <a:noFill/>
                        <a:ln w="12700">
                          <a:solidFill>
                            <a:srgbClr val="000000"/>
                          </a:solidFill>
                          <a:miter lim="800000"/>
                          <a:headEnd/>
                          <a:tailEnd/>
                        </a:ln>
                      </wps:spPr>
                      <wps:txbx>
                        <w:txbxContent>
                          <w:p w14:paraId="71D3C31C" w14:textId="0E3C8DC7" w:rsidR="008472EA" w:rsidRPr="005C7DC3" w:rsidRDefault="008472EA" w:rsidP="005C7DC3">
                            <w:pPr>
                              <w:rPr>
                                <w:b/>
                                <w:bCs/>
                              </w:rPr>
                            </w:pPr>
                            <w:r w:rsidRPr="005C7DC3">
                              <w:rPr>
                                <w:b/>
                                <w:bCs/>
                              </w:rPr>
                              <w:t>Tabulation of sampling and analysis plans</w:t>
                            </w:r>
                          </w:p>
                          <w:p w14:paraId="63F10301" w14:textId="353E0F48" w:rsidR="008472EA" w:rsidRPr="003C7F64" w:rsidRDefault="008472EA" w:rsidP="005C7DC3">
                            <w:r w:rsidRPr="003C7F64">
                              <w:t>An overview of the monitoring and sampling plan for the treatability study may be provided in a tabulated format. This may be particularly useful for pilot-scale studies to detail the sampling</w:t>
                            </w:r>
                            <w:r>
                              <w:t>/</w:t>
                            </w:r>
                            <w:r w:rsidRPr="003C7F64">
                              <w:t xml:space="preserve">monitoring points in relation to the treatment process. </w:t>
                            </w:r>
                            <w:r>
                              <w:t>The t</w:t>
                            </w:r>
                            <w:r w:rsidRPr="003C7F64">
                              <w:t xml:space="preserve">reatment process can be to treat one batch or multiple batches </w:t>
                            </w:r>
                            <w:r>
                              <w:t xml:space="preserve">of the </w:t>
                            </w:r>
                            <w:r w:rsidRPr="003C7F64">
                              <w:t xml:space="preserve">same waste. An example </w:t>
                            </w:r>
                            <w:r>
                              <w:t xml:space="preserve">table template for a </w:t>
                            </w:r>
                            <w:r w:rsidRPr="003C7F64">
                              <w:t>monitoring and sampling plan</w:t>
                            </w:r>
                            <w:r>
                              <w:t xml:space="preserve"> </w:t>
                            </w:r>
                            <w:r w:rsidRPr="003C7F64">
                              <w:t>is provided below.</w:t>
                            </w:r>
                          </w:p>
                          <w:tbl>
                            <w:tblPr>
                              <w:tblStyle w:val="TableGrid"/>
                              <w:tblW w:w="0" w:type="auto"/>
                              <w:tblInd w:w="0" w:type="dxa"/>
                              <w:tblLook w:val="04A0" w:firstRow="1" w:lastRow="0" w:firstColumn="1" w:lastColumn="0" w:noHBand="0" w:noVBand="1"/>
                            </w:tblPr>
                            <w:tblGrid>
                              <w:gridCol w:w="1271"/>
                              <w:gridCol w:w="1843"/>
                              <w:gridCol w:w="2410"/>
                              <w:gridCol w:w="2409"/>
                              <w:gridCol w:w="1985"/>
                            </w:tblGrid>
                            <w:tr w:rsidR="008472EA" w:rsidRPr="003C7F64" w14:paraId="5B36239A" w14:textId="77777777" w:rsidTr="007D46DC">
                              <w:tc>
                                <w:tcPr>
                                  <w:tcW w:w="1271" w:type="dxa"/>
                                </w:tcPr>
                                <w:p w14:paraId="300D24B1" w14:textId="77777777" w:rsidR="008472EA" w:rsidRPr="003C7F64" w:rsidRDefault="008472EA" w:rsidP="005C7DC3">
                                  <w:pPr>
                                    <w:rPr>
                                      <w:b/>
                                      <w:bCs/>
                                    </w:rPr>
                                  </w:pPr>
                                  <w:r w:rsidRPr="003C7F64">
                                    <w:rPr>
                                      <w:b/>
                                      <w:bCs/>
                                    </w:rPr>
                                    <w:t>Process</w:t>
                                  </w:r>
                                </w:p>
                              </w:tc>
                              <w:tc>
                                <w:tcPr>
                                  <w:tcW w:w="1843" w:type="dxa"/>
                                </w:tcPr>
                                <w:p w14:paraId="0345604A" w14:textId="77777777" w:rsidR="008472EA" w:rsidRPr="003C7F64" w:rsidRDefault="008472EA" w:rsidP="005C7DC3">
                                  <w:pPr>
                                    <w:rPr>
                                      <w:b/>
                                      <w:bCs/>
                                    </w:rPr>
                                  </w:pPr>
                                  <w:r w:rsidRPr="003C7F64">
                                    <w:rPr>
                                      <w:b/>
                                      <w:bCs/>
                                    </w:rPr>
                                    <w:t>Sampling point location</w:t>
                                  </w:r>
                                </w:p>
                              </w:tc>
                              <w:tc>
                                <w:tcPr>
                                  <w:tcW w:w="2410" w:type="dxa"/>
                                </w:tcPr>
                                <w:p w14:paraId="178B9D06" w14:textId="77777777" w:rsidR="008472EA" w:rsidRPr="003C7F64" w:rsidRDefault="008472EA" w:rsidP="005C7DC3">
                                  <w:pPr>
                                    <w:rPr>
                                      <w:b/>
                                      <w:bCs/>
                                    </w:rPr>
                                  </w:pPr>
                                  <w:r w:rsidRPr="003C7F64">
                                    <w:rPr>
                                      <w:b/>
                                      <w:bCs/>
                                    </w:rPr>
                                    <w:t>Indicator measured</w:t>
                                  </w:r>
                                </w:p>
                              </w:tc>
                              <w:tc>
                                <w:tcPr>
                                  <w:tcW w:w="2409" w:type="dxa"/>
                                </w:tcPr>
                                <w:p w14:paraId="6213B41D" w14:textId="77777777" w:rsidR="008472EA" w:rsidRPr="003C7F64" w:rsidRDefault="008472EA" w:rsidP="005C7DC3">
                                  <w:pPr>
                                    <w:rPr>
                                      <w:b/>
                                      <w:bCs/>
                                    </w:rPr>
                                  </w:pPr>
                                  <w:r w:rsidRPr="003C7F64">
                                    <w:rPr>
                                      <w:b/>
                                      <w:bCs/>
                                    </w:rPr>
                                    <w:t>Monitoring type like air emission (dust, stack testing, continuous emissions monitoring system (CEMS), effluent, solids)</w:t>
                                  </w:r>
                                </w:p>
                              </w:tc>
                              <w:tc>
                                <w:tcPr>
                                  <w:tcW w:w="1985" w:type="dxa"/>
                                </w:tcPr>
                                <w:p w14:paraId="28F1B193" w14:textId="77777777" w:rsidR="008472EA" w:rsidRPr="003C7F64" w:rsidRDefault="008472EA" w:rsidP="005C7DC3">
                                  <w:pPr>
                                    <w:rPr>
                                      <w:b/>
                                      <w:bCs/>
                                    </w:rPr>
                                  </w:pPr>
                                  <w:r w:rsidRPr="003C7F64">
                                    <w:rPr>
                                      <w:b/>
                                      <w:bCs/>
                                    </w:rPr>
                                    <w:t>Monitoring frequency or number of samples taken</w:t>
                                  </w:r>
                                </w:p>
                              </w:tc>
                            </w:tr>
                            <w:tr w:rsidR="008472EA" w:rsidRPr="003C7F64" w14:paraId="1EF02A4D" w14:textId="77777777" w:rsidTr="007D46DC">
                              <w:tc>
                                <w:tcPr>
                                  <w:tcW w:w="1271" w:type="dxa"/>
                                </w:tcPr>
                                <w:p w14:paraId="4700A48F" w14:textId="77777777" w:rsidR="008472EA" w:rsidRPr="003C7F64" w:rsidRDefault="008472EA" w:rsidP="008D1578">
                                  <w:pPr>
                                    <w:spacing w:before="120"/>
                                    <w:rPr>
                                      <w:sz w:val="18"/>
                                      <w:szCs w:val="18"/>
                                    </w:rPr>
                                  </w:pPr>
                                </w:p>
                              </w:tc>
                              <w:tc>
                                <w:tcPr>
                                  <w:tcW w:w="1843" w:type="dxa"/>
                                </w:tcPr>
                                <w:p w14:paraId="7EB5E513" w14:textId="77777777" w:rsidR="008472EA" w:rsidRPr="003C7F64" w:rsidRDefault="008472EA" w:rsidP="008D1578">
                                  <w:pPr>
                                    <w:spacing w:before="120"/>
                                    <w:rPr>
                                      <w:sz w:val="18"/>
                                      <w:szCs w:val="18"/>
                                    </w:rPr>
                                  </w:pPr>
                                </w:p>
                              </w:tc>
                              <w:tc>
                                <w:tcPr>
                                  <w:tcW w:w="2410" w:type="dxa"/>
                                </w:tcPr>
                                <w:p w14:paraId="23221605" w14:textId="77777777" w:rsidR="008472EA" w:rsidRPr="003C7F64" w:rsidRDefault="008472EA" w:rsidP="008D1578">
                                  <w:pPr>
                                    <w:spacing w:before="120"/>
                                    <w:rPr>
                                      <w:sz w:val="18"/>
                                      <w:szCs w:val="18"/>
                                    </w:rPr>
                                  </w:pPr>
                                </w:p>
                              </w:tc>
                              <w:tc>
                                <w:tcPr>
                                  <w:tcW w:w="2409" w:type="dxa"/>
                                </w:tcPr>
                                <w:p w14:paraId="6DB38B11" w14:textId="77777777" w:rsidR="008472EA" w:rsidRPr="003C7F64" w:rsidRDefault="008472EA" w:rsidP="008D1578">
                                  <w:pPr>
                                    <w:spacing w:before="120"/>
                                    <w:rPr>
                                      <w:sz w:val="18"/>
                                      <w:szCs w:val="18"/>
                                    </w:rPr>
                                  </w:pPr>
                                </w:p>
                              </w:tc>
                              <w:tc>
                                <w:tcPr>
                                  <w:tcW w:w="1985" w:type="dxa"/>
                                </w:tcPr>
                                <w:p w14:paraId="1BEAEF6F" w14:textId="77777777" w:rsidR="008472EA" w:rsidRPr="003C7F64" w:rsidRDefault="008472EA" w:rsidP="008D1578">
                                  <w:pPr>
                                    <w:spacing w:before="120"/>
                                    <w:rPr>
                                      <w:sz w:val="18"/>
                                      <w:szCs w:val="18"/>
                                    </w:rPr>
                                  </w:pPr>
                                </w:p>
                              </w:tc>
                            </w:tr>
                            <w:tr w:rsidR="008472EA" w:rsidRPr="003C7F64" w14:paraId="70205172" w14:textId="77777777" w:rsidTr="007D46DC">
                              <w:tc>
                                <w:tcPr>
                                  <w:tcW w:w="1271" w:type="dxa"/>
                                </w:tcPr>
                                <w:p w14:paraId="7E938F8E" w14:textId="77777777" w:rsidR="008472EA" w:rsidRPr="003C7F64" w:rsidRDefault="008472EA" w:rsidP="008D1578">
                                  <w:pPr>
                                    <w:spacing w:before="120"/>
                                    <w:rPr>
                                      <w:sz w:val="18"/>
                                      <w:szCs w:val="18"/>
                                    </w:rPr>
                                  </w:pPr>
                                </w:p>
                              </w:tc>
                              <w:tc>
                                <w:tcPr>
                                  <w:tcW w:w="1843" w:type="dxa"/>
                                </w:tcPr>
                                <w:p w14:paraId="7DF734A4" w14:textId="77777777" w:rsidR="008472EA" w:rsidRPr="003C7F64" w:rsidRDefault="008472EA" w:rsidP="008D1578">
                                  <w:pPr>
                                    <w:spacing w:before="120"/>
                                    <w:rPr>
                                      <w:sz w:val="18"/>
                                      <w:szCs w:val="18"/>
                                    </w:rPr>
                                  </w:pPr>
                                </w:p>
                              </w:tc>
                              <w:tc>
                                <w:tcPr>
                                  <w:tcW w:w="2410" w:type="dxa"/>
                                </w:tcPr>
                                <w:p w14:paraId="0FAB73BD" w14:textId="77777777" w:rsidR="008472EA" w:rsidRPr="003C7F64" w:rsidRDefault="008472EA" w:rsidP="008D1578">
                                  <w:pPr>
                                    <w:spacing w:before="120"/>
                                    <w:rPr>
                                      <w:sz w:val="18"/>
                                      <w:szCs w:val="18"/>
                                    </w:rPr>
                                  </w:pPr>
                                </w:p>
                              </w:tc>
                              <w:tc>
                                <w:tcPr>
                                  <w:tcW w:w="2409" w:type="dxa"/>
                                </w:tcPr>
                                <w:p w14:paraId="3F83CC63" w14:textId="77777777" w:rsidR="008472EA" w:rsidRPr="003C7F64" w:rsidRDefault="008472EA" w:rsidP="008D1578">
                                  <w:pPr>
                                    <w:spacing w:before="120"/>
                                    <w:rPr>
                                      <w:sz w:val="18"/>
                                      <w:szCs w:val="18"/>
                                    </w:rPr>
                                  </w:pPr>
                                </w:p>
                              </w:tc>
                              <w:tc>
                                <w:tcPr>
                                  <w:tcW w:w="1985" w:type="dxa"/>
                                </w:tcPr>
                                <w:p w14:paraId="3E44CAAE" w14:textId="77777777" w:rsidR="008472EA" w:rsidRPr="003C7F64" w:rsidRDefault="008472EA" w:rsidP="008D1578">
                                  <w:pPr>
                                    <w:spacing w:before="120"/>
                                    <w:rPr>
                                      <w:sz w:val="18"/>
                                      <w:szCs w:val="18"/>
                                    </w:rPr>
                                  </w:pPr>
                                </w:p>
                              </w:tc>
                            </w:tr>
                          </w:tbl>
                          <w:p w14:paraId="22E17342" w14:textId="77777777" w:rsidR="008472EA" w:rsidRPr="003C7F64" w:rsidRDefault="008472EA" w:rsidP="004E6399">
                            <w:pPr>
                              <w:spacing w:before="120"/>
                              <w:rPr>
                                <w:sz w:val="18"/>
                                <w:szCs w:val="18"/>
                              </w:rPr>
                            </w:pPr>
                          </w:p>
                          <w:p w14:paraId="3E0F73BB" w14:textId="77777777" w:rsidR="008472EA" w:rsidRDefault="008472EA" w:rsidP="004E6399">
                            <w:pPr>
                              <w:spacing w:before="120"/>
                            </w:pPr>
                          </w:p>
                          <w:p w14:paraId="71D7B515" w14:textId="77777777" w:rsidR="008472EA" w:rsidRDefault="008472EA" w:rsidP="004E6399">
                            <w:pPr>
                              <w:spacing w:before="120"/>
                            </w:pPr>
                          </w:p>
                          <w:p w14:paraId="7B4AD2E6" w14:textId="77777777" w:rsidR="008472EA" w:rsidRDefault="008472EA" w:rsidP="004E6399">
                            <w:pPr>
                              <w:spacing w:before="120"/>
                            </w:pPr>
                          </w:p>
                          <w:p w14:paraId="0089AD88" w14:textId="77777777" w:rsidR="008472EA" w:rsidRDefault="008472EA" w:rsidP="004E6399">
                            <w:pPr>
                              <w:spacing w:before="120"/>
                            </w:pPr>
                          </w:p>
                          <w:p w14:paraId="3CD2E424" w14:textId="77777777" w:rsidR="008472EA" w:rsidRDefault="008472EA" w:rsidP="004E6399">
                            <w:pPr>
                              <w:spacing w:before="120"/>
                            </w:pPr>
                          </w:p>
                          <w:p w14:paraId="01871997" w14:textId="77777777" w:rsidR="008472EA" w:rsidRDefault="008472EA" w:rsidP="004E6399">
                            <w:pPr>
                              <w:spacing w:before="120"/>
                            </w:pPr>
                          </w:p>
                          <w:p w14:paraId="36ED72FF" w14:textId="77777777" w:rsidR="008472EA" w:rsidRDefault="008472EA" w:rsidP="004E6399">
                            <w:pPr>
                              <w:spacing w:before="120"/>
                            </w:pPr>
                          </w:p>
                          <w:p w14:paraId="4E6182DE" w14:textId="77777777" w:rsidR="008472EA" w:rsidRDefault="008472EA" w:rsidP="004E6399">
                            <w:pPr>
                              <w:spacing w:before="120"/>
                            </w:pPr>
                          </w:p>
                          <w:p w14:paraId="0DE668FA" w14:textId="77777777" w:rsidR="008472EA" w:rsidRPr="00161E06" w:rsidRDefault="008472EA" w:rsidP="004E6399"/>
                          <w:p w14:paraId="5B55E8A1" w14:textId="77777777" w:rsidR="008472EA" w:rsidRPr="00C65C4D" w:rsidRDefault="008472EA" w:rsidP="004E6399"/>
                          <w:p w14:paraId="09CA4FF8" w14:textId="77777777" w:rsidR="008472EA" w:rsidRDefault="008472EA" w:rsidP="004E6399">
                            <w:pPr>
                              <w:rPr>
                                <w:b/>
                                <w:bCs/>
                                <w:lang w:val="en-US"/>
                              </w:rPr>
                            </w:pPr>
                          </w:p>
                          <w:p w14:paraId="316A8AA7" w14:textId="77777777" w:rsidR="008472EA" w:rsidRDefault="008472EA" w:rsidP="004E6399">
                            <w:pPr>
                              <w:rPr>
                                <w:b/>
                                <w:bCs/>
                                <w:lang w:val="en-US"/>
                              </w:rPr>
                            </w:pPr>
                          </w:p>
                        </w:txbxContent>
                      </wps:txbx>
                      <wps:bodyPr rot="0" vert="horz" wrap="square" lIns="91440" tIns="45720" rIns="91440" bIns="45720" anchor="t" anchorCtr="0">
                        <a:noAutofit/>
                      </wps:bodyPr>
                    </wps:wsp>
                  </a:graphicData>
                </a:graphic>
              </wp:inline>
            </w:drawing>
          </mc:Choice>
          <mc:Fallback>
            <w:pict>
              <v:shape w14:anchorId="774E95F0" id="_x0000_s1035" type="#_x0000_t202" style="width:517pt;height:2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" filled="f" strokeweight="1pt">
                <v:textbox>
                  <w:txbxContent>
                    <w:p w14:paraId="71D3C31C" w14:textId="0E3C8DC7" w:rsidR="008472EA" w:rsidRPr="005C7DC3" w:rsidRDefault="008472EA" w:rsidP="005C7DC3">
                      <w:pPr>
                        <w:rPr>
                          <w:b/>
                          <w:bCs/>
                        </w:rPr>
                      </w:pPr>
                      <w:r w:rsidRPr="005C7DC3">
                        <w:rPr>
                          <w:b/>
                          <w:bCs/>
                        </w:rPr>
                        <w:t>Tabulation of sampling and analysis plans</w:t>
                      </w:r>
                    </w:p>
                    <w:p w14:paraId="63F10301" w14:textId="353E0F48" w:rsidR="008472EA" w:rsidRPr="003C7F64" w:rsidRDefault="008472EA" w:rsidP="005C7DC3">
                      <w:r w:rsidRPr="003C7F64">
                        <w:t>An overview of the monitoring and sampling plan for the treatability study may be provided in a tabulated format. This may be particularly useful for pilot-scale studies to detail the sampling</w:t>
                      </w:r>
                      <w:r>
                        <w:t>/</w:t>
                      </w:r>
                      <w:r w:rsidRPr="003C7F64">
                        <w:t xml:space="preserve">monitoring points in relation to the treatment process. </w:t>
                      </w:r>
                      <w:r>
                        <w:t>The t</w:t>
                      </w:r>
                      <w:r w:rsidRPr="003C7F64">
                        <w:t xml:space="preserve">reatment process can be to treat one batch or multiple batches </w:t>
                      </w:r>
                      <w:r>
                        <w:t xml:space="preserve">of the </w:t>
                      </w:r>
                      <w:r w:rsidRPr="003C7F64">
                        <w:t xml:space="preserve">same waste. An example </w:t>
                      </w:r>
                      <w:r>
                        <w:t xml:space="preserve">table template for a </w:t>
                      </w:r>
                      <w:r w:rsidRPr="003C7F64">
                        <w:t>monitoring and sampling plan</w:t>
                      </w:r>
                      <w:r>
                        <w:t xml:space="preserve"> </w:t>
                      </w:r>
                      <w:r w:rsidRPr="003C7F64">
                        <w:t>is provided below.</w:t>
                      </w:r>
                    </w:p>
                    <w:tbl>
                      <w:tblPr>
                        <w:tblStyle w:val="TableGrid"/>
                        <w:tblW w:w="0" w:type="auto"/>
                        <w:tblInd w:w="0" w:type="dxa"/>
                        <w:tblLook w:val="04A0" w:firstRow="1" w:lastRow="0" w:firstColumn="1" w:lastColumn="0" w:noHBand="0" w:noVBand="1"/>
                      </w:tblPr>
                      <w:tblGrid>
                        <w:gridCol w:w="1271"/>
                        <w:gridCol w:w="1843"/>
                        <w:gridCol w:w="2410"/>
                        <w:gridCol w:w="2409"/>
                        <w:gridCol w:w="1985"/>
                      </w:tblGrid>
                      <w:tr w:rsidR="008472EA" w:rsidRPr="003C7F64" w14:paraId="5B36239A" w14:textId="77777777" w:rsidTr="007D46DC">
                        <w:tc>
                          <w:tcPr>
                            <w:tcW w:w="1271" w:type="dxa"/>
                          </w:tcPr>
                          <w:p w14:paraId="300D24B1" w14:textId="77777777" w:rsidR="008472EA" w:rsidRPr="003C7F64" w:rsidRDefault="008472EA" w:rsidP="005C7DC3">
                            <w:pPr>
                              <w:rPr>
                                <w:b/>
                                <w:bCs/>
                              </w:rPr>
                            </w:pPr>
                            <w:r w:rsidRPr="003C7F64">
                              <w:rPr>
                                <w:b/>
                                <w:bCs/>
                              </w:rPr>
                              <w:t>Process</w:t>
                            </w:r>
                          </w:p>
                        </w:tc>
                        <w:tc>
                          <w:tcPr>
                            <w:tcW w:w="1843" w:type="dxa"/>
                          </w:tcPr>
                          <w:p w14:paraId="0345604A" w14:textId="77777777" w:rsidR="008472EA" w:rsidRPr="003C7F64" w:rsidRDefault="008472EA" w:rsidP="005C7DC3">
                            <w:pPr>
                              <w:rPr>
                                <w:b/>
                                <w:bCs/>
                              </w:rPr>
                            </w:pPr>
                            <w:r w:rsidRPr="003C7F64">
                              <w:rPr>
                                <w:b/>
                                <w:bCs/>
                              </w:rPr>
                              <w:t>Sampling point location</w:t>
                            </w:r>
                          </w:p>
                        </w:tc>
                        <w:tc>
                          <w:tcPr>
                            <w:tcW w:w="2410" w:type="dxa"/>
                          </w:tcPr>
                          <w:p w14:paraId="178B9D06" w14:textId="77777777" w:rsidR="008472EA" w:rsidRPr="003C7F64" w:rsidRDefault="008472EA" w:rsidP="005C7DC3">
                            <w:pPr>
                              <w:rPr>
                                <w:b/>
                                <w:bCs/>
                              </w:rPr>
                            </w:pPr>
                            <w:r w:rsidRPr="003C7F64">
                              <w:rPr>
                                <w:b/>
                                <w:bCs/>
                              </w:rPr>
                              <w:t>Indicator measured</w:t>
                            </w:r>
                          </w:p>
                        </w:tc>
                        <w:tc>
                          <w:tcPr>
                            <w:tcW w:w="2409" w:type="dxa"/>
                          </w:tcPr>
                          <w:p w14:paraId="6213B41D" w14:textId="77777777" w:rsidR="008472EA" w:rsidRPr="003C7F64" w:rsidRDefault="008472EA" w:rsidP="005C7DC3">
                            <w:pPr>
                              <w:rPr>
                                <w:b/>
                                <w:bCs/>
                              </w:rPr>
                            </w:pPr>
                            <w:r w:rsidRPr="003C7F64">
                              <w:rPr>
                                <w:b/>
                                <w:bCs/>
                              </w:rPr>
                              <w:t>Monitoring type like air emission (dust, stack testing, continuous emissions monitoring system (CEMS), effluent, solids)</w:t>
                            </w:r>
                          </w:p>
                        </w:tc>
                        <w:tc>
                          <w:tcPr>
                            <w:tcW w:w="1985" w:type="dxa"/>
                          </w:tcPr>
                          <w:p w14:paraId="28F1B193" w14:textId="77777777" w:rsidR="008472EA" w:rsidRPr="003C7F64" w:rsidRDefault="008472EA" w:rsidP="005C7DC3">
                            <w:pPr>
                              <w:rPr>
                                <w:b/>
                                <w:bCs/>
                              </w:rPr>
                            </w:pPr>
                            <w:r w:rsidRPr="003C7F64">
                              <w:rPr>
                                <w:b/>
                                <w:bCs/>
                              </w:rPr>
                              <w:t>Monitoring frequency or number of samples taken</w:t>
                            </w:r>
                          </w:p>
                        </w:tc>
                      </w:tr>
                      <w:tr w:rsidR="008472EA" w:rsidRPr="003C7F64" w14:paraId="1EF02A4D" w14:textId="77777777" w:rsidTr="007D46DC">
                        <w:tc>
                          <w:tcPr>
                            <w:tcW w:w="1271" w:type="dxa"/>
                          </w:tcPr>
                          <w:p w14:paraId="4700A48F" w14:textId="77777777" w:rsidR="008472EA" w:rsidRPr="003C7F64" w:rsidRDefault="008472EA" w:rsidP="008D1578">
                            <w:pPr>
                              <w:spacing w:before="120"/>
                              <w:rPr>
                                <w:sz w:val="18"/>
                                <w:szCs w:val="18"/>
                              </w:rPr>
                            </w:pPr>
                          </w:p>
                        </w:tc>
                        <w:tc>
                          <w:tcPr>
                            <w:tcW w:w="1843" w:type="dxa"/>
                          </w:tcPr>
                          <w:p w14:paraId="7EB5E513" w14:textId="77777777" w:rsidR="008472EA" w:rsidRPr="003C7F64" w:rsidRDefault="008472EA" w:rsidP="008D1578">
                            <w:pPr>
                              <w:spacing w:before="120"/>
                              <w:rPr>
                                <w:sz w:val="18"/>
                                <w:szCs w:val="18"/>
                              </w:rPr>
                            </w:pPr>
                          </w:p>
                        </w:tc>
                        <w:tc>
                          <w:tcPr>
                            <w:tcW w:w="2410" w:type="dxa"/>
                          </w:tcPr>
                          <w:p w14:paraId="23221605" w14:textId="77777777" w:rsidR="008472EA" w:rsidRPr="003C7F64" w:rsidRDefault="008472EA" w:rsidP="008D1578">
                            <w:pPr>
                              <w:spacing w:before="120"/>
                              <w:rPr>
                                <w:sz w:val="18"/>
                                <w:szCs w:val="18"/>
                              </w:rPr>
                            </w:pPr>
                          </w:p>
                        </w:tc>
                        <w:tc>
                          <w:tcPr>
                            <w:tcW w:w="2409" w:type="dxa"/>
                          </w:tcPr>
                          <w:p w14:paraId="6DB38B11" w14:textId="77777777" w:rsidR="008472EA" w:rsidRPr="003C7F64" w:rsidRDefault="008472EA" w:rsidP="008D1578">
                            <w:pPr>
                              <w:spacing w:before="120"/>
                              <w:rPr>
                                <w:sz w:val="18"/>
                                <w:szCs w:val="18"/>
                              </w:rPr>
                            </w:pPr>
                          </w:p>
                        </w:tc>
                        <w:tc>
                          <w:tcPr>
                            <w:tcW w:w="1985" w:type="dxa"/>
                          </w:tcPr>
                          <w:p w14:paraId="1BEAEF6F" w14:textId="77777777" w:rsidR="008472EA" w:rsidRPr="003C7F64" w:rsidRDefault="008472EA" w:rsidP="008D1578">
                            <w:pPr>
                              <w:spacing w:before="120"/>
                              <w:rPr>
                                <w:sz w:val="18"/>
                                <w:szCs w:val="18"/>
                              </w:rPr>
                            </w:pPr>
                          </w:p>
                        </w:tc>
                      </w:tr>
                      <w:tr w:rsidR="008472EA" w:rsidRPr="003C7F64" w14:paraId="70205172" w14:textId="77777777" w:rsidTr="007D46DC">
                        <w:tc>
                          <w:tcPr>
                            <w:tcW w:w="1271" w:type="dxa"/>
                          </w:tcPr>
                          <w:p w14:paraId="7E938F8E" w14:textId="77777777" w:rsidR="008472EA" w:rsidRPr="003C7F64" w:rsidRDefault="008472EA" w:rsidP="008D1578">
                            <w:pPr>
                              <w:spacing w:before="120"/>
                              <w:rPr>
                                <w:sz w:val="18"/>
                                <w:szCs w:val="18"/>
                              </w:rPr>
                            </w:pPr>
                          </w:p>
                        </w:tc>
                        <w:tc>
                          <w:tcPr>
                            <w:tcW w:w="1843" w:type="dxa"/>
                          </w:tcPr>
                          <w:p w14:paraId="7DF734A4" w14:textId="77777777" w:rsidR="008472EA" w:rsidRPr="003C7F64" w:rsidRDefault="008472EA" w:rsidP="008D1578">
                            <w:pPr>
                              <w:spacing w:before="120"/>
                              <w:rPr>
                                <w:sz w:val="18"/>
                                <w:szCs w:val="18"/>
                              </w:rPr>
                            </w:pPr>
                          </w:p>
                        </w:tc>
                        <w:tc>
                          <w:tcPr>
                            <w:tcW w:w="2410" w:type="dxa"/>
                          </w:tcPr>
                          <w:p w14:paraId="0FAB73BD" w14:textId="77777777" w:rsidR="008472EA" w:rsidRPr="003C7F64" w:rsidRDefault="008472EA" w:rsidP="008D1578">
                            <w:pPr>
                              <w:spacing w:before="120"/>
                              <w:rPr>
                                <w:sz w:val="18"/>
                                <w:szCs w:val="18"/>
                              </w:rPr>
                            </w:pPr>
                          </w:p>
                        </w:tc>
                        <w:tc>
                          <w:tcPr>
                            <w:tcW w:w="2409" w:type="dxa"/>
                          </w:tcPr>
                          <w:p w14:paraId="3F83CC63" w14:textId="77777777" w:rsidR="008472EA" w:rsidRPr="003C7F64" w:rsidRDefault="008472EA" w:rsidP="008D1578">
                            <w:pPr>
                              <w:spacing w:before="120"/>
                              <w:rPr>
                                <w:sz w:val="18"/>
                                <w:szCs w:val="18"/>
                              </w:rPr>
                            </w:pPr>
                          </w:p>
                        </w:tc>
                        <w:tc>
                          <w:tcPr>
                            <w:tcW w:w="1985" w:type="dxa"/>
                          </w:tcPr>
                          <w:p w14:paraId="3E44CAAE" w14:textId="77777777" w:rsidR="008472EA" w:rsidRPr="003C7F64" w:rsidRDefault="008472EA" w:rsidP="008D1578">
                            <w:pPr>
                              <w:spacing w:before="120"/>
                              <w:rPr>
                                <w:sz w:val="18"/>
                                <w:szCs w:val="18"/>
                              </w:rPr>
                            </w:pPr>
                          </w:p>
                        </w:tc>
                      </w:tr>
                    </w:tbl>
                    <w:p w14:paraId="22E17342" w14:textId="77777777" w:rsidR="008472EA" w:rsidRPr="003C7F64" w:rsidRDefault="008472EA" w:rsidP="004E6399">
                      <w:pPr>
                        <w:spacing w:before="120"/>
                        <w:rPr>
                          <w:sz w:val="18"/>
                          <w:szCs w:val="18"/>
                        </w:rPr>
                      </w:pPr>
                    </w:p>
                    <w:p w14:paraId="3E0F73BB" w14:textId="77777777" w:rsidR="008472EA" w:rsidRDefault="008472EA" w:rsidP="004E6399">
                      <w:pPr>
                        <w:spacing w:before="120"/>
                      </w:pPr>
                    </w:p>
                    <w:p w14:paraId="71D7B515" w14:textId="77777777" w:rsidR="008472EA" w:rsidRDefault="008472EA" w:rsidP="004E6399">
                      <w:pPr>
                        <w:spacing w:before="120"/>
                      </w:pPr>
                    </w:p>
                    <w:p w14:paraId="7B4AD2E6" w14:textId="77777777" w:rsidR="008472EA" w:rsidRDefault="008472EA" w:rsidP="004E6399">
                      <w:pPr>
                        <w:spacing w:before="120"/>
                      </w:pPr>
                    </w:p>
                    <w:p w14:paraId="0089AD88" w14:textId="77777777" w:rsidR="008472EA" w:rsidRDefault="008472EA" w:rsidP="004E6399">
                      <w:pPr>
                        <w:spacing w:before="120"/>
                      </w:pPr>
                    </w:p>
                    <w:p w14:paraId="3CD2E424" w14:textId="77777777" w:rsidR="008472EA" w:rsidRDefault="008472EA" w:rsidP="004E6399">
                      <w:pPr>
                        <w:spacing w:before="120"/>
                      </w:pPr>
                    </w:p>
                    <w:p w14:paraId="01871997" w14:textId="77777777" w:rsidR="008472EA" w:rsidRDefault="008472EA" w:rsidP="004E6399">
                      <w:pPr>
                        <w:spacing w:before="120"/>
                      </w:pPr>
                    </w:p>
                    <w:p w14:paraId="36ED72FF" w14:textId="77777777" w:rsidR="008472EA" w:rsidRDefault="008472EA" w:rsidP="004E6399">
                      <w:pPr>
                        <w:spacing w:before="120"/>
                      </w:pPr>
                    </w:p>
                    <w:p w14:paraId="4E6182DE" w14:textId="77777777" w:rsidR="008472EA" w:rsidRDefault="008472EA" w:rsidP="004E6399">
                      <w:pPr>
                        <w:spacing w:before="120"/>
                      </w:pPr>
                    </w:p>
                    <w:p w14:paraId="0DE668FA" w14:textId="77777777" w:rsidR="008472EA" w:rsidRPr="00161E06" w:rsidRDefault="008472EA" w:rsidP="004E6399"/>
                    <w:p w14:paraId="5B55E8A1" w14:textId="77777777" w:rsidR="008472EA" w:rsidRPr="00C65C4D" w:rsidRDefault="008472EA" w:rsidP="004E6399"/>
                    <w:p w14:paraId="09CA4FF8" w14:textId="77777777" w:rsidR="008472EA" w:rsidRDefault="008472EA" w:rsidP="004E6399">
                      <w:pPr>
                        <w:rPr>
                          <w:b/>
                          <w:bCs/>
                          <w:lang w:val="en-US"/>
                        </w:rPr>
                      </w:pPr>
                    </w:p>
                    <w:p w14:paraId="316A8AA7" w14:textId="77777777" w:rsidR="008472EA" w:rsidRDefault="008472EA" w:rsidP="004E6399">
                      <w:pPr>
                        <w:rPr>
                          <w:b/>
                          <w:bCs/>
                          <w:lang w:val="en-US"/>
                        </w:rPr>
                      </w:pPr>
                    </w:p>
                  </w:txbxContent>
                </v:textbox>
                <w10:anchorlock/>
              </v:shape>
            </w:pict>
          </mc:Fallback>
        </mc:AlternateContent>
      </w:r>
    </w:p>
    <w:p w14:paraId="071BA93C" w14:textId="1FF7DEEF" w:rsidR="007D46DC" w:rsidRDefault="007D46DC">
      <w:pPr>
        <w:spacing w:after="0"/>
      </w:pPr>
      <w:r>
        <w:br w:type="page"/>
      </w:r>
    </w:p>
    <w:p w14:paraId="408A9ACF" w14:textId="79A99E49" w:rsidR="005E26DC" w:rsidRDefault="004E6399" w:rsidP="00EA58B5">
      <w:pPr>
        <w:pStyle w:val="Heading2numbered"/>
      </w:pPr>
      <w:bookmarkStart w:id="66" w:name="_Toc138330920"/>
      <w:r>
        <w:t>Evaluating performance</w:t>
      </w:r>
      <w:bookmarkEnd w:id="66"/>
    </w:p>
    <w:p w14:paraId="2341CE1B" w14:textId="0CE07C20" w:rsidR="00C34A6B" w:rsidRPr="006855B5" w:rsidRDefault="00C34A6B" w:rsidP="00C34A6B">
      <w:pPr>
        <w:spacing w:before="120"/>
        <w:rPr>
          <w:rFonts w:eastAsia="VIC" w:cs="VIC"/>
          <w:lang w:val="en-US"/>
        </w:rPr>
      </w:pPr>
      <w:r w:rsidRPr="006855B5">
        <w:rPr>
          <w:rFonts w:eastAsia="VIC" w:cs="VIC"/>
          <w:lang w:val="en-US"/>
        </w:rPr>
        <w:t>Upon completion of treatability trials and studies</w:t>
      </w:r>
      <w:r>
        <w:rPr>
          <w:rFonts w:eastAsia="VIC" w:cs="VIC"/>
          <w:lang w:val="en-US"/>
        </w:rPr>
        <w:t>,</w:t>
      </w:r>
      <w:r w:rsidRPr="006855B5">
        <w:rPr>
          <w:rFonts w:eastAsia="VIC" w:cs="VIC"/>
          <w:lang w:val="en-US"/>
        </w:rPr>
        <w:t xml:space="preserve"> the performance of the treatment technology and approach</w:t>
      </w:r>
      <w:r>
        <w:rPr>
          <w:rFonts w:eastAsia="VIC" w:cs="VIC"/>
          <w:lang w:val="en-US"/>
        </w:rPr>
        <w:t xml:space="preserve"> should be evaluated (CRC CARE 2019</w:t>
      </w:r>
      <w:r w:rsidR="00240188">
        <w:rPr>
          <w:rFonts w:eastAsia="VIC" w:cs="VIC"/>
          <w:lang w:val="en-US"/>
        </w:rPr>
        <w:t>d-g</w:t>
      </w:r>
      <w:r>
        <w:rPr>
          <w:rFonts w:eastAsia="VIC" w:cs="VIC"/>
          <w:lang w:val="en-US"/>
        </w:rPr>
        <w:t>)</w:t>
      </w:r>
      <w:r w:rsidRPr="006855B5">
        <w:rPr>
          <w:rFonts w:eastAsia="VIC" w:cs="VIC"/>
          <w:lang w:val="en-US"/>
        </w:rPr>
        <w:t xml:space="preserve">. This </w:t>
      </w:r>
      <w:r>
        <w:rPr>
          <w:rFonts w:eastAsia="VIC" w:cs="VIC"/>
          <w:lang w:val="en-US"/>
        </w:rPr>
        <w:t xml:space="preserve">can be </w:t>
      </w:r>
      <w:r w:rsidRPr="006855B5">
        <w:rPr>
          <w:rFonts w:eastAsia="VIC" w:cs="VIC"/>
          <w:lang w:val="en-US"/>
        </w:rPr>
        <w:t xml:space="preserve">achieved by </w:t>
      </w:r>
      <w:r w:rsidR="00481007" w:rsidRPr="006855B5">
        <w:rPr>
          <w:rFonts w:eastAsia="VIC" w:cs="VIC"/>
          <w:lang w:val="en-US"/>
        </w:rPr>
        <w:t>analy</w:t>
      </w:r>
      <w:r w:rsidR="00481007">
        <w:rPr>
          <w:rFonts w:eastAsia="VIC" w:cs="VIC"/>
          <w:lang w:val="en-US"/>
        </w:rPr>
        <w:t>s</w:t>
      </w:r>
      <w:r w:rsidR="00481007" w:rsidRPr="006855B5">
        <w:rPr>
          <w:rFonts w:eastAsia="VIC" w:cs="VIC"/>
          <w:lang w:val="en-US"/>
        </w:rPr>
        <w:t xml:space="preserve">ing </w:t>
      </w:r>
      <w:r w:rsidRPr="006855B5">
        <w:rPr>
          <w:rFonts w:eastAsia="VIC" w:cs="VIC"/>
          <w:lang w:val="en-US"/>
        </w:rPr>
        <w:t xml:space="preserve">the monitoring and sampling data collected from treatability trials relative to the purpose and objectives of these trials and overall treatability study. </w:t>
      </w:r>
    </w:p>
    <w:p w14:paraId="2E8CB97A" w14:textId="367B31C2" w:rsidR="00C34A6B" w:rsidRDefault="00C34A6B" w:rsidP="00C34A6B">
      <w:pPr>
        <w:spacing w:before="120"/>
        <w:rPr>
          <w:rFonts w:eastAsia="VIC" w:cs="VIC"/>
          <w:lang w:val="en-US"/>
        </w:rPr>
      </w:pPr>
      <w:r w:rsidRPr="00FA792C">
        <w:rPr>
          <w:rFonts w:eastAsia="VIC" w:cs="VIC"/>
          <w:lang w:val="en-US"/>
        </w:rPr>
        <w:t>Demonstration of the performance of the treatability trials and studies should be presented in relation to multiple lines of evidence</w:t>
      </w:r>
      <w:r>
        <w:rPr>
          <w:rFonts w:eastAsia="VIC" w:cs="VIC"/>
          <w:lang w:val="en-US"/>
        </w:rPr>
        <w:t xml:space="preserve"> to support </w:t>
      </w:r>
      <w:r w:rsidR="00481007">
        <w:rPr>
          <w:rFonts w:eastAsia="VIC" w:cs="VIC"/>
          <w:lang w:val="en-US"/>
        </w:rPr>
        <w:t xml:space="preserve">the </w:t>
      </w:r>
      <w:r>
        <w:rPr>
          <w:rFonts w:eastAsia="VIC" w:cs="VIC"/>
          <w:lang w:val="en-US"/>
        </w:rPr>
        <w:t>attainment of treatment objectives. Information on the lines of evidence for different treatment technologies is provided in this section including:</w:t>
      </w:r>
    </w:p>
    <w:p w14:paraId="67B444BA" w14:textId="051FFF3D" w:rsidR="00C34A6B" w:rsidRDefault="00481007" w:rsidP="005C7DC3">
      <w:pPr>
        <w:pStyle w:val="ListParagraph"/>
        <w:numPr>
          <w:ilvl w:val="0"/>
          <w:numId w:val="45"/>
        </w:numPr>
        <w:rPr>
          <w:rFonts w:eastAsia="VIC"/>
        </w:rPr>
      </w:pPr>
      <w:r>
        <w:rPr>
          <w:rFonts w:eastAsia="VIC"/>
        </w:rPr>
        <w:t xml:space="preserve">primary </w:t>
      </w:r>
      <w:r w:rsidR="00C34A6B">
        <w:rPr>
          <w:rFonts w:eastAsia="VIC"/>
        </w:rPr>
        <w:t>lines of evidence (Section</w:t>
      </w:r>
      <w:r w:rsidR="00377C3D">
        <w:rPr>
          <w:rFonts w:eastAsia="VIC"/>
        </w:rPr>
        <w:t xml:space="preserve"> 5.7.1</w:t>
      </w:r>
      <w:r w:rsidR="00C34A6B">
        <w:rPr>
          <w:rFonts w:eastAsia="VIC"/>
        </w:rPr>
        <w:t>)</w:t>
      </w:r>
    </w:p>
    <w:p w14:paraId="09BD7162" w14:textId="491D5B75" w:rsidR="00C34A6B" w:rsidRPr="00E10F80" w:rsidRDefault="00481007" w:rsidP="005C7DC3">
      <w:pPr>
        <w:pStyle w:val="ListParagraph"/>
        <w:numPr>
          <w:ilvl w:val="0"/>
          <w:numId w:val="45"/>
        </w:numPr>
        <w:rPr>
          <w:rFonts w:eastAsia="VIC"/>
        </w:rPr>
      </w:pPr>
      <w:r>
        <w:rPr>
          <w:rFonts w:eastAsia="VIC"/>
        </w:rPr>
        <w:t xml:space="preserve">secondary </w:t>
      </w:r>
      <w:r w:rsidR="00C34A6B">
        <w:rPr>
          <w:rFonts w:eastAsia="VIC"/>
        </w:rPr>
        <w:t>lines of evidence (Section</w:t>
      </w:r>
      <w:r w:rsidR="00377C3D">
        <w:rPr>
          <w:rFonts w:eastAsia="VIC"/>
        </w:rPr>
        <w:t xml:space="preserve"> 5.7.2</w:t>
      </w:r>
      <w:r w:rsidR="00C34A6B">
        <w:rPr>
          <w:rFonts w:eastAsia="VIC"/>
        </w:rPr>
        <w:t>)</w:t>
      </w:r>
      <w:r w:rsidR="005C7DC3">
        <w:rPr>
          <w:rFonts w:eastAsia="VIC"/>
        </w:rPr>
        <w:t>.</w:t>
      </w:r>
    </w:p>
    <w:p w14:paraId="1FE047BB" w14:textId="6D9E1493" w:rsidR="005E26DC" w:rsidRDefault="00C34A6B" w:rsidP="00BC4D2E">
      <w:pPr>
        <w:pStyle w:val="Heading3numbered"/>
      </w:pPr>
      <w:r>
        <w:t>Primary lines of evidence</w:t>
      </w:r>
    </w:p>
    <w:p w14:paraId="24DDBC64" w14:textId="48C7A218" w:rsidR="00231DF1" w:rsidRDefault="00231DF1" w:rsidP="005C7DC3">
      <w:pPr>
        <w:rPr>
          <w:rFonts w:eastAsia="VIC"/>
          <w:lang w:val="en-US"/>
        </w:rPr>
      </w:pPr>
      <w:r w:rsidRPr="00973126">
        <w:rPr>
          <w:rFonts w:eastAsia="VIC"/>
          <w:lang w:val="en-US"/>
        </w:rPr>
        <w:t>The primary lines of evidence relate to the treatment efficiency of the technology and approach used. Treatment efficiency refers to the efficiency (or effectiveness) of the treatment to destroy, remove</w:t>
      </w:r>
      <w:r w:rsidR="00342F02">
        <w:rPr>
          <w:rFonts w:eastAsia="VIC"/>
          <w:lang w:val="en-US"/>
        </w:rPr>
        <w:t xml:space="preserve">, </w:t>
      </w:r>
      <w:r w:rsidRPr="00973126">
        <w:rPr>
          <w:rFonts w:eastAsia="VIC"/>
          <w:lang w:val="en-US"/>
        </w:rPr>
        <w:t>reduce</w:t>
      </w:r>
      <w:r w:rsidR="00342F02">
        <w:rPr>
          <w:rFonts w:eastAsia="VIC"/>
          <w:lang w:val="en-US"/>
        </w:rPr>
        <w:t xml:space="preserve"> or contain</w:t>
      </w:r>
      <w:r w:rsidRPr="00973126">
        <w:rPr>
          <w:rFonts w:eastAsia="VIC"/>
          <w:lang w:val="en-US"/>
        </w:rPr>
        <w:t xml:space="preserve"> the target</w:t>
      </w:r>
      <w:r>
        <w:rPr>
          <w:rFonts w:eastAsia="VIC"/>
          <w:lang w:val="en-US"/>
        </w:rPr>
        <w:t xml:space="preserve"> contaminant</w:t>
      </w:r>
      <w:r w:rsidR="00481007">
        <w:rPr>
          <w:rFonts w:eastAsia="VIC"/>
          <w:lang w:val="en-US"/>
        </w:rPr>
        <w:t>(</w:t>
      </w:r>
      <w:r>
        <w:rPr>
          <w:rFonts w:eastAsia="VIC"/>
          <w:lang w:val="en-US"/>
        </w:rPr>
        <w:t>s</w:t>
      </w:r>
      <w:r w:rsidR="00481007">
        <w:rPr>
          <w:rFonts w:eastAsia="VIC"/>
          <w:lang w:val="en-US"/>
        </w:rPr>
        <w:t>)</w:t>
      </w:r>
      <w:r w:rsidRPr="00973126">
        <w:rPr>
          <w:rFonts w:eastAsia="VIC"/>
          <w:lang w:val="en-US"/>
        </w:rPr>
        <w:t xml:space="preserve">. </w:t>
      </w:r>
    </w:p>
    <w:p w14:paraId="69911BCC" w14:textId="3510DDD6" w:rsidR="00231DF1" w:rsidRDefault="00231DF1" w:rsidP="005C7DC3">
      <w:pPr>
        <w:rPr>
          <w:rFonts w:eastAsia="VIC"/>
          <w:lang w:val="en-US"/>
        </w:rPr>
      </w:pPr>
      <w:r>
        <w:rPr>
          <w:rFonts w:eastAsia="VIC"/>
          <w:lang w:val="en-US"/>
        </w:rPr>
        <w:t xml:space="preserve">The treatment efficiency is typically presented in relation to the concentration of target PFAS for treatment. </w:t>
      </w:r>
      <w:r w:rsidR="00A071D7">
        <w:rPr>
          <w:rFonts w:eastAsia="VIC"/>
          <w:lang w:val="en-US"/>
        </w:rPr>
        <w:t xml:space="preserve">This </w:t>
      </w:r>
      <w:r w:rsidR="00E87F9C">
        <w:rPr>
          <w:rFonts w:eastAsia="VIC"/>
          <w:lang w:val="en-US"/>
        </w:rPr>
        <w:t xml:space="preserve">can be in relation to the PFAS in the solid phase and/or leachable </w:t>
      </w:r>
      <w:r w:rsidR="00B04AEA">
        <w:rPr>
          <w:rFonts w:eastAsia="VIC"/>
          <w:lang w:val="en-US"/>
        </w:rPr>
        <w:t>fraction</w:t>
      </w:r>
      <w:r w:rsidR="005C6B6B">
        <w:rPr>
          <w:rFonts w:eastAsia="VIC"/>
          <w:lang w:val="en-US"/>
        </w:rPr>
        <w:t>,</w:t>
      </w:r>
      <w:r w:rsidR="00CA6E1C">
        <w:rPr>
          <w:rFonts w:eastAsia="VIC"/>
          <w:lang w:val="en-US"/>
        </w:rPr>
        <w:t xml:space="preserve"> depending on the treatment approach. </w:t>
      </w:r>
      <w:r w:rsidRPr="00C319B0">
        <w:rPr>
          <w:rFonts w:eastAsia="VIC"/>
          <w:lang w:val="en-US"/>
        </w:rPr>
        <w:t xml:space="preserve">PFAS </w:t>
      </w:r>
      <w:r>
        <w:rPr>
          <w:rFonts w:eastAsia="VIC"/>
          <w:lang w:val="en-US"/>
        </w:rPr>
        <w:t>can</w:t>
      </w:r>
      <w:r w:rsidRPr="00C319B0">
        <w:rPr>
          <w:rFonts w:eastAsia="VIC"/>
          <w:lang w:val="en-US"/>
        </w:rPr>
        <w:t xml:space="preserve"> transform into different PFAS</w:t>
      </w:r>
      <w:r>
        <w:rPr>
          <w:rFonts w:eastAsia="VIC"/>
          <w:lang w:val="en-US"/>
        </w:rPr>
        <w:t>, or associated degradation products,</w:t>
      </w:r>
      <w:r w:rsidRPr="00C319B0">
        <w:rPr>
          <w:rFonts w:eastAsia="VIC"/>
          <w:lang w:val="en-US"/>
        </w:rPr>
        <w:t xml:space="preserve"> during treatment.</w:t>
      </w:r>
      <w:r>
        <w:rPr>
          <w:rFonts w:eastAsia="VIC"/>
          <w:lang w:val="en-US"/>
        </w:rPr>
        <w:t xml:space="preserve"> As such</w:t>
      </w:r>
      <w:r w:rsidR="005C6B6B">
        <w:rPr>
          <w:rFonts w:eastAsia="VIC"/>
          <w:lang w:val="en-US"/>
        </w:rPr>
        <w:t>,</w:t>
      </w:r>
      <w:r>
        <w:rPr>
          <w:rFonts w:eastAsia="VIC"/>
          <w:lang w:val="en-US"/>
        </w:rPr>
        <w:t xml:space="preserve"> it</w:t>
      </w:r>
      <w:r w:rsidR="00D2054C">
        <w:rPr>
          <w:rFonts w:eastAsia="VIC"/>
          <w:lang w:val="en-US"/>
        </w:rPr>
        <w:t xml:space="preserve"> may</w:t>
      </w:r>
      <w:r>
        <w:rPr>
          <w:rFonts w:eastAsia="VIC"/>
          <w:lang w:val="en-US"/>
        </w:rPr>
        <w:t xml:space="preserve"> also</w:t>
      </w:r>
      <w:r w:rsidR="00D2054C">
        <w:rPr>
          <w:rFonts w:eastAsia="VIC"/>
          <w:lang w:val="en-US"/>
        </w:rPr>
        <w:t xml:space="preserve"> be</w:t>
      </w:r>
      <w:r>
        <w:rPr>
          <w:rFonts w:eastAsia="VIC"/>
          <w:lang w:val="en-US"/>
        </w:rPr>
        <w:t xml:space="preserve"> important to consider the total PFAS concentration</w:t>
      </w:r>
      <w:r w:rsidR="007B0F1A">
        <w:rPr>
          <w:rFonts w:eastAsia="VIC"/>
          <w:lang w:val="en-US"/>
        </w:rPr>
        <w:t>, leachable PFAS</w:t>
      </w:r>
      <w:r>
        <w:rPr>
          <w:rFonts w:eastAsia="VIC"/>
          <w:lang w:val="en-US"/>
        </w:rPr>
        <w:t xml:space="preserve"> and PFAS mass</w:t>
      </w:r>
      <w:r w:rsidR="00D2054C">
        <w:rPr>
          <w:rFonts w:eastAsia="VIC"/>
          <w:lang w:val="en-US"/>
        </w:rPr>
        <w:t xml:space="preserve"> depending on the treatment technology</w:t>
      </w:r>
      <w:r w:rsidR="00507EF6">
        <w:rPr>
          <w:rFonts w:eastAsia="VIC"/>
          <w:lang w:val="en-US"/>
        </w:rPr>
        <w:t>/</w:t>
      </w:r>
      <w:r w:rsidR="00D2054C">
        <w:rPr>
          <w:rFonts w:eastAsia="VIC"/>
          <w:lang w:val="en-US"/>
        </w:rPr>
        <w:t>approach.</w:t>
      </w:r>
      <w:r>
        <w:rPr>
          <w:rFonts w:eastAsia="VIC"/>
          <w:lang w:val="en-US"/>
        </w:rPr>
        <w:t xml:space="preserve"> Further </w:t>
      </w:r>
      <w:r w:rsidR="005C6B6B">
        <w:rPr>
          <w:rFonts w:eastAsia="VIC"/>
          <w:lang w:val="en-US"/>
        </w:rPr>
        <w:t xml:space="preserve">considerations for </w:t>
      </w:r>
      <w:r>
        <w:rPr>
          <w:rFonts w:eastAsia="VIC"/>
          <w:lang w:val="en-US"/>
        </w:rPr>
        <w:t>total PFAS and mass</w:t>
      </w:r>
      <w:r w:rsidR="008F0893">
        <w:rPr>
          <w:rFonts w:eastAsia="VIC"/>
          <w:lang w:val="en-US"/>
        </w:rPr>
        <w:t>-</w:t>
      </w:r>
      <w:r>
        <w:rPr>
          <w:rFonts w:eastAsia="VIC"/>
          <w:lang w:val="en-US"/>
        </w:rPr>
        <w:t xml:space="preserve">balance </w:t>
      </w:r>
      <w:r w:rsidR="005C6B6B">
        <w:rPr>
          <w:rFonts w:eastAsia="VIC"/>
          <w:lang w:val="en-US"/>
        </w:rPr>
        <w:t>are</w:t>
      </w:r>
      <w:r>
        <w:rPr>
          <w:rFonts w:eastAsia="VIC"/>
          <w:lang w:val="en-US"/>
        </w:rPr>
        <w:t xml:space="preserve"> provided in Section</w:t>
      </w:r>
      <w:r w:rsidR="00377C3D">
        <w:rPr>
          <w:rFonts w:eastAsia="VIC"/>
          <w:lang w:val="en-US"/>
        </w:rPr>
        <w:t xml:space="preserve"> 5.8</w:t>
      </w:r>
      <w:r>
        <w:rPr>
          <w:rFonts w:eastAsia="VIC"/>
          <w:lang w:val="en-US"/>
        </w:rPr>
        <w:t>.</w:t>
      </w:r>
    </w:p>
    <w:p w14:paraId="7EE44848" w14:textId="6CFA5BF9" w:rsidR="00231DF1" w:rsidRDefault="00231DF1" w:rsidP="005C7DC3">
      <w:pPr>
        <w:rPr>
          <w:rFonts w:eastAsia="VIC"/>
          <w:lang w:val="en-US"/>
        </w:rPr>
      </w:pPr>
      <w:r>
        <w:rPr>
          <w:rFonts w:eastAsia="VIC"/>
          <w:lang w:val="en-US"/>
        </w:rPr>
        <w:t xml:space="preserve">Primary lines of evidence are also used to confirm that the treatment efficiency observed is related to the intended treatment mechanism and not due to artefacts of the treatment process (e.g. due to dilution from </w:t>
      </w:r>
      <w:r w:rsidR="000928FB">
        <w:rPr>
          <w:rFonts w:eastAsia="VIC"/>
          <w:lang w:val="en-US"/>
        </w:rPr>
        <w:t xml:space="preserve">sorbent </w:t>
      </w:r>
      <w:r>
        <w:rPr>
          <w:rFonts w:eastAsia="VIC"/>
          <w:lang w:val="en-US"/>
        </w:rPr>
        <w:t>addition).</w:t>
      </w:r>
    </w:p>
    <w:p w14:paraId="16B5F6EF" w14:textId="6DC7D4EB" w:rsidR="00231DF1" w:rsidRDefault="00231DF1" w:rsidP="005C7DC3">
      <w:pPr>
        <w:rPr>
          <w:rFonts w:eastAsia="VIC"/>
          <w:lang w:val="en-US"/>
        </w:rPr>
      </w:pPr>
      <w:r>
        <w:rPr>
          <w:rFonts w:eastAsia="VIC"/>
          <w:lang w:val="en-US"/>
        </w:rPr>
        <w:t xml:space="preserve">The primary lines of evidence for evaluating treatment performance and treatment efficiency should be determined on a case-by-case basis specific to the treatment technologies used. </w:t>
      </w:r>
      <w:r>
        <w:rPr>
          <w:rFonts w:eastAsia="VIC"/>
          <w:lang w:val="en-US"/>
        </w:rPr>
        <w:fldChar w:fldCharType="begin"/>
      </w:r>
      <w:r>
        <w:rPr>
          <w:rFonts w:eastAsia="VIC"/>
          <w:lang w:val="en-US"/>
        </w:rPr>
        <w:instrText xml:space="preserve"> REF _Ref108524552 \h  \* MERGEFORMAT </w:instrText>
      </w:r>
      <w:r>
        <w:rPr>
          <w:rFonts w:eastAsia="VIC"/>
          <w:lang w:val="en-US"/>
        </w:rPr>
      </w:r>
      <w:r>
        <w:rPr>
          <w:rFonts w:eastAsia="VIC"/>
          <w:lang w:val="en-US"/>
        </w:rPr>
        <w:fldChar w:fldCharType="separate"/>
      </w:r>
      <w:r w:rsidR="00936522" w:rsidRPr="00EE7D1A">
        <w:rPr>
          <w:b/>
          <w:bCs/>
        </w:rPr>
        <w:t xml:space="preserve">Table </w:t>
      </w:r>
      <w:r w:rsidR="00936522">
        <w:rPr>
          <w:b/>
          <w:bCs/>
          <w:noProof/>
        </w:rPr>
        <w:t>14</w:t>
      </w:r>
      <w:r>
        <w:rPr>
          <w:rFonts w:eastAsia="VIC"/>
          <w:lang w:val="en-US"/>
        </w:rPr>
        <w:fldChar w:fldCharType="end"/>
      </w:r>
      <w:r>
        <w:rPr>
          <w:rFonts w:eastAsia="VIC"/>
          <w:lang w:val="en-US"/>
        </w:rPr>
        <w:t xml:space="preserve"> provides an overview </w:t>
      </w:r>
      <w:r w:rsidR="005C6B6B">
        <w:rPr>
          <w:rFonts w:eastAsia="VIC"/>
          <w:lang w:val="en-US"/>
        </w:rPr>
        <w:t xml:space="preserve">of key </w:t>
      </w:r>
      <w:r w:rsidR="00891BB4">
        <w:rPr>
          <w:rFonts w:eastAsia="VIC"/>
          <w:lang w:val="en-US"/>
        </w:rPr>
        <w:t>examples of</w:t>
      </w:r>
      <w:r>
        <w:rPr>
          <w:rFonts w:eastAsia="VIC"/>
          <w:lang w:val="en-US"/>
        </w:rPr>
        <w:t xml:space="preserve"> primary lines of evidence for different treatment technologies.</w:t>
      </w:r>
    </w:p>
    <w:p w14:paraId="5DCEDD34" w14:textId="425ACC6B" w:rsidR="00231DF1" w:rsidRDefault="00231DF1" w:rsidP="005C7DC3">
      <w:pPr>
        <w:rPr>
          <w:rFonts w:eastAsia="VIC"/>
          <w:lang w:val="en-US"/>
        </w:rPr>
      </w:pPr>
      <w:r>
        <w:rPr>
          <w:rFonts w:eastAsia="VIC"/>
          <w:lang w:val="en-US"/>
        </w:rPr>
        <w:t xml:space="preserve">The key primary lines of evidence for evaluating treatment performance </w:t>
      </w:r>
      <w:r w:rsidR="00891BB4">
        <w:rPr>
          <w:rFonts w:eastAsia="VIC"/>
          <w:lang w:val="en-US"/>
        </w:rPr>
        <w:t xml:space="preserve">should be </w:t>
      </w:r>
      <w:r>
        <w:rPr>
          <w:rFonts w:eastAsia="VIC"/>
          <w:lang w:val="en-US"/>
        </w:rPr>
        <w:t xml:space="preserve">centered around quantifying the treatment efficiencies relevant to the technologies used. </w:t>
      </w:r>
    </w:p>
    <w:p w14:paraId="6408FE70" w14:textId="1D5B5E6D" w:rsidR="00231DF1" w:rsidRDefault="00231DF1" w:rsidP="005C7DC3">
      <w:pPr>
        <w:rPr>
          <w:rFonts w:eastAsia="VIC"/>
          <w:lang w:val="en-US"/>
        </w:rPr>
      </w:pPr>
      <w:r>
        <w:rPr>
          <w:rFonts w:eastAsia="VIC"/>
          <w:lang w:val="en-US"/>
        </w:rPr>
        <w:t xml:space="preserve">Examples of </w:t>
      </w:r>
      <w:r w:rsidR="005C6B6B">
        <w:rPr>
          <w:rFonts w:eastAsia="VIC"/>
          <w:lang w:val="en-US"/>
        </w:rPr>
        <w:t xml:space="preserve">commonly </w:t>
      </w:r>
      <w:r>
        <w:rPr>
          <w:rFonts w:eastAsia="VIC"/>
          <w:lang w:val="en-US"/>
        </w:rPr>
        <w:t>used equations to quantify treatment efficiency for different technologies are provided in Appendix D.</w:t>
      </w:r>
    </w:p>
    <w:p w14:paraId="1C3FDA35" w14:textId="408BB1DA" w:rsidR="007D46DC" w:rsidRDefault="007D46DC">
      <w:pPr>
        <w:spacing w:after="0"/>
      </w:pPr>
      <w:r>
        <w:br w:type="page"/>
      </w:r>
    </w:p>
    <w:p w14:paraId="34C2816A" w14:textId="20E07AB2" w:rsidR="00BA3C02" w:rsidRPr="00D47908" w:rsidRDefault="00BA3C02" w:rsidP="009250FE">
      <w:pPr>
        <w:pStyle w:val="Caption"/>
        <w:keepLines/>
        <w:rPr>
          <w:vertAlign w:val="superscript"/>
        </w:rPr>
      </w:pPr>
      <w:bookmarkStart w:id="67" w:name="_Ref108524552"/>
      <w:bookmarkStart w:id="68" w:name="_Toc119417221"/>
      <w:r w:rsidRPr="00EE7D1A">
        <w:t xml:space="preserve">Table </w:t>
      </w:r>
      <w:r w:rsidRPr="00EE7D1A">
        <w:fldChar w:fldCharType="begin"/>
      </w:r>
      <w:r w:rsidRPr="00EE7D1A">
        <w:instrText>SEQ Table \* ARABIC</w:instrText>
      </w:r>
      <w:r w:rsidRPr="00EE7D1A">
        <w:fldChar w:fldCharType="separate"/>
      </w:r>
      <w:r w:rsidR="00806020">
        <w:rPr>
          <w:noProof/>
        </w:rPr>
        <w:t>14</w:t>
      </w:r>
      <w:r w:rsidRPr="00EE7D1A">
        <w:fldChar w:fldCharType="end"/>
      </w:r>
      <w:bookmarkEnd w:id="67"/>
      <w:r w:rsidRPr="00EE7D1A">
        <w:t xml:space="preserve">. </w:t>
      </w:r>
      <w:r w:rsidR="00891BB4">
        <w:t>Examples of k</w:t>
      </w:r>
      <w:r w:rsidRPr="00EE7D1A">
        <w:t xml:space="preserve">ey primary lines of evidence </w:t>
      </w:r>
      <w:r w:rsidRPr="005C7DC3">
        <w:t>for</w:t>
      </w:r>
      <w:r w:rsidRPr="00EE7D1A">
        <w:t xml:space="preserve"> evaluating performance </w:t>
      </w:r>
      <w:r w:rsidR="005C6B6B">
        <w:t xml:space="preserve">of </w:t>
      </w:r>
      <w:r w:rsidRPr="00EE7D1A">
        <w:t>different treatment technologies</w:t>
      </w:r>
      <w:bookmarkEnd w:id="68"/>
      <w:r w:rsidR="000536AD">
        <w:t xml:space="preserve"> </w:t>
      </w:r>
      <w:r w:rsidR="00EF09D9">
        <w:rPr>
          <w:vertAlign w:val="superscript"/>
        </w:rPr>
        <w:t>1</w:t>
      </w:r>
    </w:p>
    <w:tbl>
      <w:tblPr>
        <w:tblStyle w:val="GridTable4-Accent1"/>
        <w:tblW w:w="10343" w:type="dxa"/>
        <w:tblLayout w:type="fixed"/>
        <w:tblLook w:val="06A0" w:firstRow="1" w:lastRow="0" w:firstColumn="1" w:lastColumn="0" w:noHBand="1" w:noVBand="1"/>
      </w:tblPr>
      <w:tblGrid>
        <w:gridCol w:w="1980"/>
        <w:gridCol w:w="3402"/>
        <w:gridCol w:w="4961"/>
      </w:tblGrid>
      <w:tr w:rsidR="00BA3C02" w:rsidRPr="007D46DC" w14:paraId="47E16099" w14:textId="77777777" w:rsidTr="007D46DC">
        <w:trPr>
          <w:cnfStyle w:val="100000000000" w:firstRow="1" w:lastRow="0" w:firstColumn="0" w:lastColumn="0" w:oddVBand="0" w:evenVBand="0" w:oddHBand="0" w:evenHBand="0" w:firstRowFirstColumn="0" w:firstRowLastColumn="0" w:lastRowFirstColumn="0" w:lastRowLastColumn="0"/>
          <w:trHeight w:val="390"/>
          <w:tblHeader/>
        </w:trPr>
        <w:tc>
          <w:tcPr>
            <w:cnfStyle w:val="001000000000" w:firstRow="0" w:lastRow="0" w:firstColumn="1" w:lastColumn="0" w:oddVBand="0" w:evenVBand="0" w:oddHBand="0" w:evenHBand="0" w:firstRowFirstColumn="0" w:firstRowLastColumn="0" w:lastRowFirstColumn="0" w:lastRowLastColumn="0"/>
            <w:tcW w:w="1980" w:type="dxa"/>
            <w:vMerge w:val="restart"/>
          </w:tcPr>
          <w:p w14:paraId="24EB9C32" w14:textId="77777777" w:rsidR="00BA3C02" w:rsidRPr="009250FE" w:rsidRDefault="00BA3C02" w:rsidP="009250FE">
            <w:pPr>
              <w:keepNext/>
              <w:keepLines/>
              <w:rPr>
                <w:lang w:val="en-US" w:eastAsia="ja-JP"/>
              </w:rPr>
            </w:pPr>
            <w:r w:rsidRPr="009250FE">
              <w:rPr>
                <w:lang w:val="en-US" w:eastAsia="ja-JP"/>
              </w:rPr>
              <w:t>Treatment technology</w:t>
            </w:r>
          </w:p>
        </w:tc>
        <w:tc>
          <w:tcPr>
            <w:tcW w:w="8363" w:type="dxa"/>
            <w:gridSpan w:val="2"/>
            <w:vMerge w:val="restart"/>
          </w:tcPr>
          <w:p w14:paraId="7DD3F816" w14:textId="56B8C4B4" w:rsidR="00BA3C02" w:rsidRPr="009250FE" w:rsidRDefault="002A1B2B" w:rsidP="009250FE">
            <w:pPr>
              <w:keepNext/>
              <w:keepLines/>
              <w:jc w:val="center"/>
              <w:cnfStyle w:val="100000000000" w:firstRow="1" w:lastRow="0" w:firstColumn="0" w:lastColumn="0" w:oddVBand="0" w:evenVBand="0" w:oddHBand="0" w:evenHBand="0" w:firstRowFirstColumn="0" w:firstRowLastColumn="0" w:lastRowFirstColumn="0" w:lastRowLastColumn="0"/>
              <w:rPr>
                <w:lang w:val="en-US" w:eastAsia="ja-JP"/>
              </w:rPr>
            </w:pPr>
            <w:r w:rsidRPr="009250FE">
              <w:rPr>
                <w:lang w:val="en-US" w:eastAsia="ja-JP"/>
              </w:rPr>
              <w:t xml:space="preserve">Evidence </w:t>
            </w:r>
            <w:r w:rsidR="002D7C7D" w:rsidRPr="009250FE">
              <w:rPr>
                <w:lang w:val="en-US" w:eastAsia="ja-JP"/>
              </w:rPr>
              <w:t xml:space="preserve">to demonstrate effectiveness of soil treatment </w:t>
            </w:r>
            <w:r w:rsidRPr="009250FE">
              <w:rPr>
                <w:lang w:val="en-US" w:eastAsia="ja-JP"/>
              </w:rPr>
              <w:t>of e</w:t>
            </w:r>
            <w:r w:rsidR="005C6B6B" w:rsidRPr="009250FE">
              <w:rPr>
                <w:lang w:val="en-US" w:eastAsia="ja-JP"/>
              </w:rPr>
              <w:t>ffect on t</w:t>
            </w:r>
            <w:r w:rsidR="00BA3C02" w:rsidRPr="009250FE">
              <w:rPr>
                <w:lang w:val="en-US" w:eastAsia="ja-JP"/>
              </w:rPr>
              <w:t>reated soil</w:t>
            </w:r>
          </w:p>
        </w:tc>
      </w:tr>
      <w:tr w:rsidR="00BA3C02" w:rsidRPr="007D46DC" w14:paraId="1108A0BD" w14:textId="77777777" w:rsidTr="00BB47FD">
        <w:trPr>
          <w:cnfStyle w:val="100000000000" w:firstRow="1" w:lastRow="0" w:firstColumn="0" w:lastColumn="0" w:oddVBand="0" w:evenVBand="0" w:oddHBand="0" w:evenHBand="0" w:firstRowFirstColumn="0" w:firstRowLastColumn="0" w:lastRowFirstColumn="0" w:lastRowLastColumn="0"/>
          <w:trHeight w:val="390"/>
          <w:tblHeader/>
        </w:trPr>
        <w:tc>
          <w:tcPr>
            <w:cnfStyle w:val="001000000000" w:firstRow="0" w:lastRow="0" w:firstColumn="1" w:lastColumn="0" w:oddVBand="0" w:evenVBand="0" w:oddHBand="0" w:evenHBand="0" w:firstRowFirstColumn="0" w:firstRowLastColumn="0" w:lastRowFirstColumn="0" w:lastRowLastColumn="0"/>
            <w:tcW w:w="1980" w:type="dxa"/>
            <w:vMerge/>
          </w:tcPr>
          <w:p w14:paraId="2C43AA1F" w14:textId="77777777" w:rsidR="00BA3C02" w:rsidRPr="009250FE" w:rsidRDefault="00BA3C02" w:rsidP="009250FE">
            <w:pPr>
              <w:keepNext/>
              <w:keepLines/>
              <w:rPr>
                <w:lang w:val="en-US" w:eastAsia="ja-JP"/>
              </w:rPr>
            </w:pPr>
          </w:p>
        </w:tc>
        <w:tc>
          <w:tcPr>
            <w:tcW w:w="8363" w:type="dxa"/>
            <w:gridSpan w:val="2"/>
            <w:vMerge/>
          </w:tcPr>
          <w:p w14:paraId="3AE22740" w14:textId="77777777" w:rsidR="00BA3C02" w:rsidRPr="009250FE" w:rsidRDefault="00BA3C02" w:rsidP="009250FE">
            <w:pPr>
              <w:keepNext/>
              <w:keepLines/>
              <w:jc w:val="center"/>
              <w:cnfStyle w:val="100000000000" w:firstRow="1" w:lastRow="0" w:firstColumn="0" w:lastColumn="0" w:oddVBand="0" w:evenVBand="0" w:oddHBand="0" w:evenHBand="0" w:firstRowFirstColumn="0" w:firstRowLastColumn="0" w:lastRowFirstColumn="0" w:lastRowLastColumn="0"/>
              <w:rPr>
                <w:lang w:val="en-US" w:eastAsia="ja-JP"/>
              </w:rPr>
            </w:pPr>
          </w:p>
        </w:tc>
      </w:tr>
      <w:tr w:rsidR="00BA3C02" w:rsidRPr="007D46DC" w14:paraId="507D275A" w14:textId="77777777" w:rsidTr="00BB47FD">
        <w:trPr>
          <w:cnfStyle w:val="100000000000" w:firstRow="1" w:lastRow="0" w:firstColumn="0" w:lastColumn="0" w:oddVBand="0" w:evenVBand="0" w:oddHBand="0" w:evenHBand="0" w:firstRowFirstColumn="0" w:firstRowLastColumn="0" w:lastRowFirstColumn="0" w:lastRowLastColumn="0"/>
          <w:trHeight w:val="368"/>
          <w:tblHeader/>
        </w:trPr>
        <w:tc>
          <w:tcPr>
            <w:cnfStyle w:val="001000000000" w:firstRow="0" w:lastRow="0" w:firstColumn="1" w:lastColumn="0" w:oddVBand="0" w:evenVBand="0" w:oddHBand="0" w:evenHBand="0" w:firstRowFirstColumn="0" w:firstRowLastColumn="0" w:lastRowFirstColumn="0" w:lastRowLastColumn="0"/>
            <w:tcW w:w="1980" w:type="dxa"/>
            <w:vMerge/>
          </w:tcPr>
          <w:p w14:paraId="130B2803" w14:textId="77777777" w:rsidR="00BA3C02" w:rsidRPr="009250FE" w:rsidRDefault="00BA3C02" w:rsidP="009250FE">
            <w:pPr>
              <w:keepNext/>
              <w:keepLines/>
              <w:rPr>
                <w:lang w:val="en-US" w:eastAsia="ja-JP"/>
              </w:rPr>
            </w:pPr>
          </w:p>
        </w:tc>
        <w:tc>
          <w:tcPr>
            <w:tcW w:w="3402" w:type="dxa"/>
          </w:tcPr>
          <w:p w14:paraId="2E0ABB28" w14:textId="70301F6C" w:rsidR="00BA3C02" w:rsidRPr="009250FE" w:rsidRDefault="00544F01" w:rsidP="009250FE">
            <w:pPr>
              <w:keepNext/>
              <w:keepLines/>
              <w:jc w:val="center"/>
              <w:cnfStyle w:val="100000000000" w:firstRow="1" w:lastRow="0" w:firstColumn="0" w:lastColumn="0" w:oddVBand="0" w:evenVBand="0" w:oddHBand="0" w:evenHBand="0" w:firstRowFirstColumn="0" w:firstRowLastColumn="0" w:lastRowFirstColumn="0" w:lastRowLastColumn="0"/>
              <w:rPr>
                <w:lang w:val="en-US" w:eastAsia="ja-JP"/>
              </w:rPr>
            </w:pPr>
            <w:r w:rsidRPr="009250FE">
              <w:rPr>
                <w:lang w:val="en-US" w:eastAsia="ja-JP"/>
              </w:rPr>
              <w:t xml:space="preserve">Total </w:t>
            </w:r>
            <w:r w:rsidR="000138D2" w:rsidRPr="009250FE">
              <w:rPr>
                <w:lang w:val="en-US" w:eastAsia="ja-JP"/>
              </w:rPr>
              <w:t>PFAS (i.e. s</w:t>
            </w:r>
            <w:r w:rsidR="00BA3C02" w:rsidRPr="009250FE">
              <w:rPr>
                <w:lang w:val="en-US" w:eastAsia="ja-JP"/>
              </w:rPr>
              <w:t>olid phase</w:t>
            </w:r>
            <w:r w:rsidR="000138D2" w:rsidRPr="009250FE">
              <w:rPr>
                <w:lang w:val="en-US" w:eastAsia="ja-JP"/>
              </w:rPr>
              <w:t>)</w:t>
            </w:r>
            <w:r w:rsidR="002A1B2B" w:rsidRPr="009250FE">
              <w:rPr>
                <w:lang w:val="en-US" w:eastAsia="ja-JP"/>
              </w:rPr>
              <w:t xml:space="preserve"> evidence</w:t>
            </w:r>
          </w:p>
        </w:tc>
        <w:tc>
          <w:tcPr>
            <w:tcW w:w="4961" w:type="dxa"/>
          </w:tcPr>
          <w:p w14:paraId="6CBAAC9E" w14:textId="0E9EA85E" w:rsidR="00BA3C02" w:rsidRPr="009250FE" w:rsidRDefault="00BA3C02" w:rsidP="009250FE">
            <w:pPr>
              <w:keepNext/>
              <w:keepLines/>
              <w:jc w:val="center"/>
              <w:cnfStyle w:val="100000000000" w:firstRow="1" w:lastRow="0" w:firstColumn="0" w:lastColumn="0" w:oddVBand="0" w:evenVBand="0" w:oddHBand="0" w:evenHBand="0" w:firstRowFirstColumn="0" w:firstRowLastColumn="0" w:lastRowFirstColumn="0" w:lastRowLastColumn="0"/>
              <w:rPr>
                <w:lang w:val="en-US" w:eastAsia="ja-JP"/>
              </w:rPr>
            </w:pPr>
            <w:r w:rsidRPr="009250FE">
              <w:rPr>
                <w:lang w:val="en-US" w:eastAsia="ja-JP"/>
              </w:rPr>
              <w:t xml:space="preserve">Leachable </w:t>
            </w:r>
            <w:r w:rsidR="00575500" w:rsidRPr="009250FE">
              <w:rPr>
                <w:lang w:val="en-US" w:eastAsia="ja-JP"/>
              </w:rPr>
              <w:t xml:space="preserve">PFAS </w:t>
            </w:r>
            <w:r w:rsidR="002A1B2B" w:rsidRPr="009250FE">
              <w:rPr>
                <w:lang w:val="en-US" w:eastAsia="ja-JP"/>
              </w:rPr>
              <w:t>evidence</w:t>
            </w:r>
          </w:p>
        </w:tc>
      </w:tr>
      <w:tr w:rsidR="00BA3C02" w:rsidRPr="007D46DC" w14:paraId="6AD2F68E" w14:textId="77777777" w:rsidTr="009250FE">
        <w:tc>
          <w:tcPr>
            <w:cnfStyle w:val="001000000000" w:firstRow="0" w:lastRow="0" w:firstColumn="1" w:lastColumn="0" w:oddVBand="0" w:evenVBand="0" w:oddHBand="0" w:evenHBand="0" w:firstRowFirstColumn="0" w:firstRowLastColumn="0" w:lastRowFirstColumn="0" w:lastRowLastColumn="0"/>
            <w:tcW w:w="1980" w:type="dxa"/>
          </w:tcPr>
          <w:p w14:paraId="6C5B8E92" w14:textId="77777777" w:rsidR="00BA3C02" w:rsidRPr="007D46DC" w:rsidRDefault="00BA3C02" w:rsidP="009250FE">
            <w:pPr>
              <w:keepNext/>
              <w:keepLines/>
              <w:rPr>
                <w:lang w:val="en-US" w:eastAsia="ja-JP"/>
              </w:rPr>
            </w:pPr>
            <w:r w:rsidRPr="007D46DC">
              <w:rPr>
                <w:lang w:val="en-US" w:eastAsia="ja-JP"/>
              </w:rPr>
              <w:t>Immobilisation</w:t>
            </w:r>
          </w:p>
        </w:tc>
        <w:tc>
          <w:tcPr>
            <w:tcW w:w="3402" w:type="dxa"/>
          </w:tcPr>
          <w:p w14:paraId="0F795FF1" w14:textId="2D8E5B56" w:rsidR="00BA3C02" w:rsidRPr="007D46DC" w:rsidRDefault="00BA3C02" w:rsidP="009250FE">
            <w:pPr>
              <w:keepNext/>
              <w:keepLines/>
              <w:cnfStyle w:val="000000000000" w:firstRow="0" w:lastRow="0" w:firstColumn="0" w:lastColumn="0" w:oddVBand="0" w:evenVBand="0" w:oddHBand="0" w:evenHBand="0" w:firstRowFirstColumn="0" w:firstRowLastColumn="0" w:lastRowFirstColumn="0" w:lastRowLastColumn="0"/>
              <w:rPr>
                <w:lang w:val="en-US" w:eastAsia="ja-JP"/>
              </w:rPr>
            </w:pPr>
            <w:r w:rsidRPr="007D46DC">
              <w:rPr>
                <w:lang w:val="en-US" w:eastAsia="ja-JP"/>
              </w:rPr>
              <w:t xml:space="preserve">Technology </w:t>
            </w:r>
            <w:r w:rsidR="005C6B6B">
              <w:rPr>
                <w:lang w:val="en-US" w:eastAsia="ja-JP"/>
              </w:rPr>
              <w:t xml:space="preserve">is </w:t>
            </w:r>
            <w:r w:rsidRPr="007D46DC">
              <w:rPr>
                <w:lang w:val="en-US" w:eastAsia="ja-JP"/>
              </w:rPr>
              <w:t xml:space="preserve">not intended to reduce </w:t>
            </w:r>
            <w:r w:rsidR="00367919">
              <w:rPr>
                <w:lang w:val="en-US" w:eastAsia="ja-JP"/>
              </w:rPr>
              <w:t xml:space="preserve">total PFAS </w:t>
            </w:r>
            <w:r w:rsidRPr="007D46DC">
              <w:rPr>
                <w:lang w:val="en-US" w:eastAsia="ja-JP"/>
              </w:rPr>
              <w:t xml:space="preserve">concentrations in solid phase. Some reduction in concentrations may occur as an artefact of the </w:t>
            </w:r>
            <w:r w:rsidR="0073605F">
              <w:rPr>
                <w:lang w:val="en-US" w:eastAsia="ja-JP"/>
              </w:rPr>
              <w:t xml:space="preserve">laboratory </w:t>
            </w:r>
            <w:r w:rsidRPr="007D46DC">
              <w:rPr>
                <w:lang w:val="en-US" w:eastAsia="ja-JP"/>
              </w:rPr>
              <w:t>process</w:t>
            </w:r>
            <w:r w:rsidR="000B2909">
              <w:rPr>
                <w:lang w:val="en-US" w:eastAsia="ja-JP"/>
              </w:rPr>
              <w:t xml:space="preserve"> (i.e. common solvent extraction for total PFAS analysis </w:t>
            </w:r>
            <w:r w:rsidR="003C4E71">
              <w:rPr>
                <w:lang w:val="en-US" w:eastAsia="ja-JP"/>
              </w:rPr>
              <w:t>may not desorb a</w:t>
            </w:r>
            <w:r w:rsidR="00417211">
              <w:rPr>
                <w:lang w:val="en-US" w:eastAsia="ja-JP"/>
              </w:rPr>
              <w:t>ll of the PFAS from the amendment)</w:t>
            </w:r>
            <w:r w:rsidR="005C6B6B">
              <w:rPr>
                <w:lang w:val="en-US" w:eastAsia="ja-JP"/>
              </w:rPr>
              <w:t>.</w:t>
            </w:r>
          </w:p>
          <w:p w14:paraId="3E625F6B" w14:textId="44151C25" w:rsidR="00BA3C02" w:rsidRPr="007D46DC" w:rsidRDefault="005C6B6B" w:rsidP="009250FE">
            <w:pPr>
              <w:keepNext/>
              <w:keepLines/>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Evidence should q</w:t>
            </w:r>
            <w:r w:rsidR="00BA3C02" w:rsidRPr="007D46DC">
              <w:rPr>
                <w:lang w:val="en-US" w:eastAsia="ja-JP"/>
              </w:rPr>
              <w:t xml:space="preserve">uantify extent of dilution from treatment </w:t>
            </w:r>
            <w:r w:rsidR="000928FB">
              <w:rPr>
                <w:lang w:val="en-US" w:eastAsia="ja-JP"/>
              </w:rPr>
              <w:t>sorbents</w:t>
            </w:r>
            <w:r w:rsidR="000928FB" w:rsidRPr="007D46DC">
              <w:rPr>
                <w:lang w:val="en-US" w:eastAsia="ja-JP"/>
              </w:rPr>
              <w:t xml:space="preserve"> </w:t>
            </w:r>
            <w:r w:rsidR="00BA3C02" w:rsidRPr="007D46DC">
              <w:rPr>
                <w:lang w:val="en-US" w:eastAsia="ja-JP"/>
              </w:rPr>
              <w:t>on total contaminant concentration/mass</w:t>
            </w:r>
            <w:r>
              <w:rPr>
                <w:lang w:val="en-US" w:eastAsia="ja-JP"/>
              </w:rPr>
              <w:t>.</w:t>
            </w:r>
          </w:p>
        </w:tc>
        <w:tc>
          <w:tcPr>
            <w:tcW w:w="4961" w:type="dxa"/>
          </w:tcPr>
          <w:p w14:paraId="5EF34E8E" w14:textId="15A78A03" w:rsidR="00BA3C02" w:rsidRPr="007D46DC" w:rsidRDefault="002A1B2B" w:rsidP="009250FE">
            <w:pPr>
              <w:keepNext/>
              <w:keepLines/>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Evidence should q</w:t>
            </w:r>
            <w:r w:rsidR="00BA3C02" w:rsidRPr="007D46DC">
              <w:rPr>
                <w:lang w:val="en-US" w:eastAsia="ja-JP"/>
              </w:rPr>
              <w:t xml:space="preserve">uantify </w:t>
            </w:r>
            <w:r>
              <w:rPr>
                <w:lang w:val="en-US" w:eastAsia="ja-JP"/>
              </w:rPr>
              <w:t xml:space="preserve">the </w:t>
            </w:r>
            <w:r w:rsidR="00BA3C02" w:rsidRPr="007D46DC">
              <w:rPr>
                <w:lang w:val="en-US" w:eastAsia="ja-JP"/>
              </w:rPr>
              <w:t>reduction in leachable contaminant concentration</w:t>
            </w:r>
            <w:r w:rsidR="00507EF6">
              <w:rPr>
                <w:lang w:val="en-US" w:eastAsia="ja-JP"/>
              </w:rPr>
              <w:t>/</w:t>
            </w:r>
            <w:r w:rsidR="00BA3C02" w:rsidRPr="007D46DC">
              <w:rPr>
                <w:lang w:val="en-US" w:eastAsia="ja-JP"/>
              </w:rPr>
              <w:t xml:space="preserve">mass to demonstration effectiveness of </w:t>
            </w:r>
            <w:r>
              <w:rPr>
                <w:lang w:val="en-US" w:eastAsia="ja-JP"/>
              </w:rPr>
              <w:t>immobili</w:t>
            </w:r>
            <w:r w:rsidR="008F0893">
              <w:rPr>
                <w:lang w:val="en-US" w:eastAsia="ja-JP"/>
              </w:rPr>
              <w:t>s</w:t>
            </w:r>
            <w:r>
              <w:rPr>
                <w:lang w:val="en-US" w:eastAsia="ja-JP"/>
              </w:rPr>
              <w:t>ation.</w:t>
            </w:r>
          </w:p>
          <w:p w14:paraId="6FE78160" w14:textId="4765CD99" w:rsidR="00BA3C02" w:rsidRDefault="005F61C3" w:rsidP="009250FE">
            <w:pPr>
              <w:keepNext/>
              <w:keepLines/>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 xml:space="preserve">This </w:t>
            </w:r>
            <w:r w:rsidR="002A4675">
              <w:rPr>
                <w:lang w:val="en-US" w:eastAsia="ja-JP"/>
              </w:rPr>
              <w:t xml:space="preserve">could </w:t>
            </w:r>
            <w:r>
              <w:rPr>
                <w:lang w:val="en-US" w:eastAsia="ja-JP"/>
              </w:rPr>
              <w:t xml:space="preserve">include appropriate lines of evidence </w:t>
            </w:r>
            <w:r w:rsidR="00BA3C02" w:rsidRPr="007D46DC">
              <w:rPr>
                <w:lang w:val="en-US" w:eastAsia="ja-JP"/>
              </w:rPr>
              <w:t xml:space="preserve">to </w:t>
            </w:r>
            <w:r>
              <w:rPr>
                <w:lang w:val="en-US" w:eastAsia="ja-JP"/>
              </w:rPr>
              <w:t xml:space="preserve">support the </w:t>
            </w:r>
            <w:r w:rsidR="00BA3C02" w:rsidRPr="007D46DC">
              <w:rPr>
                <w:lang w:val="en-US" w:eastAsia="ja-JP"/>
              </w:rPr>
              <w:t xml:space="preserve">longevity of </w:t>
            </w:r>
            <w:r>
              <w:rPr>
                <w:lang w:val="en-US" w:eastAsia="ja-JP"/>
              </w:rPr>
              <w:t xml:space="preserve">the </w:t>
            </w:r>
            <w:r w:rsidR="00BA3C02" w:rsidRPr="007D46DC">
              <w:rPr>
                <w:lang w:val="en-US" w:eastAsia="ja-JP"/>
              </w:rPr>
              <w:t xml:space="preserve">immobilisation (i.e. </w:t>
            </w:r>
            <w:r>
              <w:rPr>
                <w:lang w:val="en-US" w:eastAsia="ja-JP"/>
              </w:rPr>
              <w:t xml:space="preserve">potential </w:t>
            </w:r>
            <w:r w:rsidR="00BA3C02" w:rsidRPr="007D46DC">
              <w:rPr>
                <w:lang w:val="en-US" w:eastAsia="ja-JP"/>
              </w:rPr>
              <w:t>desorption</w:t>
            </w:r>
            <w:r>
              <w:rPr>
                <w:lang w:val="en-US" w:eastAsia="ja-JP"/>
              </w:rPr>
              <w:t xml:space="preserve"> of PFAS</w:t>
            </w:r>
            <w:r w:rsidR="00BA3C02" w:rsidRPr="007D46DC">
              <w:rPr>
                <w:lang w:val="en-US" w:eastAsia="ja-JP"/>
              </w:rPr>
              <w:t>)</w:t>
            </w:r>
            <w:r>
              <w:rPr>
                <w:lang w:val="en-US" w:eastAsia="ja-JP"/>
              </w:rPr>
              <w:t>. This could include:</w:t>
            </w:r>
          </w:p>
          <w:p w14:paraId="361CE389" w14:textId="01C97BDF" w:rsidR="005F61C3" w:rsidRDefault="002A1B2B" w:rsidP="009250FE">
            <w:pPr>
              <w:pStyle w:val="ListParagraph"/>
              <w:keepNext/>
              <w:keepLines/>
              <w:numPr>
                <w:ilvl w:val="0"/>
                <w:numId w:val="71"/>
              </w:numPr>
              <w:spacing w:line="240" w:lineRule="auto"/>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 xml:space="preserve">description </w:t>
            </w:r>
            <w:r w:rsidR="005F61C3">
              <w:rPr>
                <w:lang w:val="en-US" w:eastAsia="ja-JP"/>
              </w:rPr>
              <w:t>of the soil conditions that would need to change to result in desorption</w:t>
            </w:r>
            <w:r w:rsidR="002A4675">
              <w:rPr>
                <w:lang w:val="en-US" w:eastAsia="ja-JP"/>
              </w:rPr>
              <w:t xml:space="preserve"> of PFAS</w:t>
            </w:r>
            <w:r>
              <w:rPr>
                <w:lang w:val="en-US" w:eastAsia="ja-JP"/>
              </w:rPr>
              <w:t>; i</w:t>
            </w:r>
            <w:r w:rsidR="002A4675">
              <w:rPr>
                <w:lang w:val="en-US" w:eastAsia="ja-JP"/>
              </w:rPr>
              <w:t>ncluding the likelihood of this occurring for the intended post-treatment management of the soil.</w:t>
            </w:r>
          </w:p>
          <w:p w14:paraId="371990C0" w14:textId="5EE131C8" w:rsidR="002A4675" w:rsidRPr="00D47908" w:rsidRDefault="002A1B2B" w:rsidP="009250FE">
            <w:pPr>
              <w:pStyle w:val="ListParagraph"/>
              <w:keepNext/>
              <w:keepLines/>
              <w:numPr>
                <w:ilvl w:val="0"/>
                <w:numId w:val="71"/>
              </w:numPr>
              <w:spacing w:line="240" w:lineRule="auto"/>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 xml:space="preserve">results </w:t>
            </w:r>
            <w:r w:rsidR="002A4675">
              <w:rPr>
                <w:lang w:val="en-US" w:eastAsia="ja-JP"/>
              </w:rPr>
              <w:t>from leachability test methods designed to evaluate longevity of immobili</w:t>
            </w:r>
            <w:r>
              <w:rPr>
                <w:lang w:val="en-US" w:eastAsia="ja-JP"/>
              </w:rPr>
              <w:t>s</w:t>
            </w:r>
            <w:r w:rsidR="002A4675">
              <w:rPr>
                <w:lang w:val="en-US" w:eastAsia="ja-JP"/>
              </w:rPr>
              <w:t>ation, such as multi-batch leaching tests (</w:t>
            </w:r>
            <w:r>
              <w:rPr>
                <w:lang w:val="en-US" w:eastAsia="ja-JP"/>
              </w:rPr>
              <w:t xml:space="preserve">see </w:t>
            </w:r>
            <w:r w:rsidR="002A4675">
              <w:rPr>
                <w:lang w:val="en-US" w:eastAsia="ja-JP"/>
              </w:rPr>
              <w:t>Appendix C</w:t>
            </w:r>
            <w:r w:rsidR="008F0893">
              <w:rPr>
                <w:lang w:val="en-US" w:eastAsia="ja-JP"/>
              </w:rPr>
              <w:t xml:space="preserve">; </w:t>
            </w:r>
            <w:r w:rsidR="002A4675">
              <w:rPr>
                <w:lang w:val="en-US" w:eastAsia="ja-JP"/>
              </w:rPr>
              <w:t>Sleep and Juhasz 2021</w:t>
            </w:r>
            <w:r>
              <w:rPr>
                <w:lang w:val="en-US" w:eastAsia="ja-JP"/>
              </w:rPr>
              <w:t>;</w:t>
            </w:r>
            <w:r w:rsidR="008F0893">
              <w:rPr>
                <w:lang w:val="en-US" w:eastAsia="ja-JP"/>
              </w:rPr>
              <w:t xml:space="preserve"> </w:t>
            </w:r>
            <w:r w:rsidR="002A4675">
              <w:rPr>
                <w:lang w:val="en-US" w:eastAsia="ja-JP"/>
              </w:rPr>
              <w:t xml:space="preserve">Rayner </w:t>
            </w:r>
            <w:r w:rsidR="00290090" w:rsidRPr="008024DE">
              <w:rPr>
                <w:lang w:val="en-US" w:eastAsia="ja-JP"/>
              </w:rPr>
              <w:t>et al.</w:t>
            </w:r>
            <w:r w:rsidR="00290090">
              <w:rPr>
                <w:i/>
                <w:iCs/>
                <w:lang w:val="en-US" w:eastAsia="ja-JP"/>
              </w:rPr>
              <w:t xml:space="preserve"> </w:t>
            </w:r>
            <w:r w:rsidR="002A4675">
              <w:rPr>
                <w:lang w:val="en-US" w:eastAsia="ja-JP"/>
              </w:rPr>
              <w:t>2022)</w:t>
            </w:r>
            <w:r w:rsidR="008F0893">
              <w:rPr>
                <w:lang w:val="en-US" w:eastAsia="ja-JP"/>
              </w:rPr>
              <w:t>.</w:t>
            </w:r>
          </w:p>
        </w:tc>
      </w:tr>
      <w:tr w:rsidR="00BA3C02" w:rsidRPr="007D46DC" w14:paraId="2AAB4660" w14:textId="77777777" w:rsidTr="009250FE">
        <w:tc>
          <w:tcPr>
            <w:cnfStyle w:val="001000000000" w:firstRow="0" w:lastRow="0" w:firstColumn="1" w:lastColumn="0" w:oddVBand="0" w:evenVBand="0" w:oddHBand="0" w:evenHBand="0" w:firstRowFirstColumn="0" w:firstRowLastColumn="0" w:lastRowFirstColumn="0" w:lastRowLastColumn="0"/>
            <w:tcW w:w="1980" w:type="dxa"/>
          </w:tcPr>
          <w:p w14:paraId="3A499980" w14:textId="77777777" w:rsidR="00BA3C02" w:rsidRPr="007D46DC" w:rsidRDefault="00BA3C02" w:rsidP="009250FE">
            <w:pPr>
              <w:keepNext/>
              <w:keepLines/>
              <w:rPr>
                <w:lang w:val="en-US" w:eastAsia="ja-JP"/>
              </w:rPr>
            </w:pPr>
            <w:r w:rsidRPr="007D46DC">
              <w:rPr>
                <w:lang w:val="en-US" w:eastAsia="ja-JP"/>
              </w:rPr>
              <w:t>Soil washing</w:t>
            </w:r>
          </w:p>
        </w:tc>
        <w:tc>
          <w:tcPr>
            <w:tcW w:w="3402" w:type="dxa"/>
          </w:tcPr>
          <w:p w14:paraId="34929D57" w14:textId="321B8D45" w:rsidR="00BA3C02" w:rsidRPr="007D46DC" w:rsidRDefault="00067AD4" w:rsidP="009250FE">
            <w:pPr>
              <w:keepNext/>
              <w:keepLines/>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Evidence should q</w:t>
            </w:r>
            <w:r w:rsidR="00BA3C02" w:rsidRPr="007D46DC">
              <w:rPr>
                <w:lang w:val="en-US" w:eastAsia="ja-JP"/>
              </w:rPr>
              <w:t>uantify reduction in total concentrations</w:t>
            </w:r>
            <w:r w:rsidR="00507EF6">
              <w:rPr>
                <w:lang w:val="en-US" w:eastAsia="ja-JP"/>
              </w:rPr>
              <w:t>/</w:t>
            </w:r>
            <w:r w:rsidR="00BA3C02" w:rsidRPr="007D46DC">
              <w:rPr>
                <w:lang w:val="en-US" w:eastAsia="ja-JP"/>
              </w:rPr>
              <w:t>mass due to treatment</w:t>
            </w:r>
            <w:r w:rsidR="002A1B2B">
              <w:rPr>
                <w:lang w:val="en-US" w:eastAsia="ja-JP"/>
              </w:rPr>
              <w:t>.</w:t>
            </w:r>
          </w:p>
        </w:tc>
        <w:tc>
          <w:tcPr>
            <w:tcW w:w="4961" w:type="dxa"/>
          </w:tcPr>
          <w:p w14:paraId="7204512E" w14:textId="4D90854A" w:rsidR="00BA3C02" w:rsidRPr="007D46DC" w:rsidRDefault="00067AD4" w:rsidP="009250FE">
            <w:pPr>
              <w:keepNext/>
              <w:keepLines/>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Evidence should q</w:t>
            </w:r>
            <w:r w:rsidR="00BA3C02" w:rsidRPr="007D46DC">
              <w:rPr>
                <w:lang w:val="en-US" w:eastAsia="ja-JP"/>
              </w:rPr>
              <w:t>uantify reduction in leachable concentration</w:t>
            </w:r>
            <w:r w:rsidR="00507EF6">
              <w:rPr>
                <w:lang w:val="en-US" w:eastAsia="ja-JP"/>
              </w:rPr>
              <w:t>/</w:t>
            </w:r>
            <w:r w:rsidR="00BA3C02" w:rsidRPr="007D46DC">
              <w:rPr>
                <w:lang w:val="en-US" w:eastAsia="ja-JP"/>
              </w:rPr>
              <w:t>mass due to treatment</w:t>
            </w:r>
            <w:r w:rsidR="00222366">
              <w:rPr>
                <w:lang w:val="en-US" w:eastAsia="ja-JP"/>
              </w:rPr>
              <w:t xml:space="preserve">. </w:t>
            </w:r>
            <w:r w:rsidR="00656BFD">
              <w:rPr>
                <w:lang w:val="en-US" w:eastAsia="ja-JP"/>
              </w:rPr>
              <w:t>The leachable concentration</w:t>
            </w:r>
            <w:r w:rsidR="00507EF6">
              <w:rPr>
                <w:lang w:val="en-US" w:eastAsia="ja-JP"/>
              </w:rPr>
              <w:t>/</w:t>
            </w:r>
            <w:r w:rsidR="00656BFD">
              <w:rPr>
                <w:lang w:val="en-US" w:eastAsia="ja-JP"/>
              </w:rPr>
              <w:t xml:space="preserve">mass in the fines from the </w:t>
            </w:r>
            <w:r w:rsidR="006E2B55">
              <w:rPr>
                <w:lang w:val="en-US" w:eastAsia="ja-JP"/>
              </w:rPr>
              <w:t>separation phase should also be quantified.</w:t>
            </w:r>
          </w:p>
        </w:tc>
      </w:tr>
      <w:tr w:rsidR="00BA3C02" w:rsidRPr="007D46DC" w14:paraId="0CF2161E" w14:textId="77777777" w:rsidTr="009250FE">
        <w:tc>
          <w:tcPr>
            <w:cnfStyle w:val="001000000000" w:firstRow="0" w:lastRow="0" w:firstColumn="1" w:lastColumn="0" w:oddVBand="0" w:evenVBand="0" w:oddHBand="0" w:evenHBand="0" w:firstRowFirstColumn="0" w:firstRowLastColumn="0" w:lastRowFirstColumn="0" w:lastRowLastColumn="0"/>
            <w:tcW w:w="1980" w:type="dxa"/>
          </w:tcPr>
          <w:p w14:paraId="07B7A3AD" w14:textId="77777777" w:rsidR="00BA3C02" w:rsidRPr="007D46DC" w:rsidRDefault="00BA3C02" w:rsidP="009250FE">
            <w:pPr>
              <w:keepNext/>
              <w:keepLines/>
              <w:rPr>
                <w:lang w:val="en-US" w:eastAsia="ja-JP"/>
              </w:rPr>
            </w:pPr>
            <w:r w:rsidRPr="007D46DC">
              <w:rPr>
                <w:lang w:val="en-US" w:eastAsia="ja-JP"/>
              </w:rPr>
              <w:t>Thermal</w:t>
            </w:r>
          </w:p>
        </w:tc>
        <w:tc>
          <w:tcPr>
            <w:tcW w:w="3402" w:type="dxa"/>
          </w:tcPr>
          <w:p w14:paraId="2B0ECC4F" w14:textId="7EBF0E98" w:rsidR="00BA3C02" w:rsidRPr="007D46DC" w:rsidRDefault="00067AD4" w:rsidP="009250FE">
            <w:pPr>
              <w:keepNext/>
              <w:keepLines/>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Evidence should q</w:t>
            </w:r>
            <w:r w:rsidR="00BA3C02" w:rsidRPr="007D46DC">
              <w:rPr>
                <w:lang w:val="en-US" w:eastAsia="ja-JP"/>
              </w:rPr>
              <w:t>uantify reduction in total concentrations</w:t>
            </w:r>
            <w:r w:rsidR="00507EF6">
              <w:rPr>
                <w:lang w:val="en-US" w:eastAsia="ja-JP"/>
              </w:rPr>
              <w:t>/</w:t>
            </w:r>
            <w:r w:rsidR="00BA3C02" w:rsidRPr="007D46DC">
              <w:rPr>
                <w:lang w:val="en-US" w:eastAsia="ja-JP"/>
              </w:rPr>
              <w:t>mass due to treatment</w:t>
            </w:r>
            <w:r w:rsidR="002A1B2B">
              <w:rPr>
                <w:lang w:val="en-US" w:eastAsia="ja-JP"/>
              </w:rPr>
              <w:t>.</w:t>
            </w:r>
          </w:p>
        </w:tc>
        <w:tc>
          <w:tcPr>
            <w:tcW w:w="4961" w:type="dxa"/>
          </w:tcPr>
          <w:p w14:paraId="71C0CFD5" w14:textId="556324CF" w:rsidR="00BA3C02" w:rsidRPr="007D46DC" w:rsidRDefault="00067AD4" w:rsidP="009250FE">
            <w:pPr>
              <w:keepNext/>
              <w:keepLines/>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Evidence should c</w:t>
            </w:r>
            <w:r w:rsidR="00BA3C02" w:rsidRPr="007D46DC">
              <w:rPr>
                <w:lang w:val="en-US" w:eastAsia="ja-JP"/>
              </w:rPr>
              <w:t>onfirm leachable concentrations for residual contaminant for waste classification and/or re-use (if required)</w:t>
            </w:r>
            <w:r w:rsidR="002A1B2B">
              <w:rPr>
                <w:lang w:val="en-US" w:eastAsia="ja-JP"/>
              </w:rPr>
              <w:t>.</w:t>
            </w:r>
          </w:p>
        </w:tc>
      </w:tr>
      <w:tr w:rsidR="00BA3C02" w:rsidRPr="007D46DC" w14:paraId="5E1BF146" w14:textId="77777777" w:rsidTr="009250FE">
        <w:tc>
          <w:tcPr>
            <w:cnfStyle w:val="001000000000" w:firstRow="0" w:lastRow="0" w:firstColumn="1" w:lastColumn="0" w:oddVBand="0" w:evenVBand="0" w:oddHBand="0" w:evenHBand="0" w:firstRowFirstColumn="0" w:firstRowLastColumn="0" w:lastRowFirstColumn="0" w:lastRowLastColumn="0"/>
            <w:tcW w:w="1980" w:type="dxa"/>
          </w:tcPr>
          <w:p w14:paraId="0C5B454F" w14:textId="77777777" w:rsidR="00BA3C02" w:rsidRPr="007D46DC" w:rsidRDefault="00BA3C02" w:rsidP="009250FE">
            <w:pPr>
              <w:keepNext/>
              <w:keepLines/>
              <w:rPr>
                <w:lang w:val="en-US" w:eastAsia="ja-JP"/>
              </w:rPr>
            </w:pPr>
            <w:r w:rsidRPr="007D46DC">
              <w:rPr>
                <w:lang w:val="en-US" w:eastAsia="ja-JP"/>
              </w:rPr>
              <w:t>Containment (engineered barriers)</w:t>
            </w:r>
          </w:p>
        </w:tc>
        <w:tc>
          <w:tcPr>
            <w:tcW w:w="3402" w:type="dxa"/>
          </w:tcPr>
          <w:p w14:paraId="27088B0C" w14:textId="6CCD9B80" w:rsidR="00BA3C02" w:rsidRPr="007D46DC" w:rsidRDefault="00BA3C02" w:rsidP="009250FE">
            <w:pPr>
              <w:keepNext/>
              <w:keepLines/>
              <w:cnfStyle w:val="000000000000" w:firstRow="0" w:lastRow="0" w:firstColumn="0" w:lastColumn="0" w:oddVBand="0" w:evenVBand="0" w:oddHBand="0" w:evenHBand="0" w:firstRowFirstColumn="0" w:firstRowLastColumn="0" w:lastRowFirstColumn="0" w:lastRowLastColumn="0"/>
              <w:rPr>
                <w:lang w:val="en-US" w:eastAsia="ja-JP"/>
              </w:rPr>
            </w:pPr>
            <w:r w:rsidRPr="007D46DC">
              <w:rPr>
                <w:lang w:val="en-US" w:eastAsia="ja-JP"/>
              </w:rPr>
              <w:t xml:space="preserve">Technology </w:t>
            </w:r>
            <w:r w:rsidR="002A1B2B">
              <w:rPr>
                <w:lang w:val="en-US" w:eastAsia="ja-JP"/>
              </w:rPr>
              <w:t xml:space="preserve">is </w:t>
            </w:r>
            <w:r w:rsidRPr="007D46DC">
              <w:rPr>
                <w:lang w:val="en-US" w:eastAsia="ja-JP"/>
              </w:rPr>
              <w:t xml:space="preserve">not intended to treat </w:t>
            </w:r>
            <w:r w:rsidR="00E55849">
              <w:rPr>
                <w:lang w:val="en-US" w:eastAsia="ja-JP"/>
              </w:rPr>
              <w:t xml:space="preserve">total PFAS </w:t>
            </w:r>
            <w:r w:rsidRPr="007D46DC">
              <w:rPr>
                <w:lang w:val="en-US" w:eastAsia="ja-JP"/>
              </w:rPr>
              <w:t>concentrations in solid phase</w:t>
            </w:r>
            <w:r w:rsidR="002A1B2B">
              <w:rPr>
                <w:lang w:val="en-US" w:eastAsia="ja-JP"/>
              </w:rPr>
              <w:t xml:space="preserve">, so no evidence is </w:t>
            </w:r>
            <w:r w:rsidR="004173B3">
              <w:rPr>
                <w:lang w:val="en-US" w:eastAsia="ja-JP"/>
              </w:rPr>
              <w:t>possible</w:t>
            </w:r>
            <w:r w:rsidR="002A1B2B">
              <w:rPr>
                <w:lang w:val="en-US" w:eastAsia="ja-JP"/>
              </w:rPr>
              <w:t>.</w:t>
            </w:r>
          </w:p>
          <w:p w14:paraId="0DCB2461" w14:textId="77777777" w:rsidR="00BA3C02" w:rsidRPr="007D46DC" w:rsidRDefault="00BA3C02" w:rsidP="009250FE">
            <w:pPr>
              <w:keepNext/>
              <w:keepLines/>
              <w:cnfStyle w:val="000000000000" w:firstRow="0" w:lastRow="0" w:firstColumn="0" w:lastColumn="0" w:oddVBand="0" w:evenVBand="0" w:oddHBand="0" w:evenHBand="0" w:firstRowFirstColumn="0" w:firstRowLastColumn="0" w:lastRowFirstColumn="0" w:lastRowLastColumn="0"/>
              <w:rPr>
                <w:lang w:val="en-US" w:eastAsia="ja-JP"/>
              </w:rPr>
            </w:pPr>
          </w:p>
        </w:tc>
        <w:tc>
          <w:tcPr>
            <w:tcW w:w="4961" w:type="dxa"/>
          </w:tcPr>
          <w:p w14:paraId="453F489F" w14:textId="02E76460" w:rsidR="00BA3C02" w:rsidRPr="007D46DC" w:rsidRDefault="009068C5" w:rsidP="009250FE">
            <w:pPr>
              <w:keepNext/>
              <w:keepLines/>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Evidence should q</w:t>
            </w:r>
            <w:r w:rsidR="00BA3C02" w:rsidRPr="007D46DC">
              <w:rPr>
                <w:lang w:val="en-US" w:eastAsia="ja-JP"/>
              </w:rPr>
              <w:t>uantify the anticipated reduction in leachate generation associated with capping</w:t>
            </w:r>
            <w:r w:rsidR="002A1B2B">
              <w:rPr>
                <w:lang w:val="en-US" w:eastAsia="ja-JP"/>
              </w:rPr>
              <w:t>.</w:t>
            </w:r>
          </w:p>
          <w:p w14:paraId="27D1DC1F" w14:textId="6469FE3A" w:rsidR="00BA3C02" w:rsidRPr="007D46DC" w:rsidRDefault="003B2C07" w:rsidP="009250FE">
            <w:pPr>
              <w:keepNext/>
              <w:keepLines/>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Evidence should be provided on the e</w:t>
            </w:r>
            <w:r w:rsidR="00BA3C02" w:rsidRPr="007D46DC">
              <w:rPr>
                <w:lang w:val="en-US" w:eastAsia="ja-JP"/>
              </w:rPr>
              <w:t>fficacy of barrier elements to contain the PFAS in leachate</w:t>
            </w:r>
            <w:r w:rsidR="002A1B2B">
              <w:rPr>
                <w:lang w:val="en-US" w:eastAsia="ja-JP"/>
              </w:rPr>
              <w:t>.</w:t>
            </w:r>
          </w:p>
          <w:p w14:paraId="38F65B5E" w14:textId="5DA27AE1" w:rsidR="00BA3C02" w:rsidRPr="007D46DC" w:rsidRDefault="00BA3C02" w:rsidP="009250FE">
            <w:pPr>
              <w:keepNext/>
              <w:keepLines/>
              <w:cnfStyle w:val="000000000000" w:firstRow="0" w:lastRow="0" w:firstColumn="0" w:lastColumn="0" w:oddVBand="0" w:evenVBand="0" w:oddHBand="0" w:evenHBand="0" w:firstRowFirstColumn="0" w:firstRowLastColumn="0" w:lastRowFirstColumn="0" w:lastRowLastColumn="0"/>
              <w:rPr>
                <w:lang w:val="en-US" w:eastAsia="ja-JP"/>
              </w:rPr>
            </w:pPr>
            <w:r w:rsidRPr="007D46DC">
              <w:rPr>
                <w:lang w:val="en-US" w:eastAsia="ja-JP"/>
              </w:rPr>
              <w:t xml:space="preserve">Include evidence to demonstrate serviceable design life </w:t>
            </w:r>
            <w:r w:rsidR="00201075">
              <w:rPr>
                <w:lang w:val="en-US" w:eastAsia="ja-JP"/>
              </w:rPr>
              <w:t xml:space="preserve">and/or </w:t>
            </w:r>
            <w:r w:rsidR="005C450A">
              <w:rPr>
                <w:lang w:val="en-US" w:eastAsia="ja-JP"/>
              </w:rPr>
              <w:t xml:space="preserve">long-term performance </w:t>
            </w:r>
            <w:r w:rsidRPr="007D46DC">
              <w:rPr>
                <w:lang w:val="en-US" w:eastAsia="ja-JP"/>
              </w:rPr>
              <w:t xml:space="preserve">of </w:t>
            </w:r>
            <w:r w:rsidR="002A1B2B">
              <w:rPr>
                <w:lang w:val="en-US" w:eastAsia="ja-JP"/>
              </w:rPr>
              <w:t xml:space="preserve">the </w:t>
            </w:r>
            <w:r w:rsidRPr="007D46DC">
              <w:rPr>
                <w:lang w:val="en-US" w:eastAsia="ja-JP"/>
              </w:rPr>
              <w:t>barrier system</w:t>
            </w:r>
            <w:r w:rsidR="002A1B2B">
              <w:rPr>
                <w:lang w:val="en-US" w:eastAsia="ja-JP"/>
              </w:rPr>
              <w:t>.</w:t>
            </w:r>
          </w:p>
        </w:tc>
      </w:tr>
    </w:tbl>
    <w:p w14:paraId="76213671" w14:textId="1905AD9C" w:rsidR="000536AD" w:rsidRDefault="005C7DC3" w:rsidP="00271C12">
      <w:pPr>
        <w:pStyle w:val="Normal-Notes"/>
      </w:pPr>
      <w:r>
        <w:t xml:space="preserve">1. </w:t>
      </w:r>
      <w:r w:rsidR="000536AD" w:rsidRPr="007172B7">
        <w:t>Note: These are examples of different treatment technologies, other options treatment options are possible, refer to Section 2.2.</w:t>
      </w:r>
    </w:p>
    <w:p w14:paraId="1C4E20FC" w14:textId="77777777" w:rsidR="009250FE" w:rsidRPr="009250FE" w:rsidRDefault="009250FE" w:rsidP="009250FE"/>
    <w:p w14:paraId="38914996" w14:textId="414A94E4" w:rsidR="005E26DC" w:rsidRDefault="00160BD0" w:rsidP="00BC4D2E">
      <w:pPr>
        <w:pStyle w:val="Heading3numbered"/>
      </w:pPr>
      <w:r>
        <w:t>Secondary lines of evidence</w:t>
      </w:r>
    </w:p>
    <w:p w14:paraId="3B02546E" w14:textId="77777777" w:rsidR="00697DB1" w:rsidRDefault="00697DB1" w:rsidP="005C7DC3">
      <w:pPr>
        <w:rPr>
          <w:rFonts w:eastAsia="VIC"/>
          <w:lang w:val="en-US"/>
        </w:rPr>
      </w:pPr>
      <w:r>
        <w:rPr>
          <w:lang w:val="en-US" w:eastAsia="ja-JP"/>
        </w:rPr>
        <w:t>T</w:t>
      </w:r>
      <w:r w:rsidRPr="00973126">
        <w:rPr>
          <w:rFonts w:eastAsia="VIC"/>
          <w:lang w:val="en-US"/>
        </w:rPr>
        <w:t xml:space="preserve">he </w:t>
      </w:r>
      <w:r>
        <w:rPr>
          <w:rFonts w:eastAsia="VIC"/>
          <w:lang w:val="en-US"/>
        </w:rPr>
        <w:t>secondary</w:t>
      </w:r>
      <w:r w:rsidRPr="00973126">
        <w:rPr>
          <w:rFonts w:eastAsia="VIC"/>
          <w:lang w:val="en-US"/>
        </w:rPr>
        <w:t xml:space="preserve"> lines of evidence relate to</w:t>
      </w:r>
      <w:r>
        <w:rPr>
          <w:rFonts w:eastAsia="VIC"/>
          <w:lang w:val="en-US"/>
        </w:rPr>
        <w:t xml:space="preserve"> indirect measurements to evaluate the overall performance and efficiency of the treatment system (i.e. beyond the target treatable contaminants). </w:t>
      </w:r>
    </w:p>
    <w:p w14:paraId="636DCBDD" w14:textId="028474D2" w:rsidR="00697DB1" w:rsidRDefault="00697DB1" w:rsidP="005C7DC3">
      <w:pPr>
        <w:rPr>
          <w:rFonts w:eastAsia="VIC"/>
          <w:lang w:val="en-US"/>
        </w:rPr>
      </w:pPr>
      <w:r>
        <w:rPr>
          <w:rFonts w:eastAsia="VIC"/>
          <w:lang w:val="en-US"/>
        </w:rPr>
        <w:t xml:space="preserve">This should include evidence of the resource inputs that are intended to be used for the implementation of the treatment process. The types of resource inputs that require evidence to be demonstrated </w:t>
      </w:r>
      <w:r w:rsidR="006D6762">
        <w:rPr>
          <w:rFonts w:eastAsia="VIC"/>
          <w:lang w:val="en-US"/>
        </w:rPr>
        <w:t xml:space="preserve">are summarised </w:t>
      </w:r>
      <w:r>
        <w:rPr>
          <w:rFonts w:eastAsia="VIC"/>
          <w:lang w:val="en-US"/>
        </w:rPr>
        <w:t xml:space="preserve">in </w:t>
      </w:r>
      <w:r>
        <w:rPr>
          <w:rFonts w:eastAsia="VIC"/>
          <w:lang w:val="en-US"/>
        </w:rPr>
        <w:fldChar w:fldCharType="begin"/>
      </w:r>
      <w:r>
        <w:rPr>
          <w:rFonts w:eastAsia="VIC"/>
          <w:lang w:val="en-US"/>
        </w:rPr>
        <w:instrText xml:space="preserve"> REF _Ref108529921 \h  \* MERGEFORMAT </w:instrText>
      </w:r>
      <w:r>
        <w:rPr>
          <w:rFonts w:eastAsia="VIC"/>
          <w:lang w:val="en-US"/>
        </w:rPr>
      </w:r>
      <w:r>
        <w:rPr>
          <w:rFonts w:eastAsia="VIC"/>
          <w:lang w:val="en-US"/>
        </w:rPr>
        <w:fldChar w:fldCharType="separate"/>
      </w:r>
      <w:r w:rsidR="00936522" w:rsidRPr="00EE7D1A">
        <w:rPr>
          <w:b/>
          <w:bCs/>
        </w:rPr>
        <w:t xml:space="preserve">Table </w:t>
      </w:r>
      <w:r w:rsidR="00936522">
        <w:rPr>
          <w:b/>
          <w:bCs/>
          <w:noProof/>
        </w:rPr>
        <w:t>15</w:t>
      </w:r>
      <w:r>
        <w:rPr>
          <w:rFonts w:eastAsia="VIC"/>
          <w:lang w:val="en-US"/>
        </w:rPr>
        <w:fldChar w:fldCharType="end"/>
      </w:r>
      <w:r>
        <w:rPr>
          <w:rFonts w:eastAsia="VIC"/>
          <w:lang w:val="en-US"/>
        </w:rPr>
        <w:t xml:space="preserve">. </w:t>
      </w:r>
    </w:p>
    <w:p w14:paraId="0632B734" w14:textId="71B3B126" w:rsidR="00697DB1" w:rsidRDefault="00697DB1" w:rsidP="005C7DC3">
      <w:pPr>
        <w:rPr>
          <w:lang w:val="en-US" w:eastAsia="ja-JP"/>
        </w:rPr>
      </w:pPr>
      <w:r>
        <w:rPr>
          <w:lang w:val="en-US" w:eastAsia="ja-JP"/>
        </w:rPr>
        <w:t xml:space="preserve">Implementation of contaminated soil treatment technologies involves the appropriate environmental management of emissions and by-products (e.g. additional waste streams produced). This may include using specific </w:t>
      </w:r>
      <w:r w:rsidR="006D6762">
        <w:rPr>
          <w:lang w:val="en-US" w:eastAsia="ja-JP"/>
        </w:rPr>
        <w:t>emission-</w:t>
      </w:r>
      <w:r>
        <w:rPr>
          <w:lang w:val="en-US" w:eastAsia="ja-JP"/>
        </w:rPr>
        <w:t>control technologies</w:t>
      </w:r>
      <w:r w:rsidR="00507EF6">
        <w:rPr>
          <w:lang w:val="en-US" w:eastAsia="ja-JP"/>
        </w:rPr>
        <w:t>/</w:t>
      </w:r>
      <w:r>
        <w:rPr>
          <w:lang w:val="en-US" w:eastAsia="ja-JP"/>
        </w:rPr>
        <w:t>treatment system</w:t>
      </w:r>
      <w:r w:rsidR="006D6762">
        <w:rPr>
          <w:lang w:val="en-US" w:eastAsia="ja-JP"/>
        </w:rPr>
        <w:t>s,</w:t>
      </w:r>
      <w:r>
        <w:rPr>
          <w:lang w:val="en-US" w:eastAsia="ja-JP"/>
        </w:rPr>
        <w:t xml:space="preserve"> or more generally through environmental management controls. </w:t>
      </w:r>
      <w:r>
        <w:rPr>
          <w:lang w:val="en-US" w:eastAsia="ja-JP"/>
        </w:rPr>
        <w:fldChar w:fldCharType="begin"/>
      </w:r>
      <w:r>
        <w:rPr>
          <w:lang w:val="en-US" w:eastAsia="ja-JP"/>
        </w:rPr>
        <w:instrText xml:space="preserve"> REF _Ref108529921 \h  \* MERGEFORMAT </w:instrText>
      </w:r>
      <w:r>
        <w:rPr>
          <w:lang w:val="en-US" w:eastAsia="ja-JP"/>
        </w:rPr>
      </w:r>
      <w:r>
        <w:rPr>
          <w:lang w:val="en-US" w:eastAsia="ja-JP"/>
        </w:rPr>
        <w:fldChar w:fldCharType="separate"/>
      </w:r>
      <w:r w:rsidR="00806020" w:rsidRPr="00EE7D1A">
        <w:rPr>
          <w:b/>
          <w:bCs/>
        </w:rPr>
        <w:t xml:space="preserve">Table </w:t>
      </w:r>
      <w:r w:rsidR="00806020">
        <w:rPr>
          <w:b/>
          <w:bCs/>
          <w:noProof/>
        </w:rPr>
        <w:t>15</w:t>
      </w:r>
      <w:r>
        <w:rPr>
          <w:lang w:val="en-US" w:eastAsia="ja-JP"/>
        </w:rPr>
        <w:fldChar w:fldCharType="end"/>
      </w:r>
      <w:r>
        <w:rPr>
          <w:lang w:val="en-US" w:eastAsia="ja-JP"/>
        </w:rPr>
        <w:t xml:space="preserve"> provides an overview of the key emissions</w:t>
      </w:r>
      <w:r w:rsidR="00507EF6">
        <w:rPr>
          <w:lang w:val="en-US" w:eastAsia="ja-JP"/>
        </w:rPr>
        <w:t>/</w:t>
      </w:r>
      <w:r w:rsidR="006D6762">
        <w:rPr>
          <w:lang w:val="en-US" w:eastAsia="ja-JP"/>
        </w:rPr>
        <w:t>by-</w:t>
      </w:r>
      <w:r>
        <w:rPr>
          <w:lang w:val="en-US" w:eastAsia="ja-JP"/>
        </w:rPr>
        <w:t>products considerations, and associated evidence to support treatment performance for different technologies.</w:t>
      </w:r>
    </w:p>
    <w:p w14:paraId="62AAF82A" w14:textId="1C6D9EC0" w:rsidR="00697DB1" w:rsidRDefault="00697DB1" w:rsidP="005C7DC3">
      <w:pPr>
        <w:rPr>
          <w:lang w:val="en-US" w:eastAsia="ja-JP"/>
        </w:rPr>
      </w:pPr>
      <w:r>
        <w:rPr>
          <w:lang w:val="en-US" w:eastAsia="ja-JP"/>
        </w:rPr>
        <w:t>Other secondary lines of evidence may include QA/QC results</w:t>
      </w:r>
      <w:r w:rsidR="00507EF6">
        <w:rPr>
          <w:lang w:val="en-US" w:eastAsia="ja-JP"/>
        </w:rPr>
        <w:t>/</w:t>
      </w:r>
      <w:r>
        <w:rPr>
          <w:lang w:val="en-US" w:eastAsia="ja-JP"/>
        </w:rPr>
        <w:t>documentation and results from the monitoring of other treatment system parameters.</w:t>
      </w:r>
    </w:p>
    <w:p w14:paraId="5DF16B1E" w14:textId="02F4C501" w:rsidR="00D008C0" w:rsidRPr="00DC68EC" w:rsidRDefault="00D008C0" w:rsidP="00DC68EC">
      <w:pPr>
        <w:pStyle w:val="Caption"/>
        <w:jc w:val="left"/>
      </w:pPr>
      <w:bookmarkStart w:id="69" w:name="_Ref108529921"/>
      <w:bookmarkStart w:id="70" w:name="_Toc119417222"/>
      <w:r w:rsidRPr="00DC68EC">
        <w:t xml:space="preserve">Table </w:t>
      </w:r>
      <w:r w:rsidR="004F7051">
        <w:fldChar w:fldCharType="begin"/>
      </w:r>
      <w:r w:rsidR="004F7051">
        <w:instrText xml:space="preserve"> SEQ Table \* ARABIC </w:instrText>
      </w:r>
      <w:r w:rsidR="004F7051">
        <w:fldChar w:fldCharType="separate"/>
      </w:r>
      <w:r w:rsidR="00806020" w:rsidRPr="00DC68EC">
        <w:t>15</w:t>
      </w:r>
      <w:r w:rsidR="004F7051">
        <w:fldChar w:fldCharType="end"/>
      </w:r>
      <w:bookmarkEnd w:id="69"/>
      <w:r w:rsidRPr="00DC68EC">
        <w:t>. Key secondary lines of evidence for evaluating performance for different treatment technologies</w:t>
      </w:r>
      <w:bookmarkEnd w:id="70"/>
      <w:r w:rsidR="00BB47FD">
        <w:rPr>
          <w:vertAlign w:val="superscript"/>
        </w:rPr>
        <w:t xml:space="preserve"> 1</w:t>
      </w:r>
    </w:p>
    <w:tbl>
      <w:tblPr>
        <w:tblStyle w:val="GridTable4-Accent1"/>
        <w:tblW w:w="10201" w:type="dxa"/>
        <w:tblLayout w:type="fixed"/>
        <w:tblLook w:val="06A0" w:firstRow="1" w:lastRow="0" w:firstColumn="1" w:lastColumn="0" w:noHBand="1" w:noVBand="1"/>
      </w:tblPr>
      <w:tblGrid>
        <w:gridCol w:w="1555"/>
        <w:gridCol w:w="1417"/>
        <w:gridCol w:w="2268"/>
        <w:gridCol w:w="1418"/>
        <w:gridCol w:w="1559"/>
        <w:gridCol w:w="1984"/>
      </w:tblGrid>
      <w:tr w:rsidR="00D008C0" w:rsidRPr="00841B35" w14:paraId="6BB4661B" w14:textId="77777777" w:rsidTr="00BB47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11A74DD8" w14:textId="77777777" w:rsidR="00D008C0" w:rsidRPr="00841B35" w:rsidRDefault="00D008C0" w:rsidP="005C7DC3">
            <w:pPr>
              <w:rPr>
                <w:lang w:val="en-US" w:eastAsia="ja-JP"/>
              </w:rPr>
            </w:pPr>
            <w:r w:rsidRPr="00841B35">
              <w:rPr>
                <w:lang w:val="en-US" w:eastAsia="ja-JP"/>
              </w:rPr>
              <w:t>Treatment technology</w:t>
            </w:r>
          </w:p>
        </w:tc>
        <w:tc>
          <w:tcPr>
            <w:tcW w:w="1417" w:type="dxa"/>
            <w:vMerge w:val="restart"/>
          </w:tcPr>
          <w:p w14:paraId="5A62192E" w14:textId="57B938D5" w:rsidR="00D008C0" w:rsidRPr="00841B35" w:rsidRDefault="006D6762" w:rsidP="005C7DC3">
            <w:pPr>
              <w:cnfStyle w:val="100000000000" w:firstRow="1" w:lastRow="0" w:firstColumn="0" w:lastColumn="0" w:oddVBand="0" w:evenVBand="0" w:oddHBand="0" w:evenHBand="0" w:firstRowFirstColumn="0" w:firstRowLastColumn="0" w:lastRowFirstColumn="0" w:lastRowLastColumn="0"/>
              <w:rPr>
                <w:lang w:val="en-US" w:eastAsia="ja-JP"/>
              </w:rPr>
            </w:pPr>
            <w:r>
              <w:rPr>
                <w:lang w:val="en-US" w:eastAsia="ja-JP"/>
              </w:rPr>
              <w:t>R</w:t>
            </w:r>
            <w:r w:rsidR="00D008C0" w:rsidRPr="00841B35">
              <w:rPr>
                <w:lang w:val="en-US" w:eastAsia="ja-JP"/>
              </w:rPr>
              <w:t>esource inputs used</w:t>
            </w:r>
          </w:p>
        </w:tc>
        <w:tc>
          <w:tcPr>
            <w:tcW w:w="7229" w:type="dxa"/>
            <w:gridSpan w:val="4"/>
          </w:tcPr>
          <w:p w14:paraId="006CDF05" w14:textId="0D2B6142" w:rsidR="00D008C0" w:rsidRPr="00841B35" w:rsidRDefault="006D6762" w:rsidP="005C7DC3">
            <w:pPr>
              <w:cnfStyle w:val="100000000000" w:firstRow="1" w:lastRow="0" w:firstColumn="0" w:lastColumn="0" w:oddVBand="0" w:evenVBand="0" w:oddHBand="0" w:evenHBand="0" w:firstRowFirstColumn="0" w:firstRowLastColumn="0" w:lastRowFirstColumn="0" w:lastRowLastColumn="0"/>
              <w:rPr>
                <w:lang w:val="en-US" w:eastAsia="ja-JP"/>
              </w:rPr>
            </w:pPr>
            <w:r>
              <w:rPr>
                <w:lang w:val="en-US" w:eastAsia="ja-JP"/>
              </w:rPr>
              <w:t>Evidence for e</w:t>
            </w:r>
            <w:r w:rsidRPr="00841B35">
              <w:rPr>
                <w:lang w:val="en-US" w:eastAsia="ja-JP"/>
              </w:rPr>
              <w:t>missions</w:t>
            </w:r>
            <w:r w:rsidR="00507EF6">
              <w:rPr>
                <w:lang w:val="en-US" w:eastAsia="ja-JP"/>
              </w:rPr>
              <w:t>/</w:t>
            </w:r>
            <w:r w:rsidR="00D008C0" w:rsidRPr="00841B35">
              <w:rPr>
                <w:lang w:val="en-US" w:eastAsia="ja-JP"/>
              </w:rPr>
              <w:t>by-products</w:t>
            </w:r>
          </w:p>
        </w:tc>
      </w:tr>
      <w:tr w:rsidR="00841B35" w:rsidRPr="00841B35" w14:paraId="358D8D29" w14:textId="77777777" w:rsidTr="00BB47FD">
        <w:trPr>
          <w:cnfStyle w:val="100000000000" w:firstRow="1" w:lastRow="0" w:firstColumn="0" w:lastColumn="0" w:oddVBand="0" w:evenVBand="0" w:oddHBand="0" w:evenHBand="0" w:firstRowFirstColumn="0" w:firstRowLastColumn="0" w:lastRowFirstColumn="0" w:lastRowLastColumn="0"/>
          <w:trHeight w:val="550"/>
          <w:tblHeader/>
        </w:trPr>
        <w:tc>
          <w:tcPr>
            <w:cnfStyle w:val="001000000000" w:firstRow="0" w:lastRow="0" w:firstColumn="1" w:lastColumn="0" w:oddVBand="0" w:evenVBand="0" w:oddHBand="0" w:evenHBand="0" w:firstRowFirstColumn="0" w:firstRowLastColumn="0" w:lastRowFirstColumn="0" w:lastRowLastColumn="0"/>
            <w:tcW w:w="1555" w:type="dxa"/>
            <w:vMerge/>
          </w:tcPr>
          <w:p w14:paraId="02BE08DC" w14:textId="77777777" w:rsidR="00D008C0" w:rsidRPr="00841B35" w:rsidRDefault="00D008C0" w:rsidP="005C7DC3">
            <w:pPr>
              <w:rPr>
                <w:lang w:val="en-US" w:eastAsia="ja-JP"/>
              </w:rPr>
            </w:pPr>
          </w:p>
        </w:tc>
        <w:tc>
          <w:tcPr>
            <w:tcW w:w="1417" w:type="dxa"/>
            <w:vMerge/>
          </w:tcPr>
          <w:p w14:paraId="4F667FEA" w14:textId="77777777" w:rsidR="00D008C0" w:rsidRPr="00841B35" w:rsidRDefault="00D008C0" w:rsidP="005C7DC3">
            <w:pPr>
              <w:cnfStyle w:val="100000000000" w:firstRow="1" w:lastRow="0" w:firstColumn="0" w:lastColumn="0" w:oddVBand="0" w:evenVBand="0" w:oddHBand="0" w:evenHBand="0" w:firstRowFirstColumn="0" w:firstRowLastColumn="0" w:lastRowFirstColumn="0" w:lastRowLastColumn="0"/>
              <w:rPr>
                <w:lang w:val="en-US" w:eastAsia="ja-JP"/>
              </w:rPr>
            </w:pPr>
          </w:p>
        </w:tc>
        <w:tc>
          <w:tcPr>
            <w:tcW w:w="2268" w:type="dxa"/>
          </w:tcPr>
          <w:p w14:paraId="2A46235B" w14:textId="77777777" w:rsidR="00D008C0" w:rsidRPr="00841B35" w:rsidRDefault="00D008C0" w:rsidP="005C7DC3">
            <w:pPr>
              <w:cnfStyle w:val="100000000000" w:firstRow="1" w:lastRow="0" w:firstColumn="0" w:lastColumn="0" w:oddVBand="0" w:evenVBand="0" w:oddHBand="0" w:evenHBand="0" w:firstRowFirstColumn="0" w:firstRowLastColumn="0" w:lastRowFirstColumn="0" w:lastRowLastColumn="0"/>
              <w:rPr>
                <w:lang w:val="en-US" w:eastAsia="ja-JP"/>
              </w:rPr>
            </w:pPr>
            <w:r w:rsidRPr="00841B35">
              <w:rPr>
                <w:lang w:val="en-US" w:eastAsia="ja-JP"/>
              </w:rPr>
              <w:t>Wastewater</w:t>
            </w:r>
          </w:p>
        </w:tc>
        <w:tc>
          <w:tcPr>
            <w:tcW w:w="1418" w:type="dxa"/>
          </w:tcPr>
          <w:p w14:paraId="5FC72164" w14:textId="77777777" w:rsidR="00D008C0" w:rsidRPr="00841B35" w:rsidRDefault="00D008C0" w:rsidP="005C7DC3">
            <w:pPr>
              <w:cnfStyle w:val="100000000000" w:firstRow="1" w:lastRow="0" w:firstColumn="0" w:lastColumn="0" w:oddVBand="0" w:evenVBand="0" w:oddHBand="0" w:evenHBand="0" w:firstRowFirstColumn="0" w:firstRowLastColumn="0" w:lastRowFirstColumn="0" w:lastRowLastColumn="0"/>
              <w:rPr>
                <w:lang w:val="en-US" w:eastAsia="ja-JP"/>
              </w:rPr>
            </w:pPr>
            <w:r w:rsidRPr="00841B35">
              <w:rPr>
                <w:lang w:val="en-US" w:eastAsia="ja-JP"/>
              </w:rPr>
              <w:t>Waste solids</w:t>
            </w:r>
          </w:p>
        </w:tc>
        <w:tc>
          <w:tcPr>
            <w:tcW w:w="1559" w:type="dxa"/>
          </w:tcPr>
          <w:p w14:paraId="7558D02B" w14:textId="77777777" w:rsidR="00D008C0" w:rsidRPr="00841B35" w:rsidRDefault="00D008C0" w:rsidP="005C7DC3">
            <w:pPr>
              <w:cnfStyle w:val="100000000000" w:firstRow="1" w:lastRow="0" w:firstColumn="0" w:lastColumn="0" w:oddVBand="0" w:evenVBand="0" w:oddHBand="0" w:evenHBand="0" w:firstRowFirstColumn="0" w:firstRowLastColumn="0" w:lastRowFirstColumn="0" w:lastRowLastColumn="0"/>
              <w:rPr>
                <w:lang w:val="en-US" w:eastAsia="ja-JP"/>
              </w:rPr>
            </w:pPr>
            <w:r w:rsidRPr="00841B35">
              <w:rPr>
                <w:lang w:val="en-US" w:eastAsia="ja-JP"/>
              </w:rPr>
              <w:t>Air emissions</w:t>
            </w:r>
          </w:p>
        </w:tc>
        <w:tc>
          <w:tcPr>
            <w:tcW w:w="1984" w:type="dxa"/>
          </w:tcPr>
          <w:p w14:paraId="6B36EF77" w14:textId="77777777" w:rsidR="00D008C0" w:rsidRPr="00841B35" w:rsidRDefault="00D008C0" w:rsidP="005C7DC3">
            <w:pPr>
              <w:cnfStyle w:val="100000000000" w:firstRow="1" w:lastRow="0" w:firstColumn="0" w:lastColumn="0" w:oddVBand="0" w:evenVBand="0" w:oddHBand="0" w:evenHBand="0" w:firstRowFirstColumn="0" w:firstRowLastColumn="0" w:lastRowFirstColumn="0" w:lastRowLastColumn="0"/>
              <w:rPr>
                <w:lang w:val="en-US" w:eastAsia="ja-JP"/>
              </w:rPr>
            </w:pPr>
            <w:r w:rsidRPr="00841B35">
              <w:rPr>
                <w:lang w:val="en-US" w:eastAsia="ja-JP"/>
              </w:rPr>
              <w:t>Noise emissions</w:t>
            </w:r>
          </w:p>
        </w:tc>
      </w:tr>
      <w:tr w:rsidR="00D008C0" w:rsidRPr="00841B35" w14:paraId="7C28C7BD" w14:textId="77777777" w:rsidTr="00DC68EC">
        <w:tc>
          <w:tcPr>
            <w:cnfStyle w:val="001000000000" w:firstRow="0" w:lastRow="0" w:firstColumn="1" w:lastColumn="0" w:oddVBand="0" w:evenVBand="0" w:oddHBand="0" w:evenHBand="0" w:firstRowFirstColumn="0" w:firstRowLastColumn="0" w:lastRowFirstColumn="0" w:lastRowLastColumn="0"/>
            <w:tcW w:w="1555" w:type="dxa"/>
          </w:tcPr>
          <w:p w14:paraId="126D2B26" w14:textId="77777777" w:rsidR="00D008C0" w:rsidRPr="00841B35" w:rsidRDefault="00D008C0" w:rsidP="005C7DC3">
            <w:pPr>
              <w:rPr>
                <w:b w:val="0"/>
                <w:bCs w:val="0"/>
                <w:lang w:val="en-US" w:eastAsia="ja-JP"/>
              </w:rPr>
            </w:pPr>
            <w:r w:rsidRPr="00DC68EC">
              <w:rPr>
                <w:b w:val="0"/>
                <w:bCs w:val="0"/>
                <w:sz w:val="18"/>
                <w:szCs w:val="18"/>
                <w:lang w:val="en-US" w:eastAsia="ja-JP"/>
              </w:rPr>
              <w:t>Immobilisation</w:t>
            </w:r>
          </w:p>
        </w:tc>
        <w:tc>
          <w:tcPr>
            <w:tcW w:w="1417" w:type="dxa"/>
          </w:tcPr>
          <w:p w14:paraId="011D0EB3" w14:textId="5381E716" w:rsidR="00D008C0" w:rsidRPr="00841B35" w:rsidRDefault="000928FB" w:rsidP="005C7DC3">
            <w:pPr>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Sorbents</w:t>
            </w:r>
            <w:r w:rsidRPr="00841B35">
              <w:rPr>
                <w:lang w:val="en-US" w:eastAsia="ja-JP"/>
              </w:rPr>
              <w:t xml:space="preserve"> </w:t>
            </w:r>
          </w:p>
        </w:tc>
        <w:tc>
          <w:tcPr>
            <w:tcW w:w="2268" w:type="dxa"/>
          </w:tcPr>
          <w:p w14:paraId="52C99DDA" w14:textId="5CA7DB17" w:rsidR="00D008C0" w:rsidRPr="00841B35" w:rsidRDefault="00D008C0" w:rsidP="005C7DC3">
            <w:pPr>
              <w:cnfStyle w:val="000000000000" w:firstRow="0" w:lastRow="0" w:firstColumn="0" w:lastColumn="0" w:oddVBand="0" w:evenVBand="0" w:oddHBand="0" w:evenHBand="0" w:firstRowFirstColumn="0" w:firstRowLastColumn="0" w:lastRowFirstColumn="0" w:lastRowLastColumn="0"/>
              <w:rPr>
                <w:lang w:val="en-US" w:eastAsia="ja-JP"/>
              </w:rPr>
            </w:pPr>
            <w:r w:rsidRPr="00841B35">
              <w:rPr>
                <w:lang w:val="en-US" w:eastAsia="ja-JP"/>
              </w:rPr>
              <w:t>Treatment does not typically generate wastewaters requiring treatment</w:t>
            </w:r>
            <w:r w:rsidR="00D0242A">
              <w:rPr>
                <w:lang w:val="en-US" w:eastAsia="ja-JP"/>
              </w:rPr>
              <w:t xml:space="preserve">. </w:t>
            </w:r>
          </w:p>
          <w:p w14:paraId="68AB098B" w14:textId="440F0FDA" w:rsidR="00D008C0" w:rsidRPr="00841B35" w:rsidRDefault="00D008C0" w:rsidP="005C7DC3">
            <w:pPr>
              <w:cnfStyle w:val="000000000000" w:firstRow="0" w:lastRow="0" w:firstColumn="0" w:lastColumn="0" w:oddVBand="0" w:evenVBand="0" w:oddHBand="0" w:evenHBand="0" w:firstRowFirstColumn="0" w:firstRowLastColumn="0" w:lastRowFirstColumn="0" w:lastRowLastColumn="0"/>
              <w:rPr>
                <w:lang w:val="en-US" w:eastAsia="ja-JP"/>
              </w:rPr>
            </w:pPr>
            <w:r w:rsidRPr="00841B35">
              <w:rPr>
                <w:lang w:val="en-US" w:eastAsia="ja-JP"/>
              </w:rPr>
              <w:t>If stormwater runoff requires management</w:t>
            </w:r>
            <w:r w:rsidR="006D6762">
              <w:rPr>
                <w:lang w:val="en-US" w:eastAsia="ja-JP"/>
              </w:rPr>
              <w:t>,</w:t>
            </w:r>
            <w:r w:rsidRPr="00841B35">
              <w:rPr>
                <w:lang w:val="en-US" w:eastAsia="ja-JP"/>
              </w:rPr>
              <w:t xml:space="preserve"> demonstrate attainment of performance targets for stormwater management</w:t>
            </w:r>
            <w:r w:rsidR="006D6762">
              <w:rPr>
                <w:lang w:val="en-US" w:eastAsia="ja-JP"/>
              </w:rPr>
              <w:t>.</w:t>
            </w:r>
          </w:p>
        </w:tc>
        <w:tc>
          <w:tcPr>
            <w:tcW w:w="1418" w:type="dxa"/>
          </w:tcPr>
          <w:p w14:paraId="049A1176" w14:textId="238B88FF" w:rsidR="00D008C0" w:rsidRPr="00841B35" w:rsidRDefault="00D008C0" w:rsidP="005C7DC3">
            <w:pPr>
              <w:cnfStyle w:val="000000000000" w:firstRow="0" w:lastRow="0" w:firstColumn="0" w:lastColumn="0" w:oddVBand="0" w:evenVBand="0" w:oddHBand="0" w:evenHBand="0" w:firstRowFirstColumn="0" w:firstRowLastColumn="0" w:lastRowFirstColumn="0" w:lastRowLastColumn="0"/>
              <w:rPr>
                <w:lang w:val="en-US" w:eastAsia="ja-JP"/>
              </w:rPr>
            </w:pPr>
            <w:r w:rsidRPr="00841B35">
              <w:rPr>
                <w:lang w:val="en-US" w:eastAsia="ja-JP"/>
              </w:rPr>
              <w:t>Treatment does not typically generate waste solids</w:t>
            </w:r>
            <w:r w:rsidR="006D6762">
              <w:rPr>
                <w:lang w:val="en-US" w:eastAsia="ja-JP"/>
              </w:rPr>
              <w:t>.</w:t>
            </w:r>
          </w:p>
        </w:tc>
        <w:tc>
          <w:tcPr>
            <w:tcW w:w="1559" w:type="dxa"/>
          </w:tcPr>
          <w:p w14:paraId="01176173" w14:textId="7E851A54" w:rsidR="00D008C0" w:rsidRPr="00841B35" w:rsidRDefault="00D008C0" w:rsidP="005C7DC3">
            <w:pPr>
              <w:cnfStyle w:val="000000000000" w:firstRow="0" w:lastRow="0" w:firstColumn="0" w:lastColumn="0" w:oddVBand="0" w:evenVBand="0" w:oddHBand="0" w:evenHBand="0" w:firstRowFirstColumn="0" w:firstRowLastColumn="0" w:lastRowFirstColumn="0" w:lastRowLastColumn="0"/>
              <w:rPr>
                <w:lang w:val="en-US" w:eastAsia="ja-JP"/>
              </w:rPr>
            </w:pPr>
            <w:r w:rsidRPr="00841B35">
              <w:rPr>
                <w:lang w:val="en-US" w:eastAsia="ja-JP"/>
              </w:rPr>
              <w:t>Treatment process may generate dust (e.g. grinding, mixing)</w:t>
            </w:r>
            <w:r w:rsidR="006D6762">
              <w:rPr>
                <w:lang w:val="en-US" w:eastAsia="ja-JP"/>
              </w:rPr>
              <w:t>: d</w:t>
            </w:r>
            <w:r w:rsidRPr="00841B35">
              <w:rPr>
                <w:lang w:val="en-US" w:eastAsia="ja-JP"/>
              </w:rPr>
              <w:t>emonstrate attainment of performance targets for dust control</w:t>
            </w:r>
            <w:r w:rsidR="006D6762">
              <w:rPr>
                <w:lang w:val="en-US" w:eastAsia="ja-JP"/>
              </w:rPr>
              <w:t>.</w:t>
            </w:r>
          </w:p>
        </w:tc>
        <w:tc>
          <w:tcPr>
            <w:tcW w:w="1984" w:type="dxa"/>
          </w:tcPr>
          <w:p w14:paraId="79021DCA" w14:textId="5350050C" w:rsidR="00D008C0" w:rsidRPr="005C7DC3" w:rsidRDefault="00D008C0" w:rsidP="005C7DC3">
            <w:pPr>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 xml:space="preserve">Demonstrate attainment of performance targets for noise control for mixing equipment Follow </w:t>
            </w:r>
            <w:hyperlink r:id="rId78" w:history="1">
              <w:r w:rsidRPr="005C7DC3">
                <w:rPr>
                  <w:rStyle w:val="Hyperlink"/>
                  <w:lang w:val="en-US" w:eastAsia="ja-JP"/>
                </w:rPr>
                <w:t>Noise limit and assessment protocol</w:t>
              </w:r>
            </w:hyperlink>
            <w:r w:rsidRPr="005C7DC3">
              <w:rPr>
                <w:lang w:val="en-US" w:eastAsia="ja-JP"/>
              </w:rPr>
              <w:t xml:space="preserve"> (</w:t>
            </w:r>
            <w:r w:rsidR="006D6762" w:rsidRPr="005C7DC3">
              <w:rPr>
                <w:lang w:val="en-US" w:eastAsia="ja-JP"/>
              </w:rPr>
              <w:t xml:space="preserve">EPA publication </w:t>
            </w:r>
            <w:r w:rsidRPr="005C7DC3">
              <w:rPr>
                <w:lang w:val="en-US" w:eastAsia="ja-JP"/>
              </w:rPr>
              <w:t>1826.4)</w:t>
            </w:r>
          </w:p>
          <w:p w14:paraId="50E8559A" w14:textId="77777777" w:rsidR="00D008C0" w:rsidRPr="005C7DC3" w:rsidRDefault="00D008C0" w:rsidP="005C7DC3">
            <w:pPr>
              <w:cnfStyle w:val="000000000000" w:firstRow="0" w:lastRow="0" w:firstColumn="0" w:lastColumn="0" w:oddVBand="0" w:evenVBand="0" w:oddHBand="0" w:evenHBand="0" w:firstRowFirstColumn="0" w:firstRowLastColumn="0" w:lastRowFirstColumn="0" w:lastRowLastColumn="0"/>
              <w:rPr>
                <w:lang w:val="en-US" w:eastAsia="ja-JP"/>
              </w:rPr>
            </w:pPr>
          </w:p>
        </w:tc>
      </w:tr>
      <w:tr w:rsidR="00841B35" w:rsidRPr="00841B35" w14:paraId="4AC9C9A7" w14:textId="77777777" w:rsidTr="00DC68EC">
        <w:tc>
          <w:tcPr>
            <w:cnfStyle w:val="001000000000" w:firstRow="0" w:lastRow="0" w:firstColumn="1" w:lastColumn="0" w:oddVBand="0" w:evenVBand="0" w:oddHBand="0" w:evenHBand="0" w:firstRowFirstColumn="0" w:firstRowLastColumn="0" w:lastRowFirstColumn="0" w:lastRowLastColumn="0"/>
            <w:tcW w:w="1555" w:type="dxa"/>
          </w:tcPr>
          <w:p w14:paraId="438392D9" w14:textId="77777777" w:rsidR="00D008C0" w:rsidRPr="00841B35" w:rsidRDefault="00D008C0" w:rsidP="005C7DC3">
            <w:pPr>
              <w:rPr>
                <w:b w:val="0"/>
                <w:bCs w:val="0"/>
                <w:lang w:val="en-US" w:eastAsia="ja-JP"/>
              </w:rPr>
            </w:pPr>
            <w:r w:rsidRPr="00841B35">
              <w:rPr>
                <w:b w:val="0"/>
                <w:bCs w:val="0"/>
                <w:lang w:val="en-US" w:eastAsia="ja-JP"/>
              </w:rPr>
              <w:t>Soil washing</w:t>
            </w:r>
          </w:p>
        </w:tc>
        <w:tc>
          <w:tcPr>
            <w:tcW w:w="1417" w:type="dxa"/>
          </w:tcPr>
          <w:p w14:paraId="29A56BF8" w14:textId="77777777" w:rsidR="00D008C0" w:rsidRPr="00841B35" w:rsidRDefault="00D008C0" w:rsidP="005C7DC3">
            <w:pPr>
              <w:cnfStyle w:val="000000000000" w:firstRow="0" w:lastRow="0" w:firstColumn="0" w:lastColumn="0" w:oddVBand="0" w:evenVBand="0" w:oddHBand="0" w:evenHBand="0" w:firstRowFirstColumn="0" w:firstRowLastColumn="0" w:lastRowFirstColumn="0" w:lastRowLastColumn="0"/>
              <w:rPr>
                <w:lang w:val="en-US" w:eastAsia="ja-JP"/>
              </w:rPr>
            </w:pPr>
            <w:r w:rsidRPr="00841B35">
              <w:rPr>
                <w:lang w:val="en-US" w:eastAsia="ja-JP"/>
              </w:rPr>
              <w:t>Water</w:t>
            </w:r>
          </w:p>
          <w:p w14:paraId="4A2BDA77" w14:textId="77777777" w:rsidR="00D008C0" w:rsidRPr="00841B35" w:rsidRDefault="00D008C0" w:rsidP="005C7DC3">
            <w:pPr>
              <w:cnfStyle w:val="000000000000" w:firstRow="0" w:lastRow="0" w:firstColumn="0" w:lastColumn="0" w:oddVBand="0" w:evenVBand="0" w:oddHBand="0" w:evenHBand="0" w:firstRowFirstColumn="0" w:firstRowLastColumn="0" w:lastRowFirstColumn="0" w:lastRowLastColumn="0"/>
              <w:rPr>
                <w:lang w:val="en-US" w:eastAsia="ja-JP"/>
              </w:rPr>
            </w:pPr>
            <w:r w:rsidRPr="00841B35">
              <w:rPr>
                <w:lang w:val="en-US" w:eastAsia="ja-JP"/>
              </w:rPr>
              <w:t>Energy</w:t>
            </w:r>
          </w:p>
          <w:p w14:paraId="0F68EB1D" w14:textId="77777777" w:rsidR="00D008C0" w:rsidRPr="00841B35" w:rsidRDefault="00D008C0" w:rsidP="005C7DC3">
            <w:pPr>
              <w:cnfStyle w:val="000000000000" w:firstRow="0" w:lastRow="0" w:firstColumn="0" w:lastColumn="0" w:oddVBand="0" w:evenVBand="0" w:oddHBand="0" w:evenHBand="0" w:firstRowFirstColumn="0" w:firstRowLastColumn="0" w:lastRowFirstColumn="0" w:lastRowLastColumn="0"/>
              <w:rPr>
                <w:lang w:val="en-US" w:eastAsia="ja-JP"/>
              </w:rPr>
            </w:pPr>
            <w:r w:rsidRPr="00841B35">
              <w:rPr>
                <w:lang w:val="en-US" w:eastAsia="ja-JP"/>
              </w:rPr>
              <w:t>Reagents</w:t>
            </w:r>
          </w:p>
        </w:tc>
        <w:tc>
          <w:tcPr>
            <w:tcW w:w="2268" w:type="dxa"/>
          </w:tcPr>
          <w:p w14:paraId="47106FE2" w14:textId="7BA328F7" w:rsidR="00D008C0" w:rsidRPr="00841B35" w:rsidRDefault="00D008C0" w:rsidP="005C7DC3">
            <w:pPr>
              <w:cnfStyle w:val="000000000000" w:firstRow="0" w:lastRow="0" w:firstColumn="0" w:lastColumn="0" w:oddVBand="0" w:evenVBand="0" w:oddHBand="0" w:evenHBand="0" w:firstRowFirstColumn="0" w:firstRowLastColumn="0" w:lastRowFirstColumn="0" w:lastRowLastColumn="0"/>
              <w:rPr>
                <w:lang w:val="en-US" w:eastAsia="ja-JP"/>
              </w:rPr>
            </w:pPr>
            <w:r w:rsidRPr="00841B35">
              <w:rPr>
                <w:lang w:val="en-US" w:eastAsia="ja-JP"/>
              </w:rPr>
              <w:t>Attainment of performance targets for wastewater streams</w:t>
            </w:r>
            <w:r w:rsidR="006D6762">
              <w:rPr>
                <w:lang w:val="en-US" w:eastAsia="ja-JP"/>
              </w:rPr>
              <w:t>.</w:t>
            </w:r>
          </w:p>
          <w:p w14:paraId="5CA0FB5B" w14:textId="7D45927A" w:rsidR="00D008C0" w:rsidRPr="00841B35" w:rsidRDefault="00D008C0" w:rsidP="005C7DC3">
            <w:pPr>
              <w:cnfStyle w:val="000000000000" w:firstRow="0" w:lastRow="0" w:firstColumn="0" w:lastColumn="0" w:oddVBand="0" w:evenVBand="0" w:oddHBand="0" w:evenHBand="0" w:firstRowFirstColumn="0" w:firstRowLastColumn="0" w:lastRowFirstColumn="0" w:lastRowLastColumn="0"/>
              <w:rPr>
                <w:lang w:val="en-US" w:eastAsia="ja-JP"/>
              </w:rPr>
            </w:pPr>
            <w:r w:rsidRPr="00841B35">
              <w:rPr>
                <w:lang w:val="en-US" w:eastAsia="ja-JP"/>
              </w:rPr>
              <w:t>Confirmation of waste classification for wastewater streams</w:t>
            </w:r>
            <w:r w:rsidR="006D6762">
              <w:rPr>
                <w:lang w:val="en-US" w:eastAsia="ja-JP"/>
              </w:rPr>
              <w:t>.</w:t>
            </w:r>
          </w:p>
        </w:tc>
        <w:tc>
          <w:tcPr>
            <w:tcW w:w="1418" w:type="dxa"/>
          </w:tcPr>
          <w:p w14:paraId="26D7AC20" w14:textId="5B7C7B1A" w:rsidR="00D008C0" w:rsidRPr="00841B35" w:rsidRDefault="00D008C0" w:rsidP="005C7DC3">
            <w:pPr>
              <w:cnfStyle w:val="000000000000" w:firstRow="0" w:lastRow="0" w:firstColumn="0" w:lastColumn="0" w:oddVBand="0" w:evenVBand="0" w:oddHBand="0" w:evenHBand="0" w:firstRowFirstColumn="0" w:firstRowLastColumn="0" w:lastRowFirstColumn="0" w:lastRowLastColumn="0"/>
              <w:rPr>
                <w:lang w:val="en-US" w:eastAsia="ja-JP"/>
              </w:rPr>
            </w:pPr>
            <w:r w:rsidRPr="00841B35">
              <w:rPr>
                <w:lang w:val="en-US" w:eastAsia="ja-JP"/>
              </w:rPr>
              <w:t>Attainment of performance targets for waste solids (by-products)</w:t>
            </w:r>
            <w:r w:rsidR="006D6762">
              <w:rPr>
                <w:lang w:val="en-US" w:eastAsia="ja-JP"/>
              </w:rPr>
              <w:t>.</w:t>
            </w:r>
          </w:p>
          <w:p w14:paraId="3AF307D7" w14:textId="169BB0D3" w:rsidR="00D008C0" w:rsidRPr="00841B35" w:rsidRDefault="00D008C0" w:rsidP="005C7DC3">
            <w:pPr>
              <w:cnfStyle w:val="000000000000" w:firstRow="0" w:lastRow="0" w:firstColumn="0" w:lastColumn="0" w:oddVBand="0" w:evenVBand="0" w:oddHBand="0" w:evenHBand="0" w:firstRowFirstColumn="0" w:firstRowLastColumn="0" w:lastRowFirstColumn="0" w:lastRowLastColumn="0"/>
              <w:rPr>
                <w:lang w:val="en-US" w:eastAsia="ja-JP"/>
              </w:rPr>
            </w:pPr>
            <w:r w:rsidRPr="00841B35">
              <w:rPr>
                <w:lang w:val="en-US" w:eastAsia="ja-JP"/>
              </w:rPr>
              <w:t>Confirm waste classification of waste solids (by-products)</w:t>
            </w:r>
            <w:r w:rsidR="006D6762">
              <w:rPr>
                <w:lang w:val="en-US" w:eastAsia="ja-JP"/>
              </w:rPr>
              <w:t>.</w:t>
            </w:r>
          </w:p>
        </w:tc>
        <w:tc>
          <w:tcPr>
            <w:tcW w:w="1559" w:type="dxa"/>
          </w:tcPr>
          <w:p w14:paraId="172637B4" w14:textId="4CFCDC3E" w:rsidR="00D008C0" w:rsidRPr="00841B35" w:rsidRDefault="00D008C0" w:rsidP="005C7DC3">
            <w:pPr>
              <w:cnfStyle w:val="000000000000" w:firstRow="0" w:lastRow="0" w:firstColumn="0" w:lastColumn="0" w:oddVBand="0" w:evenVBand="0" w:oddHBand="0" w:evenHBand="0" w:firstRowFirstColumn="0" w:firstRowLastColumn="0" w:lastRowFirstColumn="0" w:lastRowLastColumn="0"/>
              <w:rPr>
                <w:lang w:val="en-US" w:eastAsia="ja-JP"/>
              </w:rPr>
            </w:pPr>
            <w:r w:rsidRPr="00841B35">
              <w:rPr>
                <w:lang w:val="en-US" w:eastAsia="ja-JP"/>
              </w:rPr>
              <w:t>Treatment process may generate dust (e.g. physical separation steps)</w:t>
            </w:r>
            <w:r w:rsidR="006D6762">
              <w:rPr>
                <w:lang w:val="en-US" w:eastAsia="ja-JP"/>
              </w:rPr>
              <w:t>: d</w:t>
            </w:r>
            <w:r w:rsidR="006D6762" w:rsidRPr="00841B35">
              <w:rPr>
                <w:lang w:val="en-US" w:eastAsia="ja-JP"/>
              </w:rPr>
              <w:t xml:space="preserve">emonstrate </w:t>
            </w:r>
            <w:r w:rsidRPr="00841B35">
              <w:rPr>
                <w:lang w:val="en-US" w:eastAsia="ja-JP"/>
              </w:rPr>
              <w:t>attainment of performance targets for dust control</w:t>
            </w:r>
            <w:r w:rsidR="006D6762">
              <w:rPr>
                <w:lang w:val="en-US" w:eastAsia="ja-JP"/>
              </w:rPr>
              <w:t>.</w:t>
            </w:r>
          </w:p>
        </w:tc>
        <w:tc>
          <w:tcPr>
            <w:tcW w:w="1984" w:type="dxa"/>
          </w:tcPr>
          <w:p w14:paraId="3033B594" w14:textId="6F6335FB" w:rsidR="00D008C0" w:rsidRPr="005C7DC3" w:rsidRDefault="00D008C0" w:rsidP="005C7DC3">
            <w:pPr>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 xml:space="preserve">Demonstrate attainment of performance targets of noise control for washing equipment. Follow </w:t>
            </w:r>
            <w:hyperlink r:id="rId79" w:history="1">
              <w:r w:rsidRPr="005C7DC3">
                <w:rPr>
                  <w:rStyle w:val="Hyperlink"/>
                  <w:lang w:val="en-US" w:eastAsia="ja-JP"/>
                </w:rPr>
                <w:t>Noise limit and assessment protocol</w:t>
              </w:r>
            </w:hyperlink>
            <w:r w:rsidRPr="005C7DC3">
              <w:rPr>
                <w:lang w:val="en-US" w:eastAsia="ja-JP"/>
              </w:rPr>
              <w:t xml:space="preserve"> (</w:t>
            </w:r>
            <w:r w:rsidR="006D6762" w:rsidRPr="005C7DC3">
              <w:rPr>
                <w:lang w:val="en-US" w:eastAsia="ja-JP"/>
              </w:rPr>
              <w:t xml:space="preserve">EPA publication </w:t>
            </w:r>
            <w:r w:rsidRPr="005C7DC3">
              <w:rPr>
                <w:lang w:val="en-US" w:eastAsia="ja-JP"/>
              </w:rPr>
              <w:t>1826.4)</w:t>
            </w:r>
          </w:p>
        </w:tc>
      </w:tr>
    </w:tbl>
    <w:p w14:paraId="2E638F32" w14:textId="77777777" w:rsidR="00E46B49" w:rsidRDefault="00E46B49"/>
    <w:p w14:paraId="134DC1E7" w14:textId="0828C5C3" w:rsidR="00E46B49" w:rsidRDefault="00E46B49" w:rsidP="00E46B49">
      <w:pPr>
        <w:pStyle w:val="Caption"/>
      </w:pPr>
      <w:r>
        <w:t>Table 15 continued</w:t>
      </w:r>
    </w:p>
    <w:tbl>
      <w:tblPr>
        <w:tblStyle w:val="GridTable4-Accent1"/>
        <w:tblW w:w="10201" w:type="dxa"/>
        <w:tblLayout w:type="fixed"/>
        <w:tblLook w:val="06A0" w:firstRow="1" w:lastRow="0" w:firstColumn="1" w:lastColumn="0" w:noHBand="1" w:noVBand="1"/>
      </w:tblPr>
      <w:tblGrid>
        <w:gridCol w:w="1555"/>
        <w:gridCol w:w="1559"/>
        <w:gridCol w:w="1843"/>
        <w:gridCol w:w="1701"/>
        <w:gridCol w:w="1559"/>
        <w:gridCol w:w="1984"/>
      </w:tblGrid>
      <w:tr w:rsidR="00DC68EC" w:rsidRPr="00841B35" w14:paraId="58710E47" w14:textId="77777777" w:rsidTr="007A5C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8EAADB" w:themeColor="accent1" w:themeTint="99"/>
              <w:left w:val="single" w:sz="4" w:space="0" w:color="8EAADB" w:themeColor="accent1" w:themeTint="99"/>
              <w:bottom w:val="nil"/>
            </w:tcBorders>
          </w:tcPr>
          <w:p w14:paraId="079B10CF" w14:textId="6128A310" w:rsidR="00DC68EC" w:rsidRPr="00841B35" w:rsidRDefault="00DC68EC" w:rsidP="00795002">
            <w:pPr>
              <w:rPr>
                <w:lang w:val="en-US" w:eastAsia="ja-JP"/>
              </w:rPr>
            </w:pPr>
            <w:r w:rsidRPr="00841B35">
              <w:rPr>
                <w:lang w:val="en-US" w:eastAsia="ja-JP"/>
              </w:rPr>
              <w:t>Treatment technology</w:t>
            </w:r>
          </w:p>
        </w:tc>
        <w:tc>
          <w:tcPr>
            <w:tcW w:w="1559" w:type="dxa"/>
            <w:tcBorders>
              <w:top w:val="single" w:sz="4" w:space="0" w:color="8EAADB" w:themeColor="accent1" w:themeTint="99"/>
              <w:bottom w:val="nil"/>
            </w:tcBorders>
          </w:tcPr>
          <w:p w14:paraId="62E09C9B" w14:textId="192917C4" w:rsidR="00DC68EC" w:rsidRPr="00841B35" w:rsidRDefault="00DC68EC" w:rsidP="00795002">
            <w:pPr>
              <w:cnfStyle w:val="100000000000" w:firstRow="1" w:lastRow="0" w:firstColumn="0" w:lastColumn="0" w:oddVBand="0" w:evenVBand="0" w:oddHBand="0" w:evenHBand="0" w:firstRowFirstColumn="0" w:firstRowLastColumn="0" w:lastRowFirstColumn="0" w:lastRowLastColumn="0"/>
              <w:rPr>
                <w:lang w:val="en-US" w:eastAsia="ja-JP"/>
              </w:rPr>
            </w:pPr>
            <w:r>
              <w:rPr>
                <w:lang w:val="en-US" w:eastAsia="ja-JP"/>
              </w:rPr>
              <w:t>R</w:t>
            </w:r>
            <w:r w:rsidRPr="00841B35">
              <w:rPr>
                <w:lang w:val="en-US" w:eastAsia="ja-JP"/>
              </w:rPr>
              <w:t>esource inputs used</w:t>
            </w:r>
          </w:p>
        </w:tc>
        <w:tc>
          <w:tcPr>
            <w:tcW w:w="7087" w:type="dxa"/>
            <w:gridSpan w:val="4"/>
            <w:tcBorders>
              <w:top w:val="single" w:sz="4" w:space="0" w:color="8EAADB" w:themeColor="accent1" w:themeTint="99"/>
              <w:bottom w:val="nil"/>
              <w:right w:val="single" w:sz="4" w:space="0" w:color="8EAADB" w:themeColor="accent1" w:themeTint="99"/>
            </w:tcBorders>
          </w:tcPr>
          <w:p w14:paraId="37E14717" w14:textId="4A753074" w:rsidR="00DC68EC" w:rsidRPr="005C7DC3" w:rsidRDefault="00DC68EC" w:rsidP="00795002">
            <w:pPr>
              <w:cnfStyle w:val="100000000000" w:firstRow="1" w:lastRow="0" w:firstColumn="0" w:lastColumn="0" w:oddVBand="0" w:evenVBand="0" w:oddHBand="0" w:evenHBand="0" w:firstRowFirstColumn="0" w:firstRowLastColumn="0" w:lastRowFirstColumn="0" w:lastRowLastColumn="0"/>
              <w:rPr>
                <w:lang w:val="en-US" w:eastAsia="ja-JP"/>
              </w:rPr>
            </w:pPr>
            <w:r>
              <w:rPr>
                <w:lang w:val="en-US" w:eastAsia="ja-JP"/>
              </w:rPr>
              <w:t>Evidence for e</w:t>
            </w:r>
            <w:r w:rsidRPr="00841B35">
              <w:rPr>
                <w:lang w:val="en-US" w:eastAsia="ja-JP"/>
              </w:rPr>
              <w:t>missions</w:t>
            </w:r>
            <w:r>
              <w:rPr>
                <w:lang w:val="en-US" w:eastAsia="ja-JP"/>
              </w:rPr>
              <w:t>/</w:t>
            </w:r>
            <w:r w:rsidRPr="00841B35">
              <w:rPr>
                <w:lang w:val="en-US" w:eastAsia="ja-JP"/>
              </w:rPr>
              <w:t>by-products</w:t>
            </w:r>
          </w:p>
        </w:tc>
      </w:tr>
      <w:tr w:rsidR="00795002" w:rsidRPr="00E46B49" w14:paraId="69393620" w14:textId="77777777" w:rsidTr="007A5C37">
        <w:tc>
          <w:tcPr>
            <w:cnfStyle w:val="001000000000" w:firstRow="0" w:lastRow="0" w:firstColumn="1" w:lastColumn="0" w:oddVBand="0" w:evenVBand="0" w:oddHBand="0" w:evenHBand="0" w:firstRowFirstColumn="0" w:firstRowLastColumn="0" w:lastRowFirstColumn="0" w:lastRowLastColumn="0"/>
            <w:tcW w:w="1555" w:type="dxa"/>
            <w:tcBorders>
              <w:top w:val="nil"/>
              <w:left w:val="single" w:sz="4" w:space="0" w:color="8EAADB" w:themeColor="accent1" w:themeTint="99"/>
              <w:bottom w:val="single" w:sz="4" w:space="0" w:color="8EAADB" w:themeColor="accent1" w:themeTint="99"/>
              <w:right w:val="nil"/>
            </w:tcBorders>
            <w:shd w:val="clear" w:color="auto" w:fill="4472C4" w:themeFill="accent1"/>
          </w:tcPr>
          <w:p w14:paraId="42D806D5" w14:textId="77777777" w:rsidR="00795002" w:rsidRPr="00E46B49" w:rsidRDefault="00795002" w:rsidP="00795002">
            <w:pPr>
              <w:rPr>
                <w:color w:val="FFFFFF" w:themeColor="background1"/>
                <w:lang w:val="en-US" w:eastAsia="ja-JP"/>
              </w:rPr>
            </w:pPr>
          </w:p>
        </w:tc>
        <w:tc>
          <w:tcPr>
            <w:tcW w:w="1559" w:type="dxa"/>
            <w:tcBorders>
              <w:top w:val="nil"/>
              <w:left w:val="nil"/>
              <w:bottom w:val="single" w:sz="4" w:space="0" w:color="8EAADB" w:themeColor="accent1" w:themeTint="99"/>
              <w:right w:val="nil"/>
            </w:tcBorders>
            <w:shd w:val="clear" w:color="auto" w:fill="4472C4" w:themeFill="accent1"/>
          </w:tcPr>
          <w:p w14:paraId="748AEBF2" w14:textId="77777777" w:rsidR="00795002" w:rsidRPr="00E46B49" w:rsidRDefault="00795002" w:rsidP="00795002">
            <w:pPr>
              <w:cnfStyle w:val="000000000000" w:firstRow="0" w:lastRow="0" w:firstColumn="0" w:lastColumn="0" w:oddVBand="0" w:evenVBand="0" w:oddHBand="0" w:evenHBand="0" w:firstRowFirstColumn="0" w:firstRowLastColumn="0" w:lastRowFirstColumn="0" w:lastRowLastColumn="0"/>
              <w:rPr>
                <w:b/>
                <w:bCs/>
                <w:color w:val="FFFFFF" w:themeColor="background1"/>
                <w:lang w:val="en-US" w:eastAsia="ja-JP"/>
              </w:rPr>
            </w:pPr>
          </w:p>
        </w:tc>
        <w:tc>
          <w:tcPr>
            <w:tcW w:w="1843" w:type="dxa"/>
            <w:tcBorders>
              <w:top w:val="nil"/>
              <w:left w:val="nil"/>
              <w:bottom w:val="single" w:sz="4" w:space="0" w:color="8EAADB" w:themeColor="accent1" w:themeTint="99"/>
              <w:right w:val="nil"/>
            </w:tcBorders>
            <w:shd w:val="clear" w:color="auto" w:fill="4472C4" w:themeFill="accent1"/>
          </w:tcPr>
          <w:p w14:paraId="108AA990" w14:textId="5F09E1EA" w:rsidR="00795002" w:rsidRPr="00795002" w:rsidRDefault="00795002" w:rsidP="00795002">
            <w:pPr>
              <w:cnfStyle w:val="000000000000" w:firstRow="0" w:lastRow="0" w:firstColumn="0" w:lastColumn="0" w:oddVBand="0" w:evenVBand="0" w:oddHBand="0" w:evenHBand="0" w:firstRowFirstColumn="0" w:firstRowLastColumn="0" w:lastRowFirstColumn="0" w:lastRowLastColumn="0"/>
              <w:rPr>
                <w:b/>
                <w:bCs/>
                <w:color w:val="FFFFFF" w:themeColor="background1"/>
                <w:lang w:val="en-US" w:eastAsia="ja-JP"/>
              </w:rPr>
            </w:pPr>
            <w:r w:rsidRPr="00795002">
              <w:rPr>
                <w:b/>
                <w:bCs/>
                <w:color w:val="FFFFFF" w:themeColor="background1"/>
                <w:lang w:val="en-US" w:eastAsia="ja-JP"/>
              </w:rPr>
              <w:t>Wastewater</w:t>
            </w:r>
          </w:p>
        </w:tc>
        <w:tc>
          <w:tcPr>
            <w:tcW w:w="1701" w:type="dxa"/>
            <w:tcBorders>
              <w:top w:val="nil"/>
              <w:left w:val="nil"/>
              <w:bottom w:val="single" w:sz="4" w:space="0" w:color="8EAADB" w:themeColor="accent1" w:themeTint="99"/>
              <w:right w:val="nil"/>
            </w:tcBorders>
            <w:shd w:val="clear" w:color="auto" w:fill="4472C4" w:themeFill="accent1"/>
          </w:tcPr>
          <w:p w14:paraId="3297BC86" w14:textId="23E0A951" w:rsidR="00795002" w:rsidRPr="00795002" w:rsidRDefault="00795002" w:rsidP="00795002">
            <w:pPr>
              <w:cnfStyle w:val="000000000000" w:firstRow="0" w:lastRow="0" w:firstColumn="0" w:lastColumn="0" w:oddVBand="0" w:evenVBand="0" w:oddHBand="0" w:evenHBand="0" w:firstRowFirstColumn="0" w:firstRowLastColumn="0" w:lastRowFirstColumn="0" w:lastRowLastColumn="0"/>
              <w:rPr>
                <w:b/>
                <w:bCs/>
                <w:color w:val="FFFFFF" w:themeColor="background1"/>
                <w:lang w:val="en-US" w:eastAsia="ja-JP"/>
              </w:rPr>
            </w:pPr>
            <w:r w:rsidRPr="00795002">
              <w:rPr>
                <w:b/>
                <w:bCs/>
                <w:color w:val="FFFFFF" w:themeColor="background1"/>
                <w:lang w:val="en-US" w:eastAsia="ja-JP"/>
              </w:rPr>
              <w:t>Waste solids</w:t>
            </w:r>
          </w:p>
        </w:tc>
        <w:tc>
          <w:tcPr>
            <w:tcW w:w="1559" w:type="dxa"/>
            <w:tcBorders>
              <w:top w:val="nil"/>
              <w:left w:val="nil"/>
              <w:bottom w:val="single" w:sz="4" w:space="0" w:color="8EAADB" w:themeColor="accent1" w:themeTint="99"/>
              <w:right w:val="nil"/>
            </w:tcBorders>
            <w:shd w:val="clear" w:color="auto" w:fill="4472C4" w:themeFill="accent1"/>
          </w:tcPr>
          <w:p w14:paraId="022837E6" w14:textId="7CCC42A4" w:rsidR="00795002" w:rsidRPr="00795002" w:rsidRDefault="00795002" w:rsidP="00795002">
            <w:pPr>
              <w:cnfStyle w:val="000000000000" w:firstRow="0" w:lastRow="0" w:firstColumn="0" w:lastColumn="0" w:oddVBand="0" w:evenVBand="0" w:oddHBand="0" w:evenHBand="0" w:firstRowFirstColumn="0" w:firstRowLastColumn="0" w:lastRowFirstColumn="0" w:lastRowLastColumn="0"/>
              <w:rPr>
                <w:b/>
                <w:bCs/>
                <w:color w:val="FFFFFF" w:themeColor="background1"/>
                <w:lang w:val="en-US" w:eastAsia="ja-JP"/>
              </w:rPr>
            </w:pPr>
            <w:r w:rsidRPr="00795002">
              <w:rPr>
                <w:b/>
                <w:bCs/>
                <w:color w:val="FFFFFF" w:themeColor="background1"/>
                <w:lang w:val="en-US" w:eastAsia="ja-JP"/>
              </w:rPr>
              <w:t>Air emissions</w:t>
            </w:r>
          </w:p>
        </w:tc>
        <w:tc>
          <w:tcPr>
            <w:tcW w:w="1984" w:type="dxa"/>
            <w:tcBorders>
              <w:top w:val="nil"/>
              <w:left w:val="nil"/>
              <w:bottom w:val="single" w:sz="4" w:space="0" w:color="8EAADB" w:themeColor="accent1" w:themeTint="99"/>
              <w:right w:val="single" w:sz="4" w:space="0" w:color="8EAADB" w:themeColor="accent1" w:themeTint="99"/>
            </w:tcBorders>
            <w:shd w:val="clear" w:color="auto" w:fill="4472C4" w:themeFill="accent1"/>
          </w:tcPr>
          <w:p w14:paraId="5BF53683" w14:textId="776D1C3E" w:rsidR="00795002" w:rsidRPr="00795002" w:rsidRDefault="00972662" w:rsidP="00795002">
            <w:pPr>
              <w:cnfStyle w:val="000000000000" w:firstRow="0" w:lastRow="0" w:firstColumn="0" w:lastColumn="0" w:oddVBand="0" w:evenVBand="0" w:oddHBand="0" w:evenHBand="0" w:firstRowFirstColumn="0" w:firstRowLastColumn="0" w:lastRowFirstColumn="0" w:lastRowLastColumn="0"/>
              <w:rPr>
                <w:b/>
                <w:bCs/>
                <w:color w:val="FFFFFF" w:themeColor="background1"/>
                <w:lang w:val="en-US" w:eastAsia="ja-JP"/>
              </w:rPr>
            </w:pPr>
            <w:r>
              <w:rPr>
                <w:b/>
                <w:bCs/>
                <w:color w:val="FFFFFF" w:themeColor="background1"/>
                <w:lang w:val="en-US" w:eastAsia="ja-JP"/>
              </w:rPr>
              <w:t>Noise emissions</w:t>
            </w:r>
          </w:p>
        </w:tc>
      </w:tr>
      <w:tr w:rsidR="00D008C0" w:rsidRPr="00841B35" w14:paraId="1A471637" w14:textId="77777777" w:rsidTr="00DC68EC">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8EAADB" w:themeColor="accent1" w:themeTint="99"/>
            </w:tcBorders>
          </w:tcPr>
          <w:p w14:paraId="3A49F22C" w14:textId="77777777" w:rsidR="00D008C0" w:rsidRPr="005C7DC3" w:rsidRDefault="00D008C0" w:rsidP="008D1578">
            <w:pPr>
              <w:rPr>
                <w:b w:val="0"/>
                <w:bCs w:val="0"/>
                <w:lang w:val="en-US" w:eastAsia="ja-JP"/>
              </w:rPr>
            </w:pPr>
            <w:r w:rsidRPr="005C7DC3">
              <w:rPr>
                <w:b w:val="0"/>
                <w:bCs w:val="0"/>
                <w:lang w:val="en-US" w:eastAsia="ja-JP"/>
              </w:rPr>
              <w:t>Thermal</w:t>
            </w:r>
          </w:p>
        </w:tc>
        <w:tc>
          <w:tcPr>
            <w:tcW w:w="1559" w:type="dxa"/>
            <w:tcBorders>
              <w:top w:val="single" w:sz="4" w:space="0" w:color="8EAADB" w:themeColor="accent1" w:themeTint="99"/>
            </w:tcBorders>
          </w:tcPr>
          <w:p w14:paraId="41DC480B" w14:textId="77777777" w:rsidR="00D008C0" w:rsidRPr="005C7DC3" w:rsidRDefault="00D008C0" w:rsidP="008D1578">
            <w:pPr>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Energy</w:t>
            </w:r>
          </w:p>
          <w:p w14:paraId="3AC4A178" w14:textId="77777777" w:rsidR="00D008C0" w:rsidRPr="005C7DC3" w:rsidRDefault="00D008C0" w:rsidP="008D1578">
            <w:pPr>
              <w:cnfStyle w:val="000000000000" w:firstRow="0" w:lastRow="0" w:firstColumn="0" w:lastColumn="0" w:oddVBand="0" w:evenVBand="0" w:oddHBand="0" w:evenHBand="0" w:firstRowFirstColumn="0" w:firstRowLastColumn="0" w:lastRowFirstColumn="0" w:lastRowLastColumn="0"/>
              <w:rPr>
                <w:highlight w:val="yellow"/>
                <w:lang w:val="en-US" w:eastAsia="ja-JP"/>
              </w:rPr>
            </w:pPr>
            <w:r w:rsidRPr="005C7DC3">
              <w:rPr>
                <w:lang w:val="en-US" w:eastAsia="ja-JP"/>
              </w:rPr>
              <w:t>Water</w:t>
            </w:r>
          </w:p>
        </w:tc>
        <w:tc>
          <w:tcPr>
            <w:tcW w:w="1843" w:type="dxa"/>
            <w:tcBorders>
              <w:top w:val="single" w:sz="4" w:space="0" w:color="8EAADB" w:themeColor="accent1" w:themeTint="99"/>
            </w:tcBorders>
          </w:tcPr>
          <w:p w14:paraId="3D8F79B8" w14:textId="4EB1EDFB" w:rsidR="00561A01" w:rsidRPr="005C7DC3" w:rsidRDefault="00D008C0" w:rsidP="001554B2">
            <w:pPr>
              <w:keepNext/>
              <w:keepLines/>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 xml:space="preserve">Confirm concentration </w:t>
            </w:r>
            <w:r w:rsidR="006D6762" w:rsidRPr="005C7DC3">
              <w:rPr>
                <w:lang w:val="en-US" w:eastAsia="ja-JP"/>
              </w:rPr>
              <w:t xml:space="preserve">and </w:t>
            </w:r>
            <w:r w:rsidRPr="005C7DC3">
              <w:rPr>
                <w:lang w:val="en-US" w:eastAsia="ja-JP"/>
              </w:rPr>
              <w:t>mass of targeted and other fluorinated compounds scrubbed by wet scrubber</w:t>
            </w:r>
            <w:r w:rsidR="00561A01" w:rsidRPr="005C7DC3">
              <w:rPr>
                <w:lang w:val="en-US" w:eastAsia="ja-JP"/>
              </w:rPr>
              <w:t>.</w:t>
            </w:r>
          </w:p>
          <w:p w14:paraId="24733969" w14:textId="34CE101E" w:rsidR="00D008C0" w:rsidRPr="005C7DC3" w:rsidRDefault="0076112D" w:rsidP="001554B2">
            <w:pPr>
              <w:keepNext/>
              <w:keepLines/>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 xml:space="preserve">Confirm physical-chemical properties of scrubber water </w:t>
            </w:r>
            <w:r w:rsidR="00885818" w:rsidRPr="005C7DC3">
              <w:rPr>
                <w:lang w:val="en-US" w:eastAsia="ja-JP"/>
              </w:rPr>
              <w:t>(e.g. pH)</w:t>
            </w:r>
            <w:r w:rsidR="008F0893" w:rsidRPr="005C7DC3">
              <w:rPr>
                <w:lang w:val="en-US" w:eastAsia="ja-JP"/>
              </w:rPr>
              <w:t>.</w:t>
            </w:r>
          </w:p>
          <w:p w14:paraId="642F118B" w14:textId="77777777" w:rsidR="00D008C0" w:rsidRPr="005C7DC3" w:rsidRDefault="00D008C0" w:rsidP="001554B2">
            <w:pPr>
              <w:keepNext/>
              <w:keepLines/>
              <w:cnfStyle w:val="000000000000" w:firstRow="0" w:lastRow="0" w:firstColumn="0" w:lastColumn="0" w:oddVBand="0" w:evenVBand="0" w:oddHBand="0" w:evenHBand="0" w:firstRowFirstColumn="0" w:firstRowLastColumn="0" w:lastRowFirstColumn="0" w:lastRowLastColumn="0"/>
              <w:rPr>
                <w:highlight w:val="yellow"/>
                <w:lang w:val="en-US" w:eastAsia="ja-JP"/>
              </w:rPr>
            </w:pPr>
          </w:p>
        </w:tc>
        <w:tc>
          <w:tcPr>
            <w:tcW w:w="1701" w:type="dxa"/>
            <w:tcBorders>
              <w:top w:val="single" w:sz="4" w:space="0" w:color="8EAADB" w:themeColor="accent1" w:themeTint="99"/>
            </w:tcBorders>
          </w:tcPr>
          <w:p w14:paraId="7CC0EC1E" w14:textId="22A245D9" w:rsidR="00D008C0" w:rsidRPr="005C7DC3" w:rsidRDefault="00D008C0" w:rsidP="008D1578">
            <w:pPr>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Demonstrate attainment of performance targets for waste solids (by-products like cyclone dust, bag house dust, saturated carbon)</w:t>
            </w:r>
            <w:r w:rsidR="006D6762" w:rsidRPr="005C7DC3">
              <w:rPr>
                <w:lang w:val="en-US" w:eastAsia="ja-JP"/>
              </w:rPr>
              <w:t>.</w:t>
            </w:r>
          </w:p>
          <w:p w14:paraId="102F26F3" w14:textId="4F153A25" w:rsidR="00D008C0" w:rsidRPr="005C7DC3" w:rsidRDefault="00D008C0" w:rsidP="008D1578">
            <w:pPr>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Confirm waste classification of waste solids (by-products)</w:t>
            </w:r>
            <w:r w:rsidR="006D6762" w:rsidRPr="005C7DC3">
              <w:rPr>
                <w:lang w:val="en-US" w:eastAsia="ja-JP"/>
              </w:rPr>
              <w:t>.</w:t>
            </w:r>
          </w:p>
        </w:tc>
        <w:tc>
          <w:tcPr>
            <w:tcW w:w="1559" w:type="dxa"/>
            <w:tcBorders>
              <w:top w:val="single" w:sz="4" w:space="0" w:color="8EAADB" w:themeColor="accent1" w:themeTint="99"/>
            </w:tcBorders>
          </w:tcPr>
          <w:p w14:paraId="7BF5E90D" w14:textId="0E630315" w:rsidR="00D008C0" w:rsidRPr="005C7DC3" w:rsidRDefault="00D008C0" w:rsidP="008D1578">
            <w:pPr>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Quantify effectiveness of flue</w:t>
            </w:r>
            <w:r w:rsidR="008F0893" w:rsidRPr="005C7DC3">
              <w:rPr>
                <w:lang w:val="en-US" w:eastAsia="ja-JP"/>
              </w:rPr>
              <w:t>-</w:t>
            </w:r>
            <w:r w:rsidRPr="005C7DC3">
              <w:rPr>
                <w:lang w:val="en-US" w:eastAsia="ja-JP"/>
              </w:rPr>
              <w:t>gas treatment processes</w:t>
            </w:r>
            <w:r w:rsidR="006D6762" w:rsidRPr="005C7DC3">
              <w:rPr>
                <w:lang w:val="en-US" w:eastAsia="ja-JP"/>
              </w:rPr>
              <w:t>.</w:t>
            </w:r>
          </w:p>
          <w:p w14:paraId="23FAA171" w14:textId="3FADF84C" w:rsidR="00D008C0" w:rsidRPr="005C7DC3" w:rsidRDefault="00D008C0" w:rsidP="008D1578">
            <w:pPr>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Demonstrate attainment of performance targets for BAT air emissions</w:t>
            </w:r>
            <w:r w:rsidR="006D6762" w:rsidRPr="005C7DC3">
              <w:rPr>
                <w:lang w:val="en-US" w:eastAsia="ja-JP"/>
              </w:rPr>
              <w:t>.</w:t>
            </w:r>
          </w:p>
        </w:tc>
        <w:tc>
          <w:tcPr>
            <w:tcW w:w="1984" w:type="dxa"/>
            <w:tcBorders>
              <w:top w:val="single" w:sz="4" w:space="0" w:color="8EAADB" w:themeColor="accent1" w:themeTint="99"/>
            </w:tcBorders>
          </w:tcPr>
          <w:p w14:paraId="09DDBA77" w14:textId="0CD0AF21" w:rsidR="00D008C0" w:rsidRPr="005C7DC3" w:rsidRDefault="00D008C0" w:rsidP="008D1578">
            <w:pPr>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Demonstrate attainment of performance targets for noise control for equipment used in pre-treatment, thermal treatment and flue</w:t>
            </w:r>
            <w:r w:rsidR="006D6762" w:rsidRPr="005C7DC3">
              <w:rPr>
                <w:lang w:val="en-US" w:eastAsia="ja-JP"/>
              </w:rPr>
              <w:t>-</w:t>
            </w:r>
            <w:r w:rsidRPr="005C7DC3">
              <w:rPr>
                <w:lang w:val="en-US" w:eastAsia="ja-JP"/>
              </w:rPr>
              <w:t xml:space="preserve">gas treatment technologies. Follow </w:t>
            </w:r>
            <w:hyperlink r:id="rId80" w:history="1">
              <w:r w:rsidRPr="005C7DC3">
                <w:rPr>
                  <w:rStyle w:val="Hyperlink"/>
                  <w:lang w:val="en-US" w:eastAsia="ja-JP"/>
                </w:rPr>
                <w:t>Noise limit and assessment protocol</w:t>
              </w:r>
            </w:hyperlink>
            <w:r w:rsidRPr="005C7DC3">
              <w:rPr>
                <w:lang w:val="en-US" w:eastAsia="ja-JP"/>
              </w:rPr>
              <w:t xml:space="preserve"> (</w:t>
            </w:r>
            <w:r w:rsidR="006D6762" w:rsidRPr="005C7DC3">
              <w:rPr>
                <w:lang w:val="en-US" w:eastAsia="ja-JP"/>
              </w:rPr>
              <w:t xml:space="preserve">EPA publication </w:t>
            </w:r>
            <w:r w:rsidRPr="005C7DC3">
              <w:rPr>
                <w:lang w:val="en-US" w:eastAsia="ja-JP"/>
              </w:rPr>
              <w:t>1826.4)</w:t>
            </w:r>
            <w:r w:rsidR="008F0893" w:rsidRPr="005C7DC3">
              <w:rPr>
                <w:lang w:val="en-US" w:eastAsia="ja-JP"/>
              </w:rPr>
              <w:t>.</w:t>
            </w:r>
          </w:p>
        </w:tc>
      </w:tr>
      <w:tr w:rsidR="00D008C0" w:rsidRPr="00841B35" w14:paraId="117FD3B6" w14:textId="77777777" w:rsidTr="00DC68EC">
        <w:tc>
          <w:tcPr>
            <w:cnfStyle w:val="001000000000" w:firstRow="0" w:lastRow="0" w:firstColumn="1" w:lastColumn="0" w:oddVBand="0" w:evenVBand="0" w:oddHBand="0" w:evenHBand="0" w:firstRowFirstColumn="0" w:firstRowLastColumn="0" w:lastRowFirstColumn="0" w:lastRowLastColumn="0"/>
            <w:tcW w:w="1555" w:type="dxa"/>
          </w:tcPr>
          <w:p w14:paraId="5A3446F5" w14:textId="77777777" w:rsidR="00D008C0" w:rsidRPr="005C7DC3" w:rsidRDefault="00D008C0" w:rsidP="008D1578">
            <w:pPr>
              <w:rPr>
                <w:b w:val="0"/>
                <w:bCs w:val="0"/>
                <w:lang w:val="en-US" w:eastAsia="ja-JP"/>
              </w:rPr>
            </w:pPr>
            <w:r w:rsidRPr="005C7DC3">
              <w:rPr>
                <w:b w:val="0"/>
                <w:bCs w:val="0"/>
                <w:lang w:val="en-US" w:eastAsia="ja-JP"/>
              </w:rPr>
              <w:t>Containment (engineered barriers)</w:t>
            </w:r>
          </w:p>
        </w:tc>
        <w:tc>
          <w:tcPr>
            <w:tcW w:w="1559" w:type="dxa"/>
          </w:tcPr>
          <w:p w14:paraId="22930703" w14:textId="77777777" w:rsidR="00D008C0" w:rsidRPr="005C7DC3" w:rsidRDefault="00D008C0" w:rsidP="008D1578">
            <w:pPr>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Engineered barrier materials</w:t>
            </w:r>
          </w:p>
        </w:tc>
        <w:tc>
          <w:tcPr>
            <w:tcW w:w="1843" w:type="dxa"/>
          </w:tcPr>
          <w:p w14:paraId="7D80C80A" w14:textId="08CFA89C" w:rsidR="00D008C0" w:rsidRPr="005C7DC3" w:rsidRDefault="00D008C0" w:rsidP="008D1578">
            <w:pPr>
              <w:cnfStyle w:val="000000000000" w:firstRow="0" w:lastRow="0" w:firstColumn="0" w:lastColumn="0" w:oddVBand="0" w:evenVBand="0" w:oddHBand="0" w:evenHBand="0" w:firstRowFirstColumn="0" w:firstRowLastColumn="0" w:lastRowFirstColumn="0" w:lastRowLastColumn="0"/>
              <w:rPr>
                <w:highlight w:val="yellow"/>
                <w:lang w:val="en-US" w:eastAsia="ja-JP"/>
              </w:rPr>
            </w:pPr>
            <w:r w:rsidRPr="005C7DC3">
              <w:rPr>
                <w:lang w:val="en-US" w:eastAsia="ja-JP"/>
              </w:rPr>
              <w:t>Attainment of performance targets for stormwater management during construction phase</w:t>
            </w:r>
            <w:r w:rsidR="006D6762" w:rsidRPr="005C7DC3">
              <w:rPr>
                <w:lang w:val="en-US" w:eastAsia="ja-JP"/>
              </w:rPr>
              <w:t>.</w:t>
            </w:r>
          </w:p>
        </w:tc>
        <w:tc>
          <w:tcPr>
            <w:tcW w:w="1701" w:type="dxa"/>
          </w:tcPr>
          <w:p w14:paraId="5087328D" w14:textId="374CFF93" w:rsidR="00D008C0" w:rsidRPr="005C7DC3" w:rsidRDefault="00D008C0" w:rsidP="008D1578">
            <w:pPr>
              <w:cnfStyle w:val="000000000000" w:firstRow="0" w:lastRow="0" w:firstColumn="0" w:lastColumn="0" w:oddVBand="0" w:evenVBand="0" w:oddHBand="0" w:evenHBand="0" w:firstRowFirstColumn="0" w:firstRowLastColumn="0" w:lastRowFirstColumn="0" w:lastRowLastColumn="0"/>
              <w:rPr>
                <w:highlight w:val="yellow"/>
                <w:lang w:val="en-US" w:eastAsia="ja-JP"/>
              </w:rPr>
            </w:pPr>
            <w:r w:rsidRPr="005C7DC3">
              <w:rPr>
                <w:lang w:val="en-US" w:eastAsia="ja-JP"/>
              </w:rPr>
              <w:t>Attainment of performance targets for waste solids</w:t>
            </w:r>
            <w:r w:rsidR="00507EF6" w:rsidRPr="005C7DC3">
              <w:rPr>
                <w:lang w:val="en-US" w:eastAsia="ja-JP"/>
              </w:rPr>
              <w:t>/</w:t>
            </w:r>
            <w:r w:rsidRPr="005C7DC3">
              <w:rPr>
                <w:lang w:val="en-US" w:eastAsia="ja-JP"/>
              </w:rPr>
              <w:t>soils displaced during construction phase</w:t>
            </w:r>
            <w:r w:rsidR="006D6762" w:rsidRPr="005C7DC3">
              <w:rPr>
                <w:lang w:val="en-US" w:eastAsia="ja-JP"/>
              </w:rPr>
              <w:t>.</w:t>
            </w:r>
          </w:p>
        </w:tc>
        <w:tc>
          <w:tcPr>
            <w:tcW w:w="1559" w:type="dxa"/>
          </w:tcPr>
          <w:p w14:paraId="6DAB1C11" w14:textId="01604F4F" w:rsidR="00D008C0" w:rsidRPr="005C7DC3" w:rsidRDefault="00D008C0" w:rsidP="008D1578">
            <w:pPr>
              <w:cnfStyle w:val="000000000000" w:firstRow="0" w:lastRow="0" w:firstColumn="0" w:lastColumn="0" w:oddVBand="0" w:evenVBand="0" w:oddHBand="0" w:evenHBand="0" w:firstRowFirstColumn="0" w:firstRowLastColumn="0" w:lastRowFirstColumn="0" w:lastRowLastColumn="0"/>
              <w:rPr>
                <w:highlight w:val="yellow"/>
                <w:lang w:val="en-US" w:eastAsia="ja-JP"/>
              </w:rPr>
            </w:pPr>
            <w:r w:rsidRPr="005C7DC3">
              <w:rPr>
                <w:lang w:val="en-US" w:eastAsia="ja-JP"/>
              </w:rPr>
              <w:t>Demonstrate attainment of performance targets for dust control during construction phase</w:t>
            </w:r>
            <w:r w:rsidR="006D6762" w:rsidRPr="005C7DC3">
              <w:rPr>
                <w:lang w:val="en-US" w:eastAsia="ja-JP"/>
              </w:rPr>
              <w:t>.</w:t>
            </w:r>
          </w:p>
        </w:tc>
        <w:tc>
          <w:tcPr>
            <w:tcW w:w="1984" w:type="dxa"/>
          </w:tcPr>
          <w:p w14:paraId="5860B801" w14:textId="1D833B6E" w:rsidR="00D008C0" w:rsidRPr="005C7DC3" w:rsidRDefault="00D008C0" w:rsidP="008D1578">
            <w:pPr>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Demonstrate attainment of performance targets for equipment</w:t>
            </w:r>
            <w:r w:rsidR="00507EF6" w:rsidRPr="005C7DC3">
              <w:rPr>
                <w:lang w:val="en-US" w:eastAsia="ja-JP"/>
              </w:rPr>
              <w:t>/</w:t>
            </w:r>
            <w:r w:rsidRPr="005C7DC3">
              <w:rPr>
                <w:lang w:val="en-US" w:eastAsia="ja-JP"/>
              </w:rPr>
              <w:t xml:space="preserve">machinery use during construction. Follow </w:t>
            </w:r>
            <w:hyperlink r:id="rId81" w:history="1">
              <w:r w:rsidRPr="005C7DC3">
                <w:rPr>
                  <w:rStyle w:val="Hyperlink"/>
                  <w:lang w:val="en-US" w:eastAsia="ja-JP"/>
                </w:rPr>
                <w:t>Noise limit and assessment protocol</w:t>
              </w:r>
            </w:hyperlink>
            <w:r w:rsidRPr="005C7DC3">
              <w:rPr>
                <w:lang w:val="en-US" w:eastAsia="ja-JP"/>
              </w:rPr>
              <w:t xml:space="preserve"> (</w:t>
            </w:r>
            <w:r w:rsidR="006D6762" w:rsidRPr="005C7DC3">
              <w:rPr>
                <w:lang w:val="en-US" w:eastAsia="ja-JP"/>
              </w:rPr>
              <w:t xml:space="preserve">EPA publication </w:t>
            </w:r>
            <w:r w:rsidRPr="005C7DC3">
              <w:rPr>
                <w:lang w:val="en-US" w:eastAsia="ja-JP"/>
              </w:rPr>
              <w:t>1826.4)</w:t>
            </w:r>
            <w:r w:rsidR="008F0893" w:rsidRPr="005C7DC3">
              <w:rPr>
                <w:lang w:val="en-US" w:eastAsia="ja-JP"/>
              </w:rPr>
              <w:t>.</w:t>
            </w:r>
          </w:p>
        </w:tc>
      </w:tr>
    </w:tbl>
    <w:p w14:paraId="31C8F5FA" w14:textId="746B68C6" w:rsidR="00E3312E" w:rsidRDefault="005C7DC3" w:rsidP="00271C12">
      <w:pPr>
        <w:pStyle w:val="Normal-Notes"/>
      </w:pPr>
      <w:r w:rsidRPr="005C7DC3">
        <w:t xml:space="preserve">1. </w:t>
      </w:r>
      <w:r w:rsidR="00E3312E" w:rsidRPr="005C7DC3">
        <w:t>These are examples of different treatment technologies</w:t>
      </w:r>
      <w:r w:rsidR="006D6762" w:rsidRPr="005C7DC3">
        <w:t xml:space="preserve">; </w:t>
      </w:r>
      <w:r w:rsidR="00E3312E" w:rsidRPr="005C7DC3">
        <w:t>other options treatment options are possible</w:t>
      </w:r>
      <w:r w:rsidR="006D6762" w:rsidRPr="005C7DC3">
        <w:t>. R</w:t>
      </w:r>
      <w:r w:rsidR="00E3312E" w:rsidRPr="005C7DC3">
        <w:t>efer to Section 2.2.</w:t>
      </w:r>
    </w:p>
    <w:p w14:paraId="197F41F6" w14:textId="77777777" w:rsidR="005C7DC3" w:rsidRPr="005C7DC3" w:rsidRDefault="005C7DC3" w:rsidP="005C7DC3"/>
    <w:p w14:paraId="4661A7F4" w14:textId="62C0E95E" w:rsidR="00697DB1" w:rsidRDefault="00D008C0" w:rsidP="00EA58B5">
      <w:pPr>
        <w:pStyle w:val="Heading2numbered"/>
      </w:pPr>
      <w:bookmarkStart w:id="71" w:name="_Toc138330921"/>
      <w:r>
        <w:t>PFAS mass</w:t>
      </w:r>
      <w:r w:rsidR="008F0893">
        <w:t>-</w:t>
      </w:r>
      <w:r>
        <w:t>balance</w:t>
      </w:r>
      <w:r w:rsidR="00D2054C">
        <w:t xml:space="preserve"> considerations</w:t>
      </w:r>
      <w:bookmarkEnd w:id="71"/>
    </w:p>
    <w:p w14:paraId="208FCC7B" w14:textId="3BA99EFC" w:rsidR="00D31728" w:rsidRDefault="00D2054C" w:rsidP="00D31728">
      <w:pPr>
        <w:spacing w:before="120"/>
        <w:rPr>
          <w:lang w:val="en-US" w:eastAsia="ja-JP"/>
        </w:rPr>
      </w:pPr>
      <w:r>
        <w:rPr>
          <w:lang w:val="en-US" w:eastAsia="ja-JP"/>
        </w:rPr>
        <w:t xml:space="preserve">Lines of evidence to demonstrating the effectives of PFAS treatment may include considering </w:t>
      </w:r>
      <w:r w:rsidR="00D31728">
        <w:rPr>
          <w:lang w:val="en-US" w:eastAsia="ja-JP"/>
        </w:rPr>
        <w:t>how the whole treatment process is decreasing and/or managing the overall mass of PFAS</w:t>
      </w:r>
      <w:r>
        <w:rPr>
          <w:lang w:val="en-US" w:eastAsia="ja-JP"/>
        </w:rPr>
        <w:t xml:space="preserve"> (Deeb </w:t>
      </w:r>
      <w:r w:rsidR="00290090" w:rsidRPr="001554B2">
        <w:rPr>
          <w:lang w:val="en-US" w:eastAsia="ja-JP"/>
        </w:rPr>
        <w:t>et al</w:t>
      </w:r>
      <w:r w:rsidR="00290090">
        <w:rPr>
          <w:i/>
          <w:iCs/>
          <w:lang w:val="en-US" w:eastAsia="ja-JP"/>
        </w:rPr>
        <w:t xml:space="preserve">. </w:t>
      </w:r>
      <w:r>
        <w:rPr>
          <w:lang w:val="en-US" w:eastAsia="ja-JP"/>
        </w:rPr>
        <w:t>2021).</w:t>
      </w:r>
    </w:p>
    <w:p w14:paraId="47A45AA2" w14:textId="21086E2B" w:rsidR="00D31728" w:rsidRDefault="00D31728" w:rsidP="00D31728">
      <w:pPr>
        <w:spacing w:before="120"/>
        <w:rPr>
          <w:lang w:val="en-US" w:eastAsia="ja-JP"/>
        </w:rPr>
      </w:pPr>
      <w:r>
        <w:rPr>
          <w:lang w:val="en-US" w:eastAsia="ja-JP"/>
        </w:rPr>
        <w:t xml:space="preserve">This </w:t>
      </w:r>
      <w:r w:rsidR="006D6762">
        <w:rPr>
          <w:lang w:val="en-US" w:eastAsia="ja-JP"/>
        </w:rPr>
        <w:t>rec</w:t>
      </w:r>
      <w:r w:rsidR="009D5465">
        <w:rPr>
          <w:lang w:val="en-US" w:eastAsia="ja-JP"/>
        </w:rPr>
        <w:t>o</w:t>
      </w:r>
      <w:r w:rsidR="006D6762">
        <w:rPr>
          <w:lang w:val="en-US" w:eastAsia="ja-JP"/>
        </w:rPr>
        <w:t>gnises</w:t>
      </w:r>
      <w:r>
        <w:rPr>
          <w:lang w:val="en-US" w:eastAsia="ja-JP"/>
        </w:rPr>
        <w:t xml:space="preserve"> </w:t>
      </w:r>
      <w:r w:rsidRPr="00DD2D14">
        <w:rPr>
          <w:lang w:val="en-US" w:eastAsia="ja-JP"/>
        </w:rPr>
        <w:t>that the treatment process may cause PFAS to</w:t>
      </w:r>
      <w:r w:rsidR="00701990">
        <w:rPr>
          <w:lang w:val="en-US" w:eastAsia="ja-JP"/>
        </w:rPr>
        <w:t>:</w:t>
      </w:r>
      <w:r w:rsidRPr="00DD2D14">
        <w:rPr>
          <w:lang w:val="en-US" w:eastAsia="ja-JP"/>
        </w:rPr>
        <w:t xml:space="preserve"> </w:t>
      </w:r>
    </w:p>
    <w:p w14:paraId="0735CB6D" w14:textId="6E145F06" w:rsidR="00D31728" w:rsidRPr="00DD2D14" w:rsidRDefault="009D5465" w:rsidP="005C7DC3">
      <w:pPr>
        <w:pStyle w:val="ListParagraph"/>
        <w:numPr>
          <w:ilvl w:val="0"/>
          <w:numId w:val="46"/>
        </w:numPr>
        <w:rPr>
          <w:lang w:eastAsia="ja-JP"/>
        </w:rPr>
      </w:pPr>
      <w:r>
        <w:rPr>
          <w:lang w:eastAsia="ja-JP"/>
        </w:rPr>
        <w:t>transform</w:t>
      </w:r>
      <w:r w:rsidR="006D6762">
        <w:rPr>
          <w:lang w:eastAsia="ja-JP"/>
        </w:rPr>
        <w:t xml:space="preserve"> </w:t>
      </w:r>
      <w:r w:rsidR="00807688">
        <w:rPr>
          <w:lang w:eastAsia="ja-JP"/>
        </w:rPr>
        <w:t xml:space="preserve">into different </w:t>
      </w:r>
      <w:r w:rsidR="00D31728" w:rsidRPr="00DD2D14">
        <w:rPr>
          <w:lang w:eastAsia="ja-JP"/>
        </w:rPr>
        <w:t>PFAS (e.g. destruction of precursors and intermediates to degradation compounds)</w:t>
      </w:r>
    </w:p>
    <w:p w14:paraId="35C9CE85" w14:textId="5F52754D" w:rsidR="00D31728" w:rsidRPr="00DD2D14" w:rsidRDefault="006D6762" w:rsidP="005C7DC3">
      <w:pPr>
        <w:pStyle w:val="ListParagraph"/>
        <w:numPr>
          <w:ilvl w:val="0"/>
          <w:numId w:val="46"/>
        </w:numPr>
        <w:rPr>
          <w:lang w:eastAsia="ja-JP"/>
        </w:rPr>
      </w:pPr>
      <w:r>
        <w:rPr>
          <w:lang w:eastAsia="ja-JP"/>
        </w:rPr>
        <w:t xml:space="preserve">move </w:t>
      </w:r>
      <w:r w:rsidR="006C130B">
        <w:rPr>
          <w:lang w:eastAsia="ja-JP"/>
        </w:rPr>
        <w:t>into different m</w:t>
      </w:r>
      <w:r w:rsidR="00D31728" w:rsidRPr="00DD2D14">
        <w:rPr>
          <w:lang w:eastAsia="ja-JP"/>
        </w:rPr>
        <w:t>edia</w:t>
      </w:r>
      <w:r w:rsidR="00507EF6">
        <w:rPr>
          <w:lang w:eastAsia="ja-JP"/>
        </w:rPr>
        <w:t>/</w:t>
      </w:r>
      <w:r w:rsidR="00D31728" w:rsidRPr="00DD2D14">
        <w:rPr>
          <w:lang w:eastAsia="ja-JP"/>
        </w:rPr>
        <w:t xml:space="preserve">phases (e.g. from soil to </w:t>
      </w:r>
      <w:r w:rsidR="006C130B">
        <w:rPr>
          <w:lang w:eastAsia="ja-JP"/>
        </w:rPr>
        <w:t xml:space="preserve">vapour </w:t>
      </w:r>
      <w:r w:rsidR="00855044">
        <w:rPr>
          <w:lang w:eastAsia="ja-JP"/>
        </w:rPr>
        <w:t>during thermal desorption</w:t>
      </w:r>
      <w:r w:rsidR="00D31728" w:rsidRPr="00DD2D14">
        <w:rPr>
          <w:lang w:eastAsia="ja-JP"/>
        </w:rPr>
        <w:t>)</w:t>
      </w:r>
    </w:p>
    <w:p w14:paraId="1A048774" w14:textId="0D55A22D" w:rsidR="00D31728" w:rsidRPr="00DD2D14" w:rsidRDefault="006D6762" w:rsidP="005C7DC3">
      <w:pPr>
        <w:pStyle w:val="ListParagraph"/>
        <w:numPr>
          <w:ilvl w:val="0"/>
          <w:numId w:val="46"/>
        </w:numPr>
        <w:rPr>
          <w:lang w:eastAsia="ja-JP"/>
        </w:rPr>
      </w:pPr>
      <w:r>
        <w:rPr>
          <w:lang w:eastAsia="ja-JP"/>
        </w:rPr>
        <w:t xml:space="preserve">produce </w:t>
      </w:r>
      <w:r w:rsidR="00855044">
        <w:rPr>
          <w:lang w:eastAsia="ja-JP"/>
        </w:rPr>
        <w:t>b</w:t>
      </w:r>
      <w:r w:rsidR="00D31728" w:rsidRPr="00DD2D14">
        <w:rPr>
          <w:lang w:eastAsia="ja-JP"/>
        </w:rPr>
        <w:t>y-products (e.g. fluorine</w:t>
      </w:r>
      <w:r>
        <w:rPr>
          <w:lang w:eastAsia="ja-JP"/>
        </w:rPr>
        <w:t>-</w:t>
      </w:r>
      <w:r w:rsidR="00D31728" w:rsidRPr="00DD2D14">
        <w:rPr>
          <w:lang w:eastAsia="ja-JP"/>
        </w:rPr>
        <w:t>based compounds related to original PFAS)</w:t>
      </w:r>
      <w:r>
        <w:rPr>
          <w:lang w:eastAsia="ja-JP"/>
        </w:rPr>
        <w:t>.</w:t>
      </w:r>
    </w:p>
    <w:p w14:paraId="7B45B281" w14:textId="77DA985D" w:rsidR="003C7DFA" w:rsidRDefault="003C7DFA" w:rsidP="003C7DFA">
      <w:pPr>
        <w:spacing w:before="120"/>
        <w:rPr>
          <w:lang w:val="en-US" w:eastAsia="ja-JP"/>
        </w:rPr>
      </w:pPr>
      <w:r>
        <w:rPr>
          <w:lang w:val="en-US" w:eastAsia="ja-JP"/>
        </w:rPr>
        <w:t xml:space="preserve">It is also important to consider the range of PFAS present in the media being treated. This </w:t>
      </w:r>
      <w:r w:rsidR="00CC07D5">
        <w:rPr>
          <w:lang w:val="en-US" w:eastAsia="ja-JP"/>
        </w:rPr>
        <w:t>recognises</w:t>
      </w:r>
      <w:r>
        <w:rPr>
          <w:lang w:val="en-US" w:eastAsia="ja-JP"/>
        </w:rPr>
        <w:t xml:space="preserve"> that PFAS occur as mixtures and the range of PFAS concentrations may be more extensive and in greater concentrations than PFOS, PFHxS and PFOA.</w:t>
      </w:r>
      <w:r w:rsidR="006E4E9F">
        <w:rPr>
          <w:lang w:val="en-US" w:eastAsia="ja-JP"/>
        </w:rPr>
        <w:t xml:space="preserve"> </w:t>
      </w:r>
      <w:r w:rsidR="00AA6CA9">
        <w:rPr>
          <w:lang w:val="en-US" w:eastAsia="ja-JP"/>
        </w:rPr>
        <w:t xml:space="preserve">The PFAS NEMP </w:t>
      </w:r>
      <w:r w:rsidR="009D5A40">
        <w:t xml:space="preserve">(HEPA 2020) </w:t>
      </w:r>
      <w:r w:rsidR="00AA6CA9">
        <w:rPr>
          <w:lang w:val="en-US" w:eastAsia="ja-JP"/>
        </w:rPr>
        <w:t xml:space="preserve">provides information on </w:t>
      </w:r>
      <w:r w:rsidR="003B01BD">
        <w:rPr>
          <w:lang w:val="en-US" w:eastAsia="ja-JP"/>
        </w:rPr>
        <w:t>how to consider PFAS other than PFOS, PFHxS and PFOA.</w:t>
      </w:r>
    </w:p>
    <w:p w14:paraId="3BDDFEB1" w14:textId="3887C6C9" w:rsidR="003C7DFA" w:rsidRDefault="00D2054C" w:rsidP="001554B2">
      <w:pPr>
        <w:keepNext/>
        <w:keepLines/>
        <w:spacing w:before="120"/>
        <w:rPr>
          <w:rFonts w:eastAsia="VIC" w:cs="VIC"/>
          <w:lang w:val="en-US"/>
        </w:rPr>
      </w:pPr>
      <w:r>
        <w:rPr>
          <w:rFonts w:eastAsia="VIC" w:cs="VIC"/>
          <w:lang w:val="en-US"/>
        </w:rPr>
        <w:t>M</w:t>
      </w:r>
      <w:r w:rsidR="003C7DFA">
        <w:rPr>
          <w:rFonts w:eastAsia="VIC" w:cs="VIC"/>
          <w:lang w:val="en-US"/>
        </w:rPr>
        <w:t>ass</w:t>
      </w:r>
      <w:r w:rsidR="008F0893">
        <w:rPr>
          <w:rFonts w:eastAsia="VIC" w:cs="VIC"/>
          <w:lang w:val="en-US"/>
        </w:rPr>
        <w:t>-</w:t>
      </w:r>
      <w:r w:rsidR="003C7DFA">
        <w:rPr>
          <w:rFonts w:eastAsia="VIC" w:cs="VIC"/>
          <w:lang w:val="en-US"/>
        </w:rPr>
        <w:t xml:space="preserve">balance </w:t>
      </w:r>
      <w:r>
        <w:rPr>
          <w:rFonts w:eastAsia="VIC" w:cs="VIC"/>
          <w:lang w:val="en-US"/>
        </w:rPr>
        <w:t xml:space="preserve">considerations </w:t>
      </w:r>
      <w:r w:rsidR="003C7DFA">
        <w:rPr>
          <w:rFonts w:eastAsia="VIC" w:cs="VIC"/>
          <w:lang w:val="en-US"/>
        </w:rPr>
        <w:t>may assist in understanding and quantifying:</w:t>
      </w:r>
    </w:p>
    <w:p w14:paraId="4E80A1A5" w14:textId="319C578A" w:rsidR="003C7DFA" w:rsidRDefault="00CC07D5" w:rsidP="005C7DC3">
      <w:pPr>
        <w:pStyle w:val="ListParagraph"/>
        <w:numPr>
          <w:ilvl w:val="0"/>
          <w:numId w:val="47"/>
        </w:numPr>
        <w:rPr>
          <w:rFonts w:eastAsia="VIC"/>
        </w:rPr>
      </w:pPr>
      <w:r>
        <w:rPr>
          <w:rFonts w:eastAsia="VIC"/>
        </w:rPr>
        <w:t xml:space="preserve">decreases </w:t>
      </w:r>
      <w:r w:rsidR="003C7DFA">
        <w:rPr>
          <w:rFonts w:eastAsia="VIC"/>
        </w:rPr>
        <w:t>in target PFAS due to mechanisms both directly and indirectly related to the specific mechanism of the treatment applied (i.e. so that the effectiveness of the specific treatment technology can be evaluated)</w:t>
      </w:r>
    </w:p>
    <w:p w14:paraId="37C60C83" w14:textId="2BC1FD14" w:rsidR="003C7DFA" w:rsidRDefault="00CC07D5" w:rsidP="005C7DC3">
      <w:pPr>
        <w:pStyle w:val="ListParagraph"/>
        <w:numPr>
          <w:ilvl w:val="0"/>
          <w:numId w:val="47"/>
        </w:numPr>
        <w:rPr>
          <w:rFonts w:eastAsia="VIC"/>
        </w:rPr>
      </w:pPr>
      <w:r>
        <w:rPr>
          <w:rFonts w:eastAsia="VIC"/>
        </w:rPr>
        <w:t xml:space="preserve">the </w:t>
      </w:r>
      <w:r w:rsidR="003C7DFA">
        <w:rPr>
          <w:rFonts w:eastAsia="VIC"/>
        </w:rPr>
        <w:t xml:space="preserve">residual mass of </w:t>
      </w:r>
      <w:r>
        <w:rPr>
          <w:rFonts w:eastAsia="VIC"/>
        </w:rPr>
        <w:t>PFAS-</w:t>
      </w:r>
      <w:r w:rsidR="003C7DFA">
        <w:rPr>
          <w:rFonts w:eastAsia="VIC"/>
        </w:rPr>
        <w:t xml:space="preserve">related compounds present in the treated soil and </w:t>
      </w:r>
      <w:r>
        <w:rPr>
          <w:rFonts w:eastAsia="VIC"/>
        </w:rPr>
        <w:t xml:space="preserve">other </w:t>
      </w:r>
      <w:r w:rsidR="003C7DFA">
        <w:rPr>
          <w:rFonts w:eastAsia="VIC"/>
        </w:rPr>
        <w:t>media requiring management post-treatment</w:t>
      </w:r>
      <w:r w:rsidR="00D83DBE">
        <w:rPr>
          <w:rFonts w:eastAsia="VIC"/>
        </w:rPr>
        <w:t>.</w:t>
      </w:r>
    </w:p>
    <w:p w14:paraId="11F32391" w14:textId="4C16A52F" w:rsidR="006B5C84" w:rsidRDefault="003C7DFA" w:rsidP="003C7DFA">
      <w:pPr>
        <w:rPr>
          <w:rFonts w:eastAsia="VIC" w:cs="VIC"/>
          <w:lang w:val="en-US"/>
        </w:rPr>
      </w:pPr>
      <w:r w:rsidRPr="000D753F">
        <w:rPr>
          <w:rFonts w:eastAsia="VIC" w:cs="VIC"/>
          <w:lang w:val="en-US"/>
        </w:rPr>
        <w:t xml:space="preserve">The specific </w:t>
      </w:r>
      <w:r>
        <w:rPr>
          <w:rFonts w:eastAsia="VIC" w:cs="VIC"/>
          <w:lang w:val="en-US"/>
        </w:rPr>
        <w:t>mass</w:t>
      </w:r>
      <w:r w:rsidR="008F0893">
        <w:rPr>
          <w:rFonts w:eastAsia="VIC" w:cs="VIC"/>
          <w:lang w:val="en-US"/>
        </w:rPr>
        <w:t>-</w:t>
      </w:r>
      <w:r>
        <w:rPr>
          <w:rFonts w:eastAsia="VIC" w:cs="VIC"/>
          <w:lang w:val="en-US"/>
        </w:rPr>
        <w:t>balance</w:t>
      </w:r>
      <w:r w:rsidR="006B5C84">
        <w:rPr>
          <w:rFonts w:eastAsia="VIC" w:cs="VIC"/>
          <w:lang w:val="en-US"/>
        </w:rPr>
        <w:t xml:space="preserve"> considerations</w:t>
      </w:r>
      <w:r>
        <w:rPr>
          <w:rFonts w:eastAsia="VIC" w:cs="VIC"/>
          <w:lang w:val="en-US"/>
        </w:rPr>
        <w:t xml:space="preserve"> for evaluating treatment performance should be determined on a case-by-case basis and for the specific treatment technologies used. </w:t>
      </w:r>
    </w:p>
    <w:p w14:paraId="0537787F" w14:textId="19B1CF8D" w:rsidR="003C7DFA" w:rsidRDefault="003C7DFA" w:rsidP="003C7DFA">
      <w:pPr>
        <w:rPr>
          <w:rFonts w:eastAsia="VIC" w:cs="VIC"/>
          <w:lang w:val="en-US"/>
        </w:rPr>
      </w:pPr>
      <w:r>
        <w:rPr>
          <w:rFonts w:eastAsia="VIC" w:cs="VIC"/>
          <w:lang w:val="en-US"/>
        </w:rPr>
        <w:fldChar w:fldCharType="begin"/>
      </w:r>
      <w:r>
        <w:rPr>
          <w:rFonts w:eastAsia="VIC" w:cs="VIC"/>
          <w:lang w:val="en-US"/>
        </w:rPr>
        <w:instrText xml:space="preserve"> REF _Ref112847643 \h </w:instrText>
      </w:r>
      <w:r>
        <w:rPr>
          <w:rFonts w:eastAsia="VIC" w:cs="VIC"/>
          <w:lang w:val="en-US"/>
        </w:rPr>
      </w:r>
      <w:r>
        <w:rPr>
          <w:rFonts w:eastAsia="VIC" w:cs="VIC"/>
          <w:lang w:val="en-US"/>
        </w:rPr>
        <w:fldChar w:fldCharType="separate"/>
      </w:r>
      <w:r w:rsidR="00436474" w:rsidRPr="00EE7D1A">
        <w:rPr>
          <w:b/>
          <w:bCs/>
        </w:rPr>
        <w:t xml:space="preserve">Table </w:t>
      </w:r>
      <w:r w:rsidR="00436474">
        <w:rPr>
          <w:b/>
          <w:bCs/>
          <w:noProof/>
        </w:rPr>
        <w:t>16</w:t>
      </w:r>
      <w:r>
        <w:rPr>
          <w:rFonts w:eastAsia="VIC" w:cs="VIC"/>
          <w:lang w:val="en-US"/>
        </w:rPr>
        <w:fldChar w:fldCharType="end"/>
      </w:r>
      <w:r>
        <w:rPr>
          <w:rFonts w:eastAsia="VIC" w:cs="VIC"/>
          <w:lang w:val="en-US"/>
        </w:rPr>
        <w:t xml:space="preserve"> provides </w:t>
      </w:r>
      <w:r w:rsidR="00891BB4">
        <w:rPr>
          <w:rFonts w:eastAsia="VIC" w:cs="VIC"/>
          <w:lang w:val="en-US"/>
        </w:rPr>
        <w:t>examples</w:t>
      </w:r>
      <w:r>
        <w:rPr>
          <w:rFonts w:eastAsia="VIC" w:cs="VIC"/>
          <w:lang w:val="en-US"/>
        </w:rPr>
        <w:t xml:space="preserve"> of mass-balance considerations for selected destructive and non-destructive treatment technologies.</w:t>
      </w:r>
    </w:p>
    <w:p w14:paraId="52FD93C1" w14:textId="572A52B5" w:rsidR="004F4122" w:rsidRDefault="00022EC8" w:rsidP="003C7DFA">
      <w:pPr>
        <w:rPr>
          <w:rFonts w:eastAsia="VIC" w:cs="VIC"/>
          <w:lang w:val="en-US"/>
        </w:rPr>
      </w:pPr>
      <w:r>
        <w:rPr>
          <w:rFonts w:eastAsia="VIC" w:cs="VIC"/>
          <w:lang w:val="en-US"/>
        </w:rPr>
        <w:t>The applicability and reliability of PFAS mass</w:t>
      </w:r>
      <w:r w:rsidR="008F0893">
        <w:rPr>
          <w:rFonts w:eastAsia="VIC" w:cs="VIC"/>
          <w:lang w:val="en-US"/>
        </w:rPr>
        <w:t>-</w:t>
      </w:r>
      <w:r>
        <w:rPr>
          <w:rFonts w:eastAsia="VIC" w:cs="VIC"/>
          <w:lang w:val="en-US"/>
        </w:rPr>
        <w:t>balance considerations may depend on the specific treatment technology/approach being used. It may not be possible to complete a full mass</w:t>
      </w:r>
      <w:r w:rsidR="008F0893">
        <w:rPr>
          <w:rFonts w:eastAsia="VIC" w:cs="VIC"/>
          <w:lang w:val="en-US"/>
        </w:rPr>
        <w:t>-</w:t>
      </w:r>
      <w:r>
        <w:rPr>
          <w:rFonts w:eastAsia="VIC" w:cs="VIC"/>
          <w:lang w:val="en-US"/>
        </w:rPr>
        <w:t xml:space="preserve">balance. For example, due to uncertainties in </w:t>
      </w:r>
      <w:r w:rsidR="00D83DBE">
        <w:rPr>
          <w:rFonts w:eastAsia="VIC" w:cs="VIC"/>
          <w:lang w:val="en-US"/>
        </w:rPr>
        <w:t>the monitoring</w:t>
      </w:r>
      <w:r w:rsidR="00507EF6">
        <w:rPr>
          <w:rFonts w:eastAsia="VIC" w:cs="VIC"/>
          <w:lang w:val="en-US"/>
        </w:rPr>
        <w:t>/</w:t>
      </w:r>
      <w:r w:rsidR="00D83DBE">
        <w:rPr>
          <w:rFonts w:eastAsia="VIC" w:cs="VIC"/>
          <w:lang w:val="en-US"/>
        </w:rPr>
        <w:t xml:space="preserve">analytical program and methods. </w:t>
      </w:r>
    </w:p>
    <w:p w14:paraId="78B6F21A" w14:textId="4F2968CC" w:rsidR="00291FDD" w:rsidRPr="005C7DC3" w:rsidRDefault="00291FDD" w:rsidP="005C7DC3">
      <w:pPr>
        <w:pStyle w:val="Caption"/>
      </w:pPr>
      <w:bookmarkStart w:id="72" w:name="_Ref112847643"/>
      <w:bookmarkStart w:id="73" w:name="_Toc119417223"/>
      <w:r w:rsidRPr="005C7DC3">
        <w:t xml:space="preserve">Table </w:t>
      </w:r>
      <w:r w:rsidR="004F7051">
        <w:fldChar w:fldCharType="begin"/>
      </w:r>
      <w:r w:rsidR="004F7051">
        <w:instrText xml:space="preserve"> SEQ Table \* ARABIC </w:instrText>
      </w:r>
      <w:r w:rsidR="004F7051">
        <w:fldChar w:fldCharType="separate"/>
      </w:r>
      <w:r w:rsidR="00806020" w:rsidRPr="005C7DC3">
        <w:t>16</w:t>
      </w:r>
      <w:r w:rsidR="004F7051">
        <w:fldChar w:fldCharType="end"/>
      </w:r>
      <w:bookmarkEnd w:id="72"/>
      <w:r w:rsidRPr="005C7DC3">
        <w:t xml:space="preserve">. </w:t>
      </w:r>
      <w:r w:rsidR="00891BB4" w:rsidRPr="005C7DC3">
        <w:t>Examples of m</w:t>
      </w:r>
      <w:r w:rsidRPr="005C7DC3">
        <w:t>ass-balance considerations for selected treatment technologies</w:t>
      </w:r>
      <w:bookmarkEnd w:id="73"/>
      <w:r w:rsidR="00E3312E" w:rsidRPr="005C7DC3">
        <w:rPr>
          <w:vertAlign w:val="superscript"/>
        </w:rPr>
        <w:t xml:space="preserve"> 1</w:t>
      </w:r>
    </w:p>
    <w:tbl>
      <w:tblPr>
        <w:tblStyle w:val="GridTable4-Accent1"/>
        <w:tblW w:w="10201" w:type="dxa"/>
        <w:tblLook w:val="06A0" w:firstRow="1" w:lastRow="0" w:firstColumn="1" w:lastColumn="0" w:noHBand="1" w:noVBand="1"/>
      </w:tblPr>
      <w:tblGrid>
        <w:gridCol w:w="1980"/>
        <w:gridCol w:w="8221"/>
      </w:tblGrid>
      <w:tr w:rsidR="00291FDD" w:rsidRPr="00582861" w14:paraId="3595B1E1" w14:textId="77777777" w:rsidTr="0058286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1D72DAAA" w14:textId="77777777" w:rsidR="00291FDD" w:rsidRPr="00582861" w:rsidRDefault="00291FDD" w:rsidP="005C7DC3">
            <w:r w:rsidRPr="00582861">
              <w:t>Treatment technology</w:t>
            </w:r>
          </w:p>
        </w:tc>
        <w:tc>
          <w:tcPr>
            <w:tcW w:w="8221" w:type="dxa"/>
          </w:tcPr>
          <w:p w14:paraId="5A3B721D" w14:textId="77777777" w:rsidR="00291FDD" w:rsidRPr="00582861" w:rsidRDefault="00291FDD" w:rsidP="005C7DC3">
            <w:pPr>
              <w:cnfStyle w:val="100000000000" w:firstRow="1" w:lastRow="0" w:firstColumn="0" w:lastColumn="0" w:oddVBand="0" w:evenVBand="0" w:oddHBand="0" w:evenHBand="0" w:firstRowFirstColumn="0" w:firstRowLastColumn="0" w:lastRowFirstColumn="0" w:lastRowLastColumn="0"/>
            </w:pPr>
            <w:r w:rsidRPr="00582861">
              <w:t>Mass-balance considerations</w:t>
            </w:r>
          </w:p>
        </w:tc>
      </w:tr>
      <w:tr w:rsidR="00291FDD" w:rsidRPr="00582861" w14:paraId="460056F9" w14:textId="77777777" w:rsidTr="00582861">
        <w:tc>
          <w:tcPr>
            <w:cnfStyle w:val="001000000000" w:firstRow="0" w:lastRow="0" w:firstColumn="1" w:lastColumn="0" w:oddVBand="0" w:evenVBand="0" w:oddHBand="0" w:evenHBand="0" w:firstRowFirstColumn="0" w:firstRowLastColumn="0" w:lastRowFirstColumn="0" w:lastRowLastColumn="0"/>
            <w:tcW w:w="1980" w:type="dxa"/>
          </w:tcPr>
          <w:p w14:paraId="4AD5DB6E" w14:textId="77777777" w:rsidR="00291FDD" w:rsidRPr="005C7DC3" w:rsidRDefault="00291FDD" w:rsidP="005C7DC3">
            <w:r w:rsidRPr="005C7DC3">
              <w:t>Immobilisation</w:t>
            </w:r>
          </w:p>
        </w:tc>
        <w:tc>
          <w:tcPr>
            <w:tcW w:w="8221" w:type="dxa"/>
          </w:tcPr>
          <w:p w14:paraId="094FEADF" w14:textId="0DB3D02F" w:rsidR="00291FDD" w:rsidRPr="005C7DC3" w:rsidRDefault="00291FDD" w:rsidP="008D1578">
            <w:pPr>
              <w:cnfStyle w:val="000000000000" w:firstRow="0" w:lastRow="0" w:firstColumn="0" w:lastColumn="0" w:oddVBand="0" w:evenVBand="0" w:oddHBand="0" w:evenHBand="0" w:firstRowFirstColumn="0" w:firstRowLastColumn="0" w:lastRowFirstColumn="0" w:lastRowLastColumn="0"/>
            </w:pPr>
            <w:r w:rsidRPr="005C7DC3">
              <w:t xml:space="preserve">Immobilisation treatment </w:t>
            </w:r>
            <w:r w:rsidR="0040106B" w:rsidRPr="005C7DC3">
              <w:t>aims to reduce</w:t>
            </w:r>
            <w:r w:rsidRPr="005C7DC3">
              <w:t xml:space="preserve"> the mobility and bioavailability of contaminants in soil. This is achieved through application of ‘treatment </w:t>
            </w:r>
            <w:r w:rsidR="00822709" w:rsidRPr="005C7DC3">
              <w:t>sorbents</w:t>
            </w:r>
            <w:r w:rsidR="0040106B" w:rsidRPr="005C7DC3">
              <w:t>’</w:t>
            </w:r>
            <w:r w:rsidRPr="005C7DC3">
              <w:t xml:space="preserve">. </w:t>
            </w:r>
          </w:p>
          <w:p w14:paraId="59F233AB" w14:textId="79D9FCD4" w:rsidR="00291FDD" w:rsidRPr="005C7DC3" w:rsidRDefault="00291FDD" w:rsidP="008D1578">
            <w:pPr>
              <w:spacing w:before="120"/>
              <w:cnfStyle w:val="000000000000" w:firstRow="0" w:lastRow="0" w:firstColumn="0" w:lastColumn="0" w:oddVBand="0" w:evenVBand="0" w:oddHBand="0" w:evenHBand="0" w:firstRowFirstColumn="0" w:firstRowLastColumn="0" w:lastRowFirstColumn="0" w:lastRowLastColumn="0"/>
            </w:pPr>
            <w:r w:rsidRPr="005C7DC3">
              <w:t xml:space="preserve">Mass-balance concepts </w:t>
            </w:r>
            <w:r w:rsidR="00D83DBE" w:rsidRPr="005C7DC3">
              <w:t xml:space="preserve">may </w:t>
            </w:r>
            <w:r w:rsidRPr="005C7DC3">
              <w:t xml:space="preserve">be used to demonstrate to what proportion the reduction in leachable concentrations is attributed to: </w:t>
            </w:r>
          </w:p>
          <w:p w14:paraId="3BB50BFA" w14:textId="46465A2A" w:rsidR="00291FDD" w:rsidRPr="005C7DC3" w:rsidRDefault="00291FDD" w:rsidP="005C7DC3">
            <w:pPr>
              <w:pStyle w:val="ListParagraph"/>
              <w:numPr>
                <w:ilvl w:val="0"/>
                <w:numId w:val="49"/>
              </w:numPr>
              <w:cnfStyle w:val="000000000000" w:firstRow="0" w:lastRow="0" w:firstColumn="0" w:lastColumn="0" w:oddVBand="0" w:evenVBand="0" w:oddHBand="0" w:evenHBand="0" w:firstRowFirstColumn="0" w:firstRowLastColumn="0" w:lastRowFirstColumn="0" w:lastRowLastColumn="0"/>
            </w:pPr>
            <w:r w:rsidRPr="005C7DC3">
              <w:t xml:space="preserve">the treatment </w:t>
            </w:r>
            <w:r w:rsidR="00F35872" w:rsidRPr="005C7DC3">
              <w:t xml:space="preserve">sorbents </w:t>
            </w:r>
            <w:r w:rsidRPr="005C7DC3">
              <w:t>and associated binding mechanisms</w:t>
            </w:r>
          </w:p>
          <w:p w14:paraId="408EEBFE" w14:textId="13FDD4DA" w:rsidR="00D83DBE" w:rsidRPr="005C7DC3" w:rsidRDefault="0040106B" w:rsidP="005C7DC3">
            <w:pPr>
              <w:pStyle w:val="ListParagraph"/>
              <w:numPr>
                <w:ilvl w:val="0"/>
                <w:numId w:val="49"/>
              </w:numPr>
              <w:cnfStyle w:val="000000000000" w:firstRow="0" w:lastRow="0" w:firstColumn="0" w:lastColumn="0" w:oddVBand="0" w:evenVBand="0" w:oddHBand="0" w:evenHBand="0" w:firstRowFirstColumn="0" w:firstRowLastColumn="0" w:lastRowFirstColumn="0" w:lastRowLastColumn="0"/>
            </w:pPr>
            <w:r w:rsidRPr="005C7DC3">
              <w:t xml:space="preserve">other </w:t>
            </w:r>
            <w:r w:rsidR="00291FDD" w:rsidRPr="005C7DC3">
              <w:t xml:space="preserve">mechanisms, such as dilution, losses due </w:t>
            </w:r>
            <w:r w:rsidRPr="005C7DC3">
              <w:t xml:space="preserve">to </w:t>
            </w:r>
            <w:r w:rsidR="00291FDD" w:rsidRPr="005C7DC3">
              <w:t>pre-treatment handling of the soil</w:t>
            </w:r>
            <w:r w:rsidRPr="005C7DC3">
              <w:t>.</w:t>
            </w:r>
          </w:p>
        </w:tc>
      </w:tr>
      <w:tr w:rsidR="00291FDD" w:rsidRPr="00582861" w14:paraId="3B204843" w14:textId="77777777" w:rsidTr="00582861">
        <w:tc>
          <w:tcPr>
            <w:cnfStyle w:val="001000000000" w:firstRow="0" w:lastRow="0" w:firstColumn="1" w:lastColumn="0" w:oddVBand="0" w:evenVBand="0" w:oddHBand="0" w:evenHBand="0" w:firstRowFirstColumn="0" w:firstRowLastColumn="0" w:lastRowFirstColumn="0" w:lastRowLastColumn="0"/>
            <w:tcW w:w="1980" w:type="dxa"/>
          </w:tcPr>
          <w:p w14:paraId="16157749" w14:textId="77777777" w:rsidR="00291FDD" w:rsidRPr="005C7DC3" w:rsidRDefault="00291FDD" w:rsidP="005C7DC3">
            <w:r w:rsidRPr="005C7DC3">
              <w:t>Soil washing</w:t>
            </w:r>
          </w:p>
        </w:tc>
        <w:tc>
          <w:tcPr>
            <w:tcW w:w="8221" w:type="dxa"/>
          </w:tcPr>
          <w:p w14:paraId="508DE36A" w14:textId="3B023A65" w:rsidR="00291FDD" w:rsidRPr="005C7DC3" w:rsidRDefault="00291FDD" w:rsidP="008D1578">
            <w:pPr>
              <w:cnfStyle w:val="000000000000" w:firstRow="0" w:lastRow="0" w:firstColumn="0" w:lastColumn="0" w:oddVBand="0" w:evenVBand="0" w:oddHBand="0" w:evenHBand="0" w:firstRowFirstColumn="0" w:firstRowLastColumn="0" w:lastRowFirstColumn="0" w:lastRowLastColumn="0"/>
            </w:pPr>
            <w:r w:rsidRPr="005C7DC3">
              <w:t xml:space="preserve">Soil washing </w:t>
            </w:r>
            <w:r w:rsidR="0040106B" w:rsidRPr="005C7DC3">
              <w:t>aims to</w:t>
            </w:r>
            <w:r w:rsidRPr="005C7DC3">
              <w:t xml:space="preserve"> transfer contaminants in soil into a liquid phase. This is achieved through a series of physical separation and washing treatment processes.</w:t>
            </w:r>
          </w:p>
          <w:p w14:paraId="6E5A46AD" w14:textId="77777777" w:rsidR="00291FDD" w:rsidRPr="005C7DC3" w:rsidRDefault="00291FDD" w:rsidP="008D1578">
            <w:pPr>
              <w:spacing w:before="120"/>
              <w:cnfStyle w:val="000000000000" w:firstRow="0" w:lastRow="0" w:firstColumn="0" w:lastColumn="0" w:oddVBand="0" w:evenVBand="0" w:oddHBand="0" w:evenHBand="0" w:firstRowFirstColumn="0" w:firstRowLastColumn="0" w:lastRowFirstColumn="0" w:lastRowLastColumn="0"/>
            </w:pPr>
            <w:r w:rsidRPr="005C7DC3">
              <w:t>A mass-balance model should be used to demonstrate the proportion of the contaminant in the following phases attributed to the treatment:</w:t>
            </w:r>
          </w:p>
          <w:p w14:paraId="18564DA4" w14:textId="77777777" w:rsidR="00291FDD" w:rsidRPr="005C7DC3" w:rsidRDefault="00291FDD" w:rsidP="005C7DC3">
            <w:pPr>
              <w:pStyle w:val="ListParagraph"/>
              <w:numPr>
                <w:ilvl w:val="0"/>
                <w:numId w:val="50"/>
              </w:numPr>
              <w:cnfStyle w:val="000000000000" w:firstRow="0" w:lastRow="0" w:firstColumn="0" w:lastColumn="0" w:oddVBand="0" w:evenVBand="0" w:oddHBand="0" w:evenHBand="0" w:firstRowFirstColumn="0" w:firstRowLastColumn="0" w:lastRowFirstColumn="0" w:lastRowLastColumn="0"/>
            </w:pPr>
            <w:r w:rsidRPr="005C7DC3">
              <w:t>Solids from dry screening</w:t>
            </w:r>
          </w:p>
          <w:p w14:paraId="41ED4A8B" w14:textId="77777777" w:rsidR="00291FDD" w:rsidRPr="005C7DC3" w:rsidRDefault="00291FDD" w:rsidP="005C7DC3">
            <w:pPr>
              <w:pStyle w:val="ListParagraph"/>
              <w:numPr>
                <w:ilvl w:val="0"/>
                <w:numId w:val="50"/>
              </w:numPr>
              <w:cnfStyle w:val="000000000000" w:firstRow="0" w:lastRow="0" w:firstColumn="0" w:lastColumn="0" w:oddVBand="0" w:evenVBand="0" w:oddHBand="0" w:evenHBand="0" w:firstRowFirstColumn="0" w:firstRowLastColumn="0" w:lastRowFirstColumn="0" w:lastRowLastColumn="0"/>
            </w:pPr>
            <w:r w:rsidRPr="005C7DC3">
              <w:t>Solids from wet screening</w:t>
            </w:r>
          </w:p>
          <w:p w14:paraId="475198A7" w14:textId="77777777" w:rsidR="00291FDD" w:rsidRPr="005C7DC3" w:rsidRDefault="00291FDD" w:rsidP="005C7DC3">
            <w:pPr>
              <w:pStyle w:val="ListParagraph"/>
              <w:numPr>
                <w:ilvl w:val="0"/>
                <w:numId w:val="50"/>
              </w:numPr>
              <w:cnfStyle w:val="000000000000" w:firstRow="0" w:lastRow="0" w:firstColumn="0" w:lastColumn="0" w:oddVBand="0" w:evenVBand="0" w:oddHBand="0" w:evenHBand="0" w:firstRowFirstColumn="0" w:firstRowLastColumn="0" w:lastRowFirstColumn="0" w:lastRowLastColumn="0"/>
            </w:pPr>
            <w:r w:rsidRPr="005C7DC3">
              <w:t>Liquids from wet screening</w:t>
            </w:r>
          </w:p>
          <w:p w14:paraId="205A1690" w14:textId="1A3B65DA" w:rsidR="00582861" w:rsidRPr="005C7DC3" w:rsidRDefault="00291FDD" w:rsidP="005C7DC3">
            <w:pPr>
              <w:pStyle w:val="ListParagraph"/>
              <w:numPr>
                <w:ilvl w:val="0"/>
                <w:numId w:val="50"/>
              </w:numPr>
              <w:cnfStyle w:val="000000000000" w:firstRow="0" w:lastRow="0" w:firstColumn="0" w:lastColumn="0" w:oddVBand="0" w:evenVBand="0" w:oddHBand="0" w:evenHBand="0" w:firstRowFirstColumn="0" w:firstRowLastColumn="0" w:lastRowFirstColumn="0" w:lastRowLastColumn="0"/>
            </w:pPr>
            <w:r w:rsidRPr="005C7DC3">
              <w:t>By-products and emissions from water treatment</w:t>
            </w:r>
          </w:p>
        </w:tc>
      </w:tr>
    </w:tbl>
    <w:p w14:paraId="666EB3B7" w14:textId="77777777" w:rsidR="00DC68EC" w:rsidRDefault="00DC68EC"/>
    <w:p w14:paraId="2912FEBC" w14:textId="2668A58F" w:rsidR="00DC68EC" w:rsidRDefault="00DC68EC" w:rsidP="00DC68EC">
      <w:pPr>
        <w:pStyle w:val="Caption"/>
        <w:keepLines/>
      </w:pPr>
      <w:r>
        <w:t>Table 16 continued</w:t>
      </w:r>
    </w:p>
    <w:tbl>
      <w:tblPr>
        <w:tblStyle w:val="GridTable4-Accent1"/>
        <w:tblW w:w="10201" w:type="dxa"/>
        <w:tblLook w:val="06A0" w:firstRow="1" w:lastRow="0" w:firstColumn="1" w:lastColumn="0" w:noHBand="1" w:noVBand="1"/>
      </w:tblPr>
      <w:tblGrid>
        <w:gridCol w:w="1980"/>
        <w:gridCol w:w="8221"/>
      </w:tblGrid>
      <w:tr w:rsidR="00DC68EC" w:rsidRPr="00582861" w14:paraId="47FD95F5" w14:textId="77777777" w:rsidTr="005828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EE61E10" w14:textId="42A4E452" w:rsidR="00DC68EC" w:rsidRPr="005C7DC3" w:rsidRDefault="00DC68EC" w:rsidP="00DC68EC">
            <w:pPr>
              <w:keepNext/>
              <w:keepLines/>
            </w:pPr>
            <w:r w:rsidRPr="00582861">
              <w:t>Treatment technology</w:t>
            </w:r>
          </w:p>
        </w:tc>
        <w:tc>
          <w:tcPr>
            <w:tcW w:w="8221" w:type="dxa"/>
          </w:tcPr>
          <w:p w14:paraId="4D1C0BCD" w14:textId="4AD7EEDC" w:rsidR="00DC68EC" w:rsidRPr="005C7DC3" w:rsidRDefault="00DC68EC" w:rsidP="00DC68EC">
            <w:pPr>
              <w:keepNext/>
              <w:keepLines/>
              <w:cnfStyle w:val="100000000000" w:firstRow="1" w:lastRow="0" w:firstColumn="0" w:lastColumn="0" w:oddVBand="0" w:evenVBand="0" w:oddHBand="0" w:evenHBand="0" w:firstRowFirstColumn="0" w:firstRowLastColumn="0" w:lastRowFirstColumn="0" w:lastRowLastColumn="0"/>
            </w:pPr>
            <w:r w:rsidRPr="00582861">
              <w:t>Mass-balance considerations</w:t>
            </w:r>
          </w:p>
        </w:tc>
      </w:tr>
      <w:tr w:rsidR="00DC68EC" w:rsidRPr="00582861" w14:paraId="26D3B400" w14:textId="77777777" w:rsidTr="00582861">
        <w:tc>
          <w:tcPr>
            <w:cnfStyle w:val="001000000000" w:firstRow="0" w:lastRow="0" w:firstColumn="1" w:lastColumn="0" w:oddVBand="0" w:evenVBand="0" w:oddHBand="0" w:evenHBand="0" w:firstRowFirstColumn="0" w:firstRowLastColumn="0" w:lastRowFirstColumn="0" w:lastRowLastColumn="0"/>
            <w:tcW w:w="1980" w:type="dxa"/>
          </w:tcPr>
          <w:p w14:paraId="608103C9" w14:textId="77777777" w:rsidR="00DC68EC" w:rsidRPr="005C7DC3" w:rsidRDefault="00DC68EC" w:rsidP="00DC68EC">
            <w:pPr>
              <w:keepNext/>
              <w:keepLines/>
            </w:pPr>
            <w:r w:rsidRPr="005C7DC3">
              <w:t>Thermal</w:t>
            </w:r>
          </w:p>
        </w:tc>
        <w:tc>
          <w:tcPr>
            <w:tcW w:w="8221" w:type="dxa"/>
          </w:tcPr>
          <w:p w14:paraId="507B20DE" w14:textId="462C5185" w:rsidR="00DC68EC" w:rsidRPr="005C7DC3" w:rsidRDefault="00DC68EC" w:rsidP="00DC68EC">
            <w:pPr>
              <w:keepNext/>
              <w:keepLines/>
              <w:cnfStyle w:val="000000000000" w:firstRow="0" w:lastRow="0" w:firstColumn="0" w:lastColumn="0" w:oddVBand="0" w:evenVBand="0" w:oddHBand="0" w:evenHBand="0" w:firstRowFirstColumn="0" w:firstRowLastColumn="0" w:lastRowFirstColumn="0" w:lastRowLastColumn="0"/>
            </w:pPr>
            <w:r w:rsidRPr="005C7DC3">
              <w:t>Thermal treatment aims to transfer contaminants from the soil into a vapour phase and then apply treatment processes to degrade the chemical structures of organic compounds.</w:t>
            </w:r>
          </w:p>
          <w:p w14:paraId="1EA8BF3D" w14:textId="77777777" w:rsidR="00DC68EC" w:rsidRPr="005C7DC3" w:rsidRDefault="00DC68EC" w:rsidP="00DC68EC">
            <w:pPr>
              <w:keepNext/>
              <w:keepLines/>
              <w:spacing w:before="120"/>
              <w:cnfStyle w:val="000000000000" w:firstRow="0" w:lastRow="0" w:firstColumn="0" w:lastColumn="0" w:oddVBand="0" w:evenVBand="0" w:oddHBand="0" w:evenHBand="0" w:firstRowFirstColumn="0" w:firstRowLastColumn="0" w:lastRowFirstColumn="0" w:lastRowLastColumn="0"/>
            </w:pPr>
            <w:r w:rsidRPr="005C7DC3">
              <w:t>A mass-balance model should be used to demonstrate the proportion of the contaminant in the following phases attributed to the treatment:</w:t>
            </w:r>
          </w:p>
          <w:p w14:paraId="4ABD51CA" w14:textId="77777777" w:rsidR="00DC68EC" w:rsidRPr="005C7DC3" w:rsidRDefault="00DC68EC" w:rsidP="00DC68EC">
            <w:pPr>
              <w:pStyle w:val="ListParagraph"/>
              <w:keepNext/>
              <w:keepLines/>
              <w:numPr>
                <w:ilvl w:val="0"/>
                <w:numId w:val="51"/>
              </w:numPr>
              <w:spacing w:line="240" w:lineRule="auto"/>
              <w:cnfStyle w:val="000000000000" w:firstRow="0" w:lastRow="0" w:firstColumn="0" w:lastColumn="0" w:oddVBand="0" w:evenVBand="0" w:oddHBand="0" w:evenHBand="0" w:firstRowFirstColumn="0" w:firstRowLastColumn="0" w:lastRowFirstColumn="0" w:lastRowLastColumn="0"/>
            </w:pPr>
            <w:r w:rsidRPr="005C7DC3">
              <w:t>Vapour phase as a result of the soil desorption process</w:t>
            </w:r>
          </w:p>
          <w:p w14:paraId="5BF788EC" w14:textId="2D402340" w:rsidR="00DC68EC" w:rsidRPr="005C7DC3" w:rsidRDefault="00DC68EC" w:rsidP="00DC68EC">
            <w:pPr>
              <w:pStyle w:val="ListParagraph"/>
              <w:keepNext/>
              <w:keepLines/>
              <w:numPr>
                <w:ilvl w:val="0"/>
                <w:numId w:val="51"/>
              </w:numPr>
              <w:spacing w:line="240" w:lineRule="auto"/>
              <w:cnfStyle w:val="000000000000" w:firstRow="0" w:lastRow="0" w:firstColumn="0" w:lastColumn="0" w:oddVBand="0" w:evenVBand="0" w:oddHBand="0" w:evenHBand="0" w:firstRowFirstColumn="0" w:firstRowLastColumn="0" w:lastRowFirstColumn="0" w:lastRowLastColumn="0"/>
            </w:pPr>
            <w:r w:rsidRPr="005C7DC3">
              <w:t>Flue gases following the thermal oxidising process</w:t>
            </w:r>
          </w:p>
          <w:p w14:paraId="424CBE12" w14:textId="77777777" w:rsidR="00DC68EC" w:rsidRPr="005C7DC3" w:rsidRDefault="00DC68EC" w:rsidP="00DC68EC">
            <w:pPr>
              <w:pStyle w:val="ListParagraph"/>
              <w:keepNext/>
              <w:keepLines/>
              <w:numPr>
                <w:ilvl w:val="0"/>
                <w:numId w:val="51"/>
              </w:numPr>
              <w:spacing w:line="240" w:lineRule="auto"/>
              <w:cnfStyle w:val="000000000000" w:firstRow="0" w:lastRow="0" w:firstColumn="0" w:lastColumn="0" w:oddVBand="0" w:evenVBand="0" w:oddHBand="0" w:evenHBand="0" w:firstRowFirstColumn="0" w:firstRowLastColumn="0" w:lastRowFirstColumn="0" w:lastRowLastColumn="0"/>
            </w:pPr>
            <w:r w:rsidRPr="005C7DC3">
              <w:t>Treated material (i.e. treated soil)</w:t>
            </w:r>
          </w:p>
          <w:p w14:paraId="15248771" w14:textId="77777777" w:rsidR="00DC68EC" w:rsidRPr="005C7DC3" w:rsidRDefault="00DC68EC" w:rsidP="00DC68EC">
            <w:pPr>
              <w:pStyle w:val="ListParagraph"/>
              <w:keepNext/>
              <w:keepLines/>
              <w:numPr>
                <w:ilvl w:val="0"/>
                <w:numId w:val="51"/>
              </w:numPr>
              <w:spacing w:line="240" w:lineRule="auto"/>
              <w:cnfStyle w:val="000000000000" w:firstRow="0" w:lastRow="0" w:firstColumn="0" w:lastColumn="0" w:oddVBand="0" w:evenVBand="0" w:oddHBand="0" w:evenHBand="0" w:firstRowFirstColumn="0" w:firstRowLastColumn="0" w:lastRowFirstColumn="0" w:lastRowLastColumn="0"/>
            </w:pPr>
            <w:r w:rsidRPr="005C7DC3">
              <w:t>By-products such as, cyclone dust, baghouse dust (fly ash), effluent, exhausted carbon</w:t>
            </w:r>
          </w:p>
          <w:p w14:paraId="356CB7CB" w14:textId="58FCDC9C" w:rsidR="00DC68EC" w:rsidRPr="005C7DC3" w:rsidRDefault="00DC68EC" w:rsidP="00DC68EC">
            <w:pPr>
              <w:keepNext/>
              <w:keepLines/>
              <w:cnfStyle w:val="000000000000" w:firstRow="0" w:lastRow="0" w:firstColumn="0" w:lastColumn="0" w:oddVBand="0" w:evenVBand="0" w:oddHBand="0" w:evenHBand="0" w:firstRowFirstColumn="0" w:firstRowLastColumn="0" w:lastRowFirstColumn="0" w:lastRowLastColumn="0"/>
            </w:pPr>
            <w:r w:rsidRPr="005C7DC3">
              <w:t>Due to the destructive nature of the treatment technology, the mass-balance model requires validation by quantifying the breakdown products in addition to the original parent compounds.</w:t>
            </w:r>
          </w:p>
        </w:tc>
      </w:tr>
      <w:tr w:rsidR="00DC68EC" w:rsidRPr="00582861" w14:paraId="22AC2133" w14:textId="77777777" w:rsidTr="00582861">
        <w:tc>
          <w:tcPr>
            <w:cnfStyle w:val="001000000000" w:firstRow="0" w:lastRow="0" w:firstColumn="1" w:lastColumn="0" w:oddVBand="0" w:evenVBand="0" w:oddHBand="0" w:evenHBand="0" w:firstRowFirstColumn="0" w:firstRowLastColumn="0" w:lastRowFirstColumn="0" w:lastRowLastColumn="0"/>
            <w:tcW w:w="1980" w:type="dxa"/>
          </w:tcPr>
          <w:p w14:paraId="7073C8A0" w14:textId="79A26EEE" w:rsidR="00DC68EC" w:rsidRPr="00582861" w:rsidRDefault="00DC68EC" w:rsidP="00DC68EC">
            <w:pPr>
              <w:keepNext/>
              <w:keepLines/>
            </w:pPr>
            <w:r w:rsidRPr="00582861">
              <w:t>Containment</w:t>
            </w:r>
            <w:r>
              <w:t xml:space="preserve"> (engineered barriers)</w:t>
            </w:r>
          </w:p>
        </w:tc>
        <w:tc>
          <w:tcPr>
            <w:tcW w:w="8221" w:type="dxa"/>
          </w:tcPr>
          <w:p w14:paraId="24E4A4BA" w14:textId="0C7AB77E" w:rsidR="00DC68EC" w:rsidRPr="00582861" w:rsidRDefault="00DC68EC" w:rsidP="00DC68EC">
            <w:pPr>
              <w:keepNext/>
              <w:keepLines/>
              <w:cnfStyle w:val="000000000000" w:firstRow="0" w:lastRow="0" w:firstColumn="0" w:lastColumn="0" w:oddVBand="0" w:evenVBand="0" w:oddHBand="0" w:evenHBand="0" w:firstRowFirstColumn="0" w:firstRowLastColumn="0" w:lastRowFirstColumn="0" w:lastRowLastColumn="0"/>
            </w:pPr>
            <w:r w:rsidRPr="00582861">
              <w:t xml:space="preserve">Containment </w:t>
            </w:r>
            <w:r>
              <w:t>uses</w:t>
            </w:r>
            <w:r w:rsidRPr="00582861">
              <w:t xml:space="preserve"> capping to reduce leachate generation</w:t>
            </w:r>
            <w:r>
              <w:t>,</w:t>
            </w:r>
            <w:r w:rsidRPr="00582861">
              <w:t xml:space="preserve"> and engineered liners to contain leachates</w:t>
            </w:r>
            <w:r>
              <w:t>/</w:t>
            </w:r>
            <w:r w:rsidRPr="00582861">
              <w:t>leachable contaminants.</w:t>
            </w:r>
          </w:p>
          <w:p w14:paraId="72903E1F" w14:textId="4AB695DC" w:rsidR="00DC68EC" w:rsidRPr="00582861" w:rsidRDefault="00DC68EC" w:rsidP="00DC68EC">
            <w:pPr>
              <w:keepNext/>
              <w:keepLines/>
              <w:cnfStyle w:val="000000000000" w:firstRow="0" w:lastRow="0" w:firstColumn="0" w:lastColumn="0" w:oddVBand="0" w:evenVBand="0" w:oddHBand="0" w:evenHBand="0" w:firstRowFirstColumn="0" w:firstRowLastColumn="0" w:lastRowFirstColumn="0" w:lastRowLastColumn="0"/>
            </w:pPr>
            <w:r w:rsidRPr="00582861">
              <w:t>For containment engineer</w:t>
            </w:r>
            <w:r>
              <w:t>ing,</w:t>
            </w:r>
            <w:r w:rsidRPr="00582861">
              <w:t xml:space="preserve"> mass-balance concepts can be considered based on water-balances and leachate generation models. These models are typically undertaken as part of the containment engineering design</w:t>
            </w:r>
            <w:r>
              <w:t>.</w:t>
            </w:r>
          </w:p>
        </w:tc>
      </w:tr>
    </w:tbl>
    <w:p w14:paraId="078B0424" w14:textId="2D9C0DE5" w:rsidR="00E3312E" w:rsidRPr="007172B7" w:rsidRDefault="00E3312E" w:rsidP="00271C12">
      <w:pPr>
        <w:pStyle w:val="Normal-Notes"/>
      </w:pPr>
      <w:r w:rsidRPr="007172B7">
        <w:t>Note: These are examples of different treatment technologies</w:t>
      </w:r>
      <w:r w:rsidR="000F174B">
        <w:t>;</w:t>
      </w:r>
      <w:r w:rsidR="000F174B" w:rsidRPr="007172B7">
        <w:t xml:space="preserve"> </w:t>
      </w:r>
      <w:r w:rsidRPr="007172B7">
        <w:t>other options treatment options are possible</w:t>
      </w:r>
      <w:r w:rsidR="000F174B">
        <w:t>. R</w:t>
      </w:r>
      <w:r w:rsidRPr="007172B7">
        <w:t>efer to Section 2.2.</w:t>
      </w:r>
    </w:p>
    <w:p w14:paraId="01742757" w14:textId="77777777" w:rsidR="00022EC8" w:rsidRDefault="00022EC8" w:rsidP="00DC68EC">
      <w:pPr>
        <w:keepNext/>
        <w:keepLines/>
        <w:rPr>
          <w:rFonts w:eastAsia="VIC" w:cs="VIC"/>
          <w:lang w:val="en-US"/>
        </w:rPr>
      </w:pPr>
    </w:p>
    <w:p w14:paraId="47BAB608" w14:textId="4265DB6B" w:rsidR="00022EC8" w:rsidRDefault="00022EC8" w:rsidP="00022EC8">
      <w:pPr>
        <w:rPr>
          <w:rFonts w:eastAsia="VIC" w:cs="VIC"/>
          <w:lang w:val="en-US"/>
        </w:rPr>
      </w:pPr>
      <w:r>
        <w:rPr>
          <w:rFonts w:eastAsia="VIC" w:cs="VIC"/>
          <w:lang w:val="en-US"/>
        </w:rPr>
        <w:t>Examples of mass</w:t>
      </w:r>
      <w:r w:rsidR="008F0893">
        <w:rPr>
          <w:rFonts w:eastAsia="VIC" w:cs="VIC"/>
          <w:lang w:val="en-US"/>
        </w:rPr>
        <w:t>-</w:t>
      </w:r>
      <w:r>
        <w:rPr>
          <w:rFonts w:eastAsia="VIC" w:cs="VIC"/>
          <w:lang w:val="en-US"/>
        </w:rPr>
        <w:t>balance principles are listed below:</w:t>
      </w:r>
    </w:p>
    <w:p w14:paraId="60E63037" w14:textId="4E185332" w:rsidR="00022EC8" w:rsidRDefault="00022EC8" w:rsidP="005C7DC3">
      <w:pPr>
        <w:pStyle w:val="ListParagraph"/>
        <w:numPr>
          <w:ilvl w:val="0"/>
          <w:numId w:val="48"/>
        </w:numPr>
        <w:rPr>
          <w:rFonts w:eastAsia="VIC"/>
        </w:rPr>
      </w:pPr>
      <w:r>
        <w:rPr>
          <w:rFonts w:eastAsia="VIC"/>
        </w:rPr>
        <w:t>Treatability trial methodology describes how the PFAS mass</w:t>
      </w:r>
      <w:r w:rsidR="008F0893">
        <w:rPr>
          <w:rFonts w:eastAsia="VIC"/>
        </w:rPr>
        <w:t>-</w:t>
      </w:r>
      <w:r>
        <w:rPr>
          <w:rFonts w:eastAsia="VIC"/>
        </w:rPr>
        <w:t xml:space="preserve">balance will be tracked throughout the treatment process. Such as the location and number of samples to be collected for analysis, to </w:t>
      </w:r>
      <w:r w:rsidR="000F174B">
        <w:rPr>
          <w:rFonts w:eastAsia="VIC"/>
        </w:rPr>
        <w:t xml:space="preserve">determine the </w:t>
      </w:r>
      <w:r>
        <w:rPr>
          <w:rFonts w:eastAsia="VIC"/>
        </w:rPr>
        <w:t>PFAS mass</w:t>
      </w:r>
      <w:r w:rsidR="007D6BD5">
        <w:rPr>
          <w:rFonts w:eastAsia="VIC"/>
        </w:rPr>
        <w:t>-</w:t>
      </w:r>
      <w:r>
        <w:rPr>
          <w:rFonts w:eastAsia="VIC"/>
        </w:rPr>
        <w:t>balance</w:t>
      </w:r>
      <w:r w:rsidR="000F174B">
        <w:rPr>
          <w:rFonts w:eastAsia="VIC"/>
        </w:rPr>
        <w:t>.</w:t>
      </w:r>
    </w:p>
    <w:p w14:paraId="79D4899D" w14:textId="163C9329" w:rsidR="00022EC8" w:rsidRDefault="00022EC8" w:rsidP="005C7DC3">
      <w:pPr>
        <w:pStyle w:val="ListParagraph"/>
        <w:numPr>
          <w:ilvl w:val="0"/>
          <w:numId w:val="48"/>
        </w:numPr>
        <w:rPr>
          <w:rFonts w:eastAsia="VIC"/>
        </w:rPr>
      </w:pPr>
      <w:r>
        <w:rPr>
          <w:rFonts w:eastAsia="VIC"/>
        </w:rPr>
        <w:t xml:space="preserve">Presenting the results from the </w:t>
      </w:r>
      <w:r w:rsidR="0070036E">
        <w:rPr>
          <w:rFonts w:eastAsia="VIC"/>
        </w:rPr>
        <w:t>mass-</w:t>
      </w:r>
      <w:r>
        <w:rPr>
          <w:rFonts w:eastAsia="VIC"/>
        </w:rPr>
        <w:t>balance assessment in a manner that clearly details how they relate to the different components of the treatment process, for example</w:t>
      </w:r>
      <w:r w:rsidR="0070036E">
        <w:rPr>
          <w:rFonts w:eastAsia="VIC"/>
        </w:rPr>
        <w:t>,</w:t>
      </w:r>
      <w:r>
        <w:rPr>
          <w:rFonts w:eastAsia="VIC"/>
        </w:rPr>
        <w:t xml:space="preserve"> linking to specific steps in the process flow diagram.</w:t>
      </w:r>
    </w:p>
    <w:p w14:paraId="69B051DB" w14:textId="77777777" w:rsidR="00022EC8" w:rsidRPr="00BA211A" w:rsidRDefault="00022EC8" w:rsidP="005C7DC3">
      <w:pPr>
        <w:pStyle w:val="ListParagraph"/>
        <w:numPr>
          <w:ilvl w:val="0"/>
          <w:numId w:val="48"/>
        </w:numPr>
        <w:rPr>
          <w:rFonts w:eastAsia="VIC"/>
        </w:rPr>
      </w:pPr>
      <w:r>
        <w:rPr>
          <w:rFonts w:eastAsia="VIC"/>
        </w:rPr>
        <w:t>Describe the calculations used to quantify the treatment efficiencies determined. This should include the overall treatment efficiency and the efficiency of specific treatment steps as appropriate.</w:t>
      </w:r>
    </w:p>
    <w:p w14:paraId="7818A2DB" w14:textId="6A6CC676" w:rsidR="00582861" w:rsidRDefault="00000521" w:rsidP="00000521">
      <w:pPr>
        <w:rPr>
          <w:rFonts w:eastAsia="VIC" w:cs="VIC"/>
          <w:lang w:val="en-US"/>
        </w:rPr>
      </w:pPr>
      <w:r>
        <w:rPr>
          <w:rFonts w:eastAsia="VIC" w:cs="VIC"/>
          <w:lang w:val="en-US"/>
        </w:rPr>
        <w:t>To support PFAS mass</w:t>
      </w:r>
      <w:r w:rsidR="0070036E">
        <w:rPr>
          <w:rFonts w:eastAsia="VIC" w:cs="VIC"/>
          <w:lang w:val="en-US"/>
        </w:rPr>
        <w:t>-</w:t>
      </w:r>
      <w:r>
        <w:rPr>
          <w:rFonts w:eastAsia="VIC" w:cs="VIC"/>
          <w:lang w:val="en-US"/>
        </w:rPr>
        <w:t xml:space="preserve">balance </w:t>
      </w:r>
      <w:r w:rsidR="006B5C84">
        <w:rPr>
          <w:rFonts w:eastAsia="VIC" w:cs="VIC"/>
          <w:lang w:val="en-US"/>
        </w:rPr>
        <w:t>considerations</w:t>
      </w:r>
      <w:r w:rsidR="0070036E">
        <w:rPr>
          <w:rFonts w:eastAsia="VIC" w:cs="VIC"/>
          <w:lang w:val="en-US"/>
        </w:rPr>
        <w:t>,</w:t>
      </w:r>
      <w:r w:rsidR="006B5C84">
        <w:rPr>
          <w:rFonts w:eastAsia="VIC" w:cs="VIC"/>
          <w:lang w:val="en-US"/>
        </w:rPr>
        <w:t xml:space="preserve"> </w:t>
      </w:r>
      <w:r>
        <w:rPr>
          <w:rFonts w:eastAsia="VIC" w:cs="VIC"/>
          <w:lang w:val="en-US"/>
        </w:rPr>
        <w:t xml:space="preserve">it may be necessary to quantify total PFAS. This is in addition to the analysis for target compounds. Examples of two approaches that could be used to quantify total PFAS are </w:t>
      </w:r>
      <w:r w:rsidR="0070036E">
        <w:rPr>
          <w:rFonts w:eastAsia="VIC" w:cs="VIC"/>
          <w:lang w:val="en-US"/>
        </w:rPr>
        <w:t xml:space="preserve">summarised </w:t>
      </w:r>
      <w:r>
        <w:rPr>
          <w:rFonts w:eastAsia="VIC" w:cs="VIC"/>
          <w:lang w:val="en-US"/>
        </w:rPr>
        <w:t xml:space="preserve">in </w:t>
      </w:r>
      <w:r>
        <w:rPr>
          <w:rFonts w:eastAsia="VIC" w:cs="VIC"/>
          <w:lang w:val="en-US"/>
        </w:rPr>
        <w:fldChar w:fldCharType="begin"/>
      </w:r>
      <w:r>
        <w:rPr>
          <w:rFonts w:eastAsia="VIC" w:cs="VIC"/>
          <w:lang w:val="en-US"/>
        </w:rPr>
        <w:instrText xml:space="preserve"> REF _Ref109123291 \h  \* MERGEFORMAT </w:instrText>
      </w:r>
      <w:r>
        <w:rPr>
          <w:rFonts w:eastAsia="VIC" w:cs="VIC"/>
          <w:lang w:val="en-US"/>
        </w:rPr>
      </w:r>
      <w:r>
        <w:rPr>
          <w:rFonts w:eastAsia="VIC" w:cs="VIC"/>
          <w:lang w:val="en-US"/>
        </w:rPr>
        <w:fldChar w:fldCharType="separate"/>
      </w:r>
      <w:r w:rsidR="00436474" w:rsidRPr="00EE7D1A">
        <w:rPr>
          <w:b/>
          <w:bCs/>
        </w:rPr>
        <w:t xml:space="preserve">Table </w:t>
      </w:r>
      <w:r w:rsidR="00436474">
        <w:rPr>
          <w:b/>
          <w:bCs/>
          <w:noProof/>
        </w:rPr>
        <w:t>17</w:t>
      </w:r>
      <w:r>
        <w:rPr>
          <w:rFonts w:eastAsia="VIC" w:cs="VIC"/>
          <w:lang w:val="en-US"/>
        </w:rPr>
        <w:fldChar w:fldCharType="end"/>
      </w:r>
      <w:r>
        <w:rPr>
          <w:rFonts w:eastAsia="VIC" w:cs="VIC"/>
          <w:lang w:val="en-US"/>
        </w:rPr>
        <w:t xml:space="preserve">. </w:t>
      </w:r>
    </w:p>
    <w:p w14:paraId="1533F530" w14:textId="3D9AF525" w:rsidR="009468A7" w:rsidRPr="005C7DC3" w:rsidRDefault="009468A7" w:rsidP="00DC68EC">
      <w:pPr>
        <w:pStyle w:val="Caption"/>
        <w:keepLines/>
      </w:pPr>
      <w:bookmarkStart w:id="74" w:name="_Ref109123291"/>
      <w:bookmarkStart w:id="75" w:name="_Toc119417224"/>
      <w:r w:rsidRPr="005C7DC3">
        <w:t xml:space="preserve">Table </w:t>
      </w:r>
      <w:r w:rsidR="004F7051">
        <w:fldChar w:fldCharType="begin"/>
      </w:r>
      <w:r w:rsidR="004F7051">
        <w:instrText xml:space="preserve"> SEQ Table \* ARABIC </w:instrText>
      </w:r>
      <w:r w:rsidR="004F7051">
        <w:fldChar w:fldCharType="separate"/>
      </w:r>
      <w:r w:rsidR="00806020" w:rsidRPr="005C7DC3">
        <w:t>17</w:t>
      </w:r>
      <w:r w:rsidR="004F7051">
        <w:fldChar w:fldCharType="end"/>
      </w:r>
      <w:bookmarkEnd w:id="74"/>
      <w:r w:rsidRPr="005C7DC3">
        <w:t xml:space="preserve">. Main approaches to quantify total PFAS </w:t>
      </w:r>
      <w:r w:rsidRPr="005C7DC3">
        <w:rPr>
          <w:vertAlign w:val="superscript"/>
        </w:rPr>
        <w:t>1</w:t>
      </w:r>
      <w:bookmarkEnd w:id="75"/>
    </w:p>
    <w:tbl>
      <w:tblPr>
        <w:tblStyle w:val="GridTable4-Accent1"/>
        <w:tblW w:w="10551" w:type="dxa"/>
        <w:tblLook w:val="06A0" w:firstRow="1" w:lastRow="0" w:firstColumn="1" w:lastColumn="0" w:noHBand="1" w:noVBand="1"/>
      </w:tblPr>
      <w:tblGrid>
        <w:gridCol w:w="5240"/>
        <w:gridCol w:w="5311"/>
      </w:tblGrid>
      <w:tr w:rsidR="009468A7" w14:paraId="305486B6" w14:textId="77777777" w:rsidTr="005828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055201F1" w14:textId="0E73B3C7" w:rsidR="009468A7" w:rsidRPr="00F75B9F" w:rsidRDefault="00D904DE" w:rsidP="00DC68EC">
            <w:pPr>
              <w:keepNext/>
              <w:keepLines/>
              <w:rPr>
                <w:rFonts w:eastAsia="VIC"/>
                <w:lang w:val="en-US"/>
              </w:rPr>
            </w:pPr>
            <w:r>
              <w:rPr>
                <w:rFonts w:eastAsia="VIC"/>
                <w:lang w:val="en-US"/>
              </w:rPr>
              <w:t>Quantifying t</w:t>
            </w:r>
            <w:r w:rsidR="009468A7" w:rsidRPr="00F75B9F">
              <w:rPr>
                <w:rFonts w:eastAsia="VIC"/>
                <w:lang w:val="en-US"/>
              </w:rPr>
              <w:t>otal PFAS</w:t>
            </w:r>
          </w:p>
        </w:tc>
        <w:tc>
          <w:tcPr>
            <w:tcW w:w="5311" w:type="dxa"/>
          </w:tcPr>
          <w:p w14:paraId="36212350" w14:textId="504B4DCE" w:rsidR="009468A7" w:rsidRPr="00F75B9F" w:rsidRDefault="00D904DE" w:rsidP="00DC68EC">
            <w:pPr>
              <w:keepNext/>
              <w:keepLines/>
              <w:cnfStyle w:val="100000000000" w:firstRow="1" w:lastRow="0" w:firstColumn="0" w:lastColumn="0" w:oddVBand="0" w:evenVBand="0" w:oddHBand="0" w:evenHBand="0" w:firstRowFirstColumn="0" w:firstRowLastColumn="0" w:lastRowFirstColumn="0" w:lastRowLastColumn="0"/>
              <w:rPr>
                <w:rFonts w:eastAsia="VIC"/>
                <w:lang w:val="en-US"/>
              </w:rPr>
            </w:pPr>
            <w:r>
              <w:rPr>
                <w:rFonts w:eastAsia="VIC"/>
                <w:lang w:val="en-US"/>
              </w:rPr>
              <w:t>Quantifying</w:t>
            </w:r>
            <w:r w:rsidRPr="00F75B9F">
              <w:rPr>
                <w:rFonts w:eastAsia="VIC"/>
                <w:lang w:val="en-US"/>
              </w:rPr>
              <w:t xml:space="preserve"> </w:t>
            </w:r>
            <w:r>
              <w:rPr>
                <w:rFonts w:eastAsia="VIC"/>
                <w:lang w:val="en-US"/>
              </w:rPr>
              <w:t>t</w:t>
            </w:r>
            <w:r w:rsidRPr="00F75B9F">
              <w:rPr>
                <w:rFonts w:eastAsia="VIC"/>
                <w:lang w:val="en-US"/>
              </w:rPr>
              <w:t xml:space="preserve">otal </w:t>
            </w:r>
            <w:r w:rsidR="009468A7" w:rsidRPr="00F75B9F">
              <w:rPr>
                <w:rFonts w:eastAsia="VIC"/>
                <w:lang w:val="en-US"/>
              </w:rPr>
              <w:t>organofluorine</w:t>
            </w:r>
          </w:p>
        </w:tc>
      </w:tr>
      <w:tr w:rsidR="009468A7" w14:paraId="2E2C11BC" w14:textId="77777777" w:rsidTr="00582861">
        <w:tc>
          <w:tcPr>
            <w:cnfStyle w:val="001000000000" w:firstRow="0" w:lastRow="0" w:firstColumn="1" w:lastColumn="0" w:oddVBand="0" w:evenVBand="0" w:oddHBand="0" w:evenHBand="0" w:firstRowFirstColumn="0" w:firstRowLastColumn="0" w:lastRowFirstColumn="0" w:lastRowLastColumn="0"/>
            <w:tcW w:w="5240" w:type="dxa"/>
          </w:tcPr>
          <w:p w14:paraId="35C0B502" w14:textId="211F6032" w:rsidR="009468A7" w:rsidRPr="005C7DC3" w:rsidRDefault="009468A7" w:rsidP="00DC68EC">
            <w:pPr>
              <w:pStyle w:val="ListParagraph"/>
              <w:keepNext/>
              <w:keepLines/>
              <w:numPr>
                <w:ilvl w:val="0"/>
                <w:numId w:val="52"/>
              </w:numPr>
              <w:spacing w:line="240" w:lineRule="auto"/>
              <w:rPr>
                <w:rFonts w:eastAsia="VIC"/>
                <w:b w:val="0"/>
                <w:bCs w:val="0"/>
              </w:rPr>
            </w:pPr>
            <w:r w:rsidRPr="005C7DC3">
              <w:rPr>
                <w:rFonts w:eastAsia="VIC"/>
                <w:b w:val="0"/>
                <w:bCs w:val="0"/>
              </w:rPr>
              <w:t>Involves considering a broad suite of PFAS (i.e. beyond PFOS, PFOA, PFHxS)</w:t>
            </w:r>
            <w:r w:rsidR="00246351" w:rsidRPr="005C7DC3">
              <w:rPr>
                <w:rFonts w:eastAsia="VIC"/>
                <w:b w:val="0"/>
                <w:bCs w:val="0"/>
              </w:rPr>
              <w:t>.</w:t>
            </w:r>
          </w:p>
          <w:p w14:paraId="3CECCCBE" w14:textId="2A836CA5" w:rsidR="009468A7" w:rsidRPr="005C7DC3" w:rsidRDefault="009468A7" w:rsidP="00DC68EC">
            <w:pPr>
              <w:pStyle w:val="ListParagraph"/>
              <w:keepNext/>
              <w:keepLines/>
              <w:numPr>
                <w:ilvl w:val="0"/>
                <w:numId w:val="52"/>
              </w:numPr>
              <w:spacing w:line="240" w:lineRule="auto"/>
              <w:rPr>
                <w:rFonts w:eastAsia="VIC"/>
                <w:b w:val="0"/>
                <w:bCs w:val="0"/>
              </w:rPr>
            </w:pPr>
            <w:r w:rsidRPr="005C7DC3">
              <w:rPr>
                <w:rFonts w:eastAsia="VIC"/>
                <w:b w:val="0"/>
                <w:bCs w:val="0"/>
              </w:rPr>
              <w:t>Totality of PFAS can be defined as substances that contain a perfluoroalkyl moiety with three or more carbons or a perfluoroalkylether moiety (EU 2020)</w:t>
            </w:r>
            <w:r w:rsidR="00246351" w:rsidRPr="005C7DC3">
              <w:rPr>
                <w:rFonts w:eastAsia="VIC"/>
                <w:b w:val="0"/>
                <w:bCs w:val="0"/>
              </w:rPr>
              <w:t>.</w:t>
            </w:r>
          </w:p>
          <w:p w14:paraId="637765A5" w14:textId="722C2DDB" w:rsidR="009468A7" w:rsidRPr="005C7DC3" w:rsidRDefault="0091522E" w:rsidP="00DC68EC">
            <w:pPr>
              <w:pStyle w:val="ListParagraph"/>
              <w:keepNext/>
              <w:keepLines/>
              <w:numPr>
                <w:ilvl w:val="0"/>
                <w:numId w:val="52"/>
              </w:numPr>
              <w:spacing w:line="240" w:lineRule="auto"/>
              <w:rPr>
                <w:rFonts w:eastAsia="VIC"/>
                <w:b w:val="0"/>
                <w:bCs w:val="0"/>
              </w:rPr>
            </w:pPr>
            <w:r w:rsidRPr="005C7DC3">
              <w:rPr>
                <w:rFonts w:eastAsia="VIC"/>
                <w:b w:val="0"/>
                <w:bCs w:val="0"/>
              </w:rPr>
              <w:t>Useful f</w:t>
            </w:r>
            <w:r w:rsidR="009468A7" w:rsidRPr="005C7DC3">
              <w:rPr>
                <w:rFonts w:eastAsia="VIC"/>
                <w:b w:val="0"/>
                <w:bCs w:val="0"/>
              </w:rPr>
              <w:t>or evaluating the performance of treatment</w:t>
            </w:r>
            <w:r w:rsidR="00246351" w:rsidRPr="005C7DC3">
              <w:rPr>
                <w:rFonts w:eastAsia="VIC"/>
                <w:b w:val="0"/>
                <w:bCs w:val="0"/>
              </w:rPr>
              <w:t>,</w:t>
            </w:r>
            <w:r w:rsidR="009468A7" w:rsidRPr="005C7DC3">
              <w:rPr>
                <w:rFonts w:eastAsia="VIC"/>
                <w:b w:val="0"/>
                <w:bCs w:val="0"/>
              </w:rPr>
              <w:t xml:space="preserve"> by calculating the sum of PFAS using the analytical results from a broad suite of PFAS</w:t>
            </w:r>
            <w:r w:rsidR="00246351" w:rsidRPr="005C7DC3">
              <w:rPr>
                <w:rFonts w:eastAsia="VIC"/>
                <w:b w:val="0"/>
                <w:bCs w:val="0"/>
              </w:rPr>
              <w:t>.</w:t>
            </w:r>
          </w:p>
          <w:p w14:paraId="768355DC" w14:textId="396C028F" w:rsidR="009468A7" w:rsidRPr="005C7DC3" w:rsidRDefault="009468A7" w:rsidP="00DC68EC">
            <w:pPr>
              <w:pStyle w:val="ListParagraph"/>
              <w:keepNext/>
              <w:keepLines/>
              <w:numPr>
                <w:ilvl w:val="0"/>
                <w:numId w:val="52"/>
              </w:numPr>
              <w:spacing w:line="240" w:lineRule="auto"/>
              <w:rPr>
                <w:rFonts w:eastAsia="VIC"/>
                <w:b w:val="0"/>
                <w:bCs w:val="0"/>
              </w:rPr>
            </w:pPr>
            <w:r w:rsidRPr="005C7DC3">
              <w:rPr>
                <w:rFonts w:eastAsia="VIC"/>
                <w:b w:val="0"/>
                <w:bCs w:val="0"/>
              </w:rPr>
              <w:t>Suited to non-destructive treatment techniques w</w:t>
            </w:r>
            <w:r w:rsidR="00246351" w:rsidRPr="005C7DC3">
              <w:rPr>
                <w:rFonts w:eastAsia="VIC"/>
                <w:b w:val="0"/>
                <w:bCs w:val="0"/>
              </w:rPr>
              <w:t>h</w:t>
            </w:r>
            <w:r w:rsidRPr="005C7DC3">
              <w:rPr>
                <w:rFonts w:eastAsia="VIC"/>
                <w:b w:val="0"/>
                <w:bCs w:val="0"/>
              </w:rPr>
              <w:t>ere significant degradation of PFAS is not expected</w:t>
            </w:r>
            <w:r w:rsidR="00246351" w:rsidRPr="005C7DC3">
              <w:rPr>
                <w:rFonts w:eastAsia="VIC"/>
                <w:b w:val="0"/>
                <w:bCs w:val="0"/>
              </w:rPr>
              <w:t>.</w:t>
            </w:r>
          </w:p>
          <w:p w14:paraId="2781E0D8" w14:textId="619F9383" w:rsidR="009468A7" w:rsidRPr="00F75B9F" w:rsidRDefault="009468A7" w:rsidP="00DC68EC">
            <w:pPr>
              <w:pStyle w:val="ListParagraph"/>
              <w:keepNext/>
              <w:keepLines/>
              <w:numPr>
                <w:ilvl w:val="0"/>
                <w:numId w:val="52"/>
              </w:numPr>
              <w:spacing w:line="240" w:lineRule="auto"/>
              <w:rPr>
                <w:rFonts w:eastAsia="VIC"/>
              </w:rPr>
            </w:pPr>
            <w:r w:rsidRPr="005C7DC3">
              <w:rPr>
                <w:rFonts w:eastAsia="VIC"/>
                <w:b w:val="0"/>
                <w:bCs w:val="0"/>
              </w:rPr>
              <w:t>Should be used in conjunction with other mass</w:t>
            </w:r>
            <w:r w:rsidR="008F0893" w:rsidRPr="005C7DC3">
              <w:rPr>
                <w:rFonts w:eastAsia="VIC"/>
                <w:b w:val="0"/>
                <w:bCs w:val="0"/>
              </w:rPr>
              <w:t>-</w:t>
            </w:r>
            <w:r w:rsidRPr="005C7DC3">
              <w:rPr>
                <w:rFonts w:eastAsia="VIC"/>
                <w:b w:val="0"/>
                <w:bCs w:val="0"/>
              </w:rPr>
              <w:t>balance measurements, such as total organofluorine, for destructive techniques where degradation of PFAS is expected</w:t>
            </w:r>
            <w:r w:rsidR="00246351" w:rsidRPr="005C7DC3">
              <w:rPr>
                <w:rFonts w:eastAsia="VIC"/>
                <w:b w:val="0"/>
                <w:bCs w:val="0"/>
              </w:rPr>
              <w:t>.</w:t>
            </w:r>
          </w:p>
        </w:tc>
        <w:tc>
          <w:tcPr>
            <w:tcW w:w="5311" w:type="dxa"/>
          </w:tcPr>
          <w:p w14:paraId="3C9B8520" w14:textId="00B8A76D" w:rsidR="009468A7" w:rsidRPr="00F75B9F" w:rsidRDefault="009468A7" w:rsidP="00DC68EC">
            <w:pPr>
              <w:pStyle w:val="ListParagraph"/>
              <w:keepNext/>
              <w:keepLines/>
              <w:numPr>
                <w:ilvl w:val="0"/>
                <w:numId w:val="52"/>
              </w:numPr>
              <w:spacing w:line="240" w:lineRule="auto"/>
              <w:cnfStyle w:val="000000000000" w:firstRow="0" w:lastRow="0" w:firstColumn="0" w:lastColumn="0" w:oddVBand="0" w:evenVBand="0" w:oddHBand="0" w:evenHBand="0" w:firstRowFirstColumn="0" w:firstRowLastColumn="0" w:lastRowFirstColumn="0" w:lastRowLastColumn="0"/>
              <w:rPr>
                <w:rFonts w:eastAsia="VIC"/>
              </w:rPr>
            </w:pPr>
            <w:r w:rsidRPr="00F75B9F">
              <w:rPr>
                <w:rFonts w:eastAsia="VIC"/>
              </w:rPr>
              <w:t>Involves considering the total amount of fluorine associated with PFAS compounds. This is on the basis that PFAS compounds are organic molecules that contain carbon-fluorine bonds</w:t>
            </w:r>
            <w:r w:rsidR="00246351">
              <w:rPr>
                <w:rFonts w:eastAsia="VIC"/>
              </w:rPr>
              <w:t>.</w:t>
            </w:r>
          </w:p>
          <w:p w14:paraId="354F017B" w14:textId="106A71FF" w:rsidR="009468A7" w:rsidRPr="00F75B9F" w:rsidRDefault="0091522E" w:rsidP="00DC68EC">
            <w:pPr>
              <w:pStyle w:val="ListParagraph"/>
              <w:keepNext/>
              <w:keepLines/>
              <w:numPr>
                <w:ilvl w:val="0"/>
                <w:numId w:val="52"/>
              </w:numPr>
              <w:spacing w:line="240" w:lineRule="auto"/>
              <w:cnfStyle w:val="000000000000" w:firstRow="0" w:lastRow="0" w:firstColumn="0" w:lastColumn="0" w:oddVBand="0" w:evenVBand="0" w:oddHBand="0" w:evenHBand="0" w:firstRowFirstColumn="0" w:firstRowLastColumn="0" w:lastRowFirstColumn="0" w:lastRowLastColumn="0"/>
              <w:rPr>
                <w:rFonts w:eastAsia="VIC"/>
              </w:rPr>
            </w:pPr>
            <w:r>
              <w:rPr>
                <w:rFonts w:eastAsia="VIC"/>
              </w:rPr>
              <w:t>Useful for</w:t>
            </w:r>
            <w:r w:rsidRPr="00F75B9F">
              <w:rPr>
                <w:rFonts w:eastAsia="VIC"/>
              </w:rPr>
              <w:t xml:space="preserve"> </w:t>
            </w:r>
            <w:r w:rsidR="009468A7" w:rsidRPr="00F75B9F">
              <w:rPr>
                <w:rFonts w:eastAsia="VIC"/>
              </w:rPr>
              <w:t xml:space="preserve">evaluating the performance of treatment </w:t>
            </w:r>
            <w:r>
              <w:rPr>
                <w:rFonts w:eastAsia="VIC"/>
              </w:rPr>
              <w:t>b</w:t>
            </w:r>
            <w:r w:rsidR="009468A7" w:rsidRPr="00F75B9F">
              <w:rPr>
                <w:rFonts w:eastAsia="VIC"/>
              </w:rPr>
              <w:t>y measuring total organic fluorine. This can be undertaken using assays such as the total organic fluorine (TOF) assay and extractable organic fluorine (EOF) assay</w:t>
            </w:r>
            <w:r>
              <w:rPr>
                <w:rFonts w:eastAsia="VIC"/>
              </w:rPr>
              <w:t>.</w:t>
            </w:r>
          </w:p>
          <w:p w14:paraId="32F891E4" w14:textId="1E89102E" w:rsidR="009468A7" w:rsidRPr="00F75B9F" w:rsidRDefault="009468A7" w:rsidP="00DC68EC">
            <w:pPr>
              <w:pStyle w:val="ListParagraph"/>
              <w:keepNext/>
              <w:keepLines/>
              <w:numPr>
                <w:ilvl w:val="0"/>
                <w:numId w:val="52"/>
              </w:numPr>
              <w:spacing w:line="240" w:lineRule="auto"/>
              <w:cnfStyle w:val="000000000000" w:firstRow="0" w:lastRow="0" w:firstColumn="0" w:lastColumn="0" w:oddVBand="0" w:evenVBand="0" w:oddHBand="0" w:evenHBand="0" w:firstRowFirstColumn="0" w:firstRowLastColumn="0" w:lastRowFirstColumn="0" w:lastRowLastColumn="0"/>
              <w:rPr>
                <w:rFonts w:eastAsia="VIC"/>
              </w:rPr>
            </w:pPr>
            <w:r w:rsidRPr="00F75B9F">
              <w:rPr>
                <w:rFonts w:eastAsia="VIC"/>
              </w:rPr>
              <w:t>Suited to destructive techniques where degradation of PFAS compounds is expected</w:t>
            </w:r>
            <w:r w:rsidR="0091522E">
              <w:rPr>
                <w:rFonts w:eastAsia="VIC"/>
              </w:rPr>
              <w:t>.</w:t>
            </w:r>
          </w:p>
          <w:p w14:paraId="0501B93D" w14:textId="350E04E1" w:rsidR="009468A7" w:rsidRPr="00F75B9F" w:rsidRDefault="009468A7" w:rsidP="00DC68EC">
            <w:pPr>
              <w:pStyle w:val="ListParagraph"/>
              <w:keepNext/>
              <w:keepLines/>
              <w:numPr>
                <w:ilvl w:val="0"/>
                <w:numId w:val="52"/>
              </w:numPr>
              <w:spacing w:line="240" w:lineRule="auto"/>
              <w:cnfStyle w:val="000000000000" w:firstRow="0" w:lastRow="0" w:firstColumn="0" w:lastColumn="0" w:oddVBand="0" w:evenVBand="0" w:oddHBand="0" w:evenHBand="0" w:firstRowFirstColumn="0" w:firstRowLastColumn="0" w:lastRowFirstColumn="0" w:lastRowLastColumn="0"/>
              <w:rPr>
                <w:rFonts w:eastAsia="VIC"/>
              </w:rPr>
            </w:pPr>
            <w:r w:rsidRPr="00F75B9F">
              <w:rPr>
                <w:rFonts w:eastAsia="VIC"/>
              </w:rPr>
              <w:t>Requires consideration and quantification of non-PFAS sources of fluorine which may interfere with PFAS mass</w:t>
            </w:r>
            <w:r w:rsidR="008F0893">
              <w:rPr>
                <w:rFonts w:eastAsia="VIC"/>
              </w:rPr>
              <w:t>-</w:t>
            </w:r>
            <w:r w:rsidRPr="00F75B9F">
              <w:rPr>
                <w:rFonts w:eastAsia="VIC"/>
              </w:rPr>
              <w:t>balance interpretations</w:t>
            </w:r>
            <w:r w:rsidR="0091522E">
              <w:rPr>
                <w:rFonts w:eastAsia="VIC"/>
              </w:rPr>
              <w:t>.</w:t>
            </w:r>
          </w:p>
        </w:tc>
      </w:tr>
    </w:tbl>
    <w:p w14:paraId="6BB11217" w14:textId="1CBE6017" w:rsidR="009468A7" w:rsidRDefault="005C7DC3" w:rsidP="00271C12">
      <w:pPr>
        <w:pStyle w:val="Normal-Notes"/>
      </w:pPr>
      <w:r>
        <w:t xml:space="preserve">1. </w:t>
      </w:r>
      <w:r w:rsidR="009468A7" w:rsidRPr="00F75B9F">
        <w:t>Adapted from information in PFAS NEMP</w:t>
      </w:r>
      <w:r w:rsidR="009D5A40">
        <w:t xml:space="preserve"> </w:t>
      </w:r>
      <w:r w:rsidR="009D5A40" w:rsidRPr="00473251">
        <w:t>(HEPA 2020)</w:t>
      </w:r>
      <w:r w:rsidR="0091522E" w:rsidRPr="00473251">
        <w:rPr>
          <w:sz w:val="13"/>
          <w:szCs w:val="13"/>
        </w:rPr>
        <w:t xml:space="preserve"> </w:t>
      </w:r>
      <w:r w:rsidR="0091522E">
        <w:t>and</w:t>
      </w:r>
      <w:r w:rsidR="009468A7" w:rsidRPr="00F75B9F">
        <w:t xml:space="preserve"> ITRC </w:t>
      </w:r>
      <w:r w:rsidR="0091522E">
        <w:t>(</w:t>
      </w:r>
      <w:r w:rsidR="009468A7" w:rsidRPr="00F75B9F">
        <w:t>2022</w:t>
      </w:r>
      <w:r w:rsidR="0091522E">
        <w:t>)</w:t>
      </w:r>
    </w:p>
    <w:p w14:paraId="25078CBB" w14:textId="77777777" w:rsidR="005C7DC3" w:rsidRPr="00DC68EC" w:rsidRDefault="005C7DC3" w:rsidP="00DC68EC"/>
    <w:p w14:paraId="4D6F4E25" w14:textId="2DB29CA5" w:rsidR="00981C0B" w:rsidRPr="00DC68EC" w:rsidRDefault="00981C0B" w:rsidP="00981C0B">
      <w:r w:rsidRPr="00D47908">
        <w:rPr>
          <w:rFonts w:eastAsia="VIC"/>
          <w:lang w:val="en-US"/>
        </w:rPr>
        <w:fldChar w:fldCharType="begin"/>
      </w:r>
      <w:r w:rsidRPr="00D47908">
        <w:rPr>
          <w:rFonts w:eastAsia="VIC"/>
          <w:lang w:val="en-US"/>
        </w:rPr>
        <w:instrText xml:space="preserve"> REF _Ref109130176 \h </w:instrText>
      </w:r>
      <w:r w:rsidR="0053352D" w:rsidRPr="00D47908">
        <w:rPr>
          <w:rFonts w:eastAsia="VIC"/>
          <w:lang w:val="en-US"/>
        </w:rPr>
        <w:instrText xml:space="preserve"> \* MERGEFORMAT </w:instrText>
      </w:r>
      <w:r w:rsidRPr="00D47908">
        <w:rPr>
          <w:rFonts w:eastAsia="VIC"/>
          <w:lang w:val="en-US"/>
        </w:rPr>
      </w:r>
      <w:r w:rsidRPr="00D47908">
        <w:rPr>
          <w:rFonts w:eastAsia="VIC"/>
          <w:lang w:val="en-US"/>
        </w:rPr>
        <w:fldChar w:fldCharType="separate"/>
      </w:r>
      <w:r w:rsidR="00806020" w:rsidRPr="00806020">
        <w:rPr>
          <w:b/>
          <w:bCs/>
        </w:rPr>
        <w:t xml:space="preserve">Figure </w:t>
      </w:r>
      <w:r w:rsidR="00806020" w:rsidRPr="00806020">
        <w:rPr>
          <w:b/>
          <w:bCs/>
          <w:noProof/>
        </w:rPr>
        <w:t>1</w:t>
      </w:r>
      <w:r w:rsidRPr="00D47908">
        <w:rPr>
          <w:rFonts w:eastAsia="VIC"/>
          <w:lang w:val="en-US"/>
        </w:rPr>
        <w:fldChar w:fldCharType="end"/>
      </w:r>
      <w:r w:rsidRPr="00D47908">
        <w:rPr>
          <w:rFonts w:eastAsia="VIC"/>
          <w:lang w:val="en-US"/>
        </w:rPr>
        <w:t xml:space="preserve"> illustrates the key PFAS mass</w:t>
      </w:r>
      <w:r w:rsidR="008F0893">
        <w:rPr>
          <w:rFonts w:eastAsia="VIC"/>
          <w:lang w:val="en-US"/>
        </w:rPr>
        <w:t>-</w:t>
      </w:r>
      <w:r w:rsidRPr="00D47908">
        <w:rPr>
          <w:rFonts w:eastAsia="VIC"/>
          <w:lang w:val="en-US"/>
        </w:rPr>
        <w:t>balance considerations for a thermal destructive treatment technique.</w:t>
      </w:r>
      <w:r w:rsidR="0053352D" w:rsidRPr="00D47908">
        <w:rPr>
          <w:rFonts w:eastAsia="VIC"/>
          <w:lang w:val="en-US"/>
        </w:rPr>
        <w:t xml:space="preserve"> </w:t>
      </w:r>
      <w:r w:rsidR="0053352D" w:rsidRPr="00D47908">
        <w:t xml:space="preserve">Further </w:t>
      </w:r>
      <w:r w:rsidR="0091522E">
        <w:t>considerations for</w:t>
      </w:r>
      <w:r w:rsidR="0053352D" w:rsidRPr="00D47908">
        <w:t xml:space="preserve"> </w:t>
      </w:r>
      <w:r w:rsidR="0091522E" w:rsidRPr="00D47908">
        <w:t>mass</w:t>
      </w:r>
      <w:r w:rsidR="0091522E">
        <w:t>-</w:t>
      </w:r>
      <w:r w:rsidR="0053352D" w:rsidRPr="00D47908">
        <w:t xml:space="preserve">balance </w:t>
      </w:r>
      <w:r w:rsidR="0053352D">
        <w:t>for thermal treatment</w:t>
      </w:r>
      <w:r w:rsidR="0053352D" w:rsidRPr="00D47908">
        <w:t xml:space="preserve"> is provided in</w:t>
      </w:r>
      <w:r w:rsidR="0053352D">
        <w:t xml:space="preserve"> </w:t>
      </w:r>
      <w:r w:rsidR="0053352D" w:rsidRPr="00473251">
        <w:t>Interim Guidance on the Destruction and Disposal of Perfluoroalkyl and Polyfluoroalkyl Substances and Materials Containing Perfluoroalkyl and Polyfluoroalkyl Substances</w:t>
      </w:r>
      <w:r w:rsidR="0053352D" w:rsidRPr="00473251">
        <w:rPr>
          <w:rFonts w:ascii="Cambria" w:hAnsi="Cambria" w:cs="Cambria"/>
        </w:rPr>
        <w:t> </w:t>
      </w:r>
      <w:r w:rsidR="0053352D" w:rsidRPr="00473251">
        <w:t>(US EPA 2020)</w:t>
      </w:r>
      <w:r w:rsidR="0091522E">
        <w:t>.</w:t>
      </w:r>
    </w:p>
    <w:p w14:paraId="58C9B34A" w14:textId="38303704" w:rsidR="00981C0B" w:rsidRPr="00387025" w:rsidRDefault="00981C0B" w:rsidP="00DC68EC">
      <w:pPr>
        <w:keepNext/>
        <w:keepLines/>
        <w:rPr>
          <w:rFonts w:eastAsia="VIC" w:cs="VIC"/>
          <w:lang w:val="en-US"/>
        </w:rPr>
      </w:pPr>
      <w:r>
        <w:rPr>
          <w:rFonts w:eastAsia="VIC" w:cs="VIC"/>
          <w:noProof/>
        </w:rPr>
        <w:drawing>
          <wp:inline distT="0" distB="0" distL="0" distR="0" wp14:anchorId="2F8328E9" wp14:editId="129092B0">
            <wp:extent cx="6454285" cy="3524435"/>
            <wp:effectExtent l="0" t="0" r="0" b="6350"/>
            <wp:docPr id="13" name="Picture 13" descr="Figure 1. Illustration of key PFAS mass-balance consideration for a destructive thermal treat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1. Illustration of key PFAS mass-balance consideration for a destructive thermal treatment process"/>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467486" cy="3531643"/>
                    </a:xfrm>
                    <a:prstGeom prst="rect">
                      <a:avLst/>
                    </a:prstGeom>
                    <a:noFill/>
                  </pic:spPr>
                </pic:pic>
              </a:graphicData>
            </a:graphic>
          </wp:inline>
        </w:drawing>
      </w:r>
    </w:p>
    <w:p w14:paraId="4CF00881" w14:textId="38303704" w:rsidR="00981C0B" w:rsidRPr="00EE7D1A" w:rsidRDefault="00981C0B" w:rsidP="00DC68EC">
      <w:pPr>
        <w:pStyle w:val="Caption"/>
        <w:keepLines/>
        <w:rPr>
          <w:rFonts w:eastAsia="VIC" w:cs="VIC"/>
          <w:lang w:val="en-US"/>
        </w:rPr>
      </w:pPr>
      <w:bookmarkStart w:id="76" w:name="_Ref109130176"/>
      <w:bookmarkStart w:id="77" w:name="_Toc119417058"/>
      <w:r w:rsidRPr="00EE7D1A">
        <w:t xml:space="preserve">Figure </w:t>
      </w:r>
      <w:r w:rsidR="004F7051">
        <w:fldChar w:fldCharType="begin"/>
      </w:r>
      <w:r w:rsidR="004F7051">
        <w:instrText xml:space="preserve"> SEQ Figure \* ARABIC </w:instrText>
      </w:r>
      <w:r w:rsidR="004F7051">
        <w:fldChar w:fldCharType="separate"/>
      </w:r>
      <w:r w:rsidR="00806020">
        <w:rPr>
          <w:noProof/>
        </w:rPr>
        <w:t>1</w:t>
      </w:r>
      <w:r w:rsidR="004F7051">
        <w:rPr>
          <w:noProof/>
        </w:rPr>
        <w:fldChar w:fldCharType="end"/>
      </w:r>
      <w:bookmarkEnd w:id="76"/>
      <w:r w:rsidRPr="00EE7D1A">
        <w:t xml:space="preserve">. Illustration of key PFAS </w:t>
      </w:r>
      <w:r w:rsidR="0091522E" w:rsidRPr="00EE7D1A">
        <w:t>mass</w:t>
      </w:r>
      <w:r w:rsidR="0091522E">
        <w:t>-</w:t>
      </w:r>
      <w:r w:rsidRPr="00EE7D1A">
        <w:t>balance consideration for a destructive thermal treatment process</w:t>
      </w:r>
      <w:bookmarkEnd w:id="77"/>
    </w:p>
    <w:p w14:paraId="62598A74" w14:textId="44CFBED2" w:rsidR="009468A7" w:rsidRDefault="009468A7" w:rsidP="00F6434A"/>
    <w:p w14:paraId="29B1BCD4" w14:textId="64A6FDAF" w:rsidR="009468A7" w:rsidRDefault="002355CF" w:rsidP="00EA58B5">
      <w:pPr>
        <w:pStyle w:val="Heading2numbered"/>
      </w:pPr>
      <w:bookmarkStart w:id="78" w:name="_Toc138330922"/>
      <w:r>
        <w:t>Treatability study reporting</w:t>
      </w:r>
      <w:bookmarkEnd w:id="78"/>
    </w:p>
    <w:p w14:paraId="6EFE9465" w14:textId="26E9ACE7" w:rsidR="00687C97" w:rsidRDefault="00687C97" w:rsidP="00687C97">
      <w:pPr>
        <w:rPr>
          <w:rFonts w:eastAsia="VIC" w:cs="VIC"/>
          <w:lang w:val="en-US"/>
        </w:rPr>
      </w:pPr>
      <w:r>
        <w:rPr>
          <w:rFonts w:eastAsia="VIC" w:cs="VIC"/>
          <w:lang w:val="en-US"/>
        </w:rPr>
        <w:t xml:space="preserve">Upon completion of the treatability study, a report should be prepared </w:t>
      </w:r>
      <w:r w:rsidR="00D904DE">
        <w:rPr>
          <w:rFonts w:eastAsia="VIC" w:cs="VIC"/>
          <w:lang w:val="en-US"/>
        </w:rPr>
        <w:t xml:space="preserve">that </w:t>
      </w:r>
      <w:r>
        <w:rPr>
          <w:rFonts w:eastAsia="VIC" w:cs="VIC"/>
          <w:lang w:val="en-US"/>
        </w:rPr>
        <w:t>details aspects related to the design and implementation of the study</w:t>
      </w:r>
      <w:r w:rsidR="00D904DE">
        <w:rPr>
          <w:rFonts w:eastAsia="VIC" w:cs="VIC"/>
          <w:lang w:val="en-US"/>
        </w:rPr>
        <w:t>,</w:t>
      </w:r>
      <w:r>
        <w:rPr>
          <w:rFonts w:eastAsia="VIC" w:cs="VIC"/>
          <w:lang w:val="en-US"/>
        </w:rPr>
        <w:t xml:space="preserve"> and information on evaluating and validating treatment performance. To inform further evaluation and implementation of the treatment approach, the study report should provide conclusions and recommendations on the following key aspects:</w:t>
      </w:r>
    </w:p>
    <w:p w14:paraId="378FDA3B" w14:textId="4C5AA09D" w:rsidR="00687C97" w:rsidRDefault="00687C97" w:rsidP="005C7DC3">
      <w:pPr>
        <w:pStyle w:val="ListParagraph"/>
        <w:numPr>
          <w:ilvl w:val="0"/>
          <w:numId w:val="53"/>
        </w:numPr>
        <w:rPr>
          <w:rFonts w:eastAsia="VIC"/>
        </w:rPr>
      </w:pPr>
      <w:r>
        <w:rPr>
          <w:rFonts w:eastAsia="VIC"/>
        </w:rPr>
        <w:t>The overall suitability for the treatment technology</w:t>
      </w:r>
      <w:r w:rsidR="00507EF6">
        <w:rPr>
          <w:rFonts w:eastAsia="VIC"/>
        </w:rPr>
        <w:t>/</w:t>
      </w:r>
      <w:r>
        <w:rPr>
          <w:rFonts w:eastAsia="VIC"/>
        </w:rPr>
        <w:t>approach to meet the intended treatment purpose and treatment objectives</w:t>
      </w:r>
      <w:r w:rsidR="00D904DE">
        <w:rPr>
          <w:rFonts w:eastAsia="VIC"/>
        </w:rPr>
        <w:t>.</w:t>
      </w:r>
    </w:p>
    <w:p w14:paraId="24B3E6DF" w14:textId="2890E870" w:rsidR="00687C97" w:rsidRDefault="00687C97" w:rsidP="005C7DC3">
      <w:pPr>
        <w:pStyle w:val="ListParagraph"/>
        <w:numPr>
          <w:ilvl w:val="0"/>
          <w:numId w:val="53"/>
        </w:numPr>
        <w:rPr>
          <w:rFonts w:eastAsia="VIC"/>
        </w:rPr>
      </w:pPr>
      <w:r>
        <w:rPr>
          <w:rFonts w:eastAsia="VIC"/>
        </w:rPr>
        <w:t>How well the specific objectives of the treatability study have been met</w:t>
      </w:r>
      <w:r w:rsidR="00D904DE">
        <w:rPr>
          <w:rFonts w:eastAsia="VIC"/>
        </w:rPr>
        <w:t>.</w:t>
      </w:r>
    </w:p>
    <w:p w14:paraId="24ACBFE5" w14:textId="515B181C" w:rsidR="00687C97" w:rsidRDefault="00687C97" w:rsidP="005C7DC3">
      <w:pPr>
        <w:pStyle w:val="ListParagraph"/>
        <w:numPr>
          <w:ilvl w:val="0"/>
          <w:numId w:val="53"/>
        </w:numPr>
        <w:rPr>
          <w:rFonts w:eastAsia="VIC"/>
        </w:rPr>
      </w:pPr>
      <w:r>
        <w:rPr>
          <w:rFonts w:eastAsia="VIC"/>
        </w:rPr>
        <w:t>Scope and limitations to the treatment approach</w:t>
      </w:r>
      <w:r w:rsidR="00D904DE">
        <w:rPr>
          <w:rFonts w:eastAsia="VIC"/>
        </w:rPr>
        <w:t>.</w:t>
      </w:r>
    </w:p>
    <w:p w14:paraId="124A8797" w14:textId="7426A0FC" w:rsidR="00687C97" w:rsidRDefault="00687C97" w:rsidP="005C7DC3">
      <w:pPr>
        <w:pStyle w:val="ListParagraph"/>
        <w:numPr>
          <w:ilvl w:val="0"/>
          <w:numId w:val="53"/>
        </w:numPr>
        <w:rPr>
          <w:rFonts w:eastAsia="VIC"/>
        </w:rPr>
      </w:pPr>
      <w:r>
        <w:rPr>
          <w:rFonts w:eastAsia="VIC"/>
        </w:rPr>
        <w:t>Critical control points</w:t>
      </w:r>
      <w:r w:rsidR="00507EF6">
        <w:rPr>
          <w:rFonts w:eastAsia="VIC"/>
        </w:rPr>
        <w:t>/</w:t>
      </w:r>
      <w:r>
        <w:rPr>
          <w:rFonts w:eastAsia="VIC"/>
        </w:rPr>
        <w:t>parameters for optimum treatment performance</w:t>
      </w:r>
      <w:r w:rsidR="00D904DE">
        <w:rPr>
          <w:rFonts w:eastAsia="VIC"/>
        </w:rPr>
        <w:t>.</w:t>
      </w:r>
    </w:p>
    <w:p w14:paraId="504065B3" w14:textId="4D31F7B1" w:rsidR="00687C97" w:rsidRDefault="00687C97" w:rsidP="005C7DC3">
      <w:pPr>
        <w:pStyle w:val="ListParagraph"/>
        <w:numPr>
          <w:ilvl w:val="0"/>
          <w:numId w:val="53"/>
        </w:numPr>
        <w:rPr>
          <w:rFonts w:eastAsia="VIC"/>
        </w:rPr>
      </w:pPr>
      <w:r>
        <w:rPr>
          <w:rFonts w:eastAsia="VIC"/>
        </w:rPr>
        <w:t>Recommendations regarding the suitability to progress to the next scale of testing</w:t>
      </w:r>
      <w:r w:rsidR="00507EF6">
        <w:rPr>
          <w:rFonts w:eastAsia="VIC"/>
        </w:rPr>
        <w:t>/</w:t>
      </w:r>
      <w:r>
        <w:rPr>
          <w:rFonts w:eastAsia="VIC"/>
        </w:rPr>
        <w:t>implementation (e.g. from bench</w:t>
      </w:r>
      <w:r w:rsidR="008F0893">
        <w:rPr>
          <w:rFonts w:eastAsia="VIC"/>
        </w:rPr>
        <w:t>-</w:t>
      </w:r>
      <w:r>
        <w:rPr>
          <w:rFonts w:eastAsia="VIC"/>
        </w:rPr>
        <w:t xml:space="preserve">scale to </w:t>
      </w:r>
      <w:r w:rsidR="000D6350">
        <w:rPr>
          <w:rFonts w:eastAsia="VIC"/>
        </w:rPr>
        <w:t xml:space="preserve">small testing </w:t>
      </w:r>
      <w:r>
        <w:rPr>
          <w:rFonts w:eastAsia="VIC"/>
        </w:rPr>
        <w:t xml:space="preserve">scale, </w:t>
      </w:r>
      <w:r w:rsidR="000D6350">
        <w:rPr>
          <w:rFonts w:eastAsia="VIC"/>
        </w:rPr>
        <w:t xml:space="preserve">small testing </w:t>
      </w:r>
      <w:r>
        <w:rPr>
          <w:rFonts w:eastAsia="VIC"/>
        </w:rPr>
        <w:t>scale to full</w:t>
      </w:r>
      <w:r w:rsidR="008F0893">
        <w:rPr>
          <w:rFonts w:eastAsia="VIC"/>
        </w:rPr>
        <w:t>-</w:t>
      </w:r>
      <w:r>
        <w:rPr>
          <w:rFonts w:eastAsia="VIC"/>
        </w:rPr>
        <w:t>scale)</w:t>
      </w:r>
      <w:r w:rsidR="00D904DE">
        <w:rPr>
          <w:rFonts w:eastAsia="VIC"/>
        </w:rPr>
        <w:t>.</w:t>
      </w:r>
    </w:p>
    <w:p w14:paraId="21BC4023" w14:textId="26B517A1" w:rsidR="00B334A2" w:rsidRPr="00D904DE" w:rsidRDefault="00687C97" w:rsidP="005C7DC3">
      <w:pPr>
        <w:pStyle w:val="ListParagraph"/>
        <w:numPr>
          <w:ilvl w:val="0"/>
          <w:numId w:val="53"/>
        </w:numPr>
        <w:rPr>
          <w:rFonts w:eastAsia="VIC"/>
        </w:rPr>
      </w:pPr>
      <w:r>
        <w:rPr>
          <w:rFonts w:eastAsia="VIC"/>
        </w:rPr>
        <w:t>Recommendations regarding further treatability testing or full-scale validation</w:t>
      </w:r>
      <w:r w:rsidR="00507EF6">
        <w:rPr>
          <w:rFonts w:eastAsia="VIC"/>
        </w:rPr>
        <w:t>/</w:t>
      </w:r>
      <w:r>
        <w:rPr>
          <w:rFonts w:eastAsia="VIC"/>
        </w:rPr>
        <w:t>verification requirements</w:t>
      </w:r>
      <w:r w:rsidR="00D904DE">
        <w:rPr>
          <w:rFonts w:eastAsia="VIC"/>
        </w:rPr>
        <w:t>.</w:t>
      </w:r>
    </w:p>
    <w:p w14:paraId="1DD64ADB" w14:textId="700F0C6E" w:rsidR="009468A7" w:rsidRDefault="003A4C9E" w:rsidP="00DC68EC">
      <w:pPr>
        <w:pStyle w:val="Heading1numbered"/>
        <w:keepNext/>
        <w:keepLines/>
      </w:pPr>
      <w:bookmarkStart w:id="79" w:name="_Toc138330923"/>
      <w:r>
        <w:t>Validation of full-scale PFAS soil treatment</w:t>
      </w:r>
      <w:bookmarkEnd w:id="79"/>
    </w:p>
    <w:p w14:paraId="3A27C3B3" w14:textId="0C583230" w:rsidR="0039151F" w:rsidRDefault="0039151F" w:rsidP="00DC68EC">
      <w:pPr>
        <w:keepNext/>
        <w:keepLines/>
        <w:spacing w:before="120"/>
        <w:rPr>
          <w:lang w:val="en-US" w:eastAsia="ja-JP"/>
        </w:rPr>
      </w:pPr>
      <w:r>
        <w:rPr>
          <w:lang w:val="en-US" w:eastAsia="ja-JP"/>
        </w:rPr>
        <w:t>The performance of the selected treatment technology</w:t>
      </w:r>
      <w:r w:rsidR="00507EF6">
        <w:rPr>
          <w:lang w:val="en-US" w:eastAsia="ja-JP"/>
        </w:rPr>
        <w:t>/</w:t>
      </w:r>
      <w:r>
        <w:rPr>
          <w:lang w:val="en-US" w:eastAsia="ja-JP"/>
        </w:rPr>
        <w:t>approach should be demonstrated at full-scale. This involves undertaking activities to verify that treatment is performing as expected. Full-scale validation can also be referred to as proof of performance.</w:t>
      </w:r>
      <w:r w:rsidRPr="00CC192F">
        <w:rPr>
          <w:lang w:val="en-US" w:eastAsia="ja-JP"/>
        </w:rPr>
        <w:t xml:space="preserve"> </w:t>
      </w:r>
    </w:p>
    <w:p w14:paraId="228B8345" w14:textId="67F44BCF" w:rsidR="0039151F" w:rsidRDefault="0039151F" w:rsidP="00DC68EC">
      <w:pPr>
        <w:keepNext/>
        <w:keepLines/>
        <w:spacing w:before="120"/>
        <w:rPr>
          <w:lang w:val="en-US" w:eastAsia="ja-JP"/>
        </w:rPr>
      </w:pPr>
      <w:r>
        <w:rPr>
          <w:lang w:val="en-US" w:eastAsia="ja-JP"/>
        </w:rPr>
        <w:t>For treatment facilities</w:t>
      </w:r>
      <w:r w:rsidR="00D904DE">
        <w:rPr>
          <w:lang w:val="en-US" w:eastAsia="ja-JP"/>
        </w:rPr>
        <w:t>,</w:t>
      </w:r>
      <w:r>
        <w:rPr>
          <w:lang w:val="en-US" w:eastAsia="ja-JP"/>
        </w:rPr>
        <w:t xml:space="preserve"> this forms part of the commissioning process</w:t>
      </w:r>
      <w:r w:rsidR="003737BA">
        <w:rPr>
          <w:lang w:val="en-US" w:eastAsia="ja-JP"/>
        </w:rPr>
        <w:t xml:space="preserve"> (often as part of a Development Licence)</w:t>
      </w:r>
      <w:r>
        <w:rPr>
          <w:lang w:val="en-US" w:eastAsia="ja-JP"/>
        </w:rPr>
        <w:t xml:space="preserve"> before EPA issue</w:t>
      </w:r>
      <w:r w:rsidR="00D904DE">
        <w:rPr>
          <w:lang w:val="en-US" w:eastAsia="ja-JP"/>
        </w:rPr>
        <w:t>s</w:t>
      </w:r>
      <w:r>
        <w:rPr>
          <w:lang w:val="en-US" w:eastAsia="ja-JP"/>
        </w:rPr>
        <w:t xml:space="preserve"> an operating licence. The validation process for commissioning of a treatment process or facility may differ from that required for ongoing operation.</w:t>
      </w:r>
    </w:p>
    <w:p w14:paraId="5D37AE5A" w14:textId="74E8951B" w:rsidR="0039151F" w:rsidRDefault="0039151F" w:rsidP="0039151F">
      <w:pPr>
        <w:spacing w:before="120"/>
        <w:rPr>
          <w:lang w:val="en-US" w:eastAsia="ja-JP"/>
        </w:rPr>
      </w:pPr>
      <w:r>
        <w:rPr>
          <w:lang w:val="en-US" w:eastAsia="ja-JP"/>
        </w:rPr>
        <w:t xml:space="preserve">The approach for validating full-scale treatment should be informed by the findings </w:t>
      </w:r>
      <w:r w:rsidR="00D904DE">
        <w:rPr>
          <w:lang w:val="en-US" w:eastAsia="ja-JP"/>
        </w:rPr>
        <w:t xml:space="preserve">of the </w:t>
      </w:r>
      <w:r>
        <w:rPr>
          <w:lang w:val="en-US" w:eastAsia="ja-JP"/>
        </w:rPr>
        <w:t>feasibility assessment, including:</w:t>
      </w:r>
    </w:p>
    <w:p w14:paraId="3C28AD0E" w14:textId="7554A1F0" w:rsidR="0039151F" w:rsidRDefault="00D904DE" w:rsidP="005C7DC3">
      <w:pPr>
        <w:pStyle w:val="ListParagraph"/>
        <w:numPr>
          <w:ilvl w:val="0"/>
          <w:numId w:val="54"/>
        </w:numPr>
        <w:rPr>
          <w:lang w:eastAsia="ja-JP"/>
        </w:rPr>
      </w:pPr>
      <w:r>
        <w:rPr>
          <w:lang w:eastAsia="ja-JP"/>
        </w:rPr>
        <w:t xml:space="preserve">desktop </w:t>
      </w:r>
      <w:r w:rsidR="0039151F">
        <w:rPr>
          <w:lang w:eastAsia="ja-JP"/>
        </w:rPr>
        <w:t>assessment; and/or</w:t>
      </w:r>
    </w:p>
    <w:p w14:paraId="7F83BD4F" w14:textId="1BEA01EE" w:rsidR="0039151F" w:rsidRDefault="00D904DE" w:rsidP="005C7DC3">
      <w:pPr>
        <w:pStyle w:val="ListParagraph"/>
        <w:numPr>
          <w:ilvl w:val="0"/>
          <w:numId w:val="54"/>
        </w:numPr>
        <w:rPr>
          <w:lang w:eastAsia="ja-JP"/>
        </w:rPr>
      </w:pPr>
      <w:r>
        <w:rPr>
          <w:lang w:eastAsia="ja-JP"/>
        </w:rPr>
        <w:t xml:space="preserve">treatability </w:t>
      </w:r>
      <w:r w:rsidR="0039151F">
        <w:rPr>
          <w:lang w:eastAsia="ja-JP"/>
        </w:rPr>
        <w:t>studies</w:t>
      </w:r>
      <w:r>
        <w:rPr>
          <w:lang w:eastAsia="ja-JP"/>
        </w:rPr>
        <w:t>.</w:t>
      </w:r>
    </w:p>
    <w:p w14:paraId="09014514" w14:textId="27DC3BBF" w:rsidR="009468A7" w:rsidRDefault="007006F1" w:rsidP="00EA58B5">
      <w:pPr>
        <w:pStyle w:val="Heading2numbered"/>
      </w:pPr>
      <w:bookmarkStart w:id="80" w:name="_Toc138330924"/>
      <w:r>
        <w:t>Description of proposed soil treatment approach and process</w:t>
      </w:r>
      <w:bookmarkEnd w:id="80"/>
    </w:p>
    <w:p w14:paraId="2E79BED7" w14:textId="77777777" w:rsidR="00E00081" w:rsidRDefault="00E00081" w:rsidP="00E00081">
      <w:pPr>
        <w:spacing w:before="120"/>
        <w:rPr>
          <w:lang w:val="en-US" w:eastAsia="ja-JP"/>
        </w:rPr>
      </w:pPr>
      <w:r w:rsidRPr="0033063C">
        <w:rPr>
          <w:lang w:val="en-US" w:eastAsia="ja-JP"/>
        </w:rPr>
        <w:t xml:space="preserve">A detailed description of the proposed full-scale soil treatment approach and process should be documented. </w:t>
      </w:r>
    </w:p>
    <w:p w14:paraId="0F9AFD6C" w14:textId="03876203" w:rsidR="00E00081" w:rsidRDefault="00E00081" w:rsidP="00E00081">
      <w:pPr>
        <w:spacing w:before="120"/>
        <w:rPr>
          <w:lang w:val="en-US" w:eastAsia="ja-JP"/>
        </w:rPr>
      </w:pPr>
      <w:r w:rsidRPr="0033063C">
        <w:rPr>
          <w:lang w:val="en-US" w:eastAsia="ja-JP"/>
        </w:rPr>
        <w:t>The treatment approach should have previously been defined in the planning (</w:t>
      </w:r>
      <w:r w:rsidR="00AF1C7A">
        <w:rPr>
          <w:lang w:val="en-US" w:eastAsia="ja-JP"/>
        </w:rPr>
        <w:t>s</w:t>
      </w:r>
      <w:r w:rsidR="00AF1C7A" w:rsidRPr="0033063C">
        <w:rPr>
          <w:lang w:val="en-US" w:eastAsia="ja-JP"/>
        </w:rPr>
        <w:t xml:space="preserve">ee </w:t>
      </w:r>
      <w:r w:rsidRPr="0033063C">
        <w:rPr>
          <w:lang w:val="en-US" w:eastAsia="ja-JP"/>
        </w:rPr>
        <w:t>Section</w:t>
      </w:r>
      <w:r w:rsidR="00377C3D">
        <w:rPr>
          <w:lang w:val="en-US" w:eastAsia="ja-JP"/>
        </w:rPr>
        <w:t xml:space="preserve"> 4</w:t>
      </w:r>
      <w:r>
        <w:rPr>
          <w:lang w:val="en-US" w:eastAsia="ja-JP"/>
        </w:rPr>
        <w:t>) and/or treatability study (</w:t>
      </w:r>
      <w:r w:rsidR="00AF1C7A">
        <w:rPr>
          <w:lang w:val="en-US" w:eastAsia="ja-JP"/>
        </w:rPr>
        <w:t xml:space="preserve">see </w:t>
      </w:r>
      <w:r>
        <w:rPr>
          <w:lang w:val="en-US" w:eastAsia="ja-JP"/>
        </w:rPr>
        <w:t>Section</w:t>
      </w:r>
      <w:r w:rsidR="00377C3D">
        <w:rPr>
          <w:lang w:val="en-US" w:eastAsia="ja-JP"/>
        </w:rPr>
        <w:t xml:space="preserve"> 5</w:t>
      </w:r>
      <w:r>
        <w:rPr>
          <w:lang w:val="en-US" w:eastAsia="ja-JP"/>
        </w:rPr>
        <w:t>) stages. This description should be refined to reflect the full-scale approach. This should be informed by findings with demonstrated data from the previous planning and/or treatability study stages.</w:t>
      </w:r>
    </w:p>
    <w:p w14:paraId="47F8DE5E" w14:textId="672E65C8" w:rsidR="00E00081" w:rsidRDefault="00E00081" w:rsidP="00E00081">
      <w:pPr>
        <w:spacing w:before="120"/>
        <w:rPr>
          <w:lang w:val="en-US" w:eastAsia="ja-JP"/>
        </w:rPr>
      </w:pPr>
      <w:r>
        <w:rPr>
          <w:lang w:val="en-US" w:eastAsia="ja-JP"/>
        </w:rPr>
        <w:fldChar w:fldCharType="begin"/>
      </w:r>
      <w:r>
        <w:rPr>
          <w:lang w:val="en-US" w:eastAsia="ja-JP"/>
        </w:rPr>
        <w:instrText xml:space="preserve"> REF _Ref113426918 \h  \* MERGEFORMAT </w:instrText>
      </w:r>
      <w:r>
        <w:rPr>
          <w:lang w:val="en-US" w:eastAsia="ja-JP"/>
        </w:rPr>
      </w:r>
      <w:r>
        <w:rPr>
          <w:lang w:val="en-US" w:eastAsia="ja-JP"/>
        </w:rPr>
        <w:fldChar w:fldCharType="separate"/>
      </w:r>
      <w:r w:rsidR="00436474" w:rsidRPr="00EE7D1A">
        <w:rPr>
          <w:b/>
          <w:bCs/>
        </w:rPr>
        <w:t xml:space="preserve">Table </w:t>
      </w:r>
      <w:r w:rsidR="00436474">
        <w:rPr>
          <w:b/>
          <w:bCs/>
          <w:noProof/>
        </w:rPr>
        <w:t>18</w:t>
      </w:r>
      <w:r>
        <w:rPr>
          <w:lang w:val="en-US" w:eastAsia="ja-JP"/>
        </w:rPr>
        <w:fldChar w:fldCharType="end"/>
      </w:r>
      <w:r>
        <w:rPr>
          <w:lang w:val="en-US" w:eastAsia="ja-JP"/>
        </w:rPr>
        <w:t xml:space="preserve"> outlines the key elements for describing the full-scale treatment approach. Further details are provided in </w:t>
      </w:r>
      <w:hyperlink r:id="rId83" w:history="1">
        <w:r w:rsidRPr="001D2BE1">
          <w:rPr>
            <w:rStyle w:val="Hyperlink"/>
            <w:lang w:val="en-US" w:eastAsia="ja-JP"/>
          </w:rPr>
          <w:t>Development licence application guidance</w:t>
        </w:r>
      </w:hyperlink>
      <w:r>
        <w:rPr>
          <w:lang w:val="en-US" w:eastAsia="ja-JP"/>
        </w:rPr>
        <w:t xml:space="preserve"> (</w:t>
      </w:r>
      <w:r w:rsidR="00AF1C7A">
        <w:rPr>
          <w:lang w:val="en-US" w:eastAsia="ja-JP"/>
        </w:rPr>
        <w:t>EPA p</w:t>
      </w:r>
      <w:r>
        <w:rPr>
          <w:lang w:val="en-US" w:eastAsia="ja-JP"/>
        </w:rPr>
        <w:t>ublication 2011)</w:t>
      </w:r>
      <w:r w:rsidR="00AF1C7A">
        <w:rPr>
          <w:lang w:val="en-US" w:eastAsia="ja-JP"/>
        </w:rPr>
        <w:t>.</w:t>
      </w:r>
      <w:r>
        <w:rPr>
          <w:lang w:val="en-US" w:eastAsia="ja-JP"/>
        </w:rPr>
        <w:t xml:space="preserve"> This relates to situations where an EPA permission is required for the treatment.</w:t>
      </w:r>
    </w:p>
    <w:p w14:paraId="50EE8F30" w14:textId="03F69235" w:rsidR="00430545" w:rsidRPr="00EE7D1A" w:rsidRDefault="00430545" w:rsidP="005C7DC3">
      <w:pPr>
        <w:pStyle w:val="Caption"/>
      </w:pPr>
      <w:bookmarkStart w:id="81" w:name="_Ref113426918"/>
      <w:bookmarkStart w:id="82" w:name="_Toc119417225"/>
      <w:r w:rsidRPr="00EE7D1A">
        <w:t xml:space="preserve">Table </w:t>
      </w:r>
      <w:r w:rsidR="004F7051">
        <w:fldChar w:fldCharType="begin"/>
      </w:r>
      <w:r w:rsidR="004F7051">
        <w:instrText xml:space="preserve"> SEQ Table \* ARABIC </w:instrText>
      </w:r>
      <w:r w:rsidR="004F7051">
        <w:fldChar w:fldCharType="separate"/>
      </w:r>
      <w:r w:rsidR="00806020">
        <w:rPr>
          <w:noProof/>
        </w:rPr>
        <w:t>18</w:t>
      </w:r>
      <w:r w:rsidR="004F7051">
        <w:rPr>
          <w:noProof/>
        </w:rPr>
        <w:fldChar w:fldCharType="end"/>
      </w:r>
      <w:bookmarkEnd w:id="81"/>
      <w:r w:rsidRPr="00EE7D1A">
        <w:t>. Summary of key elements for full-scale treatment approach description</w:t>
      </w:r>
      <w:bookmarkEnd w:id="82"/>
    </w:p>
    <w:tbl>
      <w:tblPr>
        <w:tblStyle w:val="GridTable4-Accent1"/>
        <w:tblW w:w="10060" w:type="dxa"/>
        <w:tblLook w:val="06A0" w:firstRow="1" w:lastRow="0" w:firstColumn="1" w:lastColumn="0" w:noHBand="1" w:noVBand="1"/>
      </w:tblPr>
      <w:tblGrid>
        <w:gridCol w:w="2122"/>
        <w:gridCol w:w="7938"/>
      </w:tblGrid>
      <w:tr w:rsidR="00430545" w:rsidRPr="005C7DC3" w14:paraId="65801D97" w14:textId="77777777" w:rsidTr="00DC68E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2" w:type="dxa"/>
          </w:tcPr>
          <w:p w14:paraId="6AF80684" w14:textId="77777777" w:rsidR="00430545" w:rsidRPr="005C7DC3" w:rsidRDefault="00430545" w:rsidP="005C7DC3">
            <w:pPr>
              <w:rPr>
                <w:lang w:val="en-US" w:eastAsia="ja-JP"/>
              </w:rPr>
            </w:pPr>
            <w:r w:rsidRPr="005C7DC3">
              <w:rPr>
                <w:lang w:val="en-US" w:eastAsia="ja-JP"/>
              </w:rPr>
              <w:t>Treatment approach element</w:t>
            </w:r>
          </w:p>
        </w:tc>
        <w:tc>
          <w:tcPr>
            <w:tcW w:w="7938" w:type="dxa"/>
          </w:tcPr>
          <w:p w14:paraId="481EED3D" w14:textId="77777777" w:rsidR="00430545" w:rsidRPr="005C7DC3" w:rsidRDefault="00430545" w:rsidP="008D1578">
            <w:pPr>
              <w:spacing w:before="120"/>
              <w:cnfStyle w:val="100000000000" w:firstRow="1" w:lastRow="0" w:firstColumn="0" w:lastColumn="0" w:oddVBand="0" w:evenVBand="0" w:oddHBand="0" w:evenHBand="0" w:firstRowFirstColumn="0" w:firstRowLastColumn="0" w:lastRowFirstColumn="0" w:lastRowLastColumn="0"/>
              <w:rPr>
                <w:lang w:val="en-US" w:eastAsia="ja-JP"/>
              </w:rPr>
            </w:pPr>
            <w:r w:rsidRPr="005C7DC3">
              <w:rPr>
                <w:lang w:val="en-US" w:eastAsia="ja-JP"/>
              </w:rPr>
              <w:t>Description</w:t>
            </w:r>
          </w:p>
        </w:tc>
      </w:tr>
      <w:tr w:rsidR="00430545" w:rsidRPr="005C7DC3" w14:paraId="6D73A50A" w14:textId="77777777" w:rsidTr="00DC68EC">
        <w:tc>
          <w:tcPr>
            <w:cnfStyle w:val="001000000000" w:firstRow="0" w:lastRow="0" w:firstColumn="1" w:lastColumn="0" w:oddVBand="0" w:evenVBand="0" w:oddHBand="0" w:evenHBand="0" w:firstRowFirstColumn="0" w:firstRowLastColumn="0" w:lastRowFirstColumn="0" w:lastRowLastColumn="0"/>
            <w:tcW w:w="2122" w:type="dxa"/>
          </w:tcPr>
          <w:p w14:paraId="7EFC214A" w14:textId="77777777" w:rsidR="00430545" w:rsidRPr="005C7DC3" w:rsidRDefault="00430545" w:rsidP="005C7DC3">
            <w:pPr>
              <w:rPr>
                <w:b w:val="0"/>
                <w:bCs w:val="0"/>
                <w:lang w:val="en-US" w:eastAsia="ja-JP"/>
              </w:rPr>
            </w:pPr>
            <w:r w:rsidRPr="005C7DC3">
              <w:rPr>
                <w:b w:val="0"/>
                <w:bCs w:val="0"/>
                <w:lang w:val="en-US" w:eastAsia="ja-JP"/>
              </w:rPr>
              <w:t>Treatment objective</w:t>
            </w:r>
          </w:p>
        </w:tc>
        <w:tc>
          <w:tcPr>
            <w:tcW w:w="7938" w:type="dxa"/>
          </w:tcPr>
          <w:p w14:paraId="29960241" w14:textId="77777777" w:rsidR="00430545" w:rsidRPr="005C7DC3" w:rsidRDefault="00430545" w:rsidP="005C7DC3">
            <w:pPr>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Define the objectives of the treatment, including specific and measurable endpoints.</w:t>
            </w:r>
          </w:p>
          <w:p w14:paraId="7AE14084" w14:textId="0F498A18" w:rsidR="00430545" w:rsidRPr="005C7DC3" w:rsidRDefault="00430545" w:rsidP="005C7DC3">
            <w:pPr>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 xml:space="preserve">Nominate specific numerical treatment criteria objectives (such as waste </w:t>
            </w:r>
            <w:r w:rsidR="006D4D8C" w:rsidRPr="005C7DC3">
              <w:rPr>
                <w:lang w:val="en-US" w:eastAsia="ja-JP"/>
              </w:rPr>
              <w:t xml:space="preserve">categorisation </w:t>
            </w:r>
            <w:r w:rsidRPr="005C7DC3">
              <w:rPr>
                <w:lang w:val="en-US" w:eastAsia="ja-JP"/>
              </w:rPr>
              <w:t>thresholds, specific soil re-use criteria).</w:t>
            </w:r>
          </w:p>
          <w:p w14:paraId="2E74FE0B" w14:textId="77777777" w:rsidR="00430545" w:rsidRPr="005C7DC3" w:rsidRDefault="00430545" w:rsidP="005C7DC3">
            <w:pPr>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The treatment objectives and endpoints should be realistic and achievable.</w:t>
            </w:r>
          </w:p>
          <w:p w14:paraId="5942A9A9" w14:textId="2E891A1A" w:rsidR="00430545" w:rsidRPr="005C7DC3" w:rsidRDefault="00430545" w:rsidP="005C7DC3">
            <w:pPr>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Refer to Section</w:t>
            </w:r>
            <w:r w:rsidR="003F0F00" w:rsidRPr="005C7DC3">
              <w:rPr>
                <w:lang w:val="en-US" w:eastAsia="ja-JP"/>
              </w:rPr>
              <w:t xml:space="preserve"> 4.2</w:t>
            </w:r>
            <w:r w:rsidRPr="005C7DC3">
              <w:rPr>
                <w:lang w:val="en-US" w:eastAsia="ja-JP"/>
              </w:rPr>
              <w:t xml:space="preserve"> for further information.</w:t>
            </w:r>
          </w:p>
        </w:tc>
      </w:tr>
      <w:tr w:rsidR="00430545" w:rsidRPr="005C7DC3" w14:paraId="0A1E24A2" w14:textId="77777777" w:rsidTr="00DC68EC">
        <w:tc>
          <w:tcPr>
            <w:cnfStyle w:val="001000000000" w:firstRow="0" w:lastRow="0" w:firstColumn="1" w:lastColumn="0" w:oddVBand="0" w:evenVBand="0" w:oddHBand="0" w:evenHBand="0" w:firstRowFirstColumn="0" w:firstRowLastColumn="0" w:lastRowFirstColumn="0" w:lastRowLastColumn="0"/>
            <w:tcW w:w="2122" w:type="dxa"/>
          </w:tcPr>
          <w:p w14:paraId="088F5903" w14:textId="77777777" w:rsidR="00430545" w:rsidRPr="005C7DC3" w:rsidRDefault="00430545" w:rsidP="005C7DC3">
            <w:pPr>
              <w:rPr>
                <w:b w:val="0"/>
                <w:bCs w:val="0"/>
                <w:lang w:val="en-US" w:eastAsia="ja-JP"/>
              </w:rPr>
            </w:pPr>
            <w:r w:rsidRPr="005C7DC3">
              <w:rPr>
                <w:b w:val="0"/>
                <w:bCs w:val="0"/>
                <w:lang w:val="en-US" w:eastAsia="ja-JP"/>
              </w:rPr>
              <w:t>Treatable PFAS and other contaminants</w:t>
            </w:r>
          </w:p>
        </w:tc>
        <w:tc>
          <w:tcPr>
            <w:tcW w:w="7938" w:type="dxa"/>
          </w:tcPr>
          <w:p w14:paraId="7E567C9C" w14:textId="77777777" w:rsidR="00430545" w:rsidRPr="005C7DC3" w:rsidRDefault="00430545" w:rsidP="005C7DC3">
            <w:pPr>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Document the PFAS and other contaminants to be targeted for treatment.</w:t>
            </w:r>
          </w:p>
          <w:p w14:paraId="56F77989" w14:textId="77777777" w:rsidR="00430545" w:rsidRPr="005C7DC3" w:rsidRDefault="00430545" w:rsidP="005C7DC3">
            <w:pPr>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This should also include details on the limitations to the treatment approach, such as:</w:t>
            </w:r>
          </w:p>
          <w:p w14:paraId="6EFE6930" w14:textId="6D4FCBE2" w:rsidR="00430545" w:rsidRPr="005C7DC3" w:rsidRDefault="00B62956" w:rsidP="005C7DC3">
            <w:pPr>
              <w:pStyle w:val="ListParagraph"/>
              <w:numPr>
                <w:ilvl w:val="0"/>
                <w:numId w:val="55"/>
              </w:numPr>
              <w:cnfStyle w:val="000000000000" w:firstRow="0" w:lastRow="0" w:firstColumn="0" w:lastColumn="0" w:oddVBand="0" w:evenVBand="0" w:oddHBand="0" w:evenHBand="0" w:firstRowFirstColumn="0" w:firstRowLastColumn="0" w:lastRowFirstColumn="0" w:lastRowLastColumn="0"/>
              <w:rPr>
                <w:lang w:eastAsia="ja-JP"/>
              </w:rPr>
            </w:pPr>
            <w:r w:rsidRPr="005C7DC3">
              <w:rPr>
                <w:lang w:eastAsia="ja-JP"/>
              </w:rPr>
              <w:t xml:space="preserve">types </w:t>
            </w:r>
            <w:r w:rsidR="00430545" w:rsidRPr="005C7DC3">
              <w:rPr>
                <w:lang w:eastAsia="ja-JP"/>
              </w:rPr>
              <w:t>of contaminants</w:t>
            </w:r>
          </w:p>
          <w:p w14:paraId="31165046" w14:textId="21B77697" w:rsidR="00430545" w:rsidRPr="005C7DC3" w:rsidRDefault="00B62956" w:rsidP="005C7DC3">
            <w:pPr>
              <w:pStyle w:val="ListParagraph"/>
              <w:numPr>
                <w:ilvl w:val="0"/>
                <w:numId w:val="55"/>
              </w:numPr>
              <w:cnfStyle w:val="000000000000" w:firstRow="0" w:lastRow="0" w:firstColumn="0" w:lastColumn="0" w:oddVBand="0" w:evenVBand="0" w:oddHBand="0" w:evenHBand="0" w:firstRowFirstColumn="0" w:firstRowLastColumn="0" w:lastRowFirstColumn="0" w:lastRowLastColumn="0"/>
              <w:rPr>
                <w:lang w:eastAsia="ja-JP"/>
              </w:rPr>
            </w:pPr>
            <w:r w:rsidRPr="005C7DC3">
              <w:rPr>
                <w:lang w:eastAsia="ja-JP"/>
              </w:rPr>
              <w:t xml:space="preserve">concentration </w:t>
            </w:r>
            <w:r w:rsidR="00430545" w:rsidRPr="005C7DC3">
              <w:rPr>
                <w:lang w:eastAsia="ja-JP"/>
              </w:rPr>
              <w:t>range of contaminants</w:t>
            </w:r>
          </w:p>
          <w:p w14:paraId="40124E65" w14:textId="26E33F5F" w:rsidR="00430545" w:rsidRPr="005C7DC3" w:rsidRDefault="00B62956" w:rsidP="005C7DC3">
            <w:pPr>
              <w:pStyle w:val="ListParagraph"/>
              <w:numPr>
                <w:ilvl w:val="0"/>
                <w:numId w:val="55"/>
              </w:numPr>
              <w:cnfStyle w:val="000000000000" w:firstRow="0" w:lastRow="0" w:firstColumn="0" w:lastColumn="0" w:oddVBand="0" w:evenVBand="0" w:oddHBand="0" w:evenHBand="0" w:firstRowFirstColumn="0" w:firstRowLastColumn="0" w:lastRowFirstColumn="0" w:lastRowLastColumn="0"/>
              <w:rPr>
                <w:rFonts w:eastAsia="MS Mincho" w:cs="Times New Roman"/>
                <w:lang w:eastAsia="ja-JP"/>
              </w:rPr>
            </w:pPr>
            <w:r w:rsidRPr="005C7DC3">
              <w:rPr>
                <w:lang w:eastAsia="ja-JP"/>
              </w:rPr>
              <w:t xml:space="preserve">specific </w:t>
            </w:r>
            <w:r w:rsidR="00430545" w:rsidRPr="005C7DC3">
              <w:rPr>
                <w:lang w:eastAsia="ja-JP"/>
              </w:rPr>
              <w:t>soil types</w:t>
            </w:r>
          </w:p>
          <w:p w14:paraId="50605A2A" w14:textId="5DBBDEBC" w:rsidR="00C640EE" w:rsidRPr="005C7DC3" w:rsidRDefault="00B62956" w:rsidP="005C7DC3">
            <w:pPr>
              <w:pStyle w:val="ListParagraph"/>
              <w:numPr>
                <w:ilvl w:val="0"/>
                <w:numId w:val="55"/>
              </w:numPr>
              <w:cnfStyle w:val="000000000000" w:firstRow="0" w:lastRow="0" w:firstColumn="0" w:lastColumn="0" w:oddVBand="0" w:evenVBand="0" w:oddHBand="0" w:evenHBand="0" w:firstRowFirstColumn="0" w:firstRowLastColumn="0" w:lastRowFirstColumn="0" w:lastRowLastColumn="0"/>
              <w:rPr>
                <w:rFonts w:eastAsia="MS Mincho" w:cs="Times New Roman"/>
                <w:lang w:eastAsia="ja-JP"/>
              </w:rPr>
            </w:pPr>
            <w:r w:rsidRPr="005C7DC3">
              <w:rPr>
                <w:rFonts w:eastAsia="MS Mincho"/>
                <w:lang w:eastAsia="ja-JP"/>
              </w:rPr>
              <w:t>co</w:t>
            </w:r>
            <w:r w:rsidR="00C640EE" w:rsidRPr="005C7DC3">
              <w:rPr>
                <w:rFonts w:eastAsia="MS Mincho"/>
                <w:lang w:eastAsia="ja-JP"/>
              </w:rPr>
              <w:t>-contaminants that may influence treatment</w:t>
            </w:r>
            <w:r w:rsidRPr="005C7DC3">
              <w:rPr>
                <w:rFonts w:eastAsia="MS Mincho"/>
                <w:lang w:eastAsia="ja-JP"/>
              </w:rPr>
              <w:t>.</w:t>
            </w:r>
          </w:p>
          <w:p w14:paraId="1CAF3F5A" w14:textId="61B0B3B9" w:rsidR="00430545" w:rsidRPr="005C7DC3" w:rsidRDefault="00430545" w:rsidP="008D1578">
            <w:pPr>
              <w:spacing w:before="120"/>
              <w:cnfStyle w:val="000000000000" w:firstRow="0" w:lastRow="0" w:firstColumn="0" w:lastColumn="0" w:oddVBand="0" w:evenVBand="0" w:oddHBand="0" w:evenHBand="0" w:firstRowFirstColumn="0" w:firstRowLastColumn="0" w:lastRowFirstColumn="0" w:lastRowLastColumn="0"/>
              <w:rPr>
                <w:lang w:eastAsia="ja-JP"/>
              </w:rPr>
            </w:pPr>
            <w:r w:rsidRPr="005C7DC3">
              <w:rPr>
                <w:lang w:eastAsia="ja-JP"/>
              </w:rPr>
              <w:t>Refer to Section</w:t>
            </w:r>
            <w:r w:rsidR="003F0F00" w:rsidRPr="005C7DC3">
              <w:rPr>
                <w:lang w:eastAsia="ja-JP"/>
              </w:rPr>
              <w:t xml:space="preserve"> 5.2</w:t>
            </w:r>
            <w:r w:rsidRPr="005C7DC3">
              <w:rPr>
                <w:lang w:eastAsia="ja-JP"/>
              </w:rPr>
              <w:t xml:space="preserve"> for further information.</w:t>
            </w:r>
          </w:p>
        </w:tc>
      </w:tr>
    </w:tbl>
    <w:p w14:paraId="4BD0B228" w14:textId="4880A213" w:rsidR="00DC68EC" w:rsidRDefault="00DC68EC" w:rsidP="00DC68EC">
      <w:pPr>
        <w:pStyle w:val="Caption"/>
      </w:pPr>
      <w:r>
        <w:t>Table 18 continued</w:t>
      </w:r>
    </w:p>
    <w:tbl>
      <w:tblPr>
        <w:tblStyle w:val="GridTable4-Accent1"/>
        <w:tblW w:w="10060" w:type="dxa"/>
        <w:tblLook w:val="06A0" w:firstRow="1" w:lastRow="0" w:firstColumn="1" w:lastColumn="0" w:noHBand="1" w:noVBand="1"/>
      </w:tblPr>
      <w:tblGrid>
        <w:gridCol w:w="2122"/>
        <w:gridCol w:w="7938"/>
      </w:tblGrid>
      <w:tr w:rsidR="00DC68EC" w:rsidRPr="005C7DC3" w14:paraId="1307EE51" w14:textId="77777777" w:rsidTr="00DC68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4158B88" w14:textId="36F44D06" w:rsidR="00DC68EC" w:rsidRPr="005C7DC3" w:rsidRDefault="00DC68EC" w:rsidP="00DC68EC">
            <w:pPr>
              <w:rPr>
                <w:b w:val="0"/>
                <w:bCs w:val="0"/>
                <w:lang w:val="en-US" w:eastAsia="ja-JP"/>
              </w:rPr>
            </w:pPr>
            <w:r w:rsidRPr="005C7DC3">
              <w:rPr>
                <w:lang w:val="en-US" w:eastAsia="ja-JP"/>
              </w:rPr>
              <w:t>Treatment approach element</w:t>
            </w:r>
          </w:p>
        </w:tc>
        <w:tc>
          <w:tcPr>
            <w:tcW w:w="7938" w:type="dxa"/>
          </w:tcPr>
          <w:p w14:paraId="1D20EBEF" w14:textId="553BC348" w:rsidR="00DC68EC" w:rsidRPr="005C7DC3" w:rsidRDefault="00DC68EC" w:rsidP="00DC68EC">
            <w:pPr>
              <w:cnfStyle w:val="100000000000" w:firstRow="1" w:lastRow="0" w:firstColumn="0" w:lastColumn="0" w:oddVBand="0" w:evenVBand="0" w:oddHBand="0" w:evenHBand="0" w:firstRowFirstColumn="0" w:firstRowLastColumn="0" w:lastRowFirstColumn="0" w:lastRowLastColumn="0"/>
              <w:rPr>
                <w:lang w:val="en-US" w:eastAsia="ja-JP"/>
              </w:rPr>
            </w:pPr>
            <w:r w:rsidRPr="005C7DC3">
              <w:rPr>
                <w:lang w:val="en-US" w:eastAsia="ja-JP"/>
              </w:rPr>
              <w:t>Description</w:t>
            </w:r>
          </w:p>
        </w:tc>
      </w:tr>
      <w:tr w:rsidR="00DC68EC" w:rsidRPr="005C7DC3" w14:paraId="0660A158" w14:textId="77777777" w:rsidTr="00DC68EC">
        <w:tc>
          <w:tcPr>
            <w:cnfStyle w:val="001000000000" w:firstRow="0" w:lastRow="0" w:firstColumn="1" w:lastColumn="0" w:oddVBand="0" w:evenVBand="0" w:oddHBand="0" w:evenHBand="0" w:firstRowFirstColumn="0" w:firstRowLastColumn="0" w:lastRowFirstColumn="0" w:lastRowLastColumn="0"/>
            <w:tcW w:w="2122" w:type="dxa"/>
          </w:tcPr>
          <w:p w14:paraId="4AC5057C" w14:textId="418AD1D5" w:rsidR="00DC68EC" w:rsidRPr="005C7DC3" w:rsidRDefault="00DC68EC" w:rsidP="00DC68EC">
            <w:pPr>
              <w:rPr>
                <w:lang w:val="en-US" w:eastAsia="ja-JP"/>
              </w:rPr>
            </w:pPr>
            <w:r w:rsidRPr="005C7DC3">
              <w:rPr>
                <w:b w:val="0"/>
                <w:bCs w:val="0"/>
                <w:lang w:val="en-US" w:eastAsia="ja-JP"/>
              </w:rPr>
              <w:t>Treatment mechanism and process</w:t>
            </w:r>
          </w:p>
        </w:tc>
        <w:tc>
          <w:tcPr>
            <w:tcW w:w="7938" w:type="dxa"/>
          </w:tcPr>
          <w:p w14:paraId="05A0C1E2" w14:textId="77777777" w:rsidR="00DC68EC" w:rsidRPr="005C7DC3" w:rsidRDefault="00DC68EC" w:rsidP="00DC68EC">
            <w:pPr>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A detailed description of the specific treatment mechanisms and processing steps is required.</w:t>
            </w:r>
          </w:p>
          <w:p w14:paraId="033AA4FE" w14:textId="77777777" w:rsidR="00DC68EC" w:rsidRPr="005C7DC3" w:rsidRDefault="00DC68EC" w:rsidP="00DC68EC">
            <w:pPr>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The key elements to describe the treatment process are outlined in Section 5.4</w:t>
            </w:r>
          </w:p>
          <w:p w14:paraId="03704DAD" w14:textId="7BD845FD" w:rsidR="00DC68EC" w:rsidRPr="005C7DC3" w:rsidRDefault="00DC68EC" w:rsidP="00DC68EC">
            <w:pPr>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At the full-scale the critical control points (CCPs) in the treatment process should be clearly identified.</w:t>
            </w:r>
          </w:p>
        </w:tc>
      </w:tr>
      <w:tr w:rsidR="00DC68EC" w:rsidRPr="005C7DC3" w14:paraId="10070F71" w14:textId="77777777" w:rsidTr="00DC68EC">
        <w:tc>
          <w:tcPr>
            <w:cnfStyle w:val="001000000000" w:firstRow="0" w:lastRow="0" w:firstColumn="1" w:lastColumn="0" w:oddVBand="0" w:evenVBand="0" w:oddHBand="0" w:evenHBand="0" w:firstRowFirstColumn="0" w:firstRowLastColumn="0" w:lastRowFirstColumn="0" w:lastRowLastColumn="0"/>
            <w:tcW w:w="2122" w:type="dxa"/>
          </w:tcPr>
          <w:p w14:paraId="0F5BF40B" w14:textId="0245892C" w:rsidR="00DC68EC" w:rsidRPr="005C7DC3" w:rsidRDefault="00DC68EC" w:rsidP="00DC68EC">
            <w:pPr>
              <w:rPr>
                <w:lang w:val="en-US" w:eastAsia="ja-JP"/>
              </w:rPr>
            </w:pPr>
            <w:r w:rsidRPr="005C7DC3">
              <w:rPr>
                <w:b w:val="0"/>
                <w:bCs w:val="0"/>
                <w:lang w:val="en-US" w:eastAsia="ja-JP"/>
              </w:rPr>
              <w:t>Best available techniques or technologies (BATT)</w:t>
            </w:r>
          </w:p>
        </w:tc>
        <w:tc>
          <w:tcPr>
            <w:tcW w:w="7938" w:type="dxa"/>
          </w:tcPr>
          <w:p w14:paraId="40AC1D93" w14:textId="77777777" w:rsidR="00DC68EC" w:rsidRPr="005C7DC3" w:rsidRDefault="00DC68EC" w:rsidP="00DC68EC">
            <w:pPr>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The BATT elements specific to the treatment technology/approach should be documented. This may require defining BATT for specific steps in the treatment process, such as emission-control equipment and targets.</w:t>
            </w:r>
          </w:p>
          <w:p w14:paraId="55AE051D" w14:textId="25F759E9" w:rsidR="00DC68EC" w:rsidRPr="005C7DC3" w:rsidRDefault="00DC68EC" w:rsidP="00DC68EC">
            <w:pPr>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Refer to Section 4.5 for further information.</w:t>
            </w:r>
          </w:p>
        </w:tc>
      </w:tr>
      <w:tr w:rsidR="00DC68EC" w:rsidRPr="005C7DC3" w14:paraId="6CB486CD" w14:textId="77777777" w:rsidTr="00DC68EC">
        <w:tc>
          <w:tcPr>
            <w:cnfStyle w:val="001000000000" w:firstRow="0" w:lastRow="0" w:firstColumn="1" w:lastColumn="0" w:oddVBand="0" w:evenVBand="0" w:oddHBand="0" w:evenHBand="0" w:firstRowFirstColumn="0" w:firstRowLastColumn="0" w:lastRowFirstColumn="0" w:lastRowLastColumn="0"/>
            <w:tcW w:w="2122" w:type="dxa"/>
          </w:tcPr>
          <w:p w14:paraId="324E5FA2" w14:textId="77777777" w:rsidR="00DC68EC" w:rsidRPr="005C7DC3" w:rsidRDefault="00DC68EC" w:rsidP="00DC68EC">
            <w:pPr>
              <w:rPr>
                <w:b w:val="0"/>
                <w:bCs w:val="0"/>
              </w:rPr>
            </w:pPr>
            <w:r w:rsidRPr="005C7DC3">
              <w:rPr>
                <w:b w:val="0"/>
                <w:bCs w:val="0"/>
              </w:rPr>
              <w:t xml:space="preserve">Validation sampling plan (or proof of performance testing plan) </w:t>
            </w:r>
          </w:p>
        </w:tc>
        <w:tc>
          <w:tcPr>
            <w:tcW w:w="7938" w:type="dxa"/>
          </w:tcPr>
          <w:p w14:paraId="03B7AB43" w14:textId="2069272F" w:rsidR="00DC68EC" w:rsidRPr="005C7DC3" w:rsidRDefault="00DC68EC" w:rsidP="00DC68EC">
            <w:pPr>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Define the sampling and testing plan that is to be used as the basis for demonstrating treatment performance with mass-balance. This can also be referred to as a proof of performance (commissioning) testing plan.</w:t>
            </w:r>
          </w:p>
          <w:p w14:paraId="3831E1E9" w14:textId="69267757" w:rsidR="00DC68EC" w:rsidRPr="005C7DC3" w:rsidRDefault="00DC68EC" w:rsidP="00DC68EC">
            <w:pPr>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The validation sampling plan requirements are outlined further in Section 6.2.</w:t>
            </w:r>
          </w:p>
        </w:tc>
      </w:tr>
      <w:tr w:rsidR="00DC68EC" w:rsidRPr="005C7DC3" w14:paraId="522D0E05" w14:textId="77777777" w:rsidTr="00DC68EC">
        <w:trPr>
          <w:trHeight w:val="1073"/>
        </w:trPr>
        <w:tc>
          <w:tcPr>
            <w:cnfStyle w:val="001000000000" w:firstRow="0" w:lastRow="0" w:firstColumn="1" w:lastColumn="0" w:oddVBand="0" w:evenVBand="0" w:oddHBand="0" w:evenHBand="0" w:firstRowFirstColumn="0" w:firstRowLastColumn="0" w:lastRowFirstColumn="0" w:lastRowLastColumn="0"/>
            <w:tcW w:w="2122" w:type="dxa"/>
          </w:tcPr>
          <w:p w14:paraId="64A45A89" w14:textId="77777777" w:rsidR="00DC68EC" w:rsidRPr="005C7DC3" w:rsidRDefault="00DC68EC" w:rsidP="00DC68EC">
            <w:pPr>
              <w:rPr>
                <w:b w:val="0"/>
                <w:bCs w:val="0"/>
              </w:rPr>
            </w:pPr>
            <w:r w:rsidRPr="005C7DC3">
              <w:rPr>
                <w:b w:val="0"/>
                <w:bCs w:val="0"/>
              </w:rPr>
              <w:t>Management of treated soil and by-products</w:t>
            </w:r>
          </w:p>
        </w:tc>
        <w:tc>
          <w:tcPr>
            <w:tcW w:w="7938" w:type="dxa"/>
          </w:tcPr>
          <w:p w14:paraId="1032218C" w14:textId="77777777" w:rsidR="00DC68EC" w:rsidRPr="005C7DC3" w:rsidRDefault="00DC68EC" w:rsidP="00DC68EC">
            <w:pPr>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Describe how the treated soil will be managed. This should also include any by-products or additional waste streams produced from the treatment.</w:t>
            </w:r>
          </w:p>
          <w:p w14:paraId="6E3DC149" w14:textId="0D2459F5" w:rsidR="00DC68EC" w:rsidRPr="005C7DC3" w:rsidRDefault="00DC68EC" w:rsidP="00DC68EC">
            <w:pPr>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This can be presented in the form of a treated soil management plan. Refer to Section 6.5 for further information.</w:t>
            </w:r>
          </w:p>
        </w:tc>
      </w:tr>
      <w:tr w:rsidR="00DC68EC" w:rsidRPr="005C7DC3" w14:paraId="61119F69" w14:textId="77777777" w:rsidTr="00DC68EC">
        <w:tc>
          <w:tcPr>
            <w:cnfStyle w:val="001000000000" w:firstRow="0" w:lastRow="0" w:firstColumn="1" w:lastColumn="0" w:oddVBand="0" w:evenVBand="0" w:oddHBand="0" w:evenHBand="0" w:firstRowFirstColumn="0" w:firstRowLastColumn="0" w:lastRowFirstColumn="0" w:lastRowLastColumn="0"/>
            <w:tcW w:w="2122" w:type="dxa"/>
          </w:tcPr>
          <w:p w14:paraId="257FC370" w14:textId="77777777" w:rsidR="00DC68EC" w:rsidRPr="005C7DC3" w:rsidRDefault="00DC68EC" w:rsidP="00DC68EC">
            <w:pPr>
              <w:rPr>
                <w:b w:val="0"/>
                <w:bCs w:val="0"/>
                <w:lang w:val="en-US" w:eastAsia="ja-JP"/>
              </w:rPr>
            </w:pPr>
            <w:r w:rsidRPr="005C7DC3">
              <w:rPr>
                <w:b w:val="0"/>
                <w:bCs w:val="0"/>
                <w:lang w:val="en-US" w:eastAsia="ja-JP"/>
              </w:rPr>
              <w:t>Environment risk management and contingency planning</w:t>
            </w:r>
          </w:p>
        </w:tc>
        <w:tc>
          <w:tcPr>
            <w:tcW w:w="7938" w:type="dxa"/>
          </w:tcPr>
          <w:p w14:paraId="31796F90" w14:textId="3BE1A5B0" w:rsidR="00DC68EC" w:rsidRPr="005C7DC3" w:rsidRDefault="00DC68EC" w:rsidP="00DC68EC">
            <w:pPr>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Management measures to control environmental risk associated with the storage of contaminated soils, treatment process and storage of treated material should be documented. This should also include a contingency plan, should the treatment not meet the intended treatment objectives/end points.</w:t>
            </w:r>
          </w:p>
          <w:p w14:paraId="1AB9B2EB" w14:textId="4EC39920" w:rsidR="00DC68EC" w:rsidRPr="005C7DC3" w:rsidRDefault="00DC68EC" w:rsidP="00DC68EC">
            <w:pPr>
              <w:cnfStyle w:val="000000000000" w:firstRow="0" w:lastRow="0" w:firstColumn="0" w:lastColumn="0" w:oddVBand="0" w:evenVBand="0" w:oddHBand="0" w:evenHBand="0" w:firstRowFirstColumn="0" w:firstRowLastColumn="0" w:lastRowFirstColumn="0" w:lastRowLastColumn="0"/>
              <w:rPr>
                <w:lang w:val="en-US" w:eastAsia="ja-JP"/>
              </w:rPr>
            </w:pPr>
            <w:r w:rsidRPr="005C7DC3">
              <w:rPr>
                <w:lang w:val="en-US" w:eastAsia="ja-JP"/>
              </w:rPr>
              <w:t>Refer to Section 6.4 for further information.</w:t>
            </w:r>
          </w:p>
        </w:tc>
      </w:tr>
    </w:tbl>
    <w:p w14:paraId="13CC10AB" w14:textId="4E6CEA99" w:rsidR="00DC68EC" w:rsidRPr="00DC68EC" w:rsidRDefault="00DC68EC" w:rsidP="00DC68EC"/>
    <w:p w14:paraId="18A0B529" w14:textId="028A6EDF" w:rsidR="003A4C9E" w:rsidRDefault="00430545" w:rsidP="00EA58B5">
      <w:pPr>
        <w:pStyle w:val="Heading2numbered"/>
      </w:pPr>
      <w:bookmarkStart w:id="83" w:name="_Toc138330925"/>
      <w:r>
        <w:t>Validation sampling plan (proof of performance testing plan)</w:t>
      </w:r>
      <w:bookmarkEnd w:id="83"/>
    </w:p>
    <w:p w14:paraId="2DA77F7A" w14:textId="77777777" w:rsidR="002B0087" w:rsidRDefault="002B0087" w:rsidP="002B0087">
      <w:pPr>
        <w:spacing w:before="120"/>
      </w:pPr>
      <w:r>
        <w:rPr>
          <w:lang w:val="en-US" w:eastAsia="ja-JP"/>
        </w:rPr>
        <w:t xml:space="preserve">Validation of full-scale treatment requires sampling, analysis and testing to demonstrate treatment performance. </w:t>
      </w:r>
      <w:r w:rsidRPr="00AC533E">
        <w:rPr>
          <w:lang w:val="en-US" w:eastAsia="ja-JP"/>
        </w:rPr>
        <w:t xml:space="preserve">A </w:t>
      </w:r>
      <w:r w:rsidRPr="00AC533E">
        <w:t>sampling and testing plan should be prepared to demonstrate the performance of the treatment.</w:t>
      </w:r>
      <w:r>
        <w:t xml:space="preserve"> The plan should include the data to be collected, how it will be collected, and how the data will demonstrate proof of performance.</w:t>
      </w:r>
      <w:r w:rsidRPr="00AC533E">
        <w:t xml:space="preserve"> This can also be referred to as a proof of performance testing plan.</w:t>
      </w:r>
    </w:p>
    <w:p w14:paraId="0DD2258B" w14:textId="3D813947" w:rsidR="002B0087" w:rsidRDefault="002B0087" w:rsidP="002B0087">
      <w:pPr>
        <w:spacing w:before="120"/>
      </w:pPr>
      <w:r w:rsidRPr="007E6E05">
        <w:t xml:space="preserve">The key elements of a sampling plan </w:t>
      </w:r>
      <w:r w:rsidR="00B62956">
        <w:t>are</w:t>
      </w:r>
      <w:r w:rsidRPr="007E6E05">
        <w:t xml:space="preserve"> detailed in Section</w:t>
      </w:r>
      <w:r w:rsidR="003F0F00">
        <w:t xml:space="preserve"> 5.6</w:t>
      </w:r>
      <w:r>
        <w:t xml:space="preserve"> </w:t>
      </w:r>
      <w:r w:rsidRPr="007E6E05">
        <w:t xml:space="preserve">in relation to treatability studies. These key elements should also form the basis of the full-scale validation sampling plan. </w:t>
      </w:r>
    </w:p>
    <w:p w14:paraId="51F6FE24" w14:textId="4ECA99D6" w:rsidR="002B0087" w:rsidRDefault="002B0087" w:rsidP="002B0087">
      <w:pPr>
        <w:spacing w:before="120"/>
      </w:pPr>
      <w:r w:rsidRPr="007E6E05">
        <w:t>It may be suitable to implement a more limited sampling plan for full-scale validation compared with that for a treatability study. This is because the purpose of the sampling is to verify treatment performance</w:t>
      </w:r>
      <w:r w:rsidR="00B62956">
        <w:t>,</w:t>
      </w:r>
      <w:r w:rsidRPr="007E6E05">
        <w:t xml:space="preserve"> rather than to obtain a detailed understanding of the treatment process.</w:t>
      </w:r>
      <w:r>
        <w:t xml:space="preserve"> </w:t>
      </w:r>
    </w:p>
    <w:p w14:paraId="0B809135" w14:textId="79C367B5" w:rsidR="002B0087" w:rsidRDefault="002B0087" w:rsidP="002B0087">
      <w:pPr>
        <w:spacing w:before="120"/>
      </w:pPr>
      <w:r>
        <w:t xml:space="preserve">Validation sampling undertaken as part of commissioning of a treatment process or facility may differ </w:t>
      </w:r>
      <w:r w:rsidR="00B62956">
        <w:t xml:space="preserve">to </w:t>
      </w:r>
      <w:r>
        <w:t>the requirements for ongoing operation. In such cases, the sampling plan should state the duration of the validation sampling program.</w:t>
      </w:r>
    </w:p>
    <w:p w14:paraId="5E4F67D5" w14:textId="6801221C" w:rsidR="002B0087" w:rsidRDefault="002B0087" w:rsidP="002B0087">
      <w:pPr>
        <w:spacing w:before="120"/>
      </w:pPr>
      <w:r>
        <w:t xml:space="preserve">The full-scale validation sampling plan should be designed around the approach to be used to demonstrate treatment performance (see </w:t>
      </w:r>
      <w:r w:rsidRPr="00A26ABB">
        <w:t>Section</w:t>
      </w:r>
      <w:r w:rsidR="003F0F00">
        <w:t xml:space="preserve"> 6.3</w:t>
      </w:r>
      <w:r w:rsidRPr="00A26ABB">
        <w:t>).</w:t>
      </w:r>
      <w:r>
        <w:t xml:space="preserve"> As a minimum</w:t>
      </w:r>
      <w:r w:rsidR="00916A47">
        <w:t>,</w:t>
      </w:r>
      <w:r>
        <w:t xml:space="preserve"> this should include the following sampling points:</w:t>
      </w:r>
    </w:p>
    <w:p w14:paraId="274F3E75" w14:textId="09D69942" w:rsidR="002B0087" w:rsidRPr="005C7DC3" w:rsidRDefault="002B0087" w:rsidP="005C7DC3">
      <w:pPr>
        <w:pStyle w:val="ListParagraph"/>
      </w:pPr>
      <w:r w:rsidRPr="005C7DC3">
        <w:t>Pre-treatment (i.e. verifying waste classification and/or contamination status of soil to be treated)</w:t>
      </w:r>
      <w:r w:rsidR="00DC68EC">
        <w:t>.</w:t>
      </w:r>
    </w:p>
    <w:p w14:paraId="261BCD72" w14:textId="08C2311A" w:rsidR="002B0087" w:rsidRPr="005C7DC3" w:rsidRDefault="002B0087" w:rsidP="005C7DC3">
      <w:pPr>
        <w:pStyle w:val="ListParagraph"/>
      </w:pPr>
      <w:r w:rsidRPr="005C7DC3">
        <w:t>Critical control points of the treatment process (i.e. at steps in the treatment process considered to be critical for ensuring and demonstrating treatment performance)</w:t>
      </w:r>
      <w:r w:rsidR="00DC68EC">
        <w:t>.</w:t>
      </w:r>
    </w:p>
    <w:p w14:paraId="13A55812" w14:textId="46E10DD5" w:rsidR="002B0087" w:rsidRPr="005C7DC3" w:rsidRDefault="002B0087" w:rsidP="005C7DC3">
      <w:pPr>
        <w:pStyle w:val="ListParagraph"/>
      </w:pPr>
      <w:r w:rsidRPr="005C7DC3">
        <w:t>Post-treatment (i.e. verifying waste categorisation and/or contamination status relative to treatment objectives</w:t>
      </w:r>
      <w:r w:rsidR="00507EF6" w:rsidRPr="005C7DC3">
        <w:t>/</w:t>
      </w:r>
      <w:r w:rsidRPr="005C7DC3">
        <w:t>end points. This should be linked to the requirements of the intended management approach for the treated soil)</w:t>
      </w:r>
      <w:r w:rsidR="00916A47" w:rsidRPr="005C7DC3">
        <w:t>.</w:t>
      </w:r>
    </w:p>
    <w:p w14:paraId="49307338" w14:textId="7A9082FE" w:rsidR="002B0087" w:rsidRPr="001949D9" w:rsidRDefault="002B0087" w:rsidP="005C7DC3">
      <w:pPr>
        <w:rPr>
          <w:lang w:val="en-US" w:eastAsia="ja-JP"/>
        </w:rPr>
      </w:pPr>
      <w:r w:rsidRPr="64E9A285">
        <w:rPr>
          <w:lang w:val="en-US" w:eastAsia="ja-JP"/>
        </w:rPr>
        <w:t>Full-scale treatment typically involves processing multiple batches of soil. As such</w:t>
      </w:r>
      <w:r w:rsidR="00916A47">
        <w:rPr>
          <w:lang w:val="en-US" w:eastAsia="ja-JP"/>
        </w:rPr>
        <w:t>,</w:t>
      </w:r>
      <w:r w:rsidRPr="64E9A285">
        <w:rPr>
          <w:lang w:val="en-US" w:eastAsia="ja-JP"/>
        </w:rPr>
        <w:t xml:space="preserve"> the validation sampling plan should detail how the sampling and testing will be applied for different treatment batches. </w:t>
      </w:r>
    </w:p>
    <w:p w14:paraId="62C10C86" w14:textId="77777777" w:rsidR="002B0087" w:rsidRDefault="002B0087" w:rsidP="005C7DC3">
      <w:pPr>
        <w:rPr>
          <w:rFonts w:eastAsia="VIC" w:cs="VIC"/>
          <w:lang w:val="en-US"/>
        </w:rPr>
      </w:pPr>
      <w:r>
        <w:rPr>
          <w:rFonts w:eastAsia="VIC" w:cs="VIC"/>
          <w:lang w:val="en-US"/>
        </w:rPr>
        <w:t>Further sampling and analysis considerations for full-scale validation are provided in Appendix C, including:</w:t>
      </w:r>
    </w:p>
    <w:p w14:paraId="230A6113" w14:textId="0F7B7AAD" w:rsidR="002B0087" w:rsidRPr="00FB63F1" w:rsidRDefault="00916A47" w:rsidP="00FB63F1">
      <w:pPr>
        <w:pStyle w:val="ListParagraph"/>
        <w:rPr>
          <w:rFonts w:eastAsia="VIC"/>
        </w:rPr>
      </w:pPr>
      <w:r w:rsidRPr="00FB63F1">
        <w:rPr>
          <w:rFonts w:eastAsia="VIC"/>
        </w:rPr>
        <w:t xml:space="preserve">sampling </w:t>
      </w:r>
      <w:r w:rsidR="002B0087" w:rsidRPr="00FB63F1">
        <w:rPr>
          <w:rFonts w:eastAsia="VIC"/>
        </w:rPr>
        <w:t>frequency</w:t>
      </w:r>
    </w:p>
    <w:p w14:paraId="603ADB0F" w14:textId="329D1F74" w:rsidR="002B0087" w:rsidRPr="00FB63F1" w:rsidRDefault="00916A47" w:rsidP="00FB63F1">
      <w:pPr>
        <w:pStyle w:val="ListParagraph"/>
        <w:rPr>
          <w:rFonts w:eastAsia="VIC"/>
        </w:rPr>
      </w:pPr>
      <w:r w:rsidRPr="00FB63F1">
        <w:rPr>
          <w:rFonts w:eastAsia="VIC"/>
        </w:rPr>
        <w:t xml:space="preserve">sample </w:t>
      </w:r>
      <w:r w:rsidR="002B0087" w:rsidRPr="00FB63F1">
        <w:rPr>
          <w:rFonts w:eastAsia="VIC"/>
        </w:rPr>
        <w:t>collection approaches and methods</w:t>
      </w:r>
    </w:p>
    <w:p w14:paraId="4CF2C164" w14:textId="3E8F19CF" w:rsidR="002B0087" w:rsidRPr="00FB63F1" w:rsidRDefault="00916A47" w:rsidP="00FB63F1">
      <w:pPr>
        <w:pStyle w:val="ListParagraph"/>
        <w:rPr>
          <w:rFonts w:eastAsia="VIC"/>
        </w:rPr>
      </w:pPr>
      <w:r w:rsidRPr="00FB63F1">
        <w:rPr>
          <w:rFonts w:eastAsia="VIC"/>
        </w:rPr>
        <w:t>QA/QC</w:t>
      </w:r>
    </w:p>
    <w:p w14:paraId="17F1E53C" w14:textId="06204B12" w:rsidR="002B0087" w:rsidRPr="00FB63F1" w:rsidRDefault="00916A47" w:rsidP="00FB63F1">
      <w:pPr>
        <w:pStyle w:val="ListParagraph"/>
        <w:rPr>
          <w:rFonts w:eastAsia="VIC"/>
        </w:rPr>
      </w:pPr>
      <w:r w:rsidRPr="00FB63F1">
        <w:rPr>
          <w:rFonts w:eastAsia="VIC"/>
        </w:rPr>
        <w:t xml:space="preserve">laboratory </w:t>
      </w:r>
      <w:r w:rsidR="002B0087" w:rsidRPr="00FB63F1">
        <w:rPr>
          <w:rFonts w:eastAsia="VIC"/>
        </w:rPr>
        <w:t>analysis, including total contaminant analysis and leachability testing</w:t>
      </w:r>
      <w:r w:rsidRPr="00FB63F1">
        <w:rPr>
          <w:rFonts w:eastAsia="VIC"/>
        </w:rPr>
        <w:t>.</w:t>
      </w:r>
    </w:p>
    <w:p w14:paraId="40419AEC" w14:textId="3DE8CAAE" w:rsidR="003A4C9E" w:rsidRDefault="002B0087" w:rsidP="00EA58B5">
      <w:pPr>
        <w:pStyle w:val="Heading2numbered"/>
      </w:pPr>
      <w:bookmarkStart w:id="84" w:name="_Toc138330926"/>
      <w:r>
        <w:t>Demonstrating performance (proof of performance)</w:t>
      </w:r>
      <w:bookmarkEnd w:id="84"/>
    </w:p>
    <w:p w14:paraId="79371196" w14:textId="22772BBD" w:rsidR="00102120" w:rsidRPr="006553DE" w:rsidRDefault="00102120" w:rsidP="00FB63F1">
      <w:pPr>
        <w:rPr>
          <w:lang w:val="en-US" w:eastAsia="ja-JP"/>
        </w:rPr>
      </w:pPr>
      <w:r w:rsidRPr="006553DE">
        <w:rPr>
          <w:lang w:val="en-US" w:eastAsia="ja-JP"/>
        </w:rPr>
        <w:t>Demonstrating performance of the full-scale treatment involves using monitoring and sampling data to evaluate attainment of treatment objectives, end points</w:t>
      </w:r>
      <w:r w:rsidR="00916A47">
        <w:rPr>
          <w:lang w:val="en-US" w:eastAsia="ja-JP"/>
        </w:rPr>
        <w:t>,</w:t>
      </w:r>
      <w:r w:rsidRPr="006553DE">
        <w:rPr>
          <w:lang w:val="en-US" w:eastAsia="ja-JP"/>
        </w:rPr>
        <w:t xml:space="preserve"> and </w:t>
      </w:r>
      <w:r>
        <w:rPr>
          <w:lang w:val="en-US" w:eastAsia="ja-JP"/>
        </w:rPr>
        <w:t>re</w:t>
      </w:r>
      <w:r w:rsidR="008F0893">
        <w:rPr>
          <w:lang w:val="en-US" w:eastAsia="ja-JP"/>
        </w:rPr>
        <w:t>-</w:t>
      </w:r>
      <w:r>
        <w:rPr>
          <w:lang w:val="en-US" w:eastAsia="ja-JP"/>
        </w:rPr>
        <w:t xml:space="preserve">use or disposal </w:t>
      </w:r>
      <w:r w:rsidRPr="006553DE">
        <w:rPr>
          <w:lang w:val="en-US" w:eastAsia="ja-JP"/>
        </w:rPr>
        <w:t>criteria. The specific approach to demonstrating performance should be determined on a case-by-case basis.</w:t>
      </w:r>
    </w:p>
    <w:p w14:paraId="50AAAD63" w14:textId="01421EA3" w:rsidR="00102120" w:rsidRDefault="00102120" w:rsidP="00FB63F1">
      <w:pPr>
        <w:rPr>
          <w:lang w:val="en-US" w:eastAsia="ja-JP"/>
        </w:rPr>
      </w:pPr>
      <w:r w:rsidRPr="006553DE">
        <w:rPr>
          <w:lang w:val="en-US" w:eastAsia="ja-JP"/>
        </w:rPr>
        <w:t>Information on approaches to evaluate treatment performance is provided in Section</w:t>
      </w:r>
      <w:r w:rsidR="003F0F00">
        <w:rPr>
          <w:lang w:val="en-US" w:eastAsia="ja-JP"/>
        </w:rPr>
        <w:t xml:space="preserve"> 5.7</w:t>
      </w:r>
      <w:r w:rsidRPr="006553DE">
        <w:rPr>
          <w:lang w:val="en-US" w:eastAsia="ja-JP"/>
        </w:rPr>
        <w:t xml:space="preserve">. The approaches are </w:t>
      </w:r>
      <w:r w:rsidR="00916A47" w:rsidRPr="006553DE">
        <w:rPr>
          <w:lang w:val="en-US" w:eastAsia="ja-JP"/>
        </w:rPr>
        <w:t>summari</w:t>
      </w:r>
      <w:r w:rsidR="00916A47">
        <w:rPr>
          <w:lang w:val="en-US" w:eastAsia="ja-JP"/>
        </w:rPr>
        <w:t>s</w:t>
      </w:r>
      <w:r w:rsidR="00916A47" w:rsidRPr="006553DE">
        <w:rPr>
          <w:lang w:val="en-US" w:eastAsia="ja-JP"/>
        </w:rPr>
        <w:t xml:space="preserve">ed </w:t>
      </w:r>
      <w:r w:rsidRPr="006553DE">
        <w:rPr>
          <w:lang w:val="en-US" w:eastAsia="ja-JP"/>
        </w:rPr>
        <w:t>below in the context of full-scale validation.</w:t>
      </w:r>
    </w:p>
    <w:p w14:paraId="10913032" w14:textId="3BF2D6C1" w:rsidR="0094595D" w:rsidRDefault="00102120" w:rsidP="00FB63F1">
      <w:pPr>
        <w:rPr>
          <w:lang w:val="en-US" w:eastAsia="ja-JP"/>
        </w:rPr>
      </w:pPr>
      <w:r>
        <w:rPr>
          <w:lang w:val="en-US" w:eastAsia="ja-JP"/>
        </w:rPr>
        <w:t>Demonstration of treatment performance should be presented in relation to multiple lines of evidence.</w:t>
      </w:r>
      <w:r w:rsidR="0094595D">
        <w:rPr>
          <w:lang w:val="en-US" w:eastAsia="ja-JP"/>
        </w:rPr>
        <w:t xml:space="preserve"> This should be present in relation to treatment of the soil so far as </w:t>
      </w:r>
      <w:hyperlink r:id="rId84" w:history="1">
        <w:r w:rsidR="00916A47">
          <w:rPr>
            <w:rStyle w:val="Hyperlink"/>
            <w:lang w:val="en-US" w:eastAsia="ja-JP"/>
          </w:rPr>
          <w:t>r</w:t>
        </w:r>
        <w:r w:rsidR="00916A47" w:rsidRPr="0094595D">
          <w:rPr>
            <w:rStyle w:val="Hyperlink"/>
            <w:lang w:val="en-US" w:eastAsia="ja-JP"/>
          </w:rPr>
          <w:t xml:space="preserve">easonably </w:t>
        </w:r>
        <w:r w:rsidR="00916A47">
          <w:rPr>
            <w:rStyle w:val="Hyperlink"/>
            <w:lang w:val="en-US" w:eastAsia="ja-JP"/>
          </w:rPr>
          <w:t>p</w:t>
        </w:r>
        <w:r w:rsidR="00916A47" w:rsidRPr="0094595D">
          <w:rPr>
            <w:rStyle w:val="Hyperlink"/>
            <w:lang w:val="en-US" w:eastAsia="ja-JP"/>
          </w:rPr>
          <w:t>racticable</w:t>
        </w:r>
      </w:hyperlink>
      <w:r w:rsidR="0094595D">
        <w:rPr>
          <w:lang w:val="en-US" w:eastAsia="ja-JP"/>
        </w:rPr>
        <w:t xml:space="preserve">. Information on treatment of contamination so far as reasonably practicable, in relation to site contamination, is provided in </w:t>
      </w:r>
      <w:hyperlink r:id="rId85" w:history="1">
        <w:r w:rsidR="0094595D" w:rsidRPr="0094595D">
          <w:rPr>
            <w:rStyle w:val="Hyperlink"/>
            <w:lang w:val="en-US" w:eastAsia="ja-JP"/>
          </w:rPr>
          <w:t>Guide to the duty to manage contaminated land</w:t>
        </w:r>
      </w:hyperlink>
      <w:r w:rsidR="0094595D">
        <w:rPr>
          <w:lang w:val="en-US" w:eastAsia="ja-JP"/>
        </w:rPr>
        <w:t xml:space="preserve"> (</w:t>
      </w:r>
      <w:r w:rsidR="00916A47">
        <w:rPr>
          <w:lang w:val="en-US" w:eastAsia="ja-JP"/>
        </w:rPr>
        <w:t>EPA p</w:t>
      </w:r>
      <w:r w:rsidR="0094595D">
        <w:rPr>
          <w:lang w:val="en-US" w:eastAsia="ja-JP"/>
        </w:rPr>
        <w:t>ublication 1977.1).</w:t>
      </w:r>
    </w:p>
    <w:p w14:paraId="7E58F130" w14:textId="3F2BDB84" w:rsidR="00102120" w:rsidRDefault="00102120" w:rsidP="00FB63F1">
      <w:pPr>
        <w:rPr>
          <w:lang w:val="en-US" w:eastAsia="ja-JP"/>
        </w:rPr>
      </w:pPr>
      <w:r>
        <w:rPr>
          <w:lang w:val="en-US" w:eastAsia="ja-JP"/>
        </w:rPr>
        <w:t xml:space="preserve">Primary lines of evidence related to the efficiency or effectiveness of the treatment technology and approach to destroy, remove or reduce target contaminants of concern. This can be expressed in terms of: </w:t>
      </w:r>
    </w:p>
    <w:p w14:paraId="3529CB61" w14:textId="2DF50D55" w:rsidR="00102120" w:rsidRPr="00FB63F1" w:rsidRDefault="00102120" w:rsidP="00FB63F1">
      <w:pPr>
        <w:pStyle w:val="ListParagraph"/>
      </w:pPr>
      <w:r w:rsidRPr="00FB63F1">
        <w:t xml:space="preserve">contaminant concentrations </w:t>
      </w:r>
    </w:p>
    <w:p w14:paraId="1F6C1558" w14:textId="63309881" w:rsidR="00102120" w:rsidRPr="00FB63F1" w:rsidRDefault="00102120" w:rsidP="00FB63F1">
      <w:pPr>
        <w:pStyle w:val="ListParagraph"/>
      </w:pPr>
      <w:r w:rsidRPr="00FB63F1">
        <w:t>mass.</w:t>
      </w:r>
    </w:p>
    <w:p w14:paraId="107B80ED" w14:textId="4C24F49F" w:rsidR="00102120" w:rsidRDefault="00102120" w:rsidP="00FB63F1">
      <w:pPr>
        <w:rPr>
          <w:lang w:eastAsia="ja-JP"/>
        </w:rPr>
      </w:pPr>
      <w:r w:rsidRPr="00F70B5A">
        <w:rPr>
          <w:lang w:eastAsia="ja-JP"/>
        </w:rPr>
        <w:t>Treatment of target contaminants should be related back to the pre-defined treatment endpoints and associated numerical treatment criteria.</w:t>
      </w:r>
      <w:r>
        <w:rPr>
          <w:lang w:eastAsia="ja-JP"/>
        </w:rPr>
        <w:t xml:space="preserve"> Information related to total PFAS measurements and PFAS mass-balance considerations is provided in Section</w:t>
      </w:r>
      <w:r w:rsidR="003F0F00">
        <w:rPr>
          <w:lang w:eastAsia="ja-JP"/>
        </w:rPr>
        <w:t xml:space="preserve"> 5.8</w:t>
      </w:r>
      <w:r>
        <w:rPr>
          <w:lang w:eastAsia="ja-JP"/>
        </w:rPr>
        <w:t>.</w:t>
      </w:r>
    </w:p>
    <w:p w14:paraId="6D0DC129" w14:textId="77777777" w:rsidR="00102120" w:rsidRDefault="00102120" w:rsidP="00FB63F1">
      <w:pPr>
        <w:keepNext/>
        <w:keepLines/>
        <w:rPr>
          <w:lang w:val="en-US" w:eastAsia="ja-JP"/>
        </w:rPr>
      </w:pPr>
      <w:r>
        <w:rPr>
          <w:lang w:val="en-US" w:eastAsia="ja-JP"/>
        </w:rPr>
        <w:t>Secondary lines of evidence relate to evaluating the overall performance of the treatment system (i.e. beyond the target contaminants). This should include evidence of:</w:t>
      </w:r>
    </w:p>
    <w:p w14:paraId="43B84385" w14:textId="42502D24" w:rsidR="00102120" w:rsidRPr="00FB63F1" w:rsidRDefault="00916A47" w:rsidP="00FB63F1">
      <w:pPr>
        <w:pStyle w:val="ListParagraph"/>
        <w:keepNext/>
        <w:keepLines/>
        <w:spacing w:line="240" w:lineRule="auto"/>
      </w:pPr>
      <w:r w:rsidRPr="00FB63F1">
        <w:t>r</w:t>
      </w:r>
      <w:r w:rsidR="00102120" w:rsidRPr="00FB63F1">
        <w:t>esource inputs required for the treatment process</w:t>
      </w:r>
    </w:p>
    <w:p w14:paraId="0F032873" w14:textId="37E1EC77" w:rsidR="00102120" w:rsidRPr="00FB63F1" w:rsidRDefault="00916A47" w:rsidP="00FB63F1">
      <w:pPr>
        <w:pStyle w:val="ListParagraph"/>
        <w:keepNext/>
        <w:keepLines/>
        <w:spacing w:line="240" w:lineRule="auto"/>
      </w:pPr>
      <w:r w:rsidRPr="00FB63F1">
        <w:t xml:space="preserve">performance </w:t>
      </w:r>
      <w:r w:rsidR="00102120" w:rsidRPr="00FB63F1">
        <w:t>of emissions control technologies</w:t>
      </w:r>
    </w:p>
    <w:p w14:paraId="0733832C" w14:textId="46F515A9" w:rsidR="00102120" w:rsidRPr="00FB63F1" w:rsidRDefault="00916A47" w:rsidP="00FB63F1">
      <w:pPr>
        <w:pStyle w:val="ListParagraph"/>
        <w:keepNext/>
        <w:keepLines/>
        <w:spacing w:line="240" w:lineRule="auto"/>
      </w:pPr>
      <w:r w:rsidRPr="00FB63F1">
        <w:t xml:space="preserve">effectiveness </w:t>
      </w:r>
      <w:r w:rsidR="00102120" w:rsidRPr="00FB63F1">
        <w:t>of environmental management measures</w:t>
      </w:r>
      <w:r w:rsidRPr="00FB63F1">
        <w:t>.</w:t>
      </w:r>
    </w:p>
    <w:p w14:paraId="5E3BD5B9" w14:textId="40462AD6" w:rsidR="00102120" w:rsidRDefault="00102120" w:rsidP="00102120">
      <w:pPr>
        <w:rPr>
          <w:lang w:val="en-US" w:eastAsia="ja-JP"/>
        </w:rPr>
      </w:pPr>
      <w:r>
        <w:rPr>
          <w:lang w:val="en-US" w:eastAsia="ja-JP"/>
        </w:rPr>
        <w:t>Sampling data gathered during primary and secondary lines of evidence should be compared against compliance with the</w:t>
      </w:r>
      <w:r w:rsidR="00473251">
        <w:rPr>
          <w:lang w:val="en-US" w:eastAsia="ja-JP"/>
        </w:rPr>
        <w:t xml:space="preserve"> EP</w:t>
      </w:r>
      <w:r>
        <w:rPr>
          <w:lang w:val="en-US" w:eastAsia="ja-JP"/>
        </w:rPr>
        <w:t xml:space="preserve"> </w:t>
      </w:r>
      <w:r w:rsidR="00916A47">
        <w:rPr>
          <w:lang w:val="en-US" w:eastAsia="ja-JP"/>
        </w:rPr>
        <w:t xml:space="preserve">regulations </w:t>
      </w:r>
      <w:r>
        <w:rPr>
          <w:lang w:val="en-US" w:eastAsia="ja-JP"/>
        </w:rPr>
        <w:t>and all relevant guidelines.</w:t>
      </w:r>
    </w:p>
    <w:p w14:paraId="0AFC2A82" w14:textId="67181BD2" w:rsidR="00697DB1" w:rsidRDefault="00317303" w:rsidP="00EA58B5">
      <w:pPr>
        <w:pStyle w:val="Heading2numbered"/>
      </w:pPr>
      <w:bookmarkStart w:id="85" w:name="_Toc138330927"/>
      <w:r>
        <w:t>Risk assessment and contingency plan</w:t>
      </w:r>
      <w:bookmarkEnd w:id="85"/>
    </w:p>
    <w:p w14:paraId="05393237" w14:textId="10697269" w:rsidR="00392BF5" w:rsidRDefault="00392BF5" w:rsidP="00FB63F1">
      <w:pPr>
        <w:rPr>
          <w:lang w:val="en-US" w:eastAsia="ja-JP"/>
        </w:rPr>
      </w:pPr>
      <w:r w:rsidRPr="00E751AD">
        <w:rPr>
          <w:lang w:val="en-US" w:eastAsia="ja-JP"/>
        </w:rPr>
        <w:t xml:space="preserve">A risk assessment should be undertaken to identify and assess risks to human health and the environment related to the full-scale validation stage. This could be undertaken using </w:t>
      </w:r>
      <w:hyperlink r:id="rId86" w:history="1">
        <w:r w:rsidRPr="0091654F">
          <w:rPr>
            <w:rStyle w:val="Hyperlink"/>
            <w:lang w:val="en-US" w:eastAsia="ja-JP"/>
          </w:rPr>
          <w:t>Licence assessment guidelines</w:t>
        </w:r>
      </w:hyperlink>
      <w:r>
        <w:rPr>
          <w:lang w:val="en-US" w:eastAsia="ja-JP"/>
        </w:rPr>
        <w:t xml:space="preserve"> (</w:t>
      </w:r>
      <w:r w:rsidR="00916A47">
        <w:rPr>
          <w:lang w:val="en-US" w:eastAsia="ja-JP"/>
        </w:rPr>
        <w:t>EPA p</w:t>
      </w:r>
      <w:r>
        <w:rPr>
          <w:lang w:val="en-US" w:eastAsia="ja-JP"/>
        </w:rPr>
        <w:t>ublication 1321.2)</w:t>
      </w:r>
      <w:r w:rsidR="00FA13FB">
        <w:rPr>
          <w:lang w:val="en-US" w:eastAsia="ja-JP"/>
        </w:rPr>
        <w:t xml:space="preserve">, while considering </w:t>
      </w:r>
      <w:r w:rsidR="00BF5790">
        <w:rPr>
          <w:lang w:val="en-US" w:eastAsia="ja-JP"/>
        </w:rPr>
        <w:t>best practice approa</w:t>
      </w:r>
      <w:r w:rsidR="00A54743">
        <w:rPr>
          <w:lang w:val="en-US" w:eastAsia="ja-JP"/>
        </w:rPr>
        <w:t xml:space="preserve">ches in </w:t>
      </w:r>
      <w:hyperlink r:id="rId87" w:history="1">
        <w:r w:rsidR="00A54743" w:rsidRPr="003025E4">
          <w:rPr>
            <w:rStyle w:val="Hyperlink"/>
            <w:lang w:val="en-US" w:eastAsia="ja-JP"/>
          </w:rPr>
          <w:t>Assessing and controlling risk: A guide for business</w:t>
        </w:r>
      </w:hyperlink>
      <w:r w:rsidR="00A54743">
        <w:rPr>
          <w:lang w:val="en-US" w:eastAsia="ja-JP"/>
        </w:rPr>
        <w:t xml:space="preserve"> (EPA publication 1695.1)</w:t>
      </w:r>
      <w:r w:rsidR="00BF5790">
        <w:rPr>
          <w:lang w:val="en-US" w:eastAsia="ja-JP"/>
        </w:rPr>
        <w:t xml:space="preserve"> </w:t>
      </w:r>
      <w:r>
        <w:rPr>
          <w:lang w:val="en-US" w:eastAsia="ja-JP"/>
        </w:rPr>
        <w:t>.</w:t>
      </w:r>
    </w:p>
    <w:p w14:paraId="7E4815E8" w14:textId="4490C7BF" w:rsidR="00392BF5" w:rsidRDefault="00392BF5" w:rsidP="00FB63F1">
      <w:pPr>
        <w:rPr>
          <w:lang w:val="en-US" w:eastAsia="ja-JP"/>
        </w:rPr>
      </w:pPr>
      <w:r w:rsidRPr="002436B8">
        <w:rPr>
          <w:lang w:val="en-US" w:eastAsia="ja-JP"/>
        </w:rPr>
        <w:t>The risk assessment should be used to identify</w:t>
      </w:r>
      <w:r>
        <w:rPr>
          <w:lang w:val="en-US" w:eastAsia="ja-JP"/>
        </w:rPr>
        <w:t xml:space="preserve"> </w:t>
      </w:r>
      <w:r w:rsidRPr="002436B8">
        <w:rPr>
          <w:lang w:val="en-US" w:eastAsia="ja-JP"/>
        </w:rPr>
        <w:t>controls to manage risks to human health and the environment</w:t>
      </w:r>
      <w:r>
        <w:rPr>
          <w:lang w:val="en-US" w:eastAsia="ja-JP"/>
        </w:rPr>
        <w:t xml:space="preserve"> associated with certain treatment technology or approach</w:t>
      </w:r>
      <w:r w:rsidR="00754D6F">
        <w:rPr>
          <w:lang w:val="en-US" w:eastAsia="ja-JP"/>
        </w:rPr>
        <w:t>es</w:t>
      </w:r>
      <w:r w:rsidRPr="002436B8">
        <w:rPr>
          <w:lang w:val="en-US" w:eastAsia="ja-JP"/>
        </w:rPr>
        <w:t>.</w:t>
      </w:r>
      <w:r>
        <w:rPr>
          <w:lang w:val="en-US" w:eastAsia="ja-JP"/>
        </w:rPr>
        <w:t xml:space="preserve"> </w:t>
      </w:r>
    </w:p>
    <w:p w14:paraId="2E7D72BF" w14:textId="588AF24B" w:rsidR="00392BF5" w:rsidRPr="002436B8" w:rsidRDefault="0026776D" w:rsidP="00FB63F1">
      <w:pPr>
        <w:rPr>
          <w:lang w:val="en-US" w:eastAsia="ja-JP"/>
        </w:rPr>
      </w:pPr>
      <w:r>
        <w:rPr>
          <w:lang w:val="en-US" w:eastAsia="ja-JP"/>
        </w:rPr>
        <w:t>Measures</w:t>
      </w:r>
      <w:r w:rsidR="00392BF5">
        <w:rPr>
          <w:lang w:val="en-US" w:eastAsia="ja-JP"/>
        </w:rPr>
        <w:t xml:space="preserve"> to control the identified risks are to be implemented </w:t>
      </w:r>
      <w:r w:rsidR="00392BF5" w:rsidRPr="002436B8">
        <w:rPr>
          <w:lang w:val="en-US" w:eastAsia="ja-JP"/>
        </w:rPr>
        <w:t>before</w:t>
      </w:r>
      <w:r w:rsidR="00392BF5">
        <w:rPr>
          <w:lang w:val="en-US" w:eastAsia="ja-JP"/>
        </w:rPr>
        <w:t xml:space="preserve"> and during the full-scale validation process.</w:t>
      </w:r>
    </w:p>
    <w:p w14:paraId="1DA7E0D5" w14:textId="7A4DF25D" w:rsidR="00392BF5" w:rsidRPr="002436B8" w:rsidRDefault="00392BF5" w:rsidP="00FB63F1">
      <w:pPr>
        <w:rPr>
          <w:lang w:val="en-US" w:eastAsia="ja-JP"/>
        </w:rPr>
      </w:pPr>
      <w:r w:rsidRPr="002436B8">
        <w:rPr>
          <w:lang w:val="en-US" w:eastAsia="ja-JP"/>
        </w:rPr>
        <w:t xml:space="preserve">As part of the risk assessment a contingency plan should be developed. This </w:t>
      </w:r>
      <w:r>
        <w:rPr>
          <w:lang w:val="en-US" w:eastAsia="ja-JP"/>
        </w:rPr>
        <w:t>should</w:t>
      </w:r>
      <w:r w:rsidRPr="002436B8">
        <w:rPr>
          <w:lang w:val="en-US" w:eastAsia="ja-JP"/>
        </w:rPr>
        <w:t xml:space="preserve"> outline the actions to be undertaken if the treatment does not perform as expected.</w:t>
      </w:r>
    </w:p>
    <w:p w14:paraId="19F36870" w14:textId="6ED99DF3" w:rsidR="005A4FCB" w:rsidRDefault="0026776D" w:rsidP="00EA58B5">
      <w:pPr>
        <w:pStyle w:val="Heading2numbered"/>
      </w:pPr>
      <w:bookmarkStart w:id="86" w:name="_Toc138330928"/>
      <w:r>
        <w:t>Treated soil management plan</w:t>
      </w:r>
      <w:bookmarkEnd w:id="86"/>
    </w:p>
    <w:p w14:paraId="2E46FF23" w14:textId="0691811A" w:rsidR="00345925" w:rsidRPr="00B22F6F" w:rsidRDefault="00345925" w:rsidP="00345925">
      <w:pPr>
        <w:spacing w:before="120"/>
        <w:rPr>
          <w:lang w:val="en-US" w:eastAsia="ja-JP"/>
        </w:rPr>
      </w:pPr>
      <w:r w:rsidRPr="00B22F6F">
        <w:rPr>
          <w:lang w:val="en-US" w:eastAsia="ja-JP"/>
        </w:rPr>
        <w:t xml:space="preserve">Details should be provided regarding how the treated soil and other wastes generated from the study will be managed. This </w:t>
      </w:r>
      <w:r w:rsidR="002B22DC">
        <w:rPr>
          <w:lang w:val="en-US" w:eastAsia="ja-JP"/>
        </w:rPr>
        <w:t>could</w:t>
      </w:r>
      <w:r w:rsidR="002B22DC" w:rsidRPr="00B22F6F">
        <w:rPr>
          <w:lang w:val="en-US" w:eastAsia="ja-JP"/>
        </w:rPr>
        <w:t xml:space="preserve"> </w:t>
      </w:r>
      <w:r w:rsidRPr="00B22F6F">
        <w:rPr>
          <w:lang w:val="en-US" w:eastAsia="ja-JP"/>
        </w:rPr>
        <w:t>be provided in the form of</w:t>
      </w:r>
      <w:r w:rsidR="009D5A40">
        <w:rPr>
          <w:lang w:val="en-US" w:eastAsia="ja-JP"/>
        </w:rPr>
        <w:t xml:space="preserve"> a</w:t>
      </w:r>
      <w:r w:rsidRPr="00B22F6F">
        <w:rPr>
          <w:lang w:val="en-US" w:eastAsia="ja-JP"/>
        </w:rPr>
        <w:t xml:space="preserve"> treated</w:t>
      </w:r>
      <w:r w:rsidR="009D5A40">
        <w:rPr>
          <w:lang w:val="en-US" w:eastAsia="ja-JP"/>
        </w:rPr>
        <w:t xml:space="preserve"> </w:t>
      </w:r>
      <w:r w:rsidRPr="00B22F6F">
        <w:rPr>
          <w:lang w:val="en-US" w:eastAsia="ja-JP"/>
        </w:rPr>
        <w:t xml:space="preserve">soil management plan (TSMP). </w:t>
      </w:r>
      <w:r w:rsidR="002B22DC">
        <w:rPr>
          <w:lang w:val="en-US" w:eastAsia="ja-JP"/>
        </w:rPr>
        <w:t xml:space="preserve">If choosing to complete a </w:t>
      </w:r>
      <w:r w:rsidRPr="00B22F6F">
        <w:rPr>
          <w:lang w:val="en-US" w:eastAsia="ja-JP"/>
        </w:rPr>
        <w:t>TSMP</w:t>
      </w:r>
      <w:r w:rsidR="002B22DC">
        <w:rPr>
          <w:lang w:val="en-US" w:eastAsia="ja-JP"/>
        </w:rPr>
        <w:t>, it</w:t>
      </w:r>
      <w:r w:rsidRPr="00B22F6F">
        <w:rPr>
          <w:lang w:val="en-US" w:eastAsia="ja-JP"/>
        </w:rPr>
        <w:t xml:space="preserve"> should include the following:</w:t>
      </w:r>
    </w:p>
    <w:p w14:paraId="74B6B7A8" w14:textId="5CC61209" w:rsidR="00345925" w:rsidRPr="00B22F6F" w:rsidRDefault="00345925" w:rsidP="005C7DC3">
      <w:pPr>
        <w:pStyle w:val="ListParagraph"/>
        <w:numPr>
          <w:ilvl w:val="0"/>
          <w:numId w:val="59"/>
        </w:numPr>
        <w:rPr>
          <w:lang w:eastAsia="ja-JP"/>
        </w:rPr>
      </w:pPr>
      <w:r w:rsidRPr="00B22F6F">
        <w:rPr>
          <w:lang w:eastAsia="ja-JP"/>
        </w:rPr>
        <w:t xml:space="preserve">Description </w:t>
      </w:r>
      <w:r>
        <w:rPr>
          <w:lang w:eastAsia="ja-JP"/>
        </w:rPr>
        <w:t xml:space="preserve">and classification </w:t>
      </w:r>
      <w:r w:rsidRPr="00B22F6F">
        <w:rPr>
          <w:lang w:eastAsia="ja-JP"/>
        </w:rPr>
        <w:t>of the waste to be received and treated, including waste acceptance procedures (and associated sampling and analysis)</w:t>
      </w:r>
      <w:r w:rsidR="009D5A40">
        <w:rPr>
          <w:lang w:eastAsia="ja-JP"/>
        </w:rPr>
        <w:t>.</w:t>
      </w:r>
    </w:p>
    <w:p w14:paraId="20B08EFC" w14:textId="3E604272" w:rsidR="00345925" w:rsidRPr="00B22F6F" w:rsidRDefault="00345925" w:rsidP="005C7DC3">
      <w:pPr>
        <w:pStyle w:val="ListParagraph"/>
        <w:numPr>
          <w:ilvl w:val="0"/>
          <w:numId w:val="59"/>
        </w:numPr>
        <w:rPr>
          <w:lang w:eastAsia="ja-JP"/>
        </w:rPr>
      </w:pPr>
      <w:r w:rsidRPr="00B22F6F">
        <w:rPr>
          <w:lang w:eastAsia="ja-JP"/>
        </w:rPr>
        <w:t xml:space="preserve">Description </w:t>
      </w:r>
      <w:r>
        <w:rPr>
          <w:lang w:eastAsia="ja-JP"/>
        </w:rPr>
        <w:t xml:space="preserve">and classification </w:t>
      </w:r>
      <w:r w:rsidRPr="00B22F6F">
        <w:rPr>
          <w:lang w:eastAsia="ja-JP"/>
        </w:rPr>
        <w:t>of the by-products and additional waste streams that may be produced as a result of the treatment process</w:t>
      </w:r>
      <w:r w:rsidR="009D5A40">
        <w:rPr>
          <w:lang w:eastAsia="ja-JP"/>
        </w:rPr>
        <w:t>.</w:t>
      </w:r>
    </w:p>
    <w:p w14:paraId="306A2334" w14:textId="5F88433C" w:rsidR="00345925" w:rsidRPr="00B22F6F" w:rsidRDefault="00345925" w:rsidP="005C7DC3">
      <w:pPr>
        <w:pStyle w:val="ListParagraph"/>
        <w:numPr>
          <w:ilvl w:val="0"/>
          <w:numId w:val="59"/>
        </w:numPr>
        <w:rPr>
          <w:lang w:eastAsia="ja-JP"/>
        </w:rPr>
      </w:pPr>
      <w:r w:rsidRPr="00B22F6F">
        <w:rPr>
          <w:lang w:eastAsia="ja-JP"/>
        </w:rPr>
        <w:t xml:space="preserve">Details of the anticipated contamination status and waste </w:t>
      </w:r>
      <w:r w:rsidR="009D5A40">
        <w:rPr>
          <w:lang w:eastAsia="ja-JP"/>
        </w:rPr>
        <w:t xml:space="preserve">categorisation </w:t>
      </w:r>
      <w:r w:rsidRPr="00B22F6F">
        <w:rPr>
          <w:lang w:eastAsia="ja-JP"/>
        </w:rPr>
        <w:t>of the soil and other wastes from the treatment</w:t>
      </w:r>
      <w:r>
        <w:rPr>
          <w:lang w:eastAsia="ja-JP"/>
        </w:rPr>
        <w:t xml:space="preserve"> process</w:t>
      </w:r>
      <w:r w:rsidR="009D5A40">
        <w:rPr>
          <w:lang w:eastAsia="ja-JP"/>
        </w:rPr>
        <w:t>.</w:t>
      </w:r>
    </w:p>
    <w:p w14:paraId="72D54A91" w14:textId="1CF5997A" w:rsidR="00345925" w:rsidRPr="00B22F6F" w:rsidRDefault="00345925" w:rsidP="005C7DC3">
      <w:pPr>
        <w:pStyle w:val="ListParagraph"/>
        <w:numPr>
          <w:ilvl w:val="0"/>
          <w:numId w:val="59"/>
        </w:numPr>
        <w:rPr>
          <w:lang w:eastAsia="ja-JP"/>
        </w:rPr>
      </w:pPr>
      <w:r w:rsidRPr="00B22F6F">
        <w:rPr>
          <w:lang w:eastAsia="ja-JP"/>
        </w:rPr>
        <w:t>Details on the intended treated soil and waste management measures. This should include how these materials will be managed in accordance with the waste management hierarchy</w:t>
      </w:r>
      <w:r w:rsidR="009D5A40">
        <w:rPr>
          <w:lang w:eastAsia="ja-JP"/>
        </w:rPr>
        <w:t>,</w:t>
      </w:r>
      <w:r w:rsidRPr="00B22F6F">
        <w:rPr>
          <w:lang w:eastAsia="ja-JP"/>
        </w:rPr>
        <w:t xml:space="preserve"> and to prevent risk of harm to human health and the environment</w:t>
      </w:r>
      <w:r w:rsidR="009D5A40">
        <w:rPr>
          <w:lang w:eastAsia="ja-JP"/>
        </w:rPr>
        <w:t>.</w:t>
      </w:r>
    </w:p>
    <w:p w14:paraId="769AE8CF" w14:textId="1A5E4895" w:rsidR="00345925" w:rsidRDefault="00345925" w:rsidP="005C7DC3">
      <w:pPr>
        <w:pStyle w:val="ListParagraph"/>
        <w:numPr>
          <w:ilvl w:val="0"/>
          <w:numId w:val="59"/>
        </w:numPr>
        <w:rPr>
          <w:lang w:eastAsia="ja-JP"/>
        </w:rPr>
      </w:pPr>
      <w:r w:rsidRPr="00B22F6F">
        <w:rPr>
          <w:lang w:eastAsia="ja-JP"/>
        </w:rPr>
        <w:t xml:space="preserve">Details on the procedures to be used for </w:t>
      </w:r>
      <w:r w:rsidR="009D5A40">
        <w:rPr>
          <w:lang w:eastAsia="ja-JP"/>
        </w:rPr>
        <w:t xml:space="preserve">categorising </w:t>
      </w:r>
      <w:r w:rsidR="000D58C6">
        <w:rPr>
          <w:lang w:eastAsia="ja-JP"/>
        </w:rPr>
        <w:t>t</w:t>
      </w:r>
      <w:r w:rsidRPr="00B22F6F">
        <w:rPr>
          <w:lang w:eastAsia="ja-JP"/>
        </w:rPr>
        <w:t>he waste materials, including sampling and analysis</w:t>
      </w:r>
      <w:r w:rsidR="009D5A40">
        <w:rPr>
          <w:lang w:eastAsia="ja-JP"/>
        </w:rPr>
        <w:t>.</w:t>
      </w:r>
    </w:p>
    <w:p w14:paraId="2FE23FC4" w14:textId="4EB8FEFF" w:rsidR="00345925" w:rsidRDefault="00345925" w:rsidP="005C7DC3">
      <w:pPr>
        <w:pStyle w:val="ListParagraph"/>
        <w:numPr>
          <w:ilvl w:val="0"/>
          <w:numId w:val="59"/>
        </w:numPr>
        <w:rPr>
          <w:lang w:eastAsia="ja-JP"/>
        </w:rPr>
      </w:pPr>
      <w:r>
        <w:rPr>
          <w:lang w:eastAsia="ja-JP"/>
        </w:rPr>
        <w:t>Contingency plans, including triggers, actions and responsibilities</w:t>
      </w:r>
      <w:r w:rsidR="009D5A40">
        <w:rPr>
          <w:lang w:eastAsia="ja-JP"/>
        </w:rPr>
        <w:t>.</w:t>
      </w:r>
    </w:p>
    <w:p w14:paraId="4E75C466" w14:textId="6F211FC2" w:rsidR="000D58C6" w:rsidRPr="00B22F6F" w:rsidRDefault="00DD5DE6" w:rsidP="005C7DC3">
      <w:pPr>
        <w:pStyle w:val="ListParagraph"/>
        <w:numPr>
          <w:ilvl w:val="0"/>
          <w:numId w:val="59"/>
        </w:numPr>
        <w:rPr>
          <w:lang w:eastAsia="ja-JP"/>
        </w:rPr>
      </w:pPr>
      <w:r>
        <w:rPr>
          <w:lang w:eastAsia="ja-JP"/>
        </w:rPr>
        <w:t xml:space="preserve">Any requirements for obtaining EPA approvals for </w:t>
      </w:r>
      <w:r w:rsidR="009D5A40">
        <w:rPr>
          <w:lang w:eastAsia="ja-JP"/>
        </w:rPr>
        <w:t>treated</w:t>
      </w:r>
      <w:r w:rsidR="008F0893">
        <w:rPr>
          <w:lang w:eastAsia="ja-JP"/>
        </w:rPr>
        <w:t xml:space="preserve"> </w:t>
      </w:r>
      <w:r>
        <w:rPr>
          <w:lang w:eastAsia="ja-JP"/>
        </w:rPr>
        <w:t xml:space="preserve">soil </w:t>
      </w:r>
      <w:r w:rsidR="009D5A40">
        <w:rPr>
          <w:lang w:eastAsia="ja-JP"/>
        </w:rPr>
        <w:t>waste</w:t>
      </w:r>
      <w:r w:rsidR="008F0893">
        <w:rPr>
          <w:lang w:eastAsia="ja-JP"/>
        </w:rPr>
        <w:t xml:space="preserve"> </w:t>
      </w:r>
      <w:r>
        <w:rPr>
          <w:lang w:eastAsia="ja-JP"/>
        </w:rPr>
        <w:t xml:space="preserve">classification prior to </w:t>
      </w:r>
      <w:r w:rsidR="008A3506">
        <w:rPr>
          <w:lang w:eastAsia="ja-JP"/>
        </w:rPr>
        <w:t>management and</w:t>
      </w:r>
      <w:r w:rsidR="00507EF6">
        <w:rPr>
          <w:lang w:eastAsia="ja-JP"/>
        </w:rPr>
        <w:t>/</w:t>
      </w:r>
      <w:r w:rsidR="008A3506">
        <w:rPr>
          <w:lang w:eastAsia="ja-JP"/>
        </w:rPr>
        <w:t>or disposal</w:t>
      </w:r>
      <w:r w:rsidR="009D5A40">
        <w:rPr>
          <w:lang w:eastAsia="ja-JP"/>
        </w:rPr>
        <w:t>.</w:t>
      </w:r>
    </w:p>
    <w:p w14:paraId="15B511B4" w14:textId="22900296" w:rsidR="00393EC3" w:rsidRDefault="00DF0DE7" w:rsidP="00345925">
      <w:pPr>
        <w:spacing w:before="120"/>
        <w:rPr>
          <w:lang w:val="en-US"/>
        </w:rPr>
      </w:pPr>
      <w:r>
        <w:rPr>
          <w:lang w:val="en-US" w:eastAsia="ja-JP"/>
        </w:rPr>
        <w:t>When de</w:t>
      </w:r>
      <w:r w:rsidR="00F54239">
        <w:rPr>
          <w:lang w:val="en-US" w:eastAsia="ja-JP"/>
        </w:rPr>
        <w:t>aling with the removal of treated waste, the t</w:t>
      </w:r>
      <w:r w:rsidR="00345925">
        <w:rPr>
          <w:lang w:val="en-US" w:eastAsia="ja-JP"/>
        </w:rPr>
        <w:t xml:space="preserve">reated waste must be taken to a place that can lawfully receive it. </w:t>
      </w:r>
      <w:r w:rsidR="00345925" w:rsidRPr="00FF3BC1">
        <w:rPr>
          <w:lang w:val="en-US"/>
        </w:rPr>
        <w:t>More information</w:t>
      </w:r>
      <w:r w:rsidR="00345925">
        <w:rPr>
          <w:lang w:val="en-US"/>
        </w:rPr>
        <w:t xml:space="preserve"> </w:t>
      </w:r>
      <w:r w:rsidR="008F0893">
        <w:rPr>
          <w:lang w:val="en-US"/>
        </w:rPr>
        <w:t xml:space="preserve">is provided on EPA’s webpages </w:t>
      </w:r>
      <w:hyperlink r:id="rId88" w:history="1">
        <w:r w:rsidR="00345925" w:rsidRPr="00D179D3">
          <w:rPr>
            <w:rStyle w:val="Hyperlink"/>
            <w:lang w:val="en-US"/>
          </w:rPr>
          <w:t>Understanding lawful place</w:t>
        </w:r>
      </w:hyperlink>
      <w:r w:rsidR="00345925">
        <w:rPr>
          <w:lang w:val="en-US"/>
        </w:rPr>
        <w:t xml:space="preserve"> and </w:t>
      </w:r>
      <w:hyperlink r:id="rId89" w:history="1">
        <w:r w:rsidR="00345925" w:rsidRPr="003E1E1A">
          <w:rPr>
            <w:rStyle w:val="Hyperlink"/>
            <w:lang w:val="en-US"/>
          </w:rPr>
          <w:t>Your waste duties</w:t>
        </w:r>
      </w:hyperlink>
      <w:r w:rsidR="00345925">
        <w:rPr>
          <w:lang w:val="en-US"/>
        </w:rPr>
        <w:t>.</w:t>
      </w:r>
    </w:p>
    <w:p w14:paraId="2A1E22EE" w14:textId="5925F9EC" w:rsidR="00AC584F" w:rsidRDefault="00B32272" w:rsidP="00345925">
      <w:pPr>
        <w:spacing w:before="120"/>
        <w:rPr>
          <w:lang w:val="en-US"/>
        </w:rPr>
      </w:pPr>
      <w:r>
        <w:rPr>
          <w:lang w:val="en-US"/>
        </w:rPr>
        <w:t xml:space="preserve">Where treatment has been undertaken </w:t>
      </w:r>
      <w:r w:rsidR="00EE727A">
        <w:rPr>
          <w:lang w:val="en-US"/>
        </w:rPr>
        <w:t>as part of</w:t>
      </w:r>
      <w:r w:rsidR="00AC584F">
        <w:rPr>
          <w:lang w:val="en-US"/>
        </w:rPr>
        <w:t xml:space="preserve"> site-specific </w:t>
      </w:r>
      <w:r>
        <w:rPr>
          <w:lang w:val="en-US"/>
        </w:rPr>
        <w:t>remediation</w:t>
      </w:r>
      <w:r w:rsidR="009D5A40">
        <w:rPr>
          <w:lang w:val="en-US"/>
        </w:rPr>
        <w:t>,</w:t>
      </w:r>
      <w:r>
        <w:rPr>
          <w:lang w:val="en-US"/>
        </w:rPr>
        <w:t xml:space="preserve"> </w:t>
      </w:r>
      <w:r w:rsidR="0074489C">
        <w:rPr>
          <w:lang w:val="en-US"/>
        </w:rPr>
        <w:t>consideration should be given to the need for ongoing environmental management</w:t>
      </w:r>
      <w:r w:rsidR="00EE727A">
        <w:rPr>
          <w:lang w:val="en-US"/>
        </w:rPr>
        <w:t xml:space="preserve"> requirements. </w:t>
      </w:r>
      <w:r w:rsidR="008D7AC9">
        <w:rPr>
          <w:lang w:val="en-US"/>
        </w:rPr>
        <w:t>F</w:t>
      </w:r>
      <w:r w:rsidR="00196052">
        <w:rPr>
          <w:lang w:val="en-US"/>
        </w:rPr>
        <w:t>or example</w:t>
      </w:r>
      <w:r w:rsidR="00007317">
        <w:rPr>
          <w:lang w:val="en-US"/>
        </w:rPr>
        <w:t>,</w:t>
      </w:r>
      <w:r w:rsidR="00196052">
        <w:rPr>
          <w:lang w:val="en-US"/>
        </w:rPr>
        <w:t xml:space="preserve"> to manage the risk of harm associated with residual contamination following treatment. </w:t>
      </w:r>
      <w:r w:rsidR="00007317">
        <w:rPr>
          <w:lang w:val="en-US"/>
        </w:rPr>
        <w:t xml:space="preserve">This may require the implementation </w:t>
      </w:r>
      <w:r w:rsidR="00FA31DC">
        <w:rPr>
          <w:lang w:val="en-US"/>
        </w:rPr>
        <w:t xml:space="preserve">or amendment </w:t>
      </w:r>
      <w:r w:rsidR="00007317">
        <w:rPr>
          <w:lang w:val="en-US"/>
        </w:rPr>
        <w:t xml:space="preserve">of an environmental management plan (EMP). More information </w:t>
      </w:r>
      <w:hyperlink r:id="rId90" w:history="1">
        <w:r w:rsidR="0089137B" w:rsidRPr="0089137B">
          <w:rPr>
            <w:rStyle w:val="Hyperlink"/>
            <w:lang w:val="en-US"/>
          </w:rPr>
          <w:t>about the duty to manage contaminated</w:t>
        </w:r>
      </w:hyperlink>
      <w:r w:rsidR="00986A58">
        <w:rPr>
          <w:lang w:val="en-US"/>
        </w:rPr>
        <w:t xml:space="preserve"> land</w:t>
      </w:r>
      <w:r w:rsidR="0089137B">
        <w:rPr>
          <w:lang w:val="en-US"/>
        </w:rPr>
        <w:t xml:space="preserve"> </w:t>
      </w:r>
      <w:r w:rsidR="00DB0F60">
        <w:rPr>
          <w:lang w:val="en-US"/>
        </w:rPr>
        <w:t>in relation to site remediation is provided on EPA</w:t>
      </w:r>
      <w:r w:rsidR="009D5A40">
        <w:rPr>
          <w:lang w:val="en-US"/>
        </w:rPr>
        <w:t>’s</w:t>
      </w:r>
      <w:r w:rsidR="00DB0F60">
        <w:rPr>
          <w:lang w:val="en-US"/>
        </w:rPr>
        <w:t xml:space="preserve"> website.</w:t>
      </w:r>
      <w:r w:rsidR="00023BEB">
        <w:rPr>
          <w:lang w:val="en-US"/>
        </w:rPr>
        <w:t xml:space="preserve"> </w:t>
      </w:r>
      <w:r w:rsidR="006C44F3">
        <w:rPr>
          <w:lang w:val="en-US"/>
        </w:rPr>
        <w:t xml:space="preserve">This includes information in </w:t>
      </w:r>
      <w:hyperlink r:id="rId91" w:history="1">
        <w:r w:rsidR="006C44F3" w:rsidRPr="006C44F3">
          <w:rPr>
            <w:rStyle w:val="Hyperlink"/>
            <w:lang w:val="en-US"/>
          </w:rPr>
          <w:t>Guide to the duty to manage contaminated land</w:t>
        </w:r>
      </w:hyperlink>
      <w:r w:rsidR="006C44F3">
        <w:rPr>
          <w:lang w:val="en-US"/>
        </w:rPr>
        <w:t xml:space="preserve"> (EPA </w:t>
      </w:r>
      <w:r w:rsidR="00A6360D">
        <w:rPr>
          <w:lang w:val="en-US"/>
        </w:rPr>
        <w:t xml:space="preserve">publication </w:t>
      </w:r>
      <w:r w:rsidR="006C44F3">
        <w:rPr>
          <w:lang w:val="en-US"/>
        </w:rPr>
        <w:t>1977.1).</w:t>
      </w:r>
    </w:p>
    <w:p w14:paraId="61DD85ED" w14:textId="563724E4" w:rsidR="005A4FCB" w:rsidRDefault="001B564D" w:rsidP="00EA58B5">
      <w:pPr>
        <w:pStyle w:val="Heading2numbered"/>
      </w:pPr>
      <w:bookmarkStart w:id="87" w:name="_Toc138330929"/>
      <w:r>
        <w:t>Full-scale validation reporting</w:t>
      </w:r>
      <w:bookmarkEnd w:id="87"/>
    </w:p>
    <w:p w14:paraId="59BC0E60" w14:textId="3F393F8F" w:rsidR="005A522D" w:rsidRDefault="005A522D" w:rsidP="0003279E">
      <w:r>
        <w:t>Upon completion of the full-scale validation</w:t>
      </w:r>
      <w:r w:rsidR="00507EF6">
        <w:t>/</w:t>
      </w:r>
      <w:r>
        <w:t xml:space="preserve">proof of performance testing a report should be prepared to detail the findings from the validating testing. This should consider the key elements of full-scale treatment validation outlined in </w:t>
      </w:r>
      <w:r>
        <w:fldChar w:fldCharType="begin"/>
      </w:r>
      <w:r>
        <w:instrText xml:space="preserve"> REF _Ref113426918 \h </w:instrText>
      </w:r>
      <w:r w:rsidR="0003279E">
        <w:instrText xml:space="preserve"> \* MERGEFORMAT </w:instrText>
      </w:r>
      <w:r>
        <w:fldChar w:fldCharType="separate"/>
      </w:r>
      <w:r w:rsidR="00436474" w:rsidRPr="00EE7D1A">
        <w:rPr>
          <w:b/>
          <w:bCs/>
        </w:rPr>
        <w:t xml:space="preserve">Table </w:t>
      </w:r>
      <w:r w:rsidR="00436474">
        <w:rPr>
          <w:b/>
          <w:bCs/>
          <w:noProof/>
        </w:rPr>
        <w:t>18</w:t>
      </w:r>
      <w:r>
        <w:fldChar w:fldCharType="end"/>
      </w:r>
      <w:r>
        <w:t>.</w:t>
      </w:r>
    </w:p>
    <w:p w14:paraId="1E806BD1" w14:textId="77777777" w:rsidR="005A522D" w:rsidRDefault="005A522D" w:rsidP="005A522D">
      <w:pPr>
        <w:spacing w:before="120"/>
      </w:pPr>
      <w:r>
        <w:t>The validation report should provide conclusions and recommendations on the following key aspects:</w:t>
      </w:r>
    </w:p>
    <w:p w14:paraId="3FB4FCD4" w14:textId="507FD2F8" w:rsidR="005A522D" w:rsidRDefault="005A522D" w:rsidP="005C7DC3">
      <w:pPr>
        <w:pStyle w:val="ListParagraph"/>
        <w:numPr>
          <w:ilvl w:val="0"/>
          <w:numId w:val="53"/>
        </w:numPr>
        <w:rPr>
          <w:rFonts w:eastAsia="VIC"/>
        </w:rPr>
      </w:pPr>
      <w:r>
        <w:rPr>
          <w:rFonts w:eastAsia="VIC"/>
        </w:rPr>
        <w:t>The overall suitability for the treatment technology</w:t>
      </w:r>
      <w:r w:rsidR="00507EF6">
        <w:rPr>
          <w:rFonts w:eastAsia="VIC"/>
        </w:rPr>
        <w:t>/</w:t>
      </w:r>
      <w:r>
        <w:rPr>
          <w:rFonts w:eastAsia="VIC"/>
        </w:rPr>
        <w:t>approach to meet the intended treatment purpose, treatment objectives and treatment endpoints</w:t>
      </w:r>
      <w:r w:rsidR="009D5A40">
        <w:rPr>
          <w:rFonts w:eastAsia="VIC"/>
        </w:rPr>
        <w:t>.</w:t>
      </w:r>
    </w:p>
    <w:p w14:paraId="1D542AEF" w14:textId="23A4869A" w:rsidR="005A522D" w:rsidRDefault="005A522D" w:rsidP="005C7DC3">
      <w:pPr>
        <w:pStyle w:val="ListParagraph"/>
        <w:numPr>
          <w:ilvl w:val="0"/>
          <w:numId w:val="53"/>
        </w:numPr>
        <w:rPr>
          <w:rFonts w:eastAsia="VIC"/>
        </w:rPr>
      </w:pPr>
      <w:r>
        <w:rPr>
          <w:rFonts w:eastAsia="VIC"/>
        </w:rPr>
        <w:t>Recommendations regarding further treatment validation activities</w:t>
      </w:r>
      <w:r w:rsidR="009D5A40">
        <w:rPr>
          <w:rFonts w:eastAsia="VIC"/>
        </w:rPr>
        <w:t>.</w:t>
      </w:r>
    </w:p>
    <w:p w14:paraId="40FFC51A" w14:textId="59D5F64C" w:rsidR="005A522D" w:rsidRDefault="005A522D" w:rsidP="005C7DC3">
      <w:pPr>
        <w:pStyle w:val="ListParagraph"/>
        <w:numPr>
          <w:ilvl w:val="0"/>
          <w:numId w:val="53"/>
        </w:numPr>
        <w:rPr>
          <w:rFonts w:eastAsia="VIC"/>
        </w:rPr>
      </w:pPr>
      <w:r>
        <w:rPr>
          <w:rFonts w:eastAsia="VIC"/>
        </w:rPr>
        <w:t>Recommendations regarding the suitability to progress to ongoing full-scale treatment (for ongoing treatment facilities)</w:t>
      </w:r>
      <w:r w:rsidR="009D5A40">
        <w:rPr>
          <w:rFonts w:eastAsia="VIC"/>
        </w:rPr>
        <w:t>.</w:t>
      </w:r>
    </w:p>
    <w:p w14:paraId="2F394BB7" w14:textId="443F58C3" w:rsidR="005A522D" w:rsidRDefault="005A522D" w:rsidP="005C7DC3">
      <w:pPr>
        <w:pStyle w:val="ListParagraph"/>
        <w:numPr>
          <w:ilvl w:val="0"/>
          <w:numId w:val="53"/>
        </w:numPr>
        <w:rPr>
          <w:rFonts w:eastAsia="VIC"/>
        </w:rPr>
      </w:pPr>
      <w:r>
        <w:rPr>
          <w:rFonts w:eastAsia="VIC"/>
        </w:rPr>
        <w:t>Scope and limitations to the treatment approach for ongoing full-scale treatment (for ongoing treatment facilities)</w:t>
      </w:r>
      <w:r w:rsidR="009D5A40">
        <w:rPr>
          <w:rFonts w:eastAsia="VIC"/>
        </w:rPr>
        <w:t>.</w:t>
      </w:r>
    </w:p>
    <w:p w14:paraId="441A7A15" w14:textId="0707AC70" w:rsidR="005A522D" w:rsidRDefault="005A522D" w:rsidP="005C7DC3">
      <w:pPr>
        <w:pStyle w:val="ListParagraph"/>
        <w:numPr>
          <w:ilvl w:val="0"/>
          <w:numId w:val="53"/>
        </w:numPr>
        <w:rPr>
          <w:rFonts w:eastAsia="VIC"/>
        </w:rPr>
      </w:pPr>
      <w:r>
        <w:rPr>
          <w:rFonts w:eastAsia="VIC"/>
        </w:rPr>
        <w:t>The success of the full-scale treatment in the context of the overall remediation strategy (for site-specific remediation)</w:t>
      </w:r>
      <w:r w:rsidR="0094595D">
        <w:rPr>
          <w:rFonts w:eastAsia="VIC"/>
        </w:rPr>
        <w:t xml:space="preserve">. This should include information on how the soil has been treated so far as </w:t>
      </w:r>
      <w:hyperlink r:id="rId92" w:history="1">
        <w:r w:rsidR="009D5A40">
          <w:rPr>
            <w:rStyle w:val="Hyperlink"/>
            <w:rFonts w:eastAsia="VIC" w:cs="VIC"/>
          </w:rPr>
          <w:t>r</w:t>
        </w:r>
        <w:r w:rsidR="009D5A40" w:rsidRPr="0094595D">
          <w:rPr>
            <w:rStyle w:val="Hyperlink"/>
            <w:rFonts w:eastAsia="VIC" w:cs="VIC"/>
          </w:rPr>
          <w:t>easonably practicable</w:t>
        </w:r>
      </w:hyperlink>
      <w:r w:rsidR="0094595D">
        <w:rPr>
          <w:rFonts w:eastAsia="VIC"/>
        </w:rPr>
        <w:t>.</w:t>
      </w:r>
    </w:p>
    <w:p w14:paraId="2C27D955" w14:textId="622BC0E7" w:rsidR="005A4FCB" w:rsidRPr="0025543C" w:rsidRDefault="005C0992" w:rsidP="00F6434A">
      <w:pPr>
        <w:pStyle w:val="ListParagraph"/>
        <w:numPr>
          <w:ilvl w:val="0"/>
          <w:numId w:val="53"/>
        </w:numPr>
        <w:rPr>
          <w:rFonts w:eastAsia="VIC"/>
        </w:rPr>
      </w:pPr>
      <w:r>
        <w:rPr>
          <w:rFonts w:eastAsia="VIC"/>
        </w:rPr>
        <w:t xml:space="preserve">The need </w:t>
      </w:r>
      <w:r w:rsidR="00741155">
        <w:rPr>
          <w:rFonts w:eastAsia="VIC"/>
        </w:rPr>
        <w:t>for ongoing environmental monitoring and/or management requirements (</w:t>
      </w:r>
      <w:r w:rsidR="00E671B0">
        <w:rPr>
          <w:rFonts w:eastAsia="VIC"/>
        </w:rPr>
        <w:t xml:space="preserve">e.g. for residual </w:t>
      </w:r>
      <w:r w:rsidR="00803F85">
        <w:rPr>
          <w:rFonts w:eastAsia="VIC"/>
        </w:rPr>
        <w:t xml:space="preserve">contamination </w:t>
      </w:r>
      <w:r w:rsidR="0011630F">
        <w:rPr>
          <w:rFonts w:eastAsia="VIC"/>
        </w:rPr>
        <w:t>following site-specific remediation)</w:t>
      </w:r>
      <w:r w:rsidR="009D5A40">
        <w:rPr>
          <w:rFonts w:eastAsia="VIC"/>
        </w:rPr>
        <w:t>.</w:t>
      </w:r>
    </w:p>
    <w:p w14:paraId="38EF14CA" w14:textId="0A48BE5E" w:rsidR="005A4FCB" w:rsidRDefault="00E80B14" w:rsidP="0040584F">
      <w:pPr>
        <w:pStyle w:val="Heading1numbered"/>
      </w:pPr>
      <w:bookmarkStart w:id="88" w:name="_Toc138330930"/>
      <w:r>
        <w:t>References</w:t>
      </w:r>
      <w:bookmarkEnd w:id="88"/>
    </w:p>
    <w:p w14:paraId="7B5BDC5D" w14:textId="3D46F605" w:rsidR="00C10D76" w:rsidRPr="00A70C80" w:rsidRDefault="00C10D76" w:rsidP="00C10D76">
      <w:pPr>
        <w:spacing w:before="120"/>
        <w:rPr>
          <w:sz w:val="24"/>
          <w:szCs w:val="24"/>
        </w:rPr>
      </w:pPr>
      <w:r w:rsidRPr="009D5A40">
        <w:t xml:space="preserve">Barranco, F., Caprio, P and Hay, G. </w:t>
      </w:r>
      <w:r w:rsidR="00BF5DAA">
        <w:t>(</w:t>
      </w:r>
      <w:r w:rsidRPr="009D5A40">
        <w:t>2020</w:t>
      </w:r>
      <w:r w:rsidR="00BF5DAA">
        <w:t>)</w:t>
      </w:r>
      <w:r w:rsidRPr="00A70C80">
        <w:t xml:space="preserve"> Evaluation of indirect thermal desorption coupled with thermal oxidation technology to treat solid PFAS-impacted investigation-derived waste. SERDP Project ER18-1572. Department of Defense Strategic Environmental Research and Development Program (SERDP), Alexandria, VA, USA</w:t>
      </w:r>
      <w:r w:rsidR="008A379B" w:rsidRPr="008A379B">
        <w:t xml:space="preserve">, </w:t>
      </w:r>
      <w:r w:rsidR="008A379B" w:rsidRPr="00473251">
        <w:t>Environmental Security Technology Certification Program (ESTCP)</w:t>
      </w:r>
      <w:r w:rsidR="008A379B">
        <w:t>.</w:t>
      </w:r>
    </w:p>
    <w:p w14:paraId="0E21D77F" w14:textId="3F89DFDD" w:rsidR="00C10D76" w:rsidRDefault="00C10D76" w:rsidP="00C10D76">
      <w:pPr>
        <w:spacing w:before="120"/>
      </w:pPr>
      <w:r w:rsidRPr="009D5A40">
        <w:t>Bates, E., Hills, C. 2015.</w:t>
      </w:r>
      <w:r>
        <w:t xml:space="preserve"> Stabilization and solidification of contaminated soil and waste: A manual of practice</w:t>
      </w:r>
      <w:r w:rsidR="005B4322">
        <w:t>.</w:t>
      </w:r>
    </w:p>
    <w:p w14:paraId="4354D26B" w14:textId="4CC54A01" w:rsidR="00C10D76" w:rsidRDefault="00C10D76" w:rsidP="00C10D76">
      <w:pPr>
        <w:spacing w:before="120"/>
      </w:pPr>
      <w:r w:rsidRPr="009D5A40">
        <w:t>Berg, C.,</w:t>
      </w:r>
      <w:r>
        <w:t xml:space="preserve"> Crone, B., Gullet, B., Higuchi, M</w:t>
      </w:r>
      <w:r w:rsidR="00E950CE">
        <w:t>.</w:t>
      </w:r>
      <w:r>
        <w:t>, Krause, M.J</w:t>
      </w:r>
      <w:r w:rsidR="00E950CE">
        <w:t>.</w:t>
      </w:r>
      <w:r>
        <w:t>, Lemieux, P.M</w:t>
      </w:r>
      <w:r w:rsidR="00E950CE">
        <w:t>.</w:t>
      </w:r>
      <w:r>
        <w:t>, Martin, T</w:t>
      </w:r>
      <w:r w:rsidR="00E950CE">
        <w:t>.</w:t>
      </w:r>
      <w:r>
        <w:t>, Shields, E.P</w:t>
      </w:r>
      <w:r w:rsidR="00E950CE">
        <w:t>.</w:t>
      </w:r>
      <w:r>
        <w:t>, Stuble, E</w:t>
      </w:r>
      <w:r w:rsidR="00E950CE">
        <w:t>.</w:t>
      </w:r>
      <w:r>
        <w:t>, Thoma, E</w:t>
      </w:r>
      <w:r w:rsidR="00E950CE">
        <w:t>.</w:t>
      </w:r>
      <w:r>
        <w:t xml:space="preserve">, Whitehill, A. </w:t>
      </w:r>
      <w:r w:rsidR="001C4736">
        <w:t>(</w:t>
      </w:r>
      <w:r>
        <w:t>2022</w:t>
      </w:r>
      <w:r w:rsidR="001C4736">
        <w:t xml:space="preserve">) </w:t>
      </w:r>
      <w:r>
        <w:t>Developing innovative treatment technologies for PFAS-containing wastes. Journal of the Air &amp; Waste Management Association. 72:6, 540 – 555.</w:t>
      </w:r>
    </w:p>
    <w:p w14:paraId="28191DF3" w14:textId="4C99E751" w:rsidR="00C10D76" w:rsidRDefault="00C10D76" w:rsidP="00C10D76">
      <w:pPr>
        <w:spacing w:before="120"/>
      </w:pPr>
      <w:r w:rsidRPr="009D5A40">
        <w:t>Bolan, N.,</w:t>
      </w:r>
      <w:r>
        <w:t xml:space="preserve"> Sarkar, B., Yan, Y. Li, Q., Wijesekara, H., Kannan, K., Tsang, D.C.W., Schauerte, M., Bosch, J., Noll, H., Ok, Y.S., Scheckel, K., Kumpiene, J., Gobindal, K., Kah, M., Sperry, J., Kirhham, M.B., Wang, H., Tsang, Y.F., Hou, D., Rinklebe, J. </w:t>
      </w:r>
      <w:r w:rsidR="003F6DF9">
        <w:t>(</w:t>
      </w:r>
      <w:r>
        <w:t>2021</w:t>
      </w:r>
      <w:r w:rsidR="003F6DF9">
        <w:t xml:space="preserve">) </w:t>
      </w:r>
      <w:r>
        <w:t xml:space="preserve">Remediation of poly- and perfluoroalkyl </w:t>
      </w:r>
      <w:r w:rsidR="00E950CE">
        <w:t>substances</w:t>
      </w:r>
      <w:r>
        <w:t xml:space="preserve"> (PFAS) contaminated soils – To mobilise or to immobilise or to degrade? Journal of Hazardous Materials, 401 (23892).</w:t>
      </w:r>
    </w:p>
    <w:p w14:paraId="669ECD44" w14:textId="740CE480" w:rsidR="00C10D76" w:rsidRDefault="00C10D76" w:rsidP="00C10D76">
      <w:pPr>
        <w:spacing w:before="120"/>
      </w:pPr>
      <w:r w:rsidRPr="009D5A40">
        <w:t>CL:AIRE</w:t>
      </w:r>
      <w:r w:rsidR="000A78D7">
        <w:t xml:space="preserve"> (</w:t>
      </w:r>
      <w:r w:rsidRPr="009D5A40">
        <w:t>2011</w:t>
      </w:r>
      <w:r w:rsidR="000A78D7">
        <w:t>)</w:t>
      </w:r>
      <w:r>
        <w:t xml:space="preserve"> CL:AIRE Treatability bulletin (TrB 1) Soil Washing. Contaminated Land: Applications in Real Environments (CL:AIRE), London, United Kingdom.</w:t>
      </w:r>
    </w:p>
    <w:p w14:paraId="4998DC9B" w14:textId="53D8F588" w:rsidR="008A379B" w:rsidRPr="005B4322" w:rsidRDefault="008A379B" w:rsidP="005B4322">
      <w:pPr>
        <w:spacing w:before="120"/>
      </w:pPr>
      <w:r w:rsidRPr="00781A71">
        <w:rPr>
          <w:lang w:val="en-US" w:eastAsia="ja-JP"/>
        </w:rPr>
        <w:t>CL:AIRE</w:t>
      </w:r>
      <w:r w:rsidR="00D466EB">
        <w:rPr>
          <w:lang w:val="en-US" w:eastAsia="ja-JP"/>
        </w:rPr>
        <w:t xml:space="preserve"> (</w:t>
      </w:r>
      <w:r w:rsidRPr="00781A71">
        <w:rPr>
          <w:lang w:val="en-US" w:eastAsia="ja-JP"/>
        </w:rPr>
        <w:t>20</w:t>
      </w:r>
      <w:r>
        <w:rPr>
          <w:lang w:val="en-US" w:eastAsia="ja-JP"/>
        </w:rPr>
        <w:t>07</w:t>
      </w:r>
      <w:r w:rsidR="00D466EB">
        <w:rPr>
          <w:lang w:val="en-US" w:eastAsia="ja-JP"/>
        </w:rPr>
        <w:t>)</w:t>
      </w:r>
      <w:r w:rsidR="00E950CE">
        <w:rPr>
          <w:lang w:val="en-US" w:eastAsia="ja-JP"/>
        </w:rPr>
        <w:t xml:space="preserve"> </w:t>
      </w:r>
      <w:r w:rsidRPr="00781A71">
        <w:rPr>
          <w:lang w:val="en-US" w:eastAsia="ja-JP"/>
        </w:rPr>
        <w:t>Technical Bulletin (TB13) Understanding soil washing</w:t>
      </w:r>
      <w:r>
        <w:rPr>
          <w:lang w:val="en-US" w:eastAsia="ja-JP"/>
        </w:rPr>
        <w:t xml:space="preserve">. </w:t>
      </w:r>
      <w:r w:rsidR="005B4322">
        <w:t>Contaminated Land: Applications in Real Environments (CL:AIRE), London, United Kingdom.</w:t>
      </w:r>
    </w:p>
    <w:p w14:paraId="33F70612" w14:textId="2EB3DCE2" w:rsidR="001B08F2" w:rsidRDefault="001B08F2" w:rsidP="00704D3F">
      <w:pPr>
        <w:spacing w:before="120"/>
      </w:pPr>
      <w:r w:rsidRPr="009D5A40">
        <w:t>CL:AIRE</w:t>
      </w:r>
      <w:r w:rsidR="00D466EB">
        <w:t xml:space="preserve"> (</w:t>
      </w:r>
      <w:r w:rsidR="00FF30BE" w:rsidRPr="009D5A40">
        <w:t>2019</w:t>
      </w:r>
      <w:r w:rsidR="00D466EB">
        <w:t>)</w:t>
      </w:r>
      <w:r w:rsidR="00FF30BE">
        <w:t xml:space="preserve"> Technical bulletin (TB19) Managing risks and liabilities associated with per- and polyfluoro</w:t>
      </w:r>
      <w:r w:rsidR="003B6A14">
        <w:t>alkyl substances (PFASs). Contaminated Land: Applications in Real Environments (CL:AIRE), London, United Kingdom.</w:t>
      </w:r>
    </w:p>
    <w:p w14:paraId="1A5D38AC" w14:textId="22E10B1D" w:rsidR="00704D3F" w:rsidRDefault="003A0A21" w:rsidP="00704D3F">
      <w:pPr>
        <w:spacing w:before="120"/>
      </w:pPr>
      <w:r w:rsidRPr="009D5A40">
        <w:t>CL:AIRE</w:t>
      </w:r>
      <w:r w:rsidR="00D466EB">
        <w:t xml:space="preserve"> (</w:t>
      </w:r>
      <w:r>
        <w:t>2023</w:t>
      </w:r>
      <w:r w:rsidR="00D466EB">
        <w:t>)</w:t>
      </w:r>
      <w:r w:rsidR="00E950CE">
        <w:t xml:space="preserve"> </w:t>
      </w:r>
      <w:r w:rsidR="00704D3F">
        <w:t>Technical bulletin (TB22) An overview of the use of PFAS to assist with identification of sites of concern. Contaminated Land: Applications in Real Environments (CL:AIRE), London, United Kingdom.</w:t>
      </w:r>
    </w:p>
    <w:p w14:paraId="21E19336" w14:textId="1E9525F6" w:rsidR="00C10D76" w:rsidRDefault="00C10D76" w:rsidP="00C10D76">
      <w:pPr>
        <w:spacing w:before="120"/>
      </w:pPr>
      <w:r w:rsidRPr="009D5A40">
        <w:t>CRC CARE</w:t>
      </w:r>
      <w:r w:rsidR="00D466EB">
        <w:t xml:space="preserve"> (</w:t>
      </w:r>
      <w:r w:rsidRPr="009D5A40">
        <w:t>2018</w:t>
      </w:r>
      <w:r w:rsidR="00D466EB">
        <w:t xml:space="preserve">) </w:t>
      </w:r>
      <w:r>
        <w:t>Practitioner guide to risk-based assessment, remediation and management of PFAS site contamination. CRC CARE Technical Report no. 43. CRC for Contamination Assessment and Remediation of the Environment, Newcastle, Australia</w:t>
      </w:r>
      <w:r w:rsidR="00E950CE">
        <w:t>.</w:t>
      </w:r>
    </w:p>
    <w:p w14:paraId="65D94DAA" w14:textId="6324F6C4" w:rsidR="00C10D76" w:rsidRDefault="00C10D76" w:rsidP="00C10D76">
      <w:pPr>
        <w:spacing w:before="120"/>
      </w:pPr>
      <w:r>
        <w:t>CRC CARE</w:t>
      </w:r>
      <w:r w:rsidR="006E25D1">
        <w:t xml:space="preserve"> (</w:t>
      </w:r>
      <w:r>
        <w:t>2019</w:t>
      </w:r>
      <w:r w:rsidR="00290090">
        <w:t>a</w:t>
      </w:r>
      <w:r w:rsidR="006E25D1">
        <w:t xml:space="preserve">) </w:t>
      </w:r>
      <w:r>
        <w:t>National Remediation Framework. Guideline on establishing remediation objectives. CRC for Contamination Assessment and Remediation of the Environment, Newcastle, Australia</w:t>
      </w:r>
      <w:r w:rsidR="00E950CE">
        <w:t>.</w:t>
      </w:r>
    </w:p>
    <w:p w14:paraId="5C8564CC" w14:textId="682D6896" w:rsidR="00C10D76" w:rsidRDefault="00C10D76" w:rsidP="00C10D76">
      <w:pPr>
        <w:spacing w:before="120"/>
      </w:pPr>
      <w:r>
        <w:t>CRC CARE</w:t>
      </w:r>
      <w:r w:rsidR="006E25D1">
        <w:t xml:space="preserve"> (</w:t>
      </w:r>
      <w:r>
        <w:t>2019</w:t>
      </w:r>
      <w:r w:rsidR="00290090">
        <w:t>b</w:t>
      </w:r>
      <w:r w:rsidR="006E25D1">
        <w:t>)</w:t>
      </w:r>
      <w:r>
        <w:t xml:space="preserve"> National Remediation Framework. Guideline on performing remediation options assessment. CRC for Contamination Assessment and Remediation of the Environment, Newcastle, Australia</w:t>
      </w:r>
      <w:r w:rsidR="00E950CE">
        <w:t>.</w:t>
      </w:r>
    </w:p>
    <w:p w14:paraId="30C3EC35" w14:textId="43944C4A" w:rsidR="00283557" w:rsidRDefault="00283557" w:rsidP="00283557">
      <w:pPr>
        <w:spacing w:before="120"/>
      </w:pPr>
      <w:r>
        <w:t>CRC CARE</w:t>
      </w:r>
      <w:r w:rsidR="006E25D1">
        <w:t xml:space="preserve"> (</w:t>
      </w:r>
      <w:r>
        <w:t>2019</w:t>
      </w:r>
      <w:r w:rsidR="00290090">
        <w:t>c</w:t>
      </w:r>
      <w:r w:rsidR="006E25D1">
        <w:t xml:space="preserve">) </w:t>
      </w:r>
      <w:r>
        <w:t>National Remediation Framework. Guideline on performing cost-benefit and sustainability analysis of remediation options. CRC for Contamination Assessment and Remediation of the Environment, Newcastle, Australia</w:t>
      </w:r>
      <w:r w:rsidR="0025543C">
        <w:t>.</w:t>
      </w:r>
    </w:p>
    <w:p w14:paraId="0478D17C" w14:textId="2B3F7BB7" w:rsidR="00C10D76" w:rsidRDefault="00C10D76" w:rsidP="00C10D76">
      <w:pPr>
        <w:spacing w:before="120"/>
      </w:pPr>
      <w:r>
        <w:t>CRC CARE</w:t>
      </w:r>
      <w:r w:rsidR="006E25D1">
        <w:t xml:space="preserve"> (</w:t>
      </w:r>
      <w:r>
        <w:t>2019</w:t>
      </w:r>
      <w:r w:rsidR="00290090">
        <w:t>d</w:t>
      </w:r>
      <w:r w:rsidR="006E25D1">
        <w:t>)</w:t>
      </w:r>
      <w:r>
        <w:t xml:space="preserve"> National Remediation Framework. Technology guide: Chemical immobilisation and solidification. CRC for Contamination Assessment and Remediation of the Environment, Newcastle, Australia</w:t>
      </w:r>
      <w:r w:rsidR="0025543C">
        <w:t>.</w:t>
      </w:r>
    </w:p>
    <w:p w14:paraId="2A0940B0" w14:textId="3D79E43C" w:rsidR="00C10D76" w:rsidRDefault="00C10D76" w:rsidP="00C10D76">
      <w:pPr>
        <w:spacing w:before="120"/>
      </w:pPr>
      <w:r>
        <w:t>CRC CARE</w:t>
      </w:r>
      <w:r w:rsidR="006E25D1">
        <w:t xml:space="preserve"> (</w:t>
      </w:r>
      <w:r>
        <w:t>2019</w:t>
      </w:r>
      <w:r w:rsidR="00290090">
        <w:t>e</w:t>
      </w:r>
      <w:r w:rsidR="006E25D1">
        <w:t xml:space="preserve">) </w:t>
      </w:r>
      <w:r>
        <w:t>National Remediation Framework. Technology guide: Soil washing. CRC for Contamination Assessment and Remediation of the Environment, Newcastle, Australia</w:t>
      </w:r>
      <w:r w:rsidR="0025543C">
        <w:t>.</w:t>
      </w:r>
    </w:p>
    <w:p w14:paraId="40037415" w14:textId="0835B9F3" w:rsidR="00C10D76" w:rsidRDefault="00C10D76" w:rsidP="00C10D76">
      <w:pPr>
        <w:spacing w:before="120"/>
      </w:pPr>
      <w:r w:rsidRPr="009D5A40">
        <w:t>CRC CARE</w:t>
      </w:r>
      <w:r w:rsidR="006E25D1">
        <w:t xml:space="preserve"> (</w:t>
      </w:r>
      <w:r w:rsidRPr="009D5A40">
        <w:t>2019</w:t>
      </w:r>
      <w:r w:rsidR="00290090" w:rsidRPr="009D5A40">
        <w:t>f</w:t>
      </w:r>
      <w:r w:rsidR="006E25D1">
        <w:t xml:space="preserve">) </w:t>
      </w:r>
      <w:r>
        <w:t>National Remediation Framework. Technology guide: Thermal desorption. CRC for Contamination Assessment and Remediation of the Environment, Newcastle, Australia</w:t>
      </w:r>
      <w:r w:rsidR="0025543C">
        <w:t>.</w:t>
      </w:r>
    </w:p>
    <w:p w14:paraId="5F8922CB" w14:textId="102B6530" w:rsidR="00C10D76" w:rsidRDefault="00C10D76" w:rsidP="00C10D76">
      <w:pPr>
        <w:spacing w:before="120"/>
      </w:pPr>
      <w:r>
        <w:t>CRC CARE</w:t>
      </w:r>
      <w:r w:rsidR="006E25D1">
        <w:t xml:space="preserve"> (</w:t>
      </w:r>
      <w:r>
        <w:t>2019</w:t>
      </w:r>
      <w:r w:rsidR="00290090">
        <w:t>g</w:t>
      </w:r>
      <w:r w:rsidR="006E25D1">
        <w:t xml:space="preserve">) </w:t>
      </w:r>
      <w:r>
        <w:t>National Remediation Framework. Technology guide: Bioremediation. CRC for Contamination Assessment and Remediation of the Environment, Newcastle, Australia</w:t>
      </w:r>
      <w:r w:rsidR="0025543C">
        <w:t>.</w:t>
      </w:r>
    </w:p>
    <w:p w14:paraId="725BF75A" w14:textId="6BD5A7F8" w:rsidR="00393EC3" w:rsidRDefault="00C10D76" w:rsidP="00C10D76">
      <w:pPr>
        <w:spacing w:before="120"/>
      </w:pPr>
      <w:r>
        <w:t>CRC CARE</w:t>
      </w:r>
      <w:r w:rsidR="006E25D1">
        <w:t xml:space="preserve"> (</w:t>
      </w:r>
      <w:r>
        <w:t>2019</w:t>
      </w:r>
      <w:r w:rsidR="00290090">
        <w:t>h</w:t>
      </w:r>
      <w:r w:rsidR="006E25D1">
        <w:t xml:space="preserve">) </w:t>
      </w:r>
      <w:r>
        <w:t>National Remediation Framework. Guideline on validation and closure. CRC for Contamination Assessment and Remediation of the Environment, Newcastle, Australia</w:t>
      </w:r>
      <w:r w:rsidR="0025543C">
        <w:t>.</w:t>
      </w:r>
    </w:p>
    <w:p w14:paraId="05BF4515" w14:textId="44E1E919" w:rsidR="00C10D76" w:rsidRDefault="00C10D76" w:rsidP="00C10D76">
      <w:pPr>
        <w:spacing w:before="120"/>
      </w:pPr>
      <w:r w:rsidRPr="009D5A40">
        <w:t>Deeb, R</w:t>
      </w:r>
      <w:r>
        <w:t xml:space="preserve">.A., Hawley, E.L., Merrill, J., Kavanaugh, M.C., Sedlak, D., Higgins, C., Field, J. </w:t>
      </w:r>
      <w:r w:rsidR="006E25D1">
        <w:t>(</w:t>
      </w:r>
      <w:r>
        <w:t>2021</w:t>
      </w:r>
      <w:r w:rsidR="006E25D1">
        <w:t>)</w:t>
      </w:r>
      <w:r>
        <w:t xml:space="preserve"> Guidance Document: Lines of evidence and best practices to assess the effectiveness of PFAS remediation technologies. SERDP Project ER18-1633. Strategic Environmental Research and Development Program (SERDP), Virginia, USA.</w:t>
      </w:r>
    </w:p>
    <w:p w14:paraId="332C0ED5" w14:textId="47C166C3" w:rsidR="00FA21F6" w:rsidRPr="009D5A40" w:rsidRDefault="00FA21F6" w:rsidP="00D47908">
      <w:pPr>
        <w:spacing w:before="120"/>
      </w:pPr>
      <w:r w:rsidRPr="009D5A40">
        <w:t>enHealth</w:t>
      </w:r>
      <w:r w:rsidR="006E25D1">
        <w:t xml:space="preserve"> (</w:t>
      </w:r>
      <w:r w:rsidRPr="009D5A40">
        <w:t>2012</w:t>
      </w:r>
      <w:r w:rsidR="00FF1017" w:rsidRPr="009D5A40">
        <w:t>a</w:t>
      </w:r>
      <w:r w:rsidR="006E25D1">
        <w:t>)</w:t>
      </w:r>
      <w:r w:rsidR="00E950CE" w:rsidRPr="009D5A40">
        <w:t xml:space="preserve"> </w:t>
      </w:r>
      <w:r w:rsidR="001606C5" w:rsidRPr="009D5A40">
        <w:t xml:space="preserve">Environmental health risk assessment. </w:t>
      </w:r>
      <w:r w:rsidRPr="009D5A40">
        <w:t>Guidelines for assessing human health risks from environmental hazards</w:t>
      </w:r>
      <w:r w:rsidR="00260176" w:rsidRPr="009D5A40">
        <w:t xml:space="preserve">. </w:t>
      </w:r>
      <w:r w:rsidR="00F262BB" w:rsidRPr="009D5A40">
        <w:t xml:space="preserve">enHealth subcommittee of the Australian </w:t>
      </w:r>
      <w:r w:rsidR="004D6DF0" w:rsidRPr="009D5A40">
        <w:t xml:space="preserve">Health </w:t>
      </w:r>
      <w:r w:rsidR="00E950CE" w:rsidRPr="009D5A40">
        <w:t>Protection</w:t>
      </w:r>
      <w:r w:rsidR="004D6DF0" w:rsidRPr="009D5A40">
        <w:t xml:space="preserve"> Principle Committee, Canberra, Australia.</w:t>
      </w:r>
    </w:p>
    <w:p w14:paraId="03153D6F" w14:textId="7E99C482" w:rsidR="00186A96" w:rsidRPr="009D5A40" w:rsidRDefault="00186A96" w:rsidP="00D47908">
      <w:pPr>
        <w:spacing w:before="120"/>
      </w:pPr>
      <w:r w:rsidRPr="009D5A40">
        <w:t>enHealth</w:t>
      </w:r>
      <w:r w:rsidR="006E25D1">
        <w:t xml:space="preserve"> (</w:t>
      </w:r>
      <w:r w:rsidRPr="009D5A40">
        <w:t>2012</w:t>
      </w:r>
      <w:r w:rsidR="00FF1017" w:rsidRPr="009D5A40">
        <w:t>b</w:t>
      </w:r>
      <w:r w:rsidR="006E25D1">
        <w:t>)</w:t>
      </w:r>
      <w:r w:rsidR="00E950CE" w:rsidRPr="009D5A40">
        <w:t xml:space="preserve"> </w:t>
      </w:r>
      <w:r w:rsidR="000A570E" w:rsidRPr="009D5A40">
        <w:t>Australian exposure factor guide.</w:t>
      </w:r>
      <w:r w:rsidR="003A01F2" w:rsidRPr="009D5A40">
        <w:t xml:space="preserve"> enHealth subcommittee of the Australian Health Protection Principle Committee, Canberra, Australia</w:t>
      </w:r>
      <w:r w:rsidR="0025543C">
        <w:t>.</w:t>
      </w:r>
    </w:p>
    <w:p w14:paraId="3C41CE8E" w14:textId="5B5DB41D" w:rsidR="00FA21F6" w:rsidRPr="009D5A40" w:rsidRDefault="00FA21F6" w:rsidP="00D47908">
      <w:pPr>
        <w:spacing w:before="120"/>
      </w:pPr>
      <w:r w:rsidRPr="009D5A40">
        <w:t>enHealth</w:t>
      </w:r>
      <w:r w:rsidR="00E950CE">
        <w:t xml:space="preserve"> </w:t>
      </w:r>
      <w:r w:rsidR="006E25D1">
        <w:t>(</w:t>
      </w:r>
      <w:r w:rsidRPr="009D5A40">
        <w:t>2019</w:t>
      </w:r>
      <w:r w:rsidR="00FF1017" w:rsidRPr="009D5A40">
        <w:t>a</w:t>
      </w:r>
      <w:r w:rsidR="006E25D1">
        <w:t>)</w:t>
      </w:r>
      <w:r w:rsidR="00E950CE" w:rsidRPr="009D5A40">
        <w:t xml:space="preserve"> </w:t>
      </w:r>
      <w:r w:rsidRPr="009D5A40">
        <w:t>Fact Sheet: revised enHealth Guidance Statements on per- and poly-fluoroalkyl substances (PFAS)</w:t>
      </w:r>
      <w:r w:rsidR="00F16E3E" w:rsidRPr="009D5A40">
        <w:t>. Australian Government, Department of Health, Can</w:t>
      </w:r>
      <w:r w:rsidR="00023BCF" w:rsidRPr="009D5A40">
        <w:t>berra, Australia.</w:t>
      </w:r>
    </w:p>
    <w:p w14:paraId="439DFADF" w14:textId="33E3EB25" w:rsidR="00FA21F6" w:rsidRPr="009D5A40" w:rsidRDefault="00FA21F6" w:rsidP="00D47908">
      <w:pPr>
        <w:spacing w:before="120"/>
      </w:pPr>
      <w:r w:rsidRPr="009D5A40">
        <w:t>enHealth</w:t>
      </w:r>
      <w:r w:rsidR="00E950CE">
        <w:t xml:space="preserve"> </w:t>
      </w:r>
      <w:r w:rsidR="006E25D1">
        <w:t>(</w:t>
      </w:r>
      <w:r w:rsidRPr="009D5A40">
        <w:t>2019</w:t>
      </w:r>
      <w:r w:rsidR="00FF1017" w:rsidRPr="009D5A40">
        <w:t>b</w:t>
      </w:r>
      <w:r w:rsidR="006E25D1">
        <w:t>)</w:t>
      </w:r>
      <w:r w:rsidR="00E950CE" w:rsidRPr="009D5A40">
        <w:t xml:space="preserve"> </w:t>
      </w:r>
      <w:r w:rsidRPr="009D5A40">
        <w:t>Per- and poly-fluoroalkyl substances (PFAS) Health effects and exposure pathways</w:t>
      </w:r>
      <w:r w:rsidR="00023BCF" w:rsidRPr="009D5A40">
        <w:t>. Australian Government, Department of Health, Canberra, Australia.</w:t>
      </w:r>
    </w:p>
    <w:p w14:paraId="15C9DB1F" w14:textId="0A955D85" w:rsidR="00C10D76" w:rsidRPr="009D5A40" w:rsidRDefault="00C10D76" w:rsidP="00C10D76">
      <w:pPr>
        <w:spacing w:before="120"/>
      </w:pPr>
      <w:r w:rsidRPr="009D5A40">
        <w:t>Environment Canada</w:t>
      </w:r>
      <w:r w:rsidR="006E25D1">
        <w:t xml:space="preserve"> (</w:t>
      </w:r>
      <w:r w:rsidRPr="009D5A40">
        <w:t>2012</w:t>
      </w:r>
      <w:r w:rsidR="006E25D1">
        <w:t>)</w:t>
      </w:r>
      <w:r w:rsidR="006E25D1" w:rsidRPr="009D5A40">
        <w:t xml:space="preserve"> </w:t>
      </w:r>
      <w:r w:rsidRPr="009D5A40">
        <w:t>Environmental Technology Verification. General Verification Protocol (GVP). Review of application &amp; assessment of technology</w:t>
      </w:r>
      <w:r w:rsidR="00A01585" w:rsidRPr="009D5A40">
        <w:t>.</w:t>
      </w:r>
      <w:r w:rsidRPr="009D5A40">
        <w:t xml:space="preserve"> Environment Canada</w:t>
      </w:r>
      <w:r w:rsidR="006E25D1">
        <w:t>.</w:t>
      </w:r>
    </w:p>
    <w:p w14:paraId="7BE7F958" w14:textId="6C14B353" w:rsidR="00C10D76" w:rsidRDefault="00C10D76" w:rsidP="00C10D76">
      <w:pPr>
        <w:spacing w:before="120"/>
      </w:pPr>
      <w:r w:rsidRPr="009D5A40">
        <w:t>EPA</w:t>
      </w:r>
      <w:r w:rsidR="006E25D1">
        <w:t xml:space="preserve"> (</w:t>
      </w:r>
      <w:r w:rsidRPr="009D5A40">
        <w:t>2022</w:t>
      </w:r>
      <w:r w:rsidR="006E25D1">
        <w:t>)</w:t>
      </w:r>
      <w:r w:rsidRPr="009D5A40">
        <w:t xml:space="preserve"> Summary of PFAS concentrations detected in the environment in Victoria. Environment Protection Authority Victoria</w:t>
      </w:r>
      <w:r w:rsidR="0025543C">
        <w:t>.</w:t>
      </w:r>
    </w:p>
    <w:p w14:paraId="4CA6AF25" w14:textId="30ED16E4" w:rsidR="001141BD" w:rsidRPr="009D5A40" w:rsidRDefault="001141BD" w:rsidP="00C10D76">
      <w:pPr>
        <w:spacing w:before="120"/>
      </w:pPr>
      <w:r w:rsidRPr="0047612A">
        <w:t xml:space="preserve">EU (2020) </w:t>
      </w:r>
      <w:r w:rsidR="008571AD" w:rsidRPr="0047612A">
        <w:t>Directive</w:t>
      </w:r>
      <w:r w:rsidR="008571AD">
        <w:t xml:space="preserve"> (EU) 2020/2184 of the European Parliament and of the Council of 16 December 2020 on the quality of water intended for human consumption (recast)</w:t>
      </w:r>
      <w:r w:rsidR="0047612A">
        <w:t>, Official Journal of the European Union, vol 435, no. 23.12.2020, pp 1 – 162.</w:t>
      </w:r>
    </w:p>
    <w:p w14:paraId="1E79D686" w14:textId="51F7F558" w:rsidR="00537C8A" w:rsidRPr="00D47908" w:rsidRDefault="0004326D" w:rsidP="00D47908">
      <w:pPr>
        <w:rPr>
          <w:lang w:val="en-US" w:eastAsia="ja-JP"/>
        </w:rPr>
      </w:pPr>
      <w:r w:rsidRPr="009D5A40">
        <w:rPr>
          <w:lang w:val="en-US" w:eastAsia="ja-JP"/>
        </w:rPr>
        <w:t>Grimison, C.,</w:t>
      </w:r>
      <w:r w:rsidRPr="00D47908">
        <w:rPr>
          <w:lang w:val="en-US" w:eastAsia="ja-JP"/>
        </w:rPr>
        <w:t xml:space="preserve"> Knight, E.R. Nguyen, T.M.H., Nagle, N., Kabiri, S., Braunig, J., Navaroo, D.A., Kookana, R.S., Higgins, C.P., McLaughlin, Mueller, J.F. </w:t>
      </w:r>
      <w:r w:rsidR="00925A7A">
        <w:rPr>
          <w:lang w:val="en-US" w:eastAsia="ja-JP"/>
        </w:rPr>
        <w:t>(</w:t>
      </w:r>
      <w:r w:rsidRPr="00D47908">
        <w:rPr>
          <w:lang w:val="en-US" w:eastAsia="ja-JP"/>
        </w:rPr>
        <w:t>2023</w:t>
      </w:r>
      <w:r w:rsidR="00925A7A">
        <w:rPr>
          <w:lang w:val="en-US" w:eastAsia="ja-JP"/>
        </w:rPr>
        <w:t>)</w:t>
      </w:r>
      <w:r w:rsidRPr="00D47908">
        <w:rPr>
          <w:lang w:val="en-US" w:eastAsia="ja-JP"/>
        </w:rPr>
        <w:t xml:space="preserve"> The efficacy of soil washing for the remediation of per- and poly-fluoroalkyl substances (PFASs) in the field. Journal of Hazardous Materials. 445, 130441.</w:t>
      </w:r>
    </w:p>
    <w:p w14:paraId="0D5590F2" w14:textId="5C80D808" w:rsidR="00C10D76" w:rsidRDefault="00C10D76" w:rsidP="00C10D76">
      <w:pPr>
        <w:spacing w:before="120"/>
      </w:pPr>
      <w:r>
        <w:t>HEPA</w:t>
      </w:r>
      <w:r w:rsidR="00E950CE">
        <w:t xml:space="preserve">. </w:t>
      </w:r>
      <w:r w:rsidR="00925A7A">
        <w:t>(</w:t>
      </w:r>
      <w:r>
        <w:t>2020</w:t>
      </w:r>
      <w:r w:rsidR="00925A7A">
        <w:t xml:space="preserve">) </w:t>
      </w:r>
      <w:r>
        <w:t>PFAS National Environmental Management Plan Version 2.0. Heads of EPA Australia and New Zealand.</w:t>
      </w:r>
    </w:p>
    <w:p w14:paraId="26A63DA7" w14:textId="4F32212B" w:rsidR="00C10D76" w:rsidRPr="009D5A40" w:rsidRDefault="00C10D76" w:rsidP="00C10D76">
      <w:pPr>
        <w:spacing w:before="120"/>
      </w:pPr>
      <w:r w:rsidRPr="009D5A40">
        <w:t>ITRC</w:t>
      </w:r>
      <w:r w:rsidR="00925A7A">
        <w:t xml:space="preserve"> (</w:t>
      </w:r>
      <w:r w:rsidRPr="009D5A40">
        <w:t>2011</w:t>
      </w:r>
      <w:r w:rsidR="00925A7A">
        <w:t>)</w:t>
      </w:r>
      <w:r w:rsidR="00E950CE" w:rsidRPr="009D5A40">
        <w:t xml:space="preserve"> </w:t>
      </w:r>
      <w:r w:rsidRPr="009D5A40">
        <w:t>Technical/Regulatory Guidance, Development of performance specifications for solidification</w:t>
      </w:r>
      <w:r w:rsidR="00507EF6" w:rsidRPr="009D5A40">
        <w:t>/</w:t>
      </w:r>
      <w:r w:rsidR="008A379B" w:rsidRPr="009D5A40">
        <w:t>stabilization</w:t>
      </w:r>
      <w:r w:rsidRPr="009D5A40">
        <w:t>. Interstate Technology Regulatory Council (ITRC), Washington DC, USA</w:t>
      </w:r>
      <w:r w:rsidR="00B47357">
        <w:t>.</w:t>
      </w:r>
    </w:p>
    <w:p w14:paraId="5297E9D0" w14:textId="4DD088EB" w:rsidR="00C10D76" w:rsidRPr="009D5A40" w:rsidRDefault="00C10D76" w:rsidP="00C10D76">
      <w:pPr>
        <w:spacing w:before="120"/>
      </w:pPr>
      <w:r w:rsidRPr="009D5A40">
        <w:t>ITRC</w:t>
      </w:r>
      <w:r w:rsidR="00925A7A">
        <w:t xml:space="preserve"> (</w:t>
      </w:r>
      <w:r w:rsidRPr="009D5A40">
        <w:t>2020</w:t>
      </w:r>
      <w:r w:rsidR="00925A7A">
        <w:t>)</w:t>
      </w:r>
      <w:r w:rsidRPr="009D5A40">
        <w:t xml:space="preserve"> Treatment Technologies and Methods for Per- and Polyfluoroalkyl Substances (PFAS). Interstate Technology Regulatory Council (ITRC), Washington DC, USA</w:t>
      </w:r>
      <w:r w:rsidR="00B47357">
        <w:t>.</w:t>
      </w:r>
    </w:p>
    <w:p w14:paraId="28F1A89B" w14:textId="7126B2E5" w:rsidR="00C10D76" w:rsidRDefault="00C10D76" w:rsidP="00C10D76">
      <w:pPr>
        <w:spacing w:before="120"/>
      </w:pPr>
      <w:r w:rsidRPr="009D5A40">
        <w:t>ITRC</w:t>
      </w:r>
      <w:r w:rsidR="00E950CE">
        <w:t xml:space="preserve"> </w:t>
      </w:r>
      <w:r w:rsidR="00925A7A">
        <w:t>(</w:t>
      </w:r>
      <w:r>
        <w:t>2022</w:t>
      </w:r>
      <w:r w:rsidR="00925A7A">
        <w:t>)</w:t>
      </w:r>
      <w:r w:rsidR="00E950CE">
        <w:t xml:space="preserve"> </w:t>
      </w:r>
      <w:r>
        <w:t>PFAS Technical and Regulatory Guidance Document. Interstate Technology Regulatory Council (ITRC), Washington DC, USA</w:t>
      </w:r>
      <w:r w:rsidR="00B47357">
        <w:t>.</w:t>
      </w:r>
    </w:p>
    <w:p w14:paraId="04473A39" w14:textId="0ED3AF75" w:rsidR="0040377B" w:rsidRDefault="0040377B" w:rsidP="00C10D76">
      <w:pPr>
        <w:spacing w:before="120"/>
        <w:rPr>
          <w:lang w:val="en-US" w:eastAsia="ja-JP"/>
        </w:rPr>
      </w:pPr>
      <w:r>
        <w:rPr>
          <w:lang w:val="en-US" w:eastAsia="ja-JP"/>
        </w:rPr>
        <w:t xml:space="preserve">Kabiri, S., Centner, M., McLaughlin, M.J. </w:t>
      </w:r>
      <w:r w:rsidR="00925A7A">
        <w:rPr>
          <w:lang w:val="en-US" w:eastAsia="ja-JP"/>
        </w:rPr>
        <w:t>(</w:t>
      </w:r>
      <w:r>
        <w:rPr>
          <w:lang w:val="en-US" w:eastAsia="ja-JP"/>
        </w:rPr>
        <w:t>2021</w:t>
      </w:r>
      <w:r w:rsidR="00925A7A">
        <w:rPr>
          <w:lang w:val="en-US" w:eastAsia="ja-JP"/>
        </w:rPr>
        <w:t>)</w:t>
      </w:r>
      <w:r>
        <w:rPr>
          <w:lang w:val="en-US" w:eastAsia="ja-JP"/>
        </w:rPr>
        <w:t xml:space="preserve"> Durability of sorption of per- and polyfluorinated alkyl substances in soils immobilized using common adsorbents: 1. Effect of perturbations in pH.</w:t>
      </w:r>
      <w:r w:rsidR="00D61AA7">
        <w:rPr>
          <w:lang w:val="en-US" w:eastAsia="ja-JP"/>
        </w:rPr>
        <w:t xml:space="preserve"> Science of the Total Environment. 766, 144</w:t>
      </w:r>
      <w:r w:rsidR="009C19DA">
        <w:rPr>
          <w:lang w:val="en-US" w:eastAsia="ja-JP"/>
        </w:rPr>
        <w:t>857.</w:t>
      </w:r>
    </w:p>
    <w:p w14:paraId="752EB48B" w14:textId="576F4EDB" w:rsidR="00D65BD0" w:rsidRPr="00D47908" w:rsidRDefault="00827B79" w:rsidP="00C10D76">
      <w:pPr>
        <w:spacing w:before="120"/>
        <w:rPr>
          <w:lang w:val="en-US" w:eastAsia="ja-JP"/>
        </w:rPr>
      </w:pPr>
      <w:r w:rsidRPr="009D5A40">
        <w:rPr>
          <w:lang w:val="en-US" w:eastAsia="ja-JP"/>
        </w:rPr>
        <w:t xml:space="preserve">Kabiri, S., McLaughlin, M.J. </w:t>
      </w:r>
      <w:r w:rsidR="00925A7A">
        <w:rPr>
          <w:lang w:val="en-US" w:eastAsia="ja-JP"/>
        </w:rPr>
        <w:t>(</w:t>
      </w:r>
      <w:r w:rsidRPr="009D5A40">
        <w:rPr>
          <w:lang w:val="en-US" w:eastAsia="ja-JP"/>
        </w:rPr>
        <w:t>2021</w:t>
      </w:r>
      <w:r w:rsidR="00925A7A">
        <w:rPr>
          <w:lang w:val="en-US" w:eastAsia="ja-JP"/>
        </w:rPr>
        <w:t>)</w:t>
      </w:r>
      <w:r w:rsidRPr="00D47908">
        <w:rPr>
          <w:lang w:val="en-US" w:eastAsia="ja-JP"/>
        </w:rPr>
        <w:t xml:space="preserve"> Durability of sorption of per- and polyfluorinated alkyl substances in soils immobilized using common adsorbents: 2. Effects of repeated leaching, temperature extremes, ionic strength and competing ions. Science of the Total Environment. 766, 144718.</w:t>
      </w:r>
    </w:p>
    <w:p w14:paraId="68983BEE" w14:textId="76DA78EF" w:rsidR="002A3AF3" w:rsidRDefault="002A3AF3" w:rsidP="00C10D76">
      <w:pPr>
        <w:spacing w:before="120"/>
      </w:pPr>
      <w:r w:rsidRPr="009D5A40">
        <w:t>Kabiri, S., Tucker</w:t>
      </w:r>
      <w:r>
        <w:t>, W., Navarro, D.A., Brau</w:t>
      </w:r>
      <w:r w:rsidR="009D3645">
        <w:t>nig, J., Thompson, K., Knight, E.R., Ngu</w:t>
      </w:r>
      <w:r w:rsidR="00B92E50">
        <w:t>yen, T.M.H., Grimison, C., Barnes, C.M., Higgins, C.P</w:t>
      </w:r>
      <w:r w:rsidR="00AE0B0E">
        <w:t xml:space="preserve">., Mueller, J.F., Kooana, R.S., McLaughlin, M.J. </w:t>
      </w:r>
      <w:r w:rsidR="00925A7A">
        <w:t>(</w:t>
      </w:r>
      <w:r w:rsidR="00AE0B0E">
        <w:t>2022</w:t>
      </w:r>
      <w:r w:rsidR="00925A7A">
        <w:t>)</w:t>
      </w:r>
      <w:r w:rsidR="00AE0B0E">
        <w:t xml:space="preserve"> </w:t>
      </w:r>
      <w:r w:rsidR="00925A7A" w:rsidRPr="00925A7A">
        <w:t>Comparing the leaching behavior of per- and polyfluoroalkyl substances from contaminated soils using static and column leaching tests</w:t>
      </w:r>
      <w:r w:rsidR="00925A7A">
        <w:t xml:space="preserve">. </w:t>
      </w:r>
      <w:r w:rsidR="00AE0B0E">
        <w:t xml:space="preserve">Environmental Science </w:t>
      </w:r>
      <w:r w:rsidR="00EC4BAD">
        <w:t>&amp; Technology. 56, 368 – 378.</w:t>
      </w:r>
    </w:p>
    <w:p w14:paraId="59DE0631" w14:textId="72992D88" w:rsidR="00C10D76" w:rsidRDefault="00C10D76" w:rsidP="00C10D76">
      <w:pPr>
        <w:spacing w:before="120"/>
      </w:pPr>
      <w:r w:rsidRPr="009D5A40">
        <w:t>Kumar, M,</w:t>
      </w:r>
      <w:r>
        <w:t xml:space="preserve"> Bolan, N, Jasemizad, T, Padhye, L.P, Sridharan, S., Singh, L, Bolan, S, O’Connor, J., Zhao, H, Shaheen, S.M, Song, H, Siddique, K.H.M, Wang, H, Kirkham, M.B, Rinkebe, J. </w:t>
      </w:r>
      <w:r w:rsidR="00925A7A">
        <w:t>(</w:t>
      </w:r>
      <w:r>
        <w:t>2022</w:t>
      </w:r>
      <w:r w:rsidR="00925A7A">
        <w:t>)</w:t>
      </w:r>
      <w:r>
        <w:t xml:space="preserve"> Mobilization of contaminants: Potential for soil remediation and unintended consequences. Science of the Total Environment, 839, 156373.</w:t>
      </w:r>
    </w:p>
    <w:p w14:paraId="6C30CF7A" w14:textId="27CE5DE6" w:rsidR="00D62A30" w:rsidRPr="009D5A40" w:rsidRDefault="00D62A30" w:rsidP="00C10D76">
      <w:pPr>
        <w:spacing w:before="120"/>
        <w:rPr>
          <w:lang w:val="en-US" w:eastAsia="ja-JP"/>
        </w:rPr>
      </w:pPr>
      <w:r w:rsidRPr="009D5A40">
        <w:rPr>
          <w:lang w:val="en-US" w:eastAsia="ja-JP"/>
        </w:rPr>
        <w:t xml:space="preserve">Lath, S., Navarro, D., </w:t>
      </w:r>
      <w:r w:rsidR="00AA734D" w:rsidRPr="009D5A40">
        <w:rPr>
          <w:lang w:val="en-US" w:eastAsia="ja-JP"/>
        </w:rPr>
        <w:t>Losic, D., Kumar</w:t>
      </w:r>
      <w:r w:rsidR="003C5557" w:rsidRPr="009D5A40">
        <w:rPr>
          <w:lang w:val="en-US" w:eastAsia="ja-JP"/>
        </w:rPr>
        <w:t>,</w:t>
      </w:r>
      <w:r w:rsidR="00AA734D" w:rsidRPr="009D5A40">
        <w:rPr>
          <w:lang w:val="en-US" w:eastAsia="ja-JP"/>
        </w:rPr>
        <w:t xml:space="preserve"> A</w:t>
      </w:r>
      <w:r w:rsidR="00D0355A" w:rsidRPr="009D5A40">
        <w:rPr>
          <w:lang w:val="en-US" w:eastAsia="ja-JP"/>
        </w:rPr>
        <w:t xml:space="preserve">., </w:t>
      </w:r>
      <w:r w:rsidR="00AA734D" w:rsidRPr="009D5A40">
        <w:rPr>
          <w:lang w:val="en-US" w:eastAsia="ja-JP"/>
        </w:rPr>
        <w:t>McLaughlin, M.J.</w:t>
      </w:r>
      <w:r w:rsidR="004C2ECE" w:rsidRPr="009D5A40">
        <w:rPr>
          <w:lang w:val="en-US" w:eastAsia="ja-JP"/>
        </w:rPr>
        <w:t xml:space="preserve"> </w:t>
      </w:r>
      <w:r w:rsidR="00925A7A">
        <w:rPr>
          <w:lang w:val="en-US" w:eastAsia="ja-JP"/>
        </w:rPr>
        <w:t>(</w:t>
      </w:r>
      <w:r w:rsidR="004C2ECE" w:rsidRPr="009D5A40">
        <w:rPr>
          <w:lang w:val="en-US" w:eastAsia="ja-JP"/>
        </w:rPr>
        <w:t>2018</w:t>
      </w:r>
      <w:r w:rsidR="00925A7A">
        <w:rPr>
          <w:lang w:val="en-US" w:eastAsia="ja-JP"/>
        </w:rPr>
        <w:t>)</w:t>
      </w:r>
      <w:r w:rsidR="004C2ECE" w:rsidRPr="009D5A40">
        <w:rPr>
          <w:lang w:val="en-US" w:eastAsia="ja-JP"/>
        </w:rPr>
        <w:t xml:space="preserve"> Sorptive remediation of perfluorooctanoic acid (PFOA) using mixed mineral and graphene</w:t>
      </w:r>
      <w:r w:rsidR="00507EF6" w:rsidRPr="009D5A40">
        <w:rPr>
          <w:lang w:val="en-US" w:eastAsia="ja-JP"/>
        </w:rPr>
        <w:t>/</w:t>
      </w:r>
      <w:r w:rsidR="004C2ECE" w:rsidRPr="009D5A40">
        <w:rPr>
          <w:lang w:val="en-US" w:eastAsia="ja-JP"/>
        </w:rPr>
        <w:t>carbon-based materials. Environmental Chemistry. 15(8)</w:t>
      </w:r>
      <w:r w:rsidR="00D0355A" w:rsidRPr="009D5A40">
        <w:rPr>
          <w:lang w:val="en-US" w:eastAsia="ja-JP"/>
        </w:rPr>
        <w:t>, 472 – 480.</w:t>
      </w:r>
    </w:p>
    <w:p w14:paraId="06A29014" w14:textId="77777777" w:rsidR="0025543C" w:rsidRPr="009D5A40" w:rsidRDefault="0025543C" w:rsidP="0025543C">
      <w:pPr>
        <w:spacing w:before="120"/>
      </w:pPr>
      <w:r w:rsidRPr="009D5A40">
        <w:t>Mahinroosta, R, Senevirathna, L. 2020. A review of the emerging treatment technologies for PFAS contaminated soils. Journal of Environmental Management. 255, 109896.</w:t>
      </w:r>
    </w:p>
    <w:p w14:paraId="0BC712F8" w14:textId="073B95D8" w:rsidR="00827B79" w:rsidRPr="009D5A40" w:rsidRDefault="00714E8D" w:rsidP="00C10D76">
      <w:pPr>
        <w:spacing w:before="120"/>
        <w:rPr>
          <w:lang w:val="en-US" w:eastAsia="ja-JP"/>
        </w:rPr>
      </w:pPr>
      <w:r w:rsidRPr="009D5A40">
        <w:rPr>
          <w:lang w:val="en-US" w:eastAsia="ja-JP"/>
        </w:rPr>
        <w:t xml:space="preserve">McDonough, J.T., Anderson, R.H., Lang, J.R., Liles, D., Matteson, K., Olechiw, T. </w:t>
      </w:r>
      <w:r w:rsidR="00925A7A">
        <w:rPr>
          <w:lang w:val="en-US" w:eastAsia="ja-JP"/>
        </w:rPr>
        <w:t>(</w:t>
      </w:r>
      <w:r w:rsidRPr="009D5A40">
        <w:rPr>
          <w:lang w:val="en-US" w:eastAsia="ja-JP"/>
        </w:rPr>
        <w:t>2022</w:t>
      </w:r>
      <w:r w:rsidR="00925A7A">
        <w:rPr>
          <w:lang w:val="en-US" w:eastAsia="ja-JP"/>
        </w:rPr>
        <w:t>)</w:t>
      </w:r>
      <w:r w:rsidRPr="009D5A40">
        <w:rPr>
          <w:lang w:val="en-US" w:eastAsia="ja-JP"/>
        </w:rPr>
        <w:t xml:space="preserve"> Field-scale demonstration of PFAS leachability following in situ soil stabilization. ACS Omega, 7, 419 – 429.</w:t>
      </w:r>
    </w:p>
    <w:p w14:paraId="28A9733B" w14:textId="013FBCC7" w:rsidR="00714E8D" w:rsidRPr="009D5A40" w:rsidRDefault="00537C8A" w:rsidP="00D47908">
      <w:pPr>
        <w:rPr>
          <w:sz w:val="22"/>
          <w:szCs w:val="22"/>
        </w:rPr>
      </w:pPr>
      <w:r w:rsidRPr="009D5A40">
        <w:rPr>
          <w:lang w:val="en-US" w:eastAsia="ja-JP"/>
        </w:rPr>
        <w:t xml:space="preserve">Navarro, D.A., Kabiri, S., Ho, J., Bowles, K.C., Davis, G., McLaughlin, M.J., Kookana, R.S. </w:t>
      </w:r>
      <w:r w:rsidR="00925A7A">
        <w:rPr>
          <w:lang w:val="en-US" w:eastAsia="ja-JP"/>
        </w:rPr>
        <w:t>(</w:t>
      </w:r>
      <w:r w:rsidRPr="009D5A40">
        <w:rPr>
          <w:lang w:val="en-US" w:eastAsia="ja-JP"/>
        </w:rPr>
        <w:t>2023</w:t>
      </w:r>
      <w:r w:rsidR="00925A7A">
        <w:rPr>
          <w:lang w:val="en-US" w:eastAsia="ja-JP"/>
        </w:rPr>
        <w:t>)</w:t>
      </w:r>
      <w:r w:rsidR="00925A7A" w:rsidRPr="009D5A40">
        <w:rPr>
          <w:lang w:val="en-US" w:eastAsia="ja-JP"/>
        </w:rPr>
        <w:t xml:space="preserve"> </w:t>
      </w:r>
      <w:r w:rsidRPr="009D5A40">
        <w:rPr>
          <w:lang w:val="en-US" w:eastAsia="ja-JP"/>
        </w:rPr>
        <w:t>Stabilisation of PFAS in soil</w:t>
      </w:r>
      <w:r w:rsidR="00F17FED">
        <w:rPr>
          <w:lang w:val="en-US" w:eastAsia="ja-JP"/>
        </w:rPr>
        <w:t>s</w:t>
      </w:r>
      <w:r w:rsidRPr="009D5A40">
        <w:rPr>
          <w:lang w:val="en-US" w:eastAsia="ja-JP"/>
        </w:rPr>
        <w:t>: Long-term effectiveness of carbon-based soil amendments. Environmental Pollution. 323, 121249.</w:t>
      </w:r>
    </w:p>
    <w:p w14:paraId="67C382BE" w14:textId="37D131D6" w:rsidR="00C10D76" w:rsidRPr="009D5A40" w:rsidRDefault="00C10D76" w:rsidP="00C10D76">
      <w:pPr>
        <w:spacing w:before="120"/>
      </w:pPr>
      <w:r w:rsidRPr="009D5A40">
        <w:t>NEPC</w:t>
      </w:r>
      <w:r w:rsidR="00925A7A">
        <w:t xml:space="preserve"> (</w:t>
      </w:r>
      <w:r w:rsidRPr="009D5A40">
        <w:t>2013</w:t>
      </w:r>
      <w:r w:rsidR="00925A7A">
        <w:t>)</w:t>
      </w:r>
      <w:r w:rsidR="00E950CE" w:rsidRPr="009D5A40">
        <w:t xml:space="preserve"> </w:t>
      </w:r>
      <w:r w:rsidRPr="009D5A40">
        <w:t>National</w:t>
      </w:r>
      <w:r w:rsidR="00E7490A">
        <w:t xml:space="preserve"> Environment Protection</w:t>
      </w:r>
      <w:r w:rsidRPr="009D5A40">
        <w:t xml:space="preserve"> (Assessment of Site Contamination) </w:t>
      </w:r>
      <w:r w:rsidR="00E7490A">
        <w:t xml:space="preserve">Amendment </w:t>
      </w:r>
      <w:r w:rsidRPr="009D5A40">
        <w:t>Measure 2013</w:t>
      </w:r>
      <w:r w:rsidR="00E7490A">
        <w:t xml:space="preserve"> (No. 1)</w:t>
      </w:r>
      <w:r w:rsidRPr="009D5A40">
        <w:t>. National Environment Protection Council.</w:t>
      </w:r>
    </w:p>
    <w:p w14:paraId="527BACEE" w14:textId="2E9AD8DB" w:rsidR="00C10D76" w:rsidRPr="009D5A40" w:rsidRDefault="00C10D76" w:rsidP="0025543C">
      <w:r w:rsidRPr="009D5A40">
        <w:t>OECD</w:t>
      </w:r>
      <w:r w:rsidR="00925A7A">
        <w:t xml:space="preserve"> (</w:t>
      </w:r>
      <w:r w:rsidRPr="009D5A40">
        <w:t>2021</w:t>
      </w:r>
      <w:r w:rsidR="00925A7A">
        <w:t>)</w:t>
      </w:r>
      <w:r w:rsidR="00E950CE" w:rsidRPr="009D5A40">
        <w:t xml:space="preserve"> </w:t>
      </w:r>
      <w:r w:rsidR="00925A7A" w:rsidRPr="009D5A40">
        <w:t>Reconciling</w:t>
      </w:r>
      <w:r w:rsidRPr="009D5A40">
        <w:t xml:space="preserve"> terminology of the universe of per- and polyfluoroalkyl substances: Recommendations and practical guidance, OECD Series on Risk Management, No. 61, Organisation for Economic Co-operation and Development (OECD) Publishing, Paris</w:t>
      </w:r>
      <w:r w:rsidR="00E950CE">
        <w:t>.</w:t>
      </w:r>
    </w:p>
    <w:p w14:paraId="23ED5B62" w14:textId="5CD86892" w:rsidR="0025543C" w:rsidRPr="0025543C" w:rsidRDefault="008A379B" w:rsidP="0025543C">
      <w:pPr>
        <w:rPr>
          <w:lang w:val="en-US" w:eastAsia="ja-JP"/>
        </w:rPr>
      </w:pPr>
      <w:r w:rsidRPr="009D5A40">
        <w:rPr>
          <w:lang w:val="en-US" w:eastAsia="ja-JP"/>
        </w:rPr>
        <w:t>Quinnan, J.,</w:t>
      </w:r>
      <w:r>
        <w:rPr>
          <w:lang w:val="en-US" w:eastAsia="ja-JP"/>
        </w:rPr>
        <w:t xml:space="preserve"> Morrell, C., Nagle, N., Maynard, K.G. </w:t>
      </w:r>
      <w:r w:rsidR="00925A7A">
        <w:rPr>
          <w:lang w:val="en-US" w:eastAsia="ja-JP"/>
        </w:rPr>
        <w:t>(</w:t>
      </w:r>
      <w:r>
        <w:rPr>
          <w:lang w:val="en-US" w:eastAsia="ja-JP"/>
        </w:rPr>
        <w:t>2022</w:t>
      </w:r>
      <w:r w:rsidR="00925A7A">
        <w:rPr>
          <w:lang w:val="en-US" w:eastAsia="ja-JP"/>
        </w:rPr>
        <w:t>)</w:t>
      </w:r>
      <w:r>
        <w:rPr>
          <w:lang w:val="en-US" w:eastAsia="ja-JP"/>
        </w:rPr>
        <w:t xml:space="preserve"> Ex-situ soil washing to remove PFAS adsorbed to soils from source zones. Remediation. 151 – 166.</w:t>
      </w:r>
    </w:p>
    <w:p w14:paraId="0E2D40F4" w14:textId="79E74F82" w:rsidR="00D8506E" w:rsidRDefault="00D8506E" w:rsidP="0025543C">
      <w:r>
        <w:t xml:space="preserve">Rayner, J.L., Slee, D., Falvey, S., Kookana, R., Bekele, E., Stevenson, G., Lee, A., Davis G.B. </w:t>
      </w:r>
      <w:r w:rsidR="00925A7A">
        <w:t>(</w:t>
      </w:r>
      <w:r>
        <w:t>2022</w:t>
      </w:r>
      <w:r w:rsidR="00925A7A">
        <w:t>)</w:t>
      </w:r>
      <w:r w:rsidR="00E950CE">
        <w:t xml:space="preserve"> </w:t>
      </w:r>
      <w:r>
        <w:t xml:space="preserve">Laboratory batch representation of PFAS leaching </w:t>
      </w:r>
      <w:r w:rsidR="00905E5C">
        <w:t xml:space="preserve">from aged field soils: Intercomparison across new and standard approaches. Science of the Total Environment. </w:t>
      </w:r>
      <w:r w:rsidR="00B66D96">
        <w:t xml:space="preserve">838. </w:t>
      </w:r>
      <w:r w:rsidR="006E3685">
        <w:t>156562.</w:t>
      </w:r>
    </w:p>
    <w:p w14:paraId="6DA6149A" w14:textId="6CA96539" w:rsidR="00C10D76" w:rsidRDefault="00C10D76" w:rsidP="0025543C">
      <w:r w:rsidRPr="009D5A40">
        <w:t>Ross, I,</w:t>
      </w:r>
      <w:r>
        <w:t xml:space="preserve"> McDonough, J, Miles, J, Storch, P, Kochunarayanan, P.T, Kalve, E, Hurst, J, Dasgupta, S.S, Burdick, J. </w:t>
      </w:r>
      <w:r w:rsidR="00925A7A">
        <w:t>(</w:t>
      </w:r>
      <w:r w:rsidR="00507EF6">
        <w:t>2018</w:t>
      </w:r>
      <w:r w:rsidR="00925A7A">
        <w:t>)</w:t>
      </w:r>
      <w:r w:rsidR="00E950CE">
        <w:t xml:space="preserve"> </w:t>
      </w:r>
      <w:r>
        <w:t xml:space="preserve">A review of emerging technologies for remediation of PFASs. </w:t>
      </w:r>
      <w:r w:rsidRPr="00256FEA">
        <w:rPr>
          <w:i/>
          <w:iCs/>
        </w:rPr>
        <w:t>Remediation</w:t>
      </w:r>
      <w:r>
        <w:t>. 28: 101 – 126.</w:t>
      </w:r>
    </w:p>
    <w:p w14:paraId="1771589A" w14:textId="587C0ED6" w:rsidR="00C10D76" w:rsidRDefault="00C10D76" w:rsidP="0025543C">
      <w:r>
        <w:t xml:space="preserve">Sardina, P, Leahy, P, Metzeling, L, Stevenson, G, Hinwood, A. </w:t>
      </w:r>
      <w:r w:rsidR="00925A7A">
        <w:t>(</w:t>
      </w:r>
      <w:r>
        <w:t>2019</w:t>
      </w:r>
      <w:r w:rsidR="00925A7A">
        <w:t>)</w:t>
      </w:r>
      <w:r>
        <w:t xml:space="preserve"> Emerging and legacy contaminants across land-use gradients and the risk to aquatic ecosystems. Science of the Total Environment, 695, 133842</w:t>
      </w:r>
      <w:r w:rsidR="00E950CE">
        <w:t>.</w:t>
      </w:r>
    </w:p>
    <w:p w14:paraId="7260BAC6" w14:textId="779C9BA5" w:rsidR="00C10D76" w:rsidRDefault="00C10D76" w:rsidP="0025543C">
      <w:r>
        <w:t xml:space="preserve">Shahsavari, E., Rouch, D., Khudur, L.S., Thomas, D., Aburto-Medina, A., Ball, A.S. </w:t>
      </w:r>
      <w:r w:rsidR="00925A7A">
        <w:t>(</w:t>
      </w:r>
      <w:r>
        <w:t>2021</w:t>
      </w:r>
      <w:r w:rsidR="00925A7A">
        <w:t xml:space="preserve">) </w:t>
      </w:r>
      <w:r>
        <w:t>Challenges and current status of the biological treatment of PFAS-contaminated soils. Frontiers in Bioengineering and Biotechnology, 8(1493)</w:t>
      </w:r>
      <w:r w:rsidR="00E950CE">
        <w:t>.</w:t>
      </w:r>
    </w:p>
    <w:p w14:paraId="03EA2BEE" w14:textId="6B20D1FF" w:rsidR="00C10D76" w:rsidRPr="009D5A40" w:rsidRDefault="00C10D76" w:rsidP="00C10D76">
      <w:pPr>
        <w:spacing w:before="120"/>
      </w:pPr>
      <w:r w:rsidRPr="009D5A40">
        <w:t>Sleep, J.A, Juhasz, A.L</w:t>
      </w:r>
      <w:r w:rsidR="00E950CE">
        <w:t>.</w:t>
      </w:r>
      <w:r w:rsidRPr="009D5A40">
        <w:t xml:space="preserve"> </w:t>
      </w:r>
      <w:r w:rsidR="00925A7A">
        <w:t>(</w:t>
      </w:r>
      <w:r w:rsidRPr="009D5A40">
        <w:t>2021</w:t>
      </w:r>
      <w:r w:rsidR="00925A7A">
        <w:t>)</w:t>
      </w:r>
      <w:r w:rsidR="00925A7A" w:rsidRPr="009D5A40">
        <w:t xml:space="preserve"> </w:t>
      </w:r>
      <w:r w:rsidRPr="009D5A40">
        <w:t xml:space="preserve">A review of immobilisation-based remediation of per- and poly-fluoroalkyl substances (PFAS) in soils. Current Pollution Reports, 7: 524 </w:t>
      </w:r>
      <w:r w:rsidR="00F20667" w:rsidRPr="009D5A40">
        <w:t>–</w:t>
      </w:r>
      <w:r w:rsidRPr="009D5A40">
        <w:t xml:space="preserve"> 539</w:t>
      </w:r>
      <w:r w:rsidR="00E950CE">
        <w:t>.</w:t>
      </w:r>
    </w:p>
    <w:p w14:paraId="0B8D6E6A" w14:textId="7D8CFCAA" w:rsidR="008751B5" w:rsidRPr="009D5A40" w:rsidRDefault="008751B5" w:rsidP="00C10D76">
      <w:pPr>
        <w:spacing w:before="120"/>
      </w:pPr>
      <w:r w:rsidRPr="009D5A40">
        <w:t>Sorengard, M., Lindh, A-S, Ah</w:t>
      </w:r>
      <w:r w:rsidR="00714EAD" w:rsidRPr="009D5A40">
        <w:t xml:space="preserve">rens, L. </w:t>
      </w:r>
      <w:r w:rsidR="00925A7A">
        <w:t>(</w:t>
      </w:r>
      <w:r w:rsidR="00714EAD" w:rsidRPr="009D5A40">
        <w:t>2020</w:t>
      </w:r>
      <w:r w:rsidR="00925A7A">
        <w:t>)</w:t>
      </w:r>
      <w:r w:rsidR="00925A7A" w:rsidRPr="009D5A40">
        <w:t xml:space="preserve"> </w:t>
      </w:r>
      <w:r w:rsidR="00714EAD" w:rsidRPr="009D5A40">
        <w:t xml:space="preserve">Thermal desorption as a high removal remediation technique for soils contaminated with per- and polyfluoroalkyl substances (PFASs). </w:t>
      </w:r>
      <w:r w:rsidR="007E1007" w:rsidRPr="009D5A40">
        <w:t>PLo</w:t>
      </w:r>
      <w:r w:rsidR="009C63FF" w:rsidRPr="009D5A40">
        <w:t>S ONE, 15(6).</w:t>
      </w:r>
    </w:p>
    <w:p w14:paraId="57D7FC8C" w14:textId="19B80300" w:rsidR="008F0893" w:rsidRDefault="004F7051" w:rsidP="008F0893">
      <w:pPr>
        <w:spacing w:before="120"/>
      </w:pPr>
      <w:hyperlink r:id="rId93" w:history="1">
        <w:r w:rsidR="008F0893" w:rsidRPr="007A2757">
          <w:rPr>
            <w:rStyle w:val="Hyperlink"/>
            <w:rFonts w:eastAsiaTheme="majorEastAsia"/>
            <w:color w:val="000000" w:themeColor="text1"/>
          </w:rPr>
          <w:t>Standards Australia</w:t>
        </w:r>
      </w:hyperlink>
      <w:r w:rsidR="008F0893" w:rsidRPr="007A2757">
        <w:rPr>
          <w:color w:val="000000" w:themeColor="text1"/>
        </w:rPr>
        <w:t xml:space="preserve"> </w:t>
      </w:r>
      <w:r w:rsidR="008F0893" w:rsidRPr="00A562BF">
        <w:t>(2022</w:t>
      </w:r>
      <w:r w:rsidR="008F0893">
        <w:t>) AS ISO 18504:2022 Soil quality – Sustainable remediation. Council of Standards Australia.</w:t>
      </w:r>
    </w:p>
    <w:p w14:paraId="49A3EF73" w14:textId="743B2E9D" w:rsidR="00C10D76" w:rsidRPr="009D5A40" w:rsidRDefault="00C10D76" w:rsidP="00C10D76">
      <w:pPr>
        <w:spacing w:before="120"/>
      </w:pPr>
      <w:r w:rsidRPr="009D5A40">
        <w:t>Stockholm Convention</w:t>
      </w:r>
      <w:r w:rsidR="00E950CE">
        <w:t>.</w:t>
      </w:r>
      <w:r w:rsidR="00E950CE" w:rsidRPr="009D5A40">
        <w:t xml:space="preserve"> </w:t>
      </w:r>
      <w:r w:rsidR="00925A7A">
        <w:t>(</w:t>
      </w:r>
      <w:r w:rsidRPr="009D5A40">
        <w:t>2021</w:t>
      </w:r>
      <w:r w:rsidR="00925A7A">
        <w:t>)</w:t>
      </w:r>
      <w:r w:rsidR="00925A7A" w:rsidRPr="009D5A40">
        <w:t xml:space="preserve"> </w:t>
      </w:r>
      <w:r w:rsidRPr="009D5A40">
        <w:t>Guidance on best available techniques and best environmental practices for the use of perfluorooctane sulfonic acid (PFOS), perfluorooctanoic acid (PFOA), and their related substances listed under the Stockholm Convention on Persistent Organic Pollutants.</w:t>
      </w:r>
    </w:p>
    <w:p w14:paraId="3125EC24" w14:textId="1D717B7E" w:rsidR="00C10D76" w:rsidRPr="00256FEA" w:rsidRDefault="00C10D76" w:rsidP="00C10D76">
      <w:pPr>
        <w:spacing w:line="257" w:lineRule="auto"/>
      </w:pPr>
      <w:r w:rsidRPr="009D5A40">
        <w:rPr>
          <w:rFonts w:eastAsia="Arial"/>
        </w:rPr>
        <w:t>Turton, R.,</w:t>
      </w:r>
      <w:r w:rsidRPr="00256FEA">
        <w:rPr>
          <w:rFonts w:eastAsia="Arial"/>
        </w:rPr>
        <w:t xml:space="preserve"> Bailie, R.C., Whiting, W.B. and Shaeiwitz, J.A. </w:t>
      </w:r>
      <w:r w:rsidR="00925A7A">
        <w:rPr>
          <w:rFonts w:eastAsia="Arial"/>
        </w:rPr>
        <w:t>(</w:t>
      </w:r>
      <w:r w:rsidRPr="00256FEA">
        <w:rPr>
          <w:rFonts w:eastAsia="Arial"/>
        </w:rPr>
        <w:t>2008</w:t>
      </w:r>
      <w:r w:rsidR="00925A7A">
        <w:rPr>
          <w:rFonts w:eastAsia="Arial"/>
        </w:rPr>
        <w:t>)</w:t>
      </w:r>
      <w:r w:rsidRPr="00256FEA">
        <w:rPr>
          <w:rFonts w:eastAsia="Arial"/>
        </w:rPr>
        <w:t xml:space="preserve"> </w:t>
      </w:r>
      <w:r w:rsidRPr="00256FEA">
        <w:rPr>
          <w:rFonts w:eastAsia="Arial"/>
          <w:i/>
          <w:iCs/>
        </w:rPr>
        <w:t>Analysis, synthesis and design of chemical processes</w:t>
      </w:r>
      <w:r w:rsidRPr="00256FEA">
        <w:rPr>
          <w:rFonts w:eastAsia="Arial"/>
        </w:rPr>
        <w:t xml:space="preserve">. </w:t>
      </w:r>
      <w:r w:rsidRPr="00256FEA">
        <w:rPr>
          <w:rFonts w:eastAsia="Arial"/>
          <w:i/>
          <w:iCs/>
        </w:rPr>
        <w:t>Prentice Hall International Series in the Physical and Chemical Engineering Sciences</w:t>
      </w:r>
      <w:r w:rsidRPr="00256FEA">
        <w:rPr>
          <w:rFonts w:eastAsia="Arial"/>
        </w:rPr>
        <w:t>. Pearson Education</w:t>
      </w:r>
      <w:r w:rsidR="00925A7A">
        <w:rPr>
          <w:rFonts w:eastAsia="Arial"/>
        </w:rPr>
        <w:t>.</w:t>
      </w:r>
    </w:p>
    <w:p w14:paraId="39271BA2" w14:textId="1099F0D1" w:rsidR="009D5A40" w:rsidRDefault="009D5A40" w:rsidP="009D5A40">
      <w:pPr>
        <w:spacing w:before="120"/>
      </w:pPr>
      <w:r w:rsidRPr="009D5A40">
        <w:t xml:space="preserve">US EPA </w:t>
      </w:r>
      <w:r w:rsidR="00925A7A">
        <w:t>(</w:t>
      </w:r>
      <w:r w:rsidRPr="009D5A40">
        <w:t>2020</w:t>
      </w:r>
      <w:r w:rsidR="00925A7A">
        <w:t>)</w:t>
      </w:r>
      <w:r>
        <w:t xml:space="preserve"> Interim guidance on the destruction and disposal of perfluoroalkyl and poly fluoroalkyl substances and materials containing perfluoroalkyl and polyfluoroalkyl substances.</w:t>
      </w:r>
    </w:p>
    <w:p w14:paraId="4C2447CA" w14:textId="451BEB65" w:rsidR="00C10D76" w:rsidRPr="009D5A40" w:rsidRDefault="00C10D76" w:rsidP="00C10D76">
      <w:pPr>
        <w:spacing w:before="120"/>
      </w:pPr>
      <w:r w:rsidRPr="009D5A40">
        <w:t>US EPA</w:t>
      </w:r>
      <w:r w:rsidR="00E950CE" w:rsidRPr="009D5A40">
        <w:t xml:space="preserve"> </w:t>
      </w:r>
      <w:r w:rsidR="00925A7A">
        <w:t>(</w:t>
      </w:r>
      <w:r w:rsidRPr="009D5A40">
        <w:t>2021</w:t>
      </w:r>
      <w:r w:rsidR="00925A7A">
        <w:t>)</w:t>
      </w:r>
      <w:r w:rsidRPr="009D5A40">
        <w:t xml:space="preserve"> Technical Brief: Per- and polyfluoroalkyl substances (PFAS): Incineration to manage PFAS waste streams. US Environmental Protection Agency.</w:t>
      </w:r>
    </w:p>
    <w:p w14:paraId="38729FE2" w14:textId="5306FE1E" w:rsidR="00C10D76" w:rsidRPr="009D5A40" w:rsidRDefault="00C10D76" w:rsidP="00C10D76">
      <w:pPr>
        <w:spacing w:before="120"/>
      </w:pPr>
      <w:r w:rsidRPr="009D5A40">
        <w:t>U.S Government Accountability Office</w:t>
      </w:r>
      <w:r w:rsidR="00925A7A">
        <w:t xml:space="preserve"> (</w:t>
      </w:r>
      <w:r w:rsidRPr="009D5A40">
        <w:t>2020</w:t>
      </w:r>
      <w:r w:rsidR="00925A7A">
        <w:t>)</w:t>
      </w:r>
      <w:r w:rsidRPr="009D5A40">
        <w:t xml:space="preserve"> Technology readiness assessment guide. Best practices for evaluating the readiness of technology for use in acquisition programs and projects.</w:t>
      </w:r>
    </w:p>
    <w:p w14:paraId="206C6703" w14:textId="4E4FB4D7" w:rsidR="00C10D76" w:rsidRPr="009D5A40" w:rsidRDefault="00C10D76" w:rsidP="00C10D76">
      <w:pPr>
        <w:spacing w:before="120"/>
      </w:pPr>
      <w:r w:rsidRPr="009D5A40">
        <w:t xml:space="preserve">Vidonish, J.E, Zygourakis, K., Masiello, C.A., Sabadell, G., Alvarez, P.J.J. </w:t>
      </w:r>
      <w:r w:rsidR="00925A7A">
        <w:t>(</w:t>
      </w:r>
      <w:r w:rsidRPr="009D5A40">
        <w:t>2016</w:t>
      </w:r>
      <w:r w:rsidR="00925A7A">
        <w:t>)</w:t>
      </w:r>
      <w:r w:rsidRPr="009D5A40">
        <w:t xml:space="preserve"> Thermal treatment of hydrocarbon-impacted soils: A review of technology innovation for sustainable remediation. Engineering. 2 : 426 – 437.</w:t>
      </w:r>
    </w:p>
    <w:p w14:paraId="16D775E0" w14:textId="62D9842E" w:rsidR="00560F00" w:rsidRPr="009D5A40" w:rsidRDefault="00560F00" w:rsidP="00560F00">
      <w:pPr>
        <w:rPr>
          <w:lang w:val="en-US" w:eastAsia="ja-JP"/>
        </w:rPr>
      </w:pPr>
      <w:r w:rsidRPr="009D5A40">
        <w:rPr>
          <w:lang w:val="en-US" w:eastAsia="ja-JP"/>
        </w:rPr>
        <w:t xml:space="preserve">Weber, N.H, Stockenhuber, S.P., Delva, C.S. Fara, A.A., Grimison, C.C., Lucas, J.A., Mackie, J.C., Stockenhuber, M., Kennedy, E.M. </w:t>
      </w:r>
      <w:r w:rsidR="00925A7A">
        <w:rPr>
          <w:lang w:val="en-US" w:eastAsia="ja-JP"/>
        </w:rPr>
        <w:t>(</w:t>
      </w:r>
      <w:r w:rsidRPr="009D5A40">
        <w:rPr>
          <w:lang w:val="en-US" w:eastAsia="ja-JP"/>
        </w:rPr>
        <w:t>202</w:t>
      </w:r>
      <w:r w:rsidR="005E0200" w:rsidRPr="009D5A40">
        <w:rPr>
          <w:lang w:val="en-US" w:eastAsia="ja-JP"/>
        </w:rPr>
        <w:t>1</w:t>
      </w:r>
      <w:r w:rsidR="00925A7A">
        <w:rPr>
          <w:lang w:val="en-US" w:eastAsia="ja-JP"/>
        </w:rPr>
        <w:t>)</w:t>
      </w:r>
      <w:r w:rsidR="00925A7A" w:rsidRPr="009D5A40">
        <w:rPr>
          <w:lang w:val="en-US" w:eastAsia="ja-JP"/>
        </w:rPr>
        <w:t xml:space="preserve"> </w:t>
      </w:r>
      <w:r w:rsidRPr="009D5A40">
        <w:rPr>
          <w:lang w:val="en-US" w:eastAsia="ja-JP"/>
        </w:rPr>
        <w:t>Kinetics of decomposition of PFAS relevant to thermal desorption remediation of soils. Ind. Eng. Chem. Res. 60, 25, 9080 – 9087.</w:t>
      </w:r>
    </w:p>
    <w:p w14:paraId="0AECBE13" w14:textId="1076691C" w:rsidR="00E52427" w:rsidRPr="009D5A40" w:rsidRDefault="00E52427" w:rsidP="00E52427">
      <w:pPr>
        <w:rPr>
          <w:sz w:val="22"/>
          <w:szCs w:val="22"/>
        </w:rPr>
      </w:pPr>
      <w:r w:rsidRPr="009D5A40">
        <w:rPr>
          <w:lang w:val="en-US" w:eastAsia="ja-JP"/>
        </w:rPr>
        <w:t xml:space="preserve">Weber, N.J., Delva, C.S., Stockenhuber, S.P.,Grimison, C.C., Lucas, J.A., Mackie, J.C., Stockenhuber, M., Kennedy, E.M. </w:t>
      </w:r>
      <w:r w:rsidR="00925A7A">
        <w:rPr>
          <w:lang w:val="en-US" w:eastAsia="ja-JP"/>
        </w:rPr>
        <w:t>(</w:t>
      </w:r>
      <w:r w:rsidRPr="009D5A40">
        <w:rPr>
          <w:lang w:val="en-US" w:eastAsia="ja-JP"/>
        </w:rPr>
        <w:t>2022</w:t>
      </w:r>
      <w:r w:rsidR="00925A7A">
        <w:rPr>
          <w:lang w:val="en-US" w:eastAsia="ja-JP"/>
        </w:rPr>
        <w:t>)</w:t>
      </w:r>
      <w:r w:rsidR="00925A7A" w:rsidRPr="009D5A40">
        <w:rPr>
          <w:lang w:val="en-US" w:eastAsia="ja-JP"/>
        </w:rPr>
        <w:t xml:space="preserve"> </w:t>
      </w:r>
      <w:r w:rsidRPr="009D5A40">
        <w:rPr>
          <w:lang w:val="en-US" w:eastAsia="ja-JP"/>
        </w:rPr>
        <w:t>Modeling and experimental study on the thermal decomposition of perfluorooactanesulfonic acid (PFOS) in an a-aluminia reactor, Ind. Eng. Chem. Res., 61, 16, 5453 – 5463.</w:t>
      </w:r>
    </w:p>
    <w:p w14:paraId="087BC645" w14:textId="29AB1FDB" w:rsidR="00D732A5" w:rsidRPr="00ED5BB1" w:rsidRDefault="00D732A5" w:rsidP="00C10D76">
      <w:pPr>
        <w:spacing w:before="120"/>
      </w:pPr>
      <w:r w:rsidRPr="009D5A40">
        <w:t>Weber, N.H, Delva</w:t>
      </w:r>
      <w:r>
        <w:t xml:space="preserve">, C.S, </w:t>
      </w:r>
      <w:r w:rsidR="005E0200" w:rsidRPr="00F15B88">
        <w:rPr>
          <w:lang w:val="en-US" w:eastAsia="ja-JP"/>
        </w:rPr>
        <w:t>Stockenhuber, S.P.,Grimison, C.C., Lucas, J.A., Mackie, J.C., Stockenhuber, M., Kennedy, E.M</w:t>
      </w:r>
      <w:r w:rsidR="00ED5BB1">
        <w:rPr>
          <w:lang w:val="en-US" w:eastAsia="ja-JP"/>
        </w:rPr>
        <w:t xml:space="preserve">. </w:t>
      </w:r>
      <w:r w:rsidR="00925A7A">
        <w:rPr>
          <w:lang w:val="en-US" w:eastAsia="ja-JP"/>
        </w:rPr>
        <w:t>(</w:t>
      </w:r>
      <w:r w:rsidR="00ED5BB1">
        <w:rPr>
          <w:lang w:val="en-US" w:eastAsia="ja-JP"/>
        </w:rPr>
        <w:t>2023</w:t>
      </w:r>
      <w:r w:rsidR="00925A7A">
        <w:rPr>
          <w:lang w:val="en-US" w:eastAsia="ja-JP"/>
        </w:rPr>
        <w:t xml:space="preserve">) </w:t>
      </w:r>
      <w:r w:rsidR="00ED5BB1">
        <w:rPr>
          <w:lang w:val="en-US" w:eastAsia="ja-JP"/>
        </w:rPr>
        <w:t>Thermal mineralization of perfluorooctanesulfonic acid (PFOS) to HF, CO</w:t>
      </w:r>
      <w:r w:rsidR="00ED5BB1" w:rsidRPr="00D47908">
        <w:rPr>
          <w:vertAlign w:val="subscript"/>
          <w:lang w:val="en-US" w:eastAsia="ja-JP"/>
        </w:rPr>
        <w:t>2</w:t>
      </w:r>
      <w:r w:rsidR="00ED5BB1">
        <w:rPr>
          <w:lang w:val="en-US" w:eastAsia="ja-JP"/>
        </w:rPr>
        <w:t>, and SO</w:t>
      </w:r>
      <w:r w:rsidR="00ED5BB1" w:rsidRPr="00D47908">
        <w:rPr>
          <w:vertAlign w:val="subscript"/>
          <w:lang w:val="en-US" w:eastAsia="ja-JP"/>
        </w:rPr>
        <w:t>2</w:t>
      </w:r>
      <w:r w:rsidR="00ED5BB1">
        <w:rPr>
          <w:lang w:val="en-US" w:eastAsia="ja-JP"/>
        </w:rPr>
        <w:t xml:space="preserve">. </w:t>
      </w:r>
      <w:r w:rsidR="00F2600B">
        <w:rPr>
          <w:lang w:val="en-US" w:eastAsia="ja-JP"/>
        </w:rPr>
        <w:t>Ind. Eng. Chem. Res, 62, 2, 881 – 892.</w:t>
      </w:r>
    </w:p>
    <w:p w14:paraId="14CE3B00" w14:textId="46BA1DD5" w:rsidR="005A4FCB" w:rsidRDefault="005A4FCB" w:rsidP="00F6434A"/>
    <w:p w14:paraId="6D173C02" w14:textId="40322920" w:rsidR="005A4FCB" w:rsidRDefault="00552756" w:rsidP="0040584F">
      <w:pPr>
        <w:pStyle w:val="Heading1numbered"/>
      </w:pPr>
      <w:bookmarkStart w:id="89" w:name="_Toc138330931"/>
      <w:r>
        <w:t>Contact EPA</w:t>
      </w:r>
      <w:bookmarkEnd w:id="89"/>
    </w:p>
    <w:p w14:paraId="752E6BE9" w14:textId="77777777" w:rsidR="00017906" w:rsidRPr="00075AA1" w:rsidRDefault="00017906" w:rsidP="00017906">
      <w:pPr>
        <w:spacing w:after="0"/>
        <w:jc w:val="both"/>
        <w:rPr>
          <w:rFonts w:ascii="VIC Medium" w:eastAsia="MS Mincho" w:hAnsi="VIC Medium" w:cs="Times New Roman"/>
          <w:lang w:eastAsia="en-US"/>
        </w:rPr>
      </w:pPr>
      <w:r w:rsidRPr="00075AA1">
        <w:rPr>
          <w:rFonts w:ascii="VIC Medium" w:eastAsia="MS Mincho" w:hAnsi="VIC Medium" w:cs="Times New Roman"/>
          <w:lang w:eastAsia="en-US"/>
        </w:rPr>
        <w:t>epa.vic.gov.au</w:t>
      </w:r>
    </w:p>
    <w:p w14:paraId="10EEC009" w14:textId="77777777" w:rsidR="00017906" w:rsidRPr="00075AA1" w:rsidRDefault="00017906" w:rsidP="00017906">
      <w:pPr>
        <w:spacing w:after="0"/>
        <w:jc w:val="both"/>
        <w:rPr>
          <w:rFonts w:eastAsia="MS Mincho" w:cs="Times New Roman"/>
          <w:lang w:eastAsia="en-US"/>
        </w:rPr>
      </w:pPr>
      <w:r w:rsidRPr="00075AA1">
        <w:rPr>
          <w:rFonts w:eastAsia="MS Mincho" w:cs="Times New Roman"/>
          <w:lang w:eastAsia="en-US"/>
        </w:rPr>
        <w:t>Ph 1300 372 842 (1300 EPA VIC)</w:t>
      </w:r>
    </w:p>
    <w:p w14:paraId="3249CC72" w14:textId="77777777" w:rsidR="00017906" w:rsidRPr="00017906" w:rsidRDefault="00017906" w:rsidP="00017906">
      <w:pPr>
        <w:spacing w:after="0"/>
        <w:jc w:val="both"/>
        <w:rPr>
          <w:rFonts w:eastAsia="MS Mincho" w:cs="Times New Roman"/>
          <w:sz w:val="22"/>
          <w:szCs w:val="22"/>
          <w:lang w:eastAsia="en-US"/>
        </w:rPr>
      </w:pPr>
    </w:p>
    <w:tbl>
      <w:tblPr>
        <w:tblW w:w="0" w:type="auto"/>
        <w:tblLook w:val="04A0" w:firstRow="1" w:lastRow="0" w:firstColumn="1" w:lastColumn="0" w:noHBand="0" w:noVBand="1"/>
      </w:tblPr>
      <w:tblGrid>
        <w:gridCol w:w="3388"/>
        <w:gridCol w:w="3403"/>
        <w:gridCol w:w="3382"/>
      </w:tblGrid>
      <w:tr w:rsidR="00017906" w:rsidRPr="00017906" w14:paraId="07DC2E28" w14:textId="77777777" w:rsidTr="008D1578">
        <w:tc>
          <w:tcPr>
            <w:tcW w:w="3490" w:type="dxa"/>
          </w:tcPr>
          <w:p w14:paraId="54350D93" w14:textId="77777777" w:rsidR="00017906" w:rsidRPr="00075AA1" w:rsidRDefault="00017906" w:rsidP="00017906">
            <w:pPr>
              <w:spacing w:after="0"/>
              <w:rPr>
                <w:rFonts w:eastAsia="MS Mincho" w:cs="Times New Roman"/>
                <w:lang w:eastAsia="en-US"/>
              </w:rPr>
            </w:pPr>
            <w:r w:rsidRPr="00075AA1">
              <w:rPr>
                <w:rFonts w:eastAsia="MS Mincho" w:cs="Times New Roman"/>
                <w:lang w:eastAsia="en-US"/>
              </w:rPr>
              <w:t xml:space="preserve">Head office: </w:t>
            </w:r>
          </w:p>
          <w:p w14:paraId="1256AA47" w14:textId="77777777" w:rsidR="00017906" w:rsidRPr="00075AA1" w:rsidRDefault="00017906" w:rsidP="00017906">
            <w:pPr>
              <w:spacing w:after="0"/>
              <w:rPr>
                <w:rFonts w:eastAsia="MS Mincho" w:cs="Times New Roman"/>
                <w:lang w:eastAsia="en-US"/>
              </w:rPr>
            </w:pPr>
            <w:r w:rsidRPr="00075AA1">
              <w:rPr>
                <w:rFonts w:eastAsia="MS Mincho" w:cs="Times New Roman"/>
                <w:lang w:eastAsia="en-US"/>
              </w:rPr>
              <w:t xml:space="preserve">200 Victoria Street </w:t>
            </w:r>
            <w:r w:rsidRPr="00075AA1">
              <w:rPr>
                <w:rFonts w:eastAsia="MS Mincho" w:cs="Times New Roman"/>
                <w:lang w:eastAsia="en-US"/>
              </w:rPr>
              <w:br/>
              <w:t>Carlton 3053</w:t>
            </w:r>
          </w:p>
          <w:p w14:paraId="21CF3286" w14:textId="77777777" w:rsidR="00017906" w:rsidRPr="00075AA1" w:rsidRDefault="00017906" w:rsidP="00017906">
            <w:pPr>
              <w:spacing w:after="0"/>
              <w:rPr>
                <w:rFonts w:eastAsia="MS Mincho" w:cs="Times New Roman"/>
                <w:lang w:eastAsia="en-US"/>
              </w:rPr>
            </w:pPr>
          </w:p>
        </w:tc>
        <w:tc>
          <w:tcPr>
            <w:tcW w:w="3491" w:type="dxa"/>
          </w:tcPr>
          <w:p w14:paraId="24D1F228" w14:textId="77777777" w:rsidR="00017906" w:rsidRPr="00075AA1" w:rsidRDefault="00017906" w:rsidP="00017906">
            <w:pPr>
              <w:spacing w:after="0"/>
              <w:rPr>
                <w:rFonts w:eastAsia="MS Mincho" w:cs="Times New Roman"/>
                <w:lang w:eastAsia="en-US"/>
              </w:rPr>
            </w:pPr>
            <w:r w:rsidRPr="00075AA1">
              <w:rPr>
                <w:rFonts w:eastAsia="MS Mincho" w:cs="Times New Roman"/>
                <w:lang w:eastAsia="en-US"/>
              </w:rPr>
              <w:t>West Metro</w:t>
            </w:r>
          </w:p>
          <w:p w14:paraId="2543BA34" w14:textId="77777777" w:rsidR="00017906" w:rsidRPr="00075AA1" w:rsidRDefault="00017906" w:rsidP="00017906">
            <w:pPr>
              <w:spacing w:after="0"/>
              <w:rPr>
                <w:rFonts w:eastAsia="MS Mincho" w:cs="Times New Roman"/>
                <w:lang w:eastAsia="en-US"/>
              </w:rPr>
            </w:pPr>
            <w:r w:rsidRPr="00075AA1">
              <w:rPr>
                <w:rFonts w:eastAsia="MS Mincho" w:cs="Times New Roman"/>
                <w:lang w:eastAsia="en-US"/>
              </w:rPr>
              <w:t xml:space="preserve">Level 2, 12 Clarke Street </w:t>
            </w:r>
            <w:r w:rsidRPr="00075AA1">
              <w:rPr>
                <w:rFonts w:eastAsia="MS Mincho" w:cs="Times New Roman"/>
                <w:lang w:eastAsia="en-US"/>
              </w:rPr>
              <w:br/>
              <w:t>Sunshine</w:t>
            </w:r>
            <w:r w:rsidRPr="00075AA1">
              <w:rPr>
                <w:rFonts w:ascii="Cambria" w:eastAsia="MS Mincho" w:hAnsi="Cambria" w:cs="Cambria"/>
                <w:lang w:eastAsia="en-US"/>
              </w:rPr>
              <w:t> </w:t>
            </w:r>
            <w:r w:rsidRPr="00075AA1">
              <w:rPr>
                <w:rFonts w:eastAsia="MS Mincho" w:cs="Times New Roman"/>
                <w:lang w:eastAsia="en-US"/>
              </w:rPr>
              <w:t>3020</w:t>
            </w:r>
          </w:p>
          <w:p w14:paraId="324B3648" w14:textId="77777777" w:rsidR="00017906" w:rsidRPr="00075AA1" w:rsidRDefault="00017906" w:rsidP="00017906">
            <w:pPr>
              <w:spacing w:after="0"/>
              <w:rPr>
                <w:rFonts w:eastAsia="MS Mincho" w:cs="Times New Roman"/>
                <w:lang w:eastAsia="en-US"/>
              </w:rPr>
            </w:pPr>
          </w:p>
        </w:tc>
        <w:tc>
          <w:tcPr>
            <w:tcW w:w="3491" w:type="dxa"/>
          </w:tcPr>
          <w:p w14:paraId="0A6E3663" w14:textId="77777777" w:rsidR="00017906" w:rsidRPr="00075AA1" w:rsidRDefault="00017906" w:rsidP="00017906">
            <w:pPr>
              <w:spacing w:after="0"/>
              <w:rPr>
                <w:rFonts w:eastAsia="MS Mincho" w:cs="Times New Roman"/>
                <w:lang w:eastAsia="en-US"/>
              </w:rPr>
            </w:pPr>
            <w:r w:rsidRPr="00075AA1">
              <w:rPr>
                <w:rFonts w:eastAsia="MS Mincho" w:cs="Times New Roman"/>
                <w:lang w:eastAsia="en-US"/>
              </w:rPr>
              <w:t>South West</w:t>
            </w:r>
          </w:p>
          <w:p w14:paraId="4129195B" w14:textId="77777777" w:rsidR="00017906" w:rsidRPr="00075AA1" w:rsidRDefault="00017906" w:rsidP="00017906">
            <w:pPr>
              <w:spacing w:after="0"/>
              <w:rPr>
                <w:rFonts w:eastAsia="MS Mincho" w:cs="Times New Roman"/>
                <w:lang w:eastAsia="en-US"/>
              </w:rPr>
            </w:pPr>
            <w:r w:rsidRPr="00075AA1">
              <w:rPr>
                <w:rFonts w:eastAsia="MS Mincho" w:cs="Times New Roman"/>
                <w:lang w:eastAsia="en-US"/>
              </w:rPr>
              <w:t>West 1, 33 Mackey Street</w:t>
            </w:r>
            <w:r w:rsidRPr="00075AA1">
              <w:rPr>
                <w:rFonts w:eastAsia="MS Mincho" w:cs="Times New Roman"/>
                <w:lang w:eastAsia="en-US"/>
              </w:rPr>
              <w:br/>
              <w:t>North Geelong 3215</w:t>
            </w:r>
          </w:p>
          <w:p w14:paraId="60BE8409" w14:textId="77777777" w:rsidR="00017906" w:rsidRPr="00075AA1" w:rsidRDefault="00017906" w:rsidP="00017906">
            <w:pPr>
              <w:spacing w:after="0"/>
              <w:rPr>
                <w:rFonts w:eastAsia="MS Mincho" w:cs="Times New Roman"/>
                <w:lang w:eastAsia="en-US"/>
              </w:rPr>
            </w:pPr>
          </w:p>
        </w:tc>
      </w:tr>
      <w:tr w:rsidR="00017906" w:rsidRPr="00017906" w14:paraId="0F575E08" w14:textId="77777777" w:rsidTr="008D1578">
        <w:tc>
          <w:tcPr>
            <w:tcW w:w="3490" w:type="dxa"/>
          </w:tcPr>
          <w:p w14:paraId="24E362B0" w14:textId="77777777" w:rsidR="00017906" w:rsidRPr="00075AA1" w:rsidRDefault="00017906" w:rsidP="00017906">
            <w:pPr>
              <w:spacing w:after="0"/>
              <w:rPr>
                <w:rFonts w:eastAsia="MS Mincho" w:cs="Times New Roman"/>
                <w:lang w:eastAsia="en-US"/>
              </w:rPr>
            </w:pPr>
            <w:r w:rsidRPr="00075AA1">
              <w:rPr>
                <w:rFonts w:eastAsia="MS Mincho" w:cs="Times New Roman"/>
                <w:lang w:eastAsia="en-US"/>
              </w:rPr>
              <w:t>Southern Metro</w:t>
            </w:r>
          </w:p>
          <w:p w14:paraId="424DCF95" w14:textId="77777777" w:rsidR="00017906" w:rsidRPr="00075AA1" w:rsidRDefault="00017906" w:rsidP="00017906">
            <w:pPr>
              <w:spacing w:after="0"/>
              <w:rPr>
                <w:rFonts w:eastAsia="MS Mincho" w:cs="Times New Roman"/>
                <w:lang w:eastAsia="en-US"/>
              </w:rPr>
            </w:pPr>
            <w:r w:rsidRPr="00075AA1">
              <w:rPr>
                <w:rFonts w:eastAsia="MS Mincho" w:cs="Times New Roman"/>
                <w:lang w:eastAsia="en-US"/>
              </w:rPr>
              <w:t>Level 3, 14 Mason Street</w:t>
            </w:r>
            <w:r w:rsidRPr="00075AA1">
              <w:rPr>
                <w:rFonts w:eastAsia="MS Mincho" w:cs="Times New Roman"/>
                <w:lang w:eastAsia="en-US"/>
              </w:rPr>
              <w:br/>
              <w:t>Dandenong 3175</w:t>
            </w:r>
          </w:p>
          <w:p w14:paraId="3E215235" w14:textId="77777777" w:rsidR="00017906" w:rsidRPr="00075AA1" w:rsidRDefault="00017906" w:rsidP="00017906">
            <w:pPr>
              <w:spacing w:after="0"/>
              <w:rPr>
                <w:rFonts w:eastAsia="MS Mincho" w:cs="Times New Roman"/>
                <w:lang w:eastAsia="en-US"/>
              </w:rPr>
            </w:pPr>
          </w:p>
        </w:tc>
        <w:tc>
          <w:tcPr>
            <w:tcW w:w="3491" w:type="dxa"/>
          </w:tcPr>
          <w:p w14:paraId="1F5B953F" w14:textId="77777777" w:rsidR="00017906" w:rsidRPr="00075AA1" w:rsidRDefault="00017906" w:rsidP="00017906">
            <w:pPr>
              <w:spacing w:after="0"/>
              <w:rPr>
                <w:rFonts w:eastAsia="MS Mincho" w:cs="Times New Roman"/>
                <w:lang w:eastAsia="en-US"/>
              </w:rPr>
            </w:pPr>
            <w:r w:rsidRPr="00075AA1">
              <w:rPr>
                <w:rFonts w:eastAsia="MS Mincho" w:cs="Times New Roman"/>
                <w:lang w:eastAsia="en-US"/>
              </w:rPr>
              <w:t>North East</w:t>
            </w:r>
          </w:p>
          <w:p w14:paraId="17794B22" w14:textId="77777777" w:rsidR="00017906" w:rsidRPr="00075AA1" w:rsidRDefault="00017906" w:rsidP="00017906">
            <w:pPr>
              <w:spacing w:after="0"/>
              <w:rPr>
                <w:rFonts w:eastAsia="MS Mincho" w:cs="Times New Roman"/>
                <w:lang w:eastAsia="en-US"/>
              </w:rPr>
            </w:pPr>
            <w:r w:rsidRPr="00075AA1">
              <w:rPr>
                <w:rFonts w:eastAsia="MS Mincho" w:cs="Times New Roman"/>
                <w:lang w:eastAsia="en-US"/>
              </w:rPr>
              <w:t>27–29 Faithfull Street</w:t>
            </w:r>
            <w:r w:rsidRPr="00075AA1">
              <w:rPr>
                <w:rFonts w:eastAsia="MS Mincho" w:cs="Times New Roman"/>
                <w:lang w:eastAsia="en-US"/>
              </w:rPr>
              <w:br/>
              <w:t>Wangaratta 3677</w:t>
            </w:r>
          </w:p>
        </w:tc>
        <w:tc>
          <w:tcPr>
            <w:tcW w:w="3491" w:type="dxa"/>
          </w:tcPr>
          <w:p w14:paraId="23442880" w14:textId="77777777" w:rsidR="00017906" w:rsidRPr="00075AA1" w:rsidRDefault="00017906" w:rsidP="00017906">
            <w:pPr>
              <w:spacing w:after="0"/>
              <w:rPr>
                <w:rFonts w:eastAsia="MS Mincho" w:cs="Times New Roman"/>
                <w:lang w:eastAsia="en-US"/>
              </w:rPr>
            </w:pPr>
            <w:r w:rsidRPr="00075AA1">
              <w:rPr>
                <w:rFonts w:eastAsia="MS Mincho" w:cs="Times New Roman"/>
                <w:lang w:eastAsia="en-US"/>
              </w:rPr>
              <w:t>Gippsland</w:t>
            </w:r>
          </w:p>
          <w:p w14:paraId="08D2857A" w14:textId="77777777" w:rsidR="00017906" w:rsidRPr="00075AA1" w:rsidRDefault="00017906" w:rsidP="00017906">
            <w:pPr>
              <w:spacing w:after="0"/>
              <w:rPr>
                <w:rFonts w:eastAsia="MS Mincho" w:cs="Times New Roman"/>
                <w:lang w:eastAsia="en-US"/>
              </w:rPr>
            </w:pPr>
            <w:r w:rsidRPr="00075AA1">
              <w:rPr>
                <w:rFonts w:eastAsia="MS Mincho" w:cs="Times New Roman"/>
                <w:lang w:eastAsia="en-US"/>
              </w:rPr>
              <w:t>8-12 Seymour St</w:t>
            </w:r>
            <w:r w:rsidRPr="00075AA1">
              <w:rPr>
                <w:rFonts w:eastAsia="MS Mincho" w:cs="Times New Roman"/>
                <w:lang w:eastAsia="en-US"/>
              </w:rPr>
              <w:br/>
              <w:t>Traralgon 3844</w:t>
            </w:r>
          </w:p>
        </w:tc>
      </w:tr>
      <w:tr w:rsidR="00017906" w:rsidRPr="00017906" w14:paraId="0EE1CA75" w14:textId="77777777" w:rsidTr="008D1578">
        <w:tc>
          <w:tcPr>
            <w:tcW w:w="3490" w:type="dxa"/>
          </w:tcPr>
          <w:p w14:paraId="25BF220A" w14:textId="77777777" w:rsidR="00017906" w:rsidRPr="00075AA1" w:rsidRDefault="00017906" w:rsidP="00017906">
            <w:pPr>
              <w:spacing w:after="0"/>
              <w:rPr>
                <w:rFonts w:eastAsia="MS Mincho" w:cs="Times New Roman"/>
                <w:lang w:eastAsia="en-US"/>
              </w:rPr>
            </w:pPr>
            <w:r w:rsidRPr="00075AA1">
              <w:rPr>
                <w:rFonts w:eastAsia="MS Mincho" w:cs="Times New Roman"/>
                <w:lang w:eastAsia="en-US"/>
              </w:rPr>
              <w:t>North Metro</w:t>
            </w:r>
          </w:p>
          <w:p w14:paraId="308997E6" w14:textId="77777777" w:rsidR="00017906" w:rsidRPr="00075AA1" w:rsidRDefault="00017906" w:rsidP="00017906">
            <w:pPr>
              <w:spacing w:after="0"/>
              <w:rPr>
                <w:rFonts w:eastAsia="MS Mincho" w:cs="Times New Roman"/>
                <w:lang w:eastAsia="en-US"/>
              </w:rPr>
            </w:pPr>
            <w:r w:rsidRPr="00075AA1">
              <w:rPr>
                <w:rFonts w:eastAsia="MS Mincho" w:cs="Times New Roman"/>
                <w:lang w:eastAsia="en-US"/>
              </w:rPr>
              <w:t xml:space="preserve">Building One, </w:t>
            </w:r>
            <w:r w:rsidRPr="00075AA1">
              <w:rPr>
                <w:rFonts w:eastAsia="MS Mincho" w:cs="Times New Roman"/>
                <w:lang w:eastAsia="en-US"/>
              </w:rPr>
              <w:br/>
              <w:t xml:space="preserve">13a Albert Street </w:t>
            </w:r>
            <w:r w:rsidRPr="00075AA1">
              <w:rPr>
                <w:rFonts w:eastAsia="MS Mincho" w:cs="Times New Roman"/>
                <w:lang w:eastAsia="en-US"/>
              </w:rPr>
              <w:br/>
              <w:t>Preston 3072</w:t>
            </w:r>
          </w:p>
        </w:tc>
        <w:tc>
          <w:tcPr>
            <w:tcW w:w="3491" w:type="dxa"/>
          </w:tcPr>
          <w:p w14:paraId="29952A39" w14:textId="77777777" w:rsidR="00017906" w:rsidRPr="00075AA1" w:rsidRDefault="00017906" w:rsidP="00017906">
            <w:pPr>
              <w:spacing w:after="0"/>
              <w:rPr>
                <w:rFonts w:eastAsia="MS Mincho" w:cs="Times New Roman"/>
                <w:lang w:eastAsia="en-US"/>
              </w:rPr>
            </w:pPr>
            <w:r w:rsidRPr="00075AA1">
              <w:rPr>
                <w:rFonts w:eastAsia="MS Mincho" w:cs="Times New Roman"/>
                <w:lang w:eastAsia="en-US"/>
              </w:rPr>
              <w:t>North West</w:t>
            </w:r>
          </w:p>
          <w:p w14:paraId="5A81941D" w14:textId="77777777" w:rsidR="00017906" w:rsidRPr="00075AA1" w:rsidRDefault="00017906" w:rsidP="00017906">
            <w:pPr>
              <w:spacing w:after="0"/>
              <w:rPr>
                <w:rFonts w:eastAsia="MS Mincho" w:cs="Times New Roman"/>
                <w:lang w:eastAsia="en-US"/>
              </w:rPr>
            </w:pPr>
            <w:r w:rsidRPr="00075AA1">
              <w:rPr>
                <w:rFonts w:eastAsia="MS Mincho" w:cs="Times New Roman"/>
                <w:lang w:eastAsia="en-US"/>
              </w:rPr>
              <w:t>Level 1, 47–51 Queen Street</w:t>
            </w:r>
            <w:r w:rsidRPr="00075AA1">
              <w:rPr>
                <w:rFonts w:eastAsia="MS Mincho" w:cs="Times New Roman"/>
                <w:lang w:eastAsia="en-US"/>
              </w:rPr>
              <w:br/>
              <w:t>Bendigo 3550</w:t>
            </w:r>
          </w:p>
          <w:p w14:paraId="381BFA59" w14:textId="77777777" w:rsidR="00017906" w:rsidRPr="00075AA1" w:rsidRDefault="00017906" w:rsidP="00017906">
            <w:pPr>
              <w:spacing w:after="0"/>
              <w:rPr>
                <w:rFonts w:eastAsia="MS Mincho" w:cs="Times New Roman"/>
                <w:lang w:eastAsia="en-US"/>
              </w:rPr>
            </w:pPr>
          </w:p>
        </w:tc>
        <w:tc>
          <w:tcPr>
            <w:tcW w:w="3491" w:type="dxa"/>
          </w:tcPr>
          <w:p w14:paraId="245FEBB2" w14:textId="77777777" w:rsidR="00017906" w:rsidRPr="00075AA1" w:rsidRDefault="00017906" w:rsidP="00017906">
            <w:pPr>
              <w:spacing w:after="0"/>
              <w:rPr>
                <w:rFonts w:eastAsia="MS Mincho" w:cs="Times New Roman"/>
                <w:highlight w:val="yellow"/>
                <w:lang w:eastAsia="en-US"/>
              </w:rPr>
            </w:pPr>
          </w:p>
        </w:tc>
      </w:tr>
    </w:tbl>
    <w:p w14:paraId="576DADCA" w14:textId="5F60806C" w:rsidR="005A4FCB" w:rsidRDefault="005A4FCB" w:rsidP="00F6434A"/>
    <w:p w14:paraId="142B9A3C" w14:textId="7AAB3DE6" w:rsidR="008B3279" w:rsidRDefault="008B3279">
      <w:pPr>
        <w:spacing w:after="0"/>
      </w:pPr>
      <w:r>
        <w:br w:type="page"/>
      </w:r>
    </w:p>
    <w:p w14:paraId="1672A2DC" w14:textId="18188265" w:rsidR="00552756" w:rsidRDefault="008B3279" w:rsidP="0040584F">
      <w:pPr>
        <w:pStyle w:val="Heading1"/>
      </w:pPr>
      <w:bookmarkStart w:id="90" w:name="_Toc138330932"/>
      <w:r>
        <w:t>Appendix A: Glossary of key terms</w:t>
      </w:r>
      <w:bookmarkEnd w:id="90"/>
    </w:p>
    <w:tbl>
      <w:tblPr>
        <w:tblStyle w:val="TableGrid"/>
        <w:tblW w:w="0" w:type="auto"/>
        <w:tblInd w:w="0" w:type="dxa"/>
        <w:tblLook w:val="04A0" w:firstRow="1" w:lastRow="0" w:firstColumn="1" w:lastColumn="0" w:noHBand="0" w:noVBand="1"/>
      </w:tblPr>
      <w:tblGrid>
        <w:gridCol w:w="2444"/>
        <w:gridCol w:w="7190"/>
      </w:tblGrid>
      <w:tr w:rsidR="003809F7" w:rsidRPr="003809F7" w14:paraId="1EA98D90" w14:textId="77777777" w:rsidTr="003809F7">
        <w:tc>
          <w:tcPr>
            <w:tcW w:w="2444" w:type="dxa"/>
          </w:tcPr>
          <w:p w14:paraId="7A3F1DE1" w14:textId="77777777" w:rsidR="003809F7" w:rsidRPr="005C7DC3" w:rsidRDefault="003809F7" w:rsidP="005C7DC3">
            <w:pPr>
              <w:rPr>
                <w:b/>
                <w:bCs/>
                <w:lang w:eastAsia="en-US"/>
              </w:rPr>
            </w:pPr>
            <w:r w:rsidRPr="005C7DC3">
              <w:rPr>
                <w:b/>
                <w:bCs/>
                <w:lang w:eastAsia="en-US"/>
              </w:rPr>
              <w:t>Bioremediation</w:t>
            </w:r>
          </w:p>
        </w:tc>
        <w:tc>
          <w:tcPr>
            <w:tcW w:w="7190" w:type="dxa"/>
          </w:tcPr>
          <w:p w14:paraId="626A2F68" w14:textId="3572AA80" w:rsidR="003809F7" w:rsidRPr="003809F7" w:rsidRDefault="003809F7" w:rsidP="005C7DC3">
            <w:pPr>
              <w:rPr>
                <w:lang w:eastAsia="en-US"/>
              </w:rPr>
            </w:pPr>
            <w:r w:rsidRPr="003809F7">
              <w:rPr>
                <w:lang w:eastAsia="en-US"/>
              </w:rPr>
              <w:t>Biodegradation and/or transformation of contaminants through the action of microorganisms. This can be achieve</w:t>
            </w:r>
            <w:r w:rsidR="007A70C2">
              <w:rPr>
                <w:lang w:eastAsia="en-US"/>
              </w:rPr>
              <w:t>d</w:t>
            </w:r>
            <w:r w:rsidRPr="003809F7">
              <w:rPr>
                <w:lang w:eastAsia="en-US"/>
              </w:rPr>
              <w:t xml:space="preserve"> using either naturally occurring or introduced microorganisms. </w:t>
            </w:r>
          </w:p>
        </w:tc>
      </w:tr>
      <w:tr w:rsidR="003809F7" w:rsidRPr="003809F7" w14:paraId="2F60BF62" w14:textId="77777777" w:rsidTr="003809F7">
        <w:tc>
          <w:tcPr>
            <w:tcW w:w="2444" w:type="dxa"/>
          </w:tcPr>
          <w:p w14:paraId="0224E2C1" w14:textId="78698F26" w:rsidR="003809F7" w:rsidRPr="005C7DC3" w:rsidRDefault="003809F7" w:rsidP="005C7DC3">
            <w:pPr>
              <w:rPr>
                <w:b/>
                <w:bCs/>
                <w:lang w:eastAsia="en-US"/>
              </w:rPr>
            </w:pPr>
            <w:r w:rsidRPr="005C7DC3">
              <w:rPr>
                <w:b/>
                <w:bCs/>
                <w:lang w:eastAsia="en-US"/>
              </w:rPr>
              <w:t>Containment</w:t>
            </w:r>
          </w:p>
        </w:tc>
        <w:tc>
          <w:tcPr>
            <w:tcW w:w="7190" w:type="dxa"/>
          </w:tcPr>
          <w:p w14:paraId="5C1BBE4F" w14:textId="77777777" w:rsidR="003809F7" w:rsidRPr="003809F7" w:rsidRDefault="003809F7" w:rsidP="005C7DC3">
            <w:pPr>
              <w:rPr>
                <w:lang w:eastAsia="en-US"/>
              </w:rPr>
            </w:pPr>
            <w:r w:rsidRPr="003809F7">
              <w:rPr>
                <w:lang w:eastAsia="en-US"/>
              </w:rPr>
              <w:t>Containment of contaminated material using physical barriers, including engineered capping and/or liners.</w:t>
            </w:r>
          </w:p>
        </w:tc>
      </w:tr>
      <w:tr w:rsidR="003809F7" w:rsidRPr="003809F7" w14:paraId="010890A9" w14:textId="77777777" w:rsidTr="003809F7">
        <w:tc>
          <w:tcPr>
            <w:tcW w:w="2444" w:type="dxa"/>
          </w:tcPr>
          <w:p w14:paraId="2D9AE58C" w14:textId="77777777" w:rsidR="003809F7" w:rsidRPr="005C7DC3" w:rsidRDefault="003809F7" w:rsidP="005C7DC3">
            <w:pPr>
              <w:rPr>
                <w:b/>
                <w:bCs/>
                <w:lang w:eastAsia="en-US"/>
              </w:rPr>
            </w:pPr>
            <w:r w:rsidRPr="005C7DC3">
              <w:rPr>
                <w:b/>
                <w:bCs/>
                <w:lang w:eastAsia="en-US"/>
              </w:rPr>
              <w:t>Full-scale treatment</w:t>
            </w:r>
          </w:p>
        </w:tc>
        <w:tc>
          <w:tcPr>
            <w:tcW w:w="7190" w:type="dxa"/>
          </w:tcPr>
          <w:p w14:paraId="2A65089F" w14:textId="3ACE5AA3" w:rsidR="003809F7" w:rsidRPr="003809F7" w:rsidRDefault="003809F7" w:rsidP="005C7DC3">
            <w:pPr>
              <w:rPr>
                <w:lang w:eastAsia="en-US"/>
              </w:rPr>
            </w:pPr>
            <w:r w:rsidRPr="003809F7">
              <w:rPr>
                <w:lang w:eastAsia="en-US"/>
              </w:rPr>
              <w:t>Treatment undertaken using a full-scale process</w:t>
            </w:r>
            <w:r w:rsidR="00507EF6">
              <w:rPr>
                <w:lang w:eastAsia="en-US"/>
              </w:rPr>
              <w:t>/</w:t>
            </w:r>
            <w:r w:rsidRPr="003809F7">
              <w:rPr>
                <w:lang w:eastAsia="en-US"/>
              </w:rPr>
              <w:t>system</w:t>
            </w:r>
            <w:r w:rsidR="007A70C2">
              <w:rPr>
                <w:lang w:eastAsia="en-US"/>
              </w:rPr>
              <w:t>.</w:t>
            </w:r>
          </w:p>
        </w:tc>
      </w:tr>
      <w:tr w:rsidR="003809F7" w:rsidRPr="003809F7" w14:paraId="3C79D5B1" w14:textId="77777777" w:rsidTr="003809F7">
        <w:tc>
          <w:tcPr>
            <w:tcW w:w="2444" w:type="dxa"/>
          </w:tcPr>
          <w:p w14:paraId="40A24F27" w14:textId="77777777" w:rsidR="003809F7" w:rsidRPr="005C7DC3" w:rsidRDefault="003809F7" w:rsidP="005C7DC3">
            <w:pPr>
              <w:rPr>
                <w:b/>
                <w:bCs/>
                <w:lang w:eastAsia="en-US"/>
              </w:rPr>
            </w:pPr>
            <w:r w:rsidRPr="005C7DC3">
              <w:rPr>
                <w:b/>
                <w:bCs/>
                <w:lang w:eastAsia="en-US"/>
              </w:rPr>
              <w:t>Harm</w:t>
            </w:r>
          </w:p>
        </w:tc>
        <w:tc>
          <w:tcPr>
            <w:tcW w:w="7190" w:type="dxa"/>
          </w:tcPr>
          <w:p w14:paraId="2DC36802" w14:textId="49610002" w:rsidR="003809F7" w:rsidRPr="003809F7" w:rsidRDefault="003809F7" w:rsidP="005C7DC3">
            <w:pPr>
              <w:rPr>
                <w:rFonts w:ascii="Times New Roman" w:hAnsi="Times New Roman"/>
                <w:lang w:eastAsia="en-US"/>
              </w:rPr>
            </w:pPr>
            <w:r w:rsidRPr="003809F7">
              <w:rPr>
                <w:lang w:eastAsia="en-US"/>
              </w:rPr>
              <w:t>Harm in relation to human health or the environment, means an adverse effect on human health or the environment (of whatever degree or duration) (as defined in</w:t>
            </w:r>
            <w:r w:rsidR="00F00240">
              <w:rPr>
                <w:lang w:eastAsia="en-US"/>
              </w:rPr>
              <w:t xml:space="preserve"> section 6 </w:t>
            </w:r>
            <w:r w:rsidR="000D6350">
              <w:rPr>
                <w:lang w:eastAsia="en-US"/>
              </w:rPr>
              <w:t xml:space="preserve">of </w:t>
            </w:r>
            <w:r w:rsidR="00F00240">
              <w:rPr>
                <w:lang w:eastAsia="en-US"/>
              </w:rPr>
              <w:t>the EP Act</w:t>
            </w:r>
            <w:r w:rsidRPr="003809F7">
              <w:rPr>
                <w:lang w:eastAsia="en-US"/>
              </w:rPr>
              <w:t>)</w:t>
            </w:r>
            <w:r w:rsidR="007A70C2">
              <w:rPr>
                <w:lang w:eastAsia="en-US"/>
              </w:rPr>
              <w:t>.</w:t>
            </w:r>
          </w:p>
        </w:tc>
      </w:tr>
      <w:tr w:rsidR="003809F7" w:rsidRPr="003809F7" w14:paraId="6D7B291C" w14:textId="77777777" w:rsidTr="003809F7">
        <w:tc>
          <w:tcPr>
            <w:tcW w:w="2444" w:type="dxa"/>
          </w:tcPr>
          <w:p w14:paraId="2907AD49" w14:textId="77777777" w:rsidR="003809F7" w:rsidRPr="005C7DC3" w:rsidRDefault="003809F7" w:rsidP="005C7DC3">
            <w:pPr>
              <w:rPr>
                <w:b/>
                <w:bCs/>
                <w:lang w:eastAsia="en-US"/>
              </w:rPr>
            </w:pPr>
            <w:r w:rsidRPr="005C7DC3">
              <w:rPr>
                <w:b/>
                <w:bCs/>
                <w:lang w:eastAsia="en-US"/>
              </w:rPr>
              <w:t>Immobilisation treatment</w:t>
            </w:r>
          </w:p>
        </w:tc>
        <w:tc>
          <w:tcPr>
            <w:tcW w:w="7190" w:type="dxa"/>
          </w:tcPr>
          <w:p w14:paraId="268F9606" w14:textId="1BB6E01B" w:rsidR="003809F7" w:rsidRPr="003809F7" w:rsidRDefault="003809F7" w:rsidP="005C7DC3">
            <w:pPr>
              <w:rPr>
                <w:rFonts w:cs="AvenirLTStd-Light"/>
                <w:lang w:eastAsia="en-US"/>
              </w:rPr>
            </w:pPr>
            <w:r w:rsidRPr="003809F7">
              <w:rPr>
                <w:rFonts w:cs="AvenirLTStd-Light"/>
                <w:lang w:eastAsia="en-US"/>
              </w:rPr>
              <w:t xml:space="preserve">The addition of </w:t>
            </w:r>
            <w:r w:rsidR="00F35872">
              <w:rPr>
                <w:rFonts w:cs="AvenirLTStd-Light"/>
                <w:lang w:eastAsia="en-US"/>
              </w:rPr>
              <w:t>sorbents</w:t>
            </w:r>
            <w:r w:rsidR="00F35872" w:rsidRPr="003809F7">
              <w:rPr>
                <w:rFonts w:cs="AvenirLTStd-Light"/>
                <w:lang w:eastAsia="en-US"/>
              </w:rPr>
              <w:t xml:space="preserve"> </w:t>
            </w:r>
            <w:r w:rsidRPr="003809F7">
              <w:rPr>
                <w:rFonts w:cs="AvenirLTStd-Light"/>
                <w:lang w:eastAsia="en-US"/>
              </w:rPr>
              <w:t xml:space="preserve">and/or additives to contaminated soil to either </w:t>
            </w:r>
            <w:r w:rsidR="007A70C2">
              <w:rPr>
                <w:rFonts w:cs="AvenirLTStd-Light"/>
                <w:lang w:eastAsia="en-US"/>
              </w:rPr>
              <w:t>i</w:t>
            </w:r>
            <w:r w:rsidR="00F20667">
              <w:rPr>
                <w:rFonts w:cs="AvenirLTStd-Light"/>
                <w:lang w:eastAsia="en-US"/>
              </w:rPr>
              <w:t>mmobili</w:t>
            </w:r>
            <w:r w:rsidR="007A70C2">
              <w:rPr>
                <w:rFonts w:cs="AvenirLTStd-Light"/>
                <w:lang w:eastAsia="en-US"/>
              </w:rPr>
              <w:t>s</w:t>
            </w:r>
            <w:r w:rsidR="00F20667">
              <w:rPr>
                <w:rFonts w:cs="AvenirLTStd-Light"/>
                <w:lang w:eastAsia="en-US"/>
              </w:rPr>
              <w:t>e</w:t>
            </w:r>
            <w:r w:rsidRPr="003809F7">
              <w:rPr>
                <w:rFonts w:cs="AvenirLTStd-Light"/>
                <w:lang w:eastAsia="en-US"/>
              </w:rPr>
              <w:t xml:space="preserve"> and/or solidify contaminants within soil</w:t>
            </w:r>
            <w:r w:rsidR="007A70C2">
              <w:rPr>
                <w:rFonts w:cs="AvenirLTStd-Light"/>
                <w:lang w:eastAsia="en-US"/>
              </w:rPr>
              <w:t>.</w:t>
            </w:r>
          </w:p>
        </w:tc>
      </w:tr>
      <w:tr w:rsidR="003809F7" w:rsidRPr="003809F7" w14:paraId="03FFD100" w14:textId="77777777" w:rsidTr="003809F7">
        <w:tc>
          <w:tcPr>
            <w:tcW w:w="2444" w:type="dxa"/>
          </w:tcPr>
          <w:p w14:paraId="28E51B92" w14:textId="25F137B3" w:rsidR="003809F7" w:rsidRPr="005C7DC3" w:rsidRDefault="003809F7" w:rsidP="005C7DC3">
            <w:pPr>
              <w:rPr>
                <w:b/>
                <w:bCs/>
                <w:lang w:eastAsia="en-US"/>
              </w:rPr>
            </w:pPr>
            <w:r w:rsidRPr="005C7DC3">
              <w:rPr>
                <w:b/>
                <w:bCs/>
                <w:lang w:eastAsia="en-US"/>
              </w:rPr>
              <w:t>Laboratory</w:t>
            </w:r>
            <w:r w:rsidR="00507EF6" w:rsidRPr="005C7DC3">
              <w:rPr>
                <w:b/>
                <w:bCs/>
                <w:lang w:eastAsia="en-US"/>
              </w:rPr>
              <w:t>/</w:t>
            </w:r>
            <w:r w:rsidRPr="005C7DC3">
              <w:rPr>
                <w:b/>
                <w:bCs/>
                <w:lang w:eastAsia="en-US"/>
              </w:rPr>
              <w:t>bench treatment</w:t>
            </w:r>
          </w:p>
        </w:tc>
        <w:tc>
          <w:tcPr>
            <w:tcW w:w="7190" w:type="dxa"/>
          </w:tcPr>
          <w:p w14:paraId="785F8860" w14:textId="58188FB8" w:rsidR="003809F7" w:rsidRPr="003809F7" w:rsidRDefault="003809F7" w:rsidP="005C7DC3">
            <w:pPr>
              <w:rPr>
                <w:lang w:eastAsia="en-US"/>
              </w:rPr>
            </w:pPr>
            <w:r w:rsidRPr="003809F7">
              <w:rPr>
                <w:lang w:eastAsia="en-US"/>
              </w:rPr>
              <w:t>Treatment studied within a laboratory</w:t>
            </w:r>
            <w:r w:rsidR="007A70C2">
              <w:rPr>
                <w:lang w:eastAsia="en-US"/>
              </w:rPr>
              <w:t>,</w:t>
            </w:r>
            <w:r w:rsidRPr="003809F7">
              <w:rPr>
                <w:lang w:eastAsia="en-US"/>
              </w:rPr>
              <w:t xml:space="preserve"> </w:t>
            </w:r>
            <w:r w:rsidR="008F5848">
              <w:rPr>
                <w:lang w:eastAsia="en-US"/>
              </w:rPr>
              <w:t xml:space="preserve">or </w:t>
            </w:r>
            <w:r w:rsidRPr="003809F7">
              <w:rPr>
                <w:lang w:eastAsia="en-US"/>
              </w:rPr>
              <w:t xml:space="preserve">under controlled conditions. </w:t>
            </w:r>
          </w:p>
        </w:tc>
      </w:tr>
      <w:tr w:rsidR="003809F7" w:rsidRPr="003809F7" w14:paraId="736966CA" w14:textId="77777777" w:rsidTr="003809F7">
        <w:tc>
          <w:tcPr>
            <w:tcW w:w="2444" w:type="dxa"/>
          </w:tcPr>
          <w:p w14:paraId="0801A5E0" w14:textId="77777777" w:rsidR="003809F7" w:rsidRPr="005C7DC3" w:rsidRDefault="003809F7" w:rsidP="005C7DC3">
            <w:pPr>
              <w:rPr>
                <w:b/>
                <w:bCs/>
                <w:lang w:eastAsia="en-US"/>
              </w:rPr>
            </w:pPr>
            <w:r w:rsidRPr="005C7DC3">
              <w:rPr>
                <w:b/>
                <w:bCs/>
                <w:lang w:eastAsia="en-US"/>
              </w:rPr>
              <w:t>Line of evidence</w:t>
            </w:r>
          </w:p>
        </w:tc>
        <w:tc>
          <w:tcPr>
            <w:tcW w:w="7190" w:type="dxa"/>
          </w:tcPr>
          <w:p w14:paraId="424530AE" w14:textId="77777777" w:rsidR="003809F7" w:rsidRPr="003809F7" w:rsidRDefault="003809F7" w:rsidP="005C7DC3">
            <w:pPr>
              <w:rPr>
                <w:lang w:eastAsia="en-US"/>
              </w:rPr>
            </w:pPr>
            <w:r w:rsidRPr="003809F7">
              <w:rPr>
                <w:lang w:eastAsia="en-US"/>
              </w:rPr>
              <w:t>Data or information used as the basis to support a conclusion. This may include to demonstrate the performance of treatment.</w:t>
            </w:r>
          </w:p>
        </w:tc>
      </w:tr>
      <w:tr w:rsidR="003809F7" w:rsidRPr="003809F7" w14:paraId="7BBD51D3" w14:textId="77777777" w:rsidTr="003809F7">
        <w:tc>
          <w:tcPr>
            <w:tcW w:w="2444" w:type="dxa"/>
          </w:tcPr>
          <w:p w14:paraId="2D993C95" w14:textId="77777777" w:rsidR="003809F7" w:rsidRPr="005C7DC3" w:rsidRDefault="003809F7" w:rsidP="005C7DC3">
            <w:pPr>
              <w:rPr>
                <w:b/>
                <w:bCs/>
                <w:lang w:eastAsia="en-US"/>
              </w:rPr>
            </w:pPr>
            <w:r w:rsidRPr="005C7DC3">
              <w:rPr>
                <w:b/>
                <w:bCs/>
                <w:lang w:eastAsia="en-US"/>
              </w:rPr>
              <w:t xml:space="preserve">Permission </w:t>
            </w:r>
          </w:p>
          <w:p w14:paraId="6AB5FADD" w14:textId="77777777" w:rsidR="003809F7" w:rsidRPr="005C7DC3" w:rsidRDefault="003809F7" w:rsidP="005C7DC3">
            <w:pPr>
              <w:rPr>
                <w:b/>
                <w:bCs/>
                <w:lang w:eastAsia="en-US"/>
              </w:rPr>
            </w:pPr>
          </w:p>
        </w:tc>
        <w:tc>
          <w:tcPr>
            <w:tcW w:w="7190" w:type="dxa"/>
          </w:tcPr>
          <w:p w14:paraId="6265EF36" w14:textId="07AE51C5" w:rsidR="003809F7" w:rsidRPr="003809F7" w:rsidRDefault="003809F7" w:rsidP="005C7DC3">
            <w:pPr>
              <w:rPr>
                <w:lang w:eastAsia="en-US"/>
              </w:rPr>
            </w:pPr>
            <w:r w:rsidRPr="003809F7">
              <w:rPr>
                <w:lang w:eastAsia="en-US"/>
              </w:rPr>
              <w:t>Permissions means</w:t>
            </w:r>
            <w:r w:rsidR="00F00240">
              <w:rPr>
                <w:lang w:eastAsia="en-US"/>
              </w:rPr>
              <w:t xml:space="preserve"> any</w:t>
            </w:r>
            <w:r w:rsidR="00B47357">
              <w:rPr>
                <w:lang w:eastAsia="en-US"/>
              </w:rPr>
              <w:t xml:space="preserve"> of the following</w:t>
            </w:r>
            <w:r w:rsidRPr="003809F7">
              <w:rPr>
                <w:lang w:eastAsia="en-US"/>
              </w:rPr>
              <w:t xml:space="preserve">: </w:t>
            </w:r>
          </w:p>
          <w:p w14:paraId="7B96DF47" w14:textId="2610A00F" w:rsidR="003809F7" w:rsidRPr="003809F7" w:rsidRDefault="003809F7" w:rsidP="005C7DC3">
            <w:pPr>
              <w:rPr>
                <w:lang w:eastAsia="en-US"/>
              </w:rPr>
            </w:pPr>
            <w:r w:rsidRPr="003809F7">
              <w:rPr>
                <w:lang w:eastAsia="en-US"/>
              </w:rPr>
              <w:t>a)</w:t>
            </w:r>
            <w:r w:rsidRPr="003809F7">
              <w:rPr>
                <w:lang w:eastAsia="en-US"/>
              </w:rPr>
              <w:tab/>
              <w:t xml:space="preserve"> </w:t>
            </w:r>
            <w:r w:rsidR="007D6523">
              <w:rPr>
                <w:lang w:eastAsia="en-US"/>
              </w:rPr>
              <w:t xml:space="preserve">a </w:t>
            </w:r>
            <w:r w:rsidRPr="003809F7">
              <w:rPr>
                <w:lang w:eastAsia="en-US"/>
              </w:rPr>
              <w:t>development licence; or</w:t>
            </w:r>
          </w:p>
          <w:p w14:paraId="66009FE0" w14:textId="172681E1" w:rsidR="003809F7" w:rsidRPr="003809F7" w:rsidRDefault="003809F7" w:rsidP="005C7DC3">
            <w:pPr>
              <w:rPr>
                <w:lang w:eastAsia="en-US"/>
              </w:rPr>
            </w:pPr>
            <w:r w:rsidRPr="003809F7">
              <w:rPr>
                <w:lang w:eastAsia="en-US"/>
              </w:rPr>
              <w:t>b)</w:t>
            </w:r>
            <w:r w:rsidRPr="003809F7">
              <w:rPr>
                <w:lang w:eastAsia="en-US"/>
              </w:rPr>
              <w:tab/>
              <w:t xml:space="preserve"> </w:t>
            </w:r>
            <w:r w:rsidR="007D6523">
              <w:rPr>
                <w:lang w:eastAsia="en-US"/>
              </w:rPr>
              <w:t>a</w:t>
            </w:r>
            <w:r w:rsidR="00B47357" w:rsidRPr="003809F7">
              <w:rPr>
                <w:lang w:eastAsia="en-US"/>
              </w:rPr>
              <w:t xml:space="preserve">n </w:t>
            </w:r>
            <w:r w:rsidRPr="003809F7">
              <w:rPr>
                <w:lang w:eastAsia="en-US"/>
              </w:rPr>
              <w:t>operating licence; or</w:t>
            </w:r>
          </w:p>
          <w:p w14:paraId="41024298" w14:textId="14249A26" w:rsidR="003809F7" w:rsidRPr="003809F7" w:rsidRDefault="00705A6A" w:rsidP="005C7DC3">
            <w:pPr>
              <w:rPr>
                <w:lang w:eastAsia="en-US"/>
              </w:rPr>
            </w:pPr>
            <w:r>
              <w:rPr>
                <w:lang w:eastAsia="en-US"/>
              </w:rPr>
              <w:t>c)</w:t>
            </w:r>
            <w:r w:rsidR="003809F7" w:rsidRPr="003809F7">
              <w:rPr>
                <w:lang w:eastAsia="en-US"/>
              </w:rPr>
              <w:t xml:space="preserve"> </w:t>
            </w:r>
            <w:r w:rsidR="003809F7" w:rsidRPr="003809F7">
              <w:rPr>
                <w:lang w:eastAsia="en-US"/>
              </w:rPr>
              <w:tab/>
            </w:r>
            <w:r w:rsidR="007D6523">
              <w:rPr>
                <w:lang w:eastAsia="en-US"/>
              </w:rPr>
              <w:t>a</w:t>
            </w:r>
            <w:r w:rsidR="00B47357" w:rsidRPr="003809F7">
              <w:rPr>
                <w:lang w:eastAsia="en-US"/>
              </w:rPr>
              <w:t xml:space="preserve"> </w:t>
            </w:r>
            <w:r w:rsidR="003809F7" w:rsidRPr="003809F7">
              <w:rPr>
                <w:lang w:eastAsia="en-US"/>
              </w:rPr>
              <w:t>pilot project licence; or</w:t>
            </w:r>
          </w:p>
          <w:p w14:paraId="4133072D" w14:textId="116FE4CE" w:rsidR="002D6DBD" w:rsidRPr="002D6DBD" w:rsidRDefault="003809F7" w:rsidP="005C7DC3">
            <w:pPr>
              <w:rPr>
                <w:lang w:eastAsia="en-US"/>
              </w:rPr>
            </w:pPr>
            <w:r w:rsidRPr="003809F7">
              <w:rPr>
                <w:lang w:eastAsia="en-US"/>
              </w:rPr>
              <w:t>d)</w:t>
            </w:r>
            <w:r w:rsidR="005C7DC3" w:rsidRPr="003809F7">
              <w:rPr>
                <w:lang w:eastAsia="en-US"/>
              </w:rPr>
              <w:t xml:space="preserve"> </w:t>
            </w:r>
            <w:r w:rsidR="005C7DC3" w:rsidRPr="003809F7">
              <w:rPr>
                <w:lang w:eastAsia="en-US"/>
              </w:rPr>
              <w:tab/>
            </w:r>
            <w:r w:rsidR="007D6523">
              <w:rPr>
                <w:lang w:eastAsia="en-US"/>
              </w:rPr>
              <w:t>a</w:t>
            </w:r>
            <w:r w:rsidR="00B47357" w:rsidRPr="003809F7">
              <w:rPr>
                <w:lang w:eastAsia="en-US"/>
              </w:rPr>
              <w:t xml:space="preserve"> </w:t>
            </w:r>
            <w:r w:rsidRPr="003809F7">
              <w:rPr>
                <w:lang w:eastAsia="en-US"/>
              </w:rPr>
              <w:t>permit</w:t>
            </w:r>
            <w:r w:rsidRPr="002D6DBD">
              <w:rPr>
                <w:lang w:eastAsia="en-US"/>
              </w:rPr>
              <w:t>;</w:t>
            </w:r>
            <w:r w:rsidR="005C7DC3">
              <w:rPr>
                <w:lang w:eastAsia="en-US"/>
              </w:rPr>
              <w:t xml:space="preserve"> </w:t>
            </w:r>
            <w:r w:rsidR="002D6DBD" w:rsidRPr="002D6DBD">
              <w:rPr>
                <w:lang w:eastAsia="en-US"/>
              </w:rPr>
              <w:t>or</w:t>
            </w:r>
          </w:p>
          <w:p w14:paraId="356C3277" w14:textId="77777777" w:rsidR="003809F7" w:rsidRDefault="003809F7" w:rsidP="005C7DC3">
            <w:pPr>
              <w:rPr>
                <w:lang w:eastAsia="en-US"/>
              </w:rPr>
            </w:pPr>
            <w:r w:rsidRPr="002D6DBD">
              <w:rPr>
                <w:lang w:eastAsia="en-US"/>
              </w:rPr>
              <w:t>(e)</w:t>
            </w:r>
            <w:r w:rsidR="005C7DC3" w:rsidRPr="003809F7">
              <w:rPr>
                <w:lang w:eastAsia="en-US"/>
              </w:rPr>
              <w:t xml:space="preserve"> </w:t>
            </w:r>
            <w:r w:rsidR="005C7DC3" w:rsidRPr="003809F7">
              <w:rPr>
                <w:lang w:eastAsia="en-US"/>
              </w:rPr>
              <w:tab/>
            </w:r>
            <w:r w:rsidRPr="002D6DBD">
              <w:rPr>
                <w:lang w:eastAsia="en-US"/>
              </w:rPr>
              <w:t>a registration</w:t>
            </w:r>
            <w:r w:rsidR="002D6DBD" w:rsidRPr="002D6DBD">
              <w:rPr>
                <w:lang w:eastAsia="en-US"/>
              </w:rPr>
              <w:t>.</w:t>
            </w:r>
          </w:p>
          <w:p w14:paraId="3582F352" w14:textId="0B3F83E5" w:rsidR="00F00240" w:rsidRPr="003809F7" w:rsidRDefault="00F00240" w:rsidP="000D6350">
            <w:pPr>
              <w:rPr>
                <w:lang w:eastAsia="en-US"/>
              </w:rPr>
            </w:pPr>
            <w:r>
              <w:rPr>
                <w:lang w:eastAsia="en-US"/>
              </w:rPr>
              <w:t>(</w:t>
            </w:r>
            <w:r w:rsidR="000D6350">
              <w:rPr>
                <w:lang w:eastAsia="en-US"/>
              </w:rPr>
              <w:t xml:space="preserve">as defined in </w:t>
            </w:r>
            <w:r>
              <w:rPr>
                <w:lang w:eastAsia="en-US"/>
              </w:rPr>
              <w:t>section 42</w:t>
            </w:r>
            <w:r w:rsidR="000D6350">
              <w:rPr>
                <w:lang w:eastAsia="en-US"/>
              </w:rPr>
              <w:t xml:space="preserve"> of the</w:t>
            </w:r>
            <w:r>
              <w:rPr>
                <w:lang w:eastAsia="en-US"/>
              </w:rPr>
              <w:t xml:space="preserve"> EP Act)</w:t>
            </w:r>
          </w:p>
        </w:tc>
      </w:tr>
      <w:tr w:rsidR="003809F7" w:rsidRPr="003809F7" w14:paraId="6738457F" w14:textId="77777777" w:rsidTr="003809F7">
        <w:tc>
          <w:tcPr>
            <w:tcW w:w="2444" w:type="dxa"/>
          </w:tcPr>
          <w:p w14:paraId="28F8FEF8" w14:textId="77777777" w:rsidR="003809F7" w:rsidRPr="005C7DC3" w:rsidRDefault="003809F7" w:rsidP="005C7DC3">
            <w:pPr>
              <w:rPr>
                <w:b/>
                <w:bCs/>
                <w:lang w:eastAsia="en-US"/>
              </w:rPr>
            </w:pPr>
            <w:r w:rsidRPr="005C7DC3">
              <w:rPr>
                <w:b/>
                <w:bCs/>
                <w:lang w:eastAsia="en-US"/>
              </w:rPr>
              <w:t>Pilot-scale treatment</w:t>
            </w:r>
          </w:p>
        </w:tc>
        <w:tc>
          <w:tcPr>
            <w:tcW w:w="7190" w:type="dxa"/>
          </w:tcPr>
          <w:p w14:paraId="735A388C" w14:textId="0D657135" w:rsidR="003809F7" w:rsidRPr="003809F7" w:rsidRDefault="003809F7" w:rsidP="005C7DC3">
            <w:r w:rsidRPr="003809F7">
              <w:t>Treatment studied at a scalable treatment process</w:t>
            </w:r>
            <w:r w:rsidR="00507EF6">
              <w:t>/</w:t>
            </w:r>
            <w:r w:rsidRPr="003809F7">
              <w:t>system that is likely to be applied at full</w:t>
            </w:r>
            <w:r w:rsidR="00F71C9D">
              <w:t xml:space="preserve"> or commercial </w:t>
            </w:r>
            <w:r w:rsidRPr="003809F7">
              <w:t>scale</w:t>
            </w:r>
            <w:r w:rsidR="00705A6A">
              <w:t>.</w:t>
            </w:r>
          </w:p>
        </w:tc>
      </w:tr>
      <w:tr w:rsidR="003809F7" w:rsidRPr="003809F7" w14:paraId="18F37A25" w14:textId="77777777" w:rsidTr="003809F7">
        <w:tc>
          <w:tcPr>
            <w:tcW w:w="2444" w:type="dxa"/>
          </w:tcPr>
          <w:p w14:paraId="74CF160A" w14:textId="77777777" w:rsidR="003809F7" w:rsidRPr="005C7DC3" w:rsidRDefault="003809F7" w:rsidP="005C7DC3">
            <w:pPr>
              <w:rPr>
                <w:b/>
                <w:bCs/>
                <w:lang w:eastAsia="en-US"/>
              </w:rPr>
            </w:pPr>
            <w:r w:rsidRPr="005C7DC3">
              <w:rPr>
                <w:b/>
                <w:bCs/>
                <w:lang w:eastAsia="en-US"/>
              </w:rPr>
              <w:t>Proof of performance</w:t>
            </w:r>
          </w:p>
        </w:tc>
        <w:tc>
          <w:tcPr>
            <w:tcW w:w="7190" w:type="dxa"/>
          </w:tcPr>
          <w:p w14:paraId="478D75F8" w14:textId="0ED95D41" w:rsidR="003809F7" w:rsidRPr="003809F7" w:rsidRDefault="003809F7" w:rsidP="005C7DC3">
            <w:pPr>
              <w:rPr>
                <w:lang w:eastAsia="en-US"/>
              </w:rPr>
            </w:pPr>
            <w:r w:rsidRPr="003809F7">
              <w:rPr>
                <w:lang w:eastAsia="en-US"/>
              </w:rPr>
              <w:t>Proving that a treatment process</w:t>
            </w:r>
            <w:r w:rsidR="00507EF6">
              <w:rPr>
                <w:lang w:eastAsia="en-US"/>
              </w:rPr>
              <w:t>/</w:t>
            </w:r>
            <w:r w:rsidRPr="003809F7">
              <w:rPr>
                <w:lang w:eastAsia="en-US"/>
              </w:rPr>
              <w:t>system is performing as expected</w:t>
            </w:r>
            <w:r w:rsidR="00705A6A">
              <w:rPr>
                <w:lang w:eastAsia="en-US"/>
              </w:rPr>
              <w:t>,</w:t>
            </w:r>
            <w:r w:rsidRPr="003809F7">
              <w:rPr>
                <w:lang w:eastAsia="en-US"/>
              </w:rPr>
              <w:t xml:space="preserve"> based on multiple lines of evidence</w:t>
            </w:r>
            <w:r w:rsidR="00705A6A">
              <w:rPr>
                <w:lang w:eastAsia="en-US"/>
              </w:rPr>
              <w:t>.</w:t>
            </w:r>
          </w:p>
        </w:tc>
      </w:tr>
      <w:tr w:rsidR="003809F7" w:rsidRPr="003809F7" w14:paraId="7CD96F11" w14:textId="77777777" w:rsidTr="003809F7">
        <w:tc>
          <w:tcPr>
            <w:tcW w:w="2444" w:type="dxa"/>
          </w:tcPr>
          <w:p w14:paraId="4FA1A91E" w14:textId="77777777" w:rsidR="003809F7" w:rsidRPr="005C7DC3" w:rsidRDefault="003809F7" w:rsidP="005C7DC3">
            <w:pPr>
              <w:rPr>
                <w:b/>
                <w:bCs/>
                <w:lang w:eastAsia="en-US"/>
              </w:rPr>
            </w:pPr>
            <w:r w:rsidRPr="005C7DC3">
              <w:rPr>
                <w:b/>
                <w:bCs/>
                <w:lang w:eastAsia="en-US"/>
              </w:rPr>
              <w:t>Receptor</w:t>
            </w:r>
          </w:p>
        </w:tc>
        <w:tc>
          <w:tcPr>
            <w:tcW w:w="7190" w:type="dxa"/>
          </w:tcPr>
          <w:p w14:paraId="07E1CF46" w14:textId="43DB3106" w:rsidR="003809F7" w:rsidRPr="003809F7" w:rsidRDefault="003809F7" w:rsidP="005C7DC3">
            <w:pPr>
              <w:rPr>
                <w:lang w:eastAsia="en-US"/>
              </w:rPr>
            </w:pPr>
            <w:r w:rsidRPr="003809F7">
              <w:rPr>
                <w:lang w:eastAsia="en-US"/>
              </w:rPr>
              <w:t xml:space="preserve">A ‘receptor’ the contamination could impact. Receptors </w:t>
            </w:r>
            <w:r w:rsidR="00705A6A" w:rsidRPr="003809F7">
              <w:rPr>
                <w:lang w:eastAsia="en-US"/>
              </w:rPr>
              <w:t>includ</w:t>
            </w:r>
            <w:r w:rsidR="00705A6A">
              <w:rPr>
                <w:lang w:eastAsia="en-US"/>
              </w:rPr>
              <w:t>e</w:t>
            </w:r>
            <w:r w:rsidR="00705A6A" w:rsidRPr="003809F7">
              <w:rPr>
                <w:lang w:eastAsia="en-US"/>
              </w:rPr>
              <w:t xml:space="preserve"> </w:t>
            </w:r>
            <w:r w:rsidRPr="003809F7">
              <w:rPr>
                <w:lang w:eastAsia="en-US"/>
              </w:rPr>
              <w:t>humans, plants, animals, groundwater and waterways.</w:t>
            </w:r>
          </w:p>
        </w:tc>
      </w:tr>
      <w:tr w:rsidR="003809F7" w:rsidRPr="003809F7" w14:paraId="401EFD37" w14:textId="77777777" w:rsidTr="003809F7">
        <w:tc>
          <w:tcPr>
            <w:tcW w:w="2444" w:type="dxa"/>
          </w:tcPr>
          <w:p w14:paraId="3C86D9AF" w14:textId="77777777" w:rsidR="003809F7" w:rsidRPr="005C7DC3" w:rsidRDefault="003809F7" w:rsidP="005C7DC3">
            <w:pPr>
              <w:rPr>
                <w:b/>
                <w:bCs/>
                <w:lang w:eastAsia="en-US"/>
              </w:rPr>
            </w:pPr>
            <w:r w:rsidRPr="005C7DC3">
              <w:rPr>
                <w:b/>
                <w:bCs/>
                <w:lang w:eastAsia="en-US"/>
              </w:rPr>
              <w:t xml:space="preserve">Reuse </w:t>
            </w:r>
          </w:p>
        </w:tc>
        <w:tc>
          <w:tcPr>
            <w:tcW w:w="7190" w:type="dxa"/>
          </w:tcPr>
          <w:p w14:paraId="1C59E7D1" w14:textId="4AF485AD" w:rsidR="003809F7" w:rsidRPr="003809F7" w:rsidRDefault="003809F7" w:rsidP="005C7DC3">
            <w:pPr>
              <w:rPr>
                <w:lang w:eastAsia="en-US"/>
              </w:rPr>
            </w:pPr>
            <w:r w:rsidRPr="003809F7">
              <w:rPr>
                <w:iCs/>
                <w:lang w:eastAsia="en-US"/>
              </w:rPr>
              <w:t xml:space="preserve">In relation to waste, </w:t>
            </w:r>
            <w:r w:rsidRPr="003809F7">
              <w:rPr>
                <w:lang w:eastAsia="en-US"/>
              </w:rPr>
              <w:t>means the use of the waste for a purpose that is the same or similar to the purpose for which it was used before it became waste</w:t>
            </w:r>
            <w:r w:rsidR="00705A6A">
              <w:rPr>
                <w:lang w:eastAsia="en-US"/>
              </w:rPr>
              <w:t>.</w:t>
            </w:r>
          </w:p>
        </w:tc>
      </w:tr>
      <w:tr w:rsidR="003809F7" w:rsidRPr="003809F7" w14:paraId="6F76F848" w14:textId="77777777" w:rsidTr="003809F7">
        <w:tc>
          <w:tcPr>
            <w:tcW w:w="2444" w:type="dxa"/>
          </w:tcPr>
          <w:p w14:paraId="7FE4FAF9" w14:textId="77777777" w:rsidR="003809F7" w:rsidRPr="005C7DC3" w:rsidRDefault="003809F7" w:rsidP="005C7DC3">
            <w:pPr>
              <w:rPr>
                <w:b/>
                <w:bCs/>
                <w:lang w:eastAsia="en-US"/>
              </w:rPr>
            </w:pPr>
            <w:r w:rsidRPr="005C7DC3">
              <w:rPr>
                <w:b/>
                <w:bCs/>
                <w:lang w:eastAsia="en-US"/>
              </w:rPr>
              <w:t xml:space="preserve">State of knowledge </w:t>
            </w:r>
          </w:p>
        </w:tc>
        <w:tc>
          <w:tcPr>
            <w:tcW w:w="7190" w:type="dxa"/>
          </w:tcPr>
          <w:p w14:paraId="0E7D140D" w14:textId="21B9172A" w:rsidR="003809F7" w:rsidRPr="003809F7" w:rsidRDefault="003809F7" w:rsidP="005C7DC3">
            <w:pPr>
              <w:rPr>
                <w:color w:val="000000"/>
                <w:lang w:eastAsia="en-US"/>
              </w:rPr>
            </w:pPr>
            <w:r w:rsidRPr="003809F7">
              <w:rPr>
                <w:color w:val="000000"/>
                <w:lang w:eastAsia="en-US"/>
              </w:rPr>
              <w:t>The body of accepted knowledge that is known or ought to be reasonably known about the harm or risks of harm to human health and the environment</w:t>
            </w:r>
            <w:r w:rsidR="00705A6A">
              <w:rPr>
                <w:color w:val="000000"/>
                <w:lang w:eastAsia="en-US"/>
              </w:rPr>
              <w:t xml:space="preserve">, </w:t>
            </w:r>
            <w:r w:rsidRPr="003809F7">
              <w:rPr>
                <w:color w:val="000000"/>
                <w:lang w:eastAsia="en-US"/>
              </w:rPr>
              <w:t>and the controls for eliminating or reducing those risks.</w:t>
            </w:r>
          </w:p>
        </w:tc>
      </w:tr>
      <w:tr w:rsidR="003809F7" w:rsidRPr="003809F7" w14:paraId="42914C75" w14:textId="77777777" w:rsidTr="003809F7">
        <w:tc>
          <w:tcPr>
            <w:tcW w:w="2444" w:type="dxa"/>
          </w:tcPr>
          <w:p w14:paraId="421FDFE3" w14:textId="77777777" w:rsidR="003809F7" w:rsidRPr="005C7DC3" w:rsidRDefault="003809F7" w:rsidP="005C7DC3">
            <w:pPr>
              <w:rPr>
                <w:b/>
                <w:bCs/>
                <w:lang w:eastAsia="en-US"/>
              </w:rPr>
            </w:pPr>
            <w:r w:rsidRPr="005C7DC3">
              <w:rPr>
                <w:b/>
                <w:bCs/>
                <w:lang w:eastAsia="en-US"/>
              </w:rPr>
              <w:t>Soil washing</w:t>
            </w:r>
          </w:p>
        </w:tc>
        <w:tc>
          <w:tcPr>
            <w:tcW w:w="7190" w:type="dxa"/>
          </w:tcPr>
          <w:p w14:paraId="5BDCD983" w14:textId="3A236724" w:rsidR="003809F7" w:rsidRPr="003809F7" w:rsidRDefault="003809F7" w:rsidP="005C7DC3">
            <w:pPr>
              <w:rPr>
                <w:color w:val="000000"/>
                <w:lang w:eastAsia="en-US"/>
              </w:rPr>
            </w:pPr>
            <w:r w:rsidRPr="003809F7">
              <w:rPr>
                <w:color w:val="000000"/>
                <w:lang w:eastAsia="en-US"/>
              </w:rPr>
              <w:t>A treatment method where contaminants in soil are separated from non-contaminated soil particles by physical separation and/</w:t>
            </w:r>
            <w:r w:rsidR="00705A6A">
              <w:rPr>
                <w:color w:val="000000"/>
                <w:lang w:eastAsia="en-US"/>
              </w:rPr>
              <w:t>o</w:t>
            </w:r>
            <w:r w:rsidRPr="003809F7">
              <w:rPr>
                <w:color w:val="000000"/>
                <w:lang w:eastAsia="en-US"/>
              </w:rPr>
              <w:t>r chemical extraction techniques.</w:t>
            </w:r>
          </w:p>
        </w:tc>
      </w:tr>
      <w:tr w:rsidR="003809F7" w:rsidRPr="003809F7" w14:paraId="6DB72300" w14:textId="77777777" w:rsidTr="003809F7">
        <w:tc>
          <w:tcPr>
            <w:tcW w:w="2444" w:type="dxa"/>
          </w:tcPr>
          <w:p w14:paraId="5B2F047C" w14:textId="77777777" w:rsidR="003809F7" w:rsidRPr="005C7DC3" w:rsidRDefault="003809F7" w:rsidP="005C7DC3">
            <w:pPr>
              <w:rPr>
                <w:b/>
                <w:bCs/>
                <w:lang w:eastAsia="en-US"/>
              </w:rPr>
            </w:pPr>
            <w:r w:rsidRPr="005C7DC3">
              <w:rPr>
                <w:b/>
                <w:bCs/>
                <w:lang w:eastAsia="en-US"/>
              </w:rPr>
              <w:t>Technology readiness level (TRL)</w:t>
            </w:r>
          </w:p>
        </w:tc>
        <w:tc>
          <w:tcPr>
            <w:tcW w:w="7190" w:type="dxa"/>
          </w:tcPr>
          <w:p w14:paraId="35CBFD09" w14:textId="77777777" w:rsidR="003809F7" w:rsidRPr="003809F7" w:rsidRDefault="003809F7" w:rsidP="005C7DC3">
            <w:pPr>
              <w:rPr>
                <w:color w:val="000000"/>
                <w:lang w:eastAsia="en-US"/>
              </w:rPr>
            </w:pPr>
            <w:r w:rsidRPr="003809F7">
              <w:rPr>
                <w:color w:val="000000"/>
                <w:lang w:eastAsia="en-US"/>
              </w:rPr>
              <w:t>Relates to an approach to understand and define the technical maturity of a technology for the required purpose. The TRL can be defined on a scale ranging from conceptual to mature technology.</w:t>
            </w:r>
          </w:p>
        </w:tc>
      </w:tr>
      <w:tr w:rsidR="003809F7" w:rsidRPr="003809F7" w14:paraId="333D3A8B" w14:textId="77777777" w:rsidTr="003809F7">
        <w:tc>
          <w:tcPr>
            <w:tcW w:w="2444" w:type="dxa"/>
          </w:tcPr>
          <w:p w14:paraId="25C6A3F3" w14:textId="77777777" w:rsidR="003809F7" w:rsidRPr="005C7DC3" w:rsidRDefault="003809F7" w:rsidP="005C7DC3">
            <w:pPr>
              <w:rPr>
                <w:b/>
                <w:bCs/>
                <w:lang w:eastAsia="en-US"/>
              </w:rPr>
            </w:pPr>
            <w:r w:rsidRPr="005C7DC3">
              <w:rPr>
                <w:b/>
                <w:bCs/>
                <w:lang w:eastAsia="en-US"/>
              </w:rPr>
              <w:t>Treatability study</w:t>
            </w:r>
          </w:p>
        </w:tc>
        <w:tc>
          <w:tcPr>
            <w:tcW w:w="7190" w:type="dxa"/>
          </w:tcPr>
          <w:p w14:paraId="508C58F3" w14:textId="54BA6D84" w:rsidR="003809F7" w:rsidRPr="003809F7" w:rsidRDefault="003809F7" w:rsidP="005C7DC3">
            <w:pPr>
              <w:rPr>
                <w:color w:val="000000"/>
                <w:lang w:eastAsia="en-US"/>
              </w:rPr>
            </w:pPr>
            <w:r w:rsidRPr="003809F7">
              <w:rPr>
                <w:color w:val="000000"/>
                <w:lang w:eastAsia="en-US"/>
              </w:rPr>
              <w:t>A study designed to evaluate the performance and suitability of a treatment. A treatability study can be undertaken at a laboratory</w:t>
            </w:r>
            <w:r w:rsidR="00507EF6">
              <w:rPr>
                <w:color w:val="000000"/>
                <w:lang w:eastAsia="en-US"/>
              </w:rPr>
              <w:t>/</w:t>
            </w:r>
            <w:r w:rsidRPr="003809F7">
              <w:rPr>
                <w:color w:val="000000"/>
                <w:lang w:eastAsia="en-US"/>
              </w:rPr>
              <w:t>bench-scale and pilot scale. A treatability study can include a series of tests.</w:t>
            </w:r>
          </w:p>
        </w:tc>
      </w:tr>
      <w:tr w:rsidR="003809F7" w:rsidRPr="003809F7" w14:paraId="5CCE43ED" w14:textId="77777777" w:rsidTr="003809F7">
        <w:tc>
          <w:tcPr>
            <w:tcW w:w="2444" w:type="dxa"/>
          </w:tcPr>
          <w:p w14:paraId="4EFBBF49" w14:textId="77777777" w:rsidR="003809F7" w:rsidRPr="005C7DC3" w:rsidRDefault="003809F7" w:rsidP="005C7DC3">
            <w:pPr>
              <w:rPr>
                <w:b/>
                <w:bCs/>
                <w:lang w:eastAsia="en-US"/>
              </w:rPr>
            </w:pPr>
            <w:r w:rsidRPr="005C7DC3">
              <w:rPr>
                <w:b/>
                <w:bCs/>
                <w:lang w:eastAsia="en-US"/>
              </w:rPr>
              <w:t>Treatment</w:t>
            </w:r>
          </w:p>
        </w:tc>
        <w:tc>
          <w:tcPr>
            <w:tcW w:w="7190" w:type="dxa"/>
          </w:tcPr>
          <w:p w14:paraId="2AE636BA" w14:textId="0B04175B" w:rsidR="003809F7" w:rsidRPr="003809F7" w:rsidRDefault="003809F7" w:rsidP="005C7DC3">
            <w:pPr>
              <w:rPr>
                <w:color w:val="000000"/>
                <w:lang w:eastAsia="en-US"/>
              </w:rPr>
            </w:pPr>
            <w:r w:rsidRPr="003809F7">
              <w:rPr>
                <w:color w:val="000000"/>
                <w:lang w:eastAsia="en-US"/>
              </w:rPr>
              <w:t xml:space="preserve">For the purpose of this document treatment refers to the application of a specific technology to destroy, </w:t>
            </w:r>
            <w:r w:rsidR="00705A6A">
              <w:rPr>
                <w:color w:val="000000"/>
                <w:lang w:eastAsia="en-US"/>
              </w:rPr>
              <w:t>immobilise</w:t>
            </w:r>
            <w:r w:rsidRPr="003809F7">
              <w:rPr>
                <w:color w:val="000000"/>
                <w:lang w:eastAsia="en-US"/>
              </w:rPr>
              <w:t xml:space="preserve"> and/or contain contaminants. This includes via physical, thermal, chemical or biological processes</w:t>
            </w:r>
            <w:r w:rsidR="00705A6A">
              <w:rPr>
                <w:color w:val="000000"/>
                <w:lang w:eastAsia="en-US"/>
              </w:rPr>
              <w:t>.</w:t>
            </w:r>
          </w:p>
        </w:tc>
      </w:tr>
      <w:tr w:rsidR="003809F7" w:rsidRPr="003809F7" w14:paraId="283D0E5B" w14:textId="77777777" w:rsidTr="003809F7">
        <w:tc>
          <w:tcPr>
            <w:tcW w:w="2444" w:type="dxa"/>
          </w:tcPr>
          <w:p w14:paraId="7010CA70" w14:textId="77777777" w:rsidR="003809F7" w:rsidRPr="005C7DC3" w:rsidRDefault="003809F7" w:rsidP="005C7DC3">
            <w:pPr>
              <w:rPr>
                <w:b/>
                <w:bCs/>
                <w:lang w:eastAsia="en-US"/>
              </w:rPr>
            </w:pPr>
            <w:r w:rsidRPr="005C7DC3">
              <w:rPr>
                <w:b/>
                <w:bCs/>
                <w:lang w:eastAsia="en-US"/>
              </w:rPr>
              <w:t xml:space="preserve">Thermal treatment: </w:t>
            </w:r>
          </w:p>
          <w:p w14:paraId="4F3327BE" w14:textId="77777777" w:rsidR="003809F7" w:rsidRPr="005C7DC3" w:rsidRDefault="003809F7" w:rsidP="005C7DC3">
            <w:pPr>
              <w:rPr>
                <w:b/>
                <w:bCs/>
                <w:lang w:eastAsia="en-US"/>
              </w:rPr>
            </w:pPr>
          </w:p>
        </w:tc>
        <w:tc>
          <w:tcPr>
            <w:tcW w:w="7190" w:type="dxa"/>
          </w:tcPr>
          <w:p w14:paraId="78888401" w14:textId="77777777" w:rsidR="003809F7" w:rsidRPr="003809F7" w:rsidRDefault="003809F7" w:rsidP="005C7DC3">
            <w:pPr>
              <w:rPr>
                <w:color w:val="000000"/>
                <w:lang w:eastAsia="en-US"/>
              </w:rPr>
            </w:pPr>
            <w:r w:rsidRPr="003809F7">
              <w:rPr>
                <w:color w:val="000000"/>
                <w:lang w:eastAsia="en-US"/>
              </w:rPr>
              <w:t>A generic term covering processes that involve the use of heat to treat waste. Incineration is the most common thermal treatment process.</w:t>
            </w:r>
          </w:p>
        </w:tc>
      </w:tr>
      <w:tr w:rsidR="003809F7" w:rsidRPr="003809F7" w14:paraId="740BF761" w14:textId="77777777" w:rsidTr="003809F7">
        <w:trPr>
          <w:trHeight w:val="731"/>
        </w:trPr>
        <w:tc>
          <w:tcPr>
            <w:tcW w:w="2444" w:type="dxa"/>
          </w:tcPr>
          <w:p w14:paraId="495C736D" w14:textId="77777777" w:rsidR="003809F7" w:rsidRPr="005C7DC3" w:rsidRDefault="003809F7" w:rsidP="005C7DC3">
            <w:pPr>
              <w:rPr>
                <w:b/>
                <w:bCs/>
                <w:lang w:eastAsia="en-US"/>
              </w:rPr>
            </w:pPr>
            <w:r w:rsidRPr="005C7DC3">
              <w:rPr>
                <w:b/>
                <w:bCs/>
                <w:lang w:eastAsia="en-US"/>
              </w:rPr>
              <w:t>Thermally treated material (TTM)</w:t>
            </w:r>
          </w:p>
        </w:tc>
        <w:tc>
          <w:tcPr>
            <w:tcW w:w="7190" w:type="dxa"/>
          </w:tcPr>
          <w:p w14:paraId="7AC5098A" w14:textId="77777777" w:rsidR="003809F7" w:rsidRPr="003809F7" w:rsidRDefault="003809F7" w:rsidP="005C7DC3">
            <w:pPr>
              <w:rPr>
                <w:lang w:eastAsia="en-US"/>
              </w:rPr>
            </w:pPr>
            <w:r w:rsidRPr="003809F7">
              <w:rPr>
                <w:lang w:eastAsia="en-US"/>
              </w:rPr>
              <w:t>Waste materials after thermal treatment of contaminated soil with or without comingling with other hazardous waste.</w:t>
            </w:r>
          </w:p>
        </w:tc>
      </w:tr>
      <w:tr w:rsidR="003809F7" w:rsidRPr="003809F7" w14:paraId="28C860FE" w14:textId="77777777" w:rsidTr="003809F7">
        <w:tc>
          <w:tcPr>
            <w:tcW w:w="2444" w:type="dxa"/>
          </w:tcPr>
          <w:p w14:paraId="0A1E3502" w14:textId="77777777" w:rsidR="003809F7" w:rsidRPr="005C7DC3" w:rsidRDefault="003809F7" w:rsidP="005C7DC3">
            <w:pPr>
              <w:rPr>
                <w:b/>
                <w:bCs/>
                <w:lang w:eastAsia="en-US"/>
              </w:rPr>
            </w:pPr>
            <w:bookmarkStart w:id="91" w:name="_Hlk133830604"/>
            <w:r w:rsidRPr="005C7DC3">
              <w:rPr>
                <w:b/>
                <w:bCs/>
                <w:lang w:eastAsia="en-US"/>
              </w:rPr>
              <w:t>Validation</w:t>
            </w:r>
          </w:p>
        </w:tc>
        <w:tc>
          <w:tcPr>
            <w:tcW w:w="7190" w:type="dxa"/>
          </w:tcPr>
          <w:p w14:paraId="43E44F70" w14:textId="15A38AD9" w:rsidR="00F80AA7" w:rsidRPr="003809F7" w:rsidRDefault="003809F7" w:rsidP="005C7DC3">
            <w:pPr>
              <w:rPr>
                <w:lang w:eastAsia="en-US"/>
              </w:rPr>
            </w:pPr>
            <w:r w:rsidRPr="003809F7">
              <w:rPr>
                <w:lang w:eastAsia="en-US"/>
              </w:rPr>
              <w:t>A process to evaluate and confirm that treatment objectives, end points and/or targets have been met.</w:t>
            </w:r>
            <w:r w:rsidR="00F80AA7">
              <w:rPr>
                <w:lang w:eastAsia="en-US"/>
              </w:rPr>
              <w:t xml:space="preserve"> This includes lines of evidence to demonstrate that the objectives, end point and/or targets have been met.</w:t>
            </w:r>
          </w:p>
        </w:tc>
      </w:tr>
      <w:bookmarkEnd w:id="91"/>
      <w:tr w:rsidR="003809F7" w:rsidRPr="003809F7" w14:paraId="36B227FC" w14:textId="77777777" w:rsidTr="003809F7">
        <w:tc>
          <w:tcPr>
            <w:tcW w:w="2444" w:type="dxa"/>
          </w:tcPr>
          <w:p w14:paraId="2A3DB9EE" w14:textId="77777777" w:rsidR="003809F7" w:rsidRPr="005C7DC3" w:rsidRDefault="003809F7" w:rsidP="005C7DC3">
            <w:pPr>
              <w:rPr>
                <w:b/>
                <w:bCs/>
                <w:lang w:eastAsia="en-US"/>
              </w:rPr>
            </w:pPr>
            <w:r w:rsidRPr="005C7DC3">
              <w:rPr>
                <w:b/>
                <w:bCs/>
                <w:lang w:eastAsia="en-US"/>
              </w:rPr>
              <w:t xml:space="preserve">Waste </w:t>
            </w:r>
          </w:p>
          <w:p w14:paraId="1D12A825" w14:textId="77777777" w:rsidR="003809F7" w:rsidRPr="005C7DC3" w:rsidRDefault="003809F7" w:rsidP="005C7DC3">
            <w:pPr>
              <w:rPr>
                <w:b/>
                <w:bCs/>
                <w:lang w:eastAsia="en-US"/>
              </w:rPr>
            </w:pPr>
          </w:p>
        </w:tc>
        <w:tc>
          <w:tcPr>
            <w:tcW w:w="7190" w:type="dxa"/>
          </w:tcPr>
          <w:p w14:paraId="6FC94E42" w14:textId="5654C63F" w:rsidR="003809F7" w:rsidRPr="00AC2DE0" w:rsidRDefault="003809F7" w:rsidP="005C7DC3">
            <w:pPr>
              <w:rPr>
                <w:lang w:eastAsia="en-US"/>
              </w:rPr>
            </w:pPr>
            <w:r w:rsidRPr="007D6523">
              <w:rPr>
                <w:lang w:eastAsia="en-US"/>
              </w:rPr>
              <w:t>Waste</w:t>
            </w:r>
            <w:r w:rsidR="00F00240">
              <w:rPr>
                <w:lang w:eastAsia="en-US"/>
              </w:rPr>
              <w:t xml:space="preserve"> </w:t>
            </w:r>
            <w:r w:rsidRPr="00AC2DE0">
              <w:rPr>
                <w:lang w:eastAsia="en-US"/>
              </w:rPr>
              <w:t>includes any of the following</w:t>
            </w:r>
            <w:r w:rsidR="00AC2DE0" w:rsidRPr="00AC2DE0">
              <w:rPr>
                <w:lang w:eastAsia="en-US"/>
              </w:rPr>
              <w:t>:</w:t>
            </w:r>
          </w:p>
          <w:p w14:paraId="18CC2A5F" w14:textId="26BF299A" w:rsidR="003809F7" w:rsidRPr="009B52F6" w:rsidRDefault="0025543C" w:rsidP="0025543C">
            <w:pPr>
              <w:pStyle w:val="ListParagraph"/>
            </w:pPr>
            <w:r>
              <w:t>M</w:t>
            </w:r>
            <w:r w:rsidR="003809F7" w:rsidRPr="009B52F6">
              <w:t>atter, including solid, liquid, gaseous or radioactive matter, that is deposited, discharged, emitted or disposed of into the environment in a manner that alters the environment</w:t>
            </w:r>
            <w:r>
              <w:t>.</w:t>
            </w:r>
          </w:p>
          <w:p w14:paraId="6B8243AB" w14:textId="283C275F" w:rsidR="003809F7" w:rsidRPr="009B52F6" w:rsidRDefault="0025543C" w:rsidP="0025543C">
            <w:pPr>
              <w:pStyle w:val="ListParagraph"/>
            </w:pPr>
            <w:r>
              <w:t>A</w:t>
            </w:r>
            <w:r w:rsidR="003809F7" w:rsidRPr="009B52F6">
              <w:t xml:space="preserve"> greenhouse gas substance emitted or discharged into the environm</w:t>
            </w:r>
            <w:r w:rsidR="00DC6869" w:rsidRPr="009B52F6">
              <w:t>ent</w:t>
            </w:r>
            <w:r>
              <w:t>.</w:t>
            </w:r>
          </w:p>
          <w:p w14:paraId="7F6AEA0F" w14:textId="0EABB45E" w:rsidR="003809F7" w:rsidRPr="009B52F6" w:rsidRDefault="0025543C" w:rsidP="0025543C">
            <w:pPr>
              <w:pStyle w:val="ListParagraph"/>
            </w:pPr>
            <w:r>
              <w:t>M</w:t>
            </w:r>
            <w:r w:rsidR="003809F7" w:rsidRPr="009B52F6">
              <w:t>atter that is discarded, rejected, abandoned, unwanted or surplus, irrespective of any potential use or value</w:t>
            </w:r>
            <w:r>
              <w:t>.</w:t>
            </w:r>
          </w:p>
          <w:p w14:paraId="43A233DD" w14:textId="1EA7D8FD" w:rsidR="003809F7" w:rsidRPr="009B52F6" w:rsidRDefault="0025543C" w:rsidP="0025543C">
            <w:pPr>
              <w:pStyle w:val="ListParagraph"/>
            </w:pPr>
            <w:r>
              <w:t>M</w:t>
            </w:r>
            <w:r w:rsidR="003809F7" w:rsidRPr="009B52F6">
              <w:t>atter prescribed to be</w:t>
            </w:r>
            <w:r w:rsidR="00DC6869" w:rsidRPr="009B52F6">
              <w:t xml:space="preserve"> wa</w:t>
            </w:r>
            <w:r w:rsidR="003809F7" w:rsidRPr="009B52F6">
              <w:t>ste</w:t>
            </w:r>
            <w:r>
              <w:t>.</w:t>
            </w:r>
          </w:p>
          <w:p w14:paraId="2046AA09" w14:textId="77777777" w:rsidR="003809F7" w:rsidRDefault="0025543C" w:rsidP="0025543C">
            <w:pPr>
              <w:pStyle w:val="ListParagraph"/>
              <w:rPr>
                <w:lang w:eastAsia="en-US"/>
              </w:rPr>
            </w:pPr>
            <w:r>
              <w:t>M</w:t>
            </w:r>
            <w:r w:rsidR="003809F7" w:rsidRPr="009B52F6">
              <w:t>atter or a greenhouse gas substance referred to in paragraph a), b), c) or</w:t>
            </w:r>
            <w:r w:rsidR="00AC2DE0" w:rsidRPr="009B52F6">
              <w:t xml:space="preserve"> </w:t>
            </w:r>
            <w:r w:rsidR="003809F7" w:rsidRPr="009B52F6">
              <w:t>d) that is intended for, or is undergoing, resource recovery</w:t>
            </w:r>
            <w:r w:rsidR="00DC6869" w:rsidRPr="009B52F6">
              <w:t>.</w:t>
            </w:r>
          </w:p>
          <w:p w14:paraId="40AC8D36" w14:textId="4F6D66BC" w:rsidR="00F00240" w:rsidRPr="00B61000" w:rsidRDefault="00B61000" w:rsidP="00B61000">
            <w:pPr>
              <w:ind w:left="360"/>
              <w:rPr>
                <w:lang w:eastAsia="en-US"/>
              </w:rPr>
            </w:pPr>
            <w:r>
              <w:rPr>
                <w:lang w:eastAsia="en-US"/>
              </w:rPr>
              <w:t>(as defined in section 3 of the EP Act).</w:t>
            </w:r>
          </w:p>
        </w:tc>
      </w:tr>
    </w:tbl>
    <w:p w14:paraId="2FF47D4C" w14:textId="51779F2E" w:rsidR="00250B7C" w:rsidRDefault="00250B7C" w:rsidP="00F6434A"/>
    <w:p w14:paraId="752287FE" w14:textId="24A05164" w:rsidR="00DF5EBD" w:rsidRDefault="00DF5EBD">
      <w:pPr>
        <w:spacing w:after="0"/>
      </w:pPr>
      <w:r>
        <w:br w:type="page"/>
      </w:r>
    </w:p>
    <w:p w14:paraId="355F2712" w14:textId="208C8419" w:rsidR="00250B7C" w:rsidRDefault="005516D5" w:rsidP="0040584F">
      <w:pPr>
        <w:pStyle w:val="Heading1"/>
      </w:pPr>
      <w:bookmarkStart w:id="92" w:name="_Toc138330933"/>
      <w:r>
        <w:t xml:space="preserve">Appendix B: Description of </w:t>
      </w:r>
      <w:r w:rsidR="008B4242">
        <w:t xml:space="preserve">example </w:t>
      </w:r>
      <w:r>
        <w:t>PFAS soil treatment technologies</w:t>
      </w:r>
      <w:bookmarkEnd w:id="92"/>
    </w:p>
    <w:p w14:paraId="3C6BF02E" w14:textId="13E9DCCC" w:rsidR="00250B7C" w:rsidRDefault="00250B7C" w:rsidP="00F6434A"/>
    <w:p w14:paraId="0DC8278C" w14:textId="703E95E9" w:rsidR="00250B7C" w:rsidRDefault="00250B7C" w:rsidP="00F6434A"/>
    <w:p w14:paraId="30DD5C3E" w14:textId="77777777" w:rsidR="00993FAA" w:rsidRDefault="00993FAA" w:rsidP="00F6434A">
      <w:pPr>
        <w:sectPr w:rsidR="00993FAA" w:rsidSect="00922D82">
          <w:headerReference w:type="even" r:id="rId94"/>
          <w:headerReference w:type="default" r:id="rId95"/>
          <w:headerReference w:type="first" r:id="rId96"/>
          <w:pgSz w:w="11900" w:h="16840"/>
          <w:pgMar w:top="1040" w:right="740" w:bottom="1320" w:left="987" w:header="567" w:footer="840" w:gutter="0"/>
          <w:cols w:space="720"/>
        </w:sectPr>
      </w:pPr>
    </w:p>
    <w:p w14:paraId="0A4DDD19" w14:textId="77777777" w:rsidR="00973644" w:rsidRPr="00973644" w:rsidRDefault="00973644" w:rsidP="005C7DC3">
      <w:pPr>
        <w:pStyle w:val="Caption"/>
      </w:pPr>
      <w:r w:rsidRPr="00973644">
        <w:t xml:space="preserve">Table B-1. Details of example destructive PFAS soil treatment technologies </w:t>
      </w:r>
      <w:r w:rsidRPr="00973644">
        <w:rPr>
          <w:vertAlign w:val="superscript"/>
        </w:rPr>
        <w:t>1</w:t>
      </w:r>
    </w:p>
    <w:tbl>
      <w:tblPr>
        <w:tblStyle w:val="GridTable4-Accent1"/>
        <w:tblW w:w="5000" w:type="pct"/>
        <w:tblLook w:val="06A0" w:firstRow="1" w:lastRow="0" w:firstColumn="1" w:lastColumn="0" w:noHBand="1" w:noVBand="1"/>
      </w:tblPr>
      <w:tblGrid>
        <w:gridCol w:w="3617"/>
        <w:gridCol w:w="3322"/>
        <w:gridCol w:w="3262"/>
        <w:gridCol w:w="4269"/>
      </w:tblGrid>
      <w:tr w:rsidR="00973644" w:rsidRPr="00973644" w14:paraId="2F560B25" w14:textId="77777777" w:rsidTr="009E1E1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50" w:type="pct"/>
          </w:tcPr>
          <w:p w14:paraId="6827AFB8" w14:textId="77777777" w:rsidR="00973644" w:rsidRPr="009E1E15" w:rsidRDefault="00973644" w:rsidP="00973644">
            <w:pPr>
              <w:spacing w:after="0"/>
              <w:rPr>
                <w:rFonts w:eastAsiaTheme="minorHAnsi" w:cstheme="minorBidi"/>
                <w:lang w:eastAsia="en-US"/>
              </w:rPr>
            </w:pPr>
            <w:r w:rsidRPr="009E1E15">
              <w:rPr>
                <w:rFonts w:eastAsiaTheme="minorHAnsi" w:cstheme="minorBidi"/>
                <w:lang w:eastAsia="en-US"/>
              </w:rPr>
              <w:t>Technology (Treatment type)</w:t>
            </w:r>
          </w:p>
        </w:tc>
        <w:tc>
          <w:tcPr>
            <w:tcW w:w="1148" w:type="pct"/>
          </w:tcPr>
          <w:p w14:paraId="558D030E" w14:textId="77777777" w:rsidR="00973644" w:rsidRPr="009E1E15" w:rsidRDefault="00973644" w:rsidP="00973644">
            <w:pPr>
              <w:spacing w:after="0"/>
              <w:cnfStyle w:val="100000000000" w:firstRow="1"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Process</w:t>
            </w:r>
          </w:p>
        </w:tc>
        <w:tc>
          <w:tcPr>
            <w:tcW w:w="1127" w:type="pct"/>
          </w:tcPr>
          <w:p w14:paraId="1DBB086E" w14:textId="77777777" w:rsidR="00973644" w:rsidRPr="009E1E15" w:rsidRDefault="00973644" w:rsidP="00973644">
            <w:pPr>
              <w:spacing w:after="0"/>
              <w:cnfStyle w:val="100000000000" w:firstRow="1"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Advantages</w:t>
            </w:r>
          </w:p>
        </w:tc>
        <w:tc>
          <w:tcPr>
            <w:tcW w:w="1475" w:type="pct"/>
          </w:tcPr>
          <w:p w14:paraId="2B3F1D5C" w14:textId="77777777" w:rsidR="00973644" w:rsidRPr="009E1E15" w:rsidRDefault="00973644" w:rsidP="00973644">
            <w:pPr>
              <w:spacing w:after="0"/>
              <w:cnfStyle w:val="100000000000" w:firstRow="1"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Disadvantages</w:t>
            </w:r>
          </w:p>
        </w:tc>
      </w:tr>
      <w:tr w:rsidR="00973644" w:rsidRPr="00973644" w14:paraId="38E5C94F" w14:textId="77777777" w:rsidTr="009E1E15">
        <w:tc>
          <w:tcPr>
            <w:cnfStyle w:val="001000000000" w:firstRow="0" w:lastRow="0" w:firstColumn="1" w:lastColumn="0" w:oddVBand="0" w:evenVBand="0" w:oddHBand="0" w:evenHBand="0" w:firstRowFirstColumn="0" w:firstRowLastColumn="0" w:lastRowFirstColumn="0" w:lastRowLastColumn="0"/>
            <w:tcW w:w="1250" w:type="pct"/>
          </w:tcPr>
          <w:p w14:paraId="12F6512D" w14:textId="77777777" w:rsidR="00973644" w:rsidRPr="009E1E15" w:rsidRDefault="00973644" w:rsidP="00973644">
            <w:pPr>
              <w:spacing w:after="0"/>
              <w:rPr>
                <w:rFonts w:eastAsiaTheme="minorHAnsi" w:cstheme="minorBidi"/>
                <w:b w:val="0"/>
                <w:bCs w:val="0"/>
                <w:lang w:eastAsia="en-US"/>
              </w:rPr>
            </w:pPr>
            <w:r w:rsidRPr="009E1E15">
              <w:rPr>
                <w:rFonts w:eastAsiaTheme="minorHAnsi" w:cstheme="minorBidi"/>
                <w:b w:val="0"/>
                <w:bCs w:val="0"/>
                <w:lang w:eastAsia="en-US"/>
              </w:rPr>
              <w:t>Oxidation-reduction</w:t>
            </w:r>
          </w:p>
          <w:p w14:paraId="0E94F0CF" w14:textId="77777777" w:rsidR="00973644" w:rsidRPr="009E1E15" w:rsidRDefault="00973644" w:rsidP="00973644">
            <w:pPr>
              <w:spacing w:after="0"/>
              <w:rPr>
                <w:rFonts w:eastAsiaTheme="minorHAnsi" w:cstheme="minorBidi"/>
                <w:b w:val="0"/>
                <w:bCs w:val="0"/>
                <w:lang w:eastAsia="en-US"/>
              </w:rPr>
            </w:pPr>
            <w:r w:rsidRPr="009E1E15">
              <w:rPr>
                <w:rFonts w:eastAsiaTheme="minorHAnsi" w:cstheme="minorBidi"/>
                <w:b w:val="0"/>
                <w:bCs w:val="0"/>
                <w:lang w:eastAsia="en-US"/>
              </w:rPr>
              <w:t>(Physio-chemical)</w:t>
            </w:r>
          </w:p>
        </w:tc>
        <w:tc>
          <w:tcPr>
            <w:tcW w:w="1148" w:type="pct"/>
          </w:tcPr>
          <w:p w14:paraId="02E6F74A" w14:textId="391A858D" w:rsidR="00973644" w:rsidRPr="009E1E15" w:rsidRDefault="00973644" w:rsidP="009736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Use of chemical oxidants</w:t>
            </w:r>
            <w:r w:rsidR="00507EF6" w:rsidRPr="009E1E15">
              <w:rPr>
                <w:rFonts w:eastAsiaTheme="minorHAnsi" w:cstheme="minorBidi"/>
                <w:lang w:eastAsia="en-US"/>
              </w:rPr>
              <w:t>/</w:t>
            </w:r>
            <w:r w:rsidRPr="009E1E15">
              <w:rPr>
                <w:rFonts w:eastAsiaTheme="minorHAnsi" w:cstheme="minorBidi"/>
                <w:lang w:eastAsia="en-US"/>
              </w:rPr>
              <w:t>reducing agents for the abiotic breakdown of PFAS.</w:t>
            </w:r>
          </w:p>
          <w:p w14:paraId="71A98D4C" w14:textId="0E8D2338" w:rsidR="00973644" w:rsidRPr="009E1E15" w:rsidRDefault="00973644" w:rsidP="009736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Typically undertaken ex-situ by mixing soils with oxidants</w:t>
            </w:r>
            <w:r w:rsidR="00507EF6" w:rsidRPr="009E1E15">
              <w:rPr>
                <w:rFonts w:eastAsiaTheme="minorHAnsi" w:cstheme="minorBidi"/>
                <w:lang w:eastAsia="en-US"/>
              </w:rPr>
              <w:t>/</w:t>
            </w:r>
            <w:r w:rsidRPr="009E1E15">
              <w:rPr>
                <w:rFonts w:eastAsiaTheme="minorHAnsi" w:cstheme="minorBidi"/>
                <w:lang w:eastAsia="en-US"/>
              </w:rPr>
              <w:t>reducing agents</w:t>
            </w:r>
            <w:r w:rsidR="00A93570" w:rsidRPr="009E1E15">
              <w:rPr>
                <w:rFonts w:eastAsiaTheme="minorHAnsi" w:cstheme="minorBidi"/>
                <w:lang w:eastAsia="en-US"/>
              </w:rPr>
              <w:t>.</w:t>
            </w:r>
          </w:p>
        </w:tc>
        <w:tc>
          <w:tcPr>
            <w:tcW w:w="1127" w:type="pct"/>
          </w:tcPr>
          <w:p w14:paraId="109E9E64" w14:textId="6CE1AA47" w:rsidR="00973644" w:rsidRPr="009E1E15" w:rsidRDefault="00973644" w:rsidP="009736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Potential for PFAS mineralisation</w:t>
            </w:r>
            <w:r w:rsidR="00A93570" w:rsidRPr="009E1E15">
              <w:rPr>
                <w:rFonts w:eastAsiaTheme="minorHAnsi" w:cstheme="minorBidi"/>
                <w:lang w:eastAsia="en-US"/>
              </w:rPr>
              <w:t>.</w:t>
            </w:r>
          </w:p>
          <w:p w14:paraId="302F1D99" w14:textId="588DCBAA" w:rsidR="00973644" w:rsidRPr="009E1E15" w:rsidRDefault="00973644" w:rsidP="009736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Effective for removal of PFOA</w:t>
            </w:r>
            <w:r w:rsidR="00A93570" w:rsidRPr="009E1E15">
              <w:rPr>
                <w:rFonts w:eastAsiaTheme="minorHAnsi" w:cstheme="minorBidi"/>
                <w:lang w:eastAsia="en-US"/>
              </w:rPr>
              <w:t>.</w:t>
            </w:r>
          </w:p>
        </w:tc>
        <w:tc>
          <w:tcPr>
            <w:tcW w:w="1475" w:type="pct"/>
          </w:tcPr>
          <w:p w14:paraId="1A8F440F" w14:textId="7D171436" w:rsidR="00973644" w:rsidRPr="009E1E15" w:rsidRDefault="00973644" w:rsidP="009736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High cost as requires a large volume of chemicals and specialised equipment</w:t>
            </w:r>
            <w:r w:rsidR="00A93570" w:rsidRPr="009E1E15">
              <w:rPr>
                <w:rFonts w:eastAsiaTheme="minorHAnsi" w:cstheme="minorBidi"/>
                <w:lang w:eastAsia="en-US"/>
              </w:rPr>
              <w:t>.</w:t>
            </w:r>
          </w:p>
          <w:p w14:paraId="0532C640" w14:textId="2D69FAA4" w:rsidR="00973644" w:rsidRPr="009E1E15" w:rsidRDefault="00973644" w:rsidP="009736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Not applicable for the treatment of all PFAS</w:t>
            </w:r>
            <w:r w:rsidR="00A93570" w:rsidRPr="009E1E15">
              <w:rPr>
                <w:rFonts w:eastAsiaTheme="minorHAnsi" w:cstheme="minorBidi"/>
                <w:lang w:eastAsia="en-US"/>
              </w:rPr>
              <w:t>.</w:t>
            </w:r>
          </w:p>
          <w:p w14:paraId="07EC2DB7" w14:textId="58FE1DFA" w:rsidR="00973644" w:rsidRPr="009E1E15" w:rsidRDefault="00973644" w:rsidP="009736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Short-chain PFAS could result</w:t>
            </w:r>
            <w:r w:rsidR="00A93570" w:rsidRPr="009E1E15">
              <w:rPr>
                <w:rFonts w:eastAsiaTheme="minorHAnsi" w:cstheme="minorBidi"/>
                <w:lang w:eastAsia="en-US"/>
              </w:rPr>
              <w:t>.</w:t>
            </w:r>
          </w:p>
          <w:p w14:paraId="0AA27C42" w14:textId="18A0FC54" w:rsidR="00973644" w:rsidRPr="009E1E15" w:rsidRDefault="00973644" w:rsidP="009736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Interferes with other contaminants</w:t>
            </w:r>
            <w:r w:rsidR="00A93570" w:rsidRPr="009E1E15">
              <w:rPr>
                <w:rFonts w:eastAsiaTheme="minorHAnsi" w:cstheme="minorBidi"/>
                <w:lang w:eastAsia="en-US"/>
              </w:rPr>
              <w:t>.</w:t>
            </w:r>
          </w:p>
          <w:p w14:paraId="16859AFD" w14:textId="20CB290E" w:rsidR="00973644" w:rsidRPr="009E1E15" w:rsidRDefault="00973644" w:rsidP="009736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Advanced oxidation processes needed to cleave the PFAS carbon-fluorine bonds (e.g. electrochemical advanced oxidation processes), which have high energy inputs</w:t>
            </w:r>
            <w:r w:rsidR="00A93570" w:rsidRPr="009E1E15">
              <w:rPr>
                <w:rFonts w:eastAsiaTheme="minorHAnsi" w:cstheme="minorBidi"/>
                <w:lang w:eastAsia="en-US"/>
              </w:rPr>
              <w:t>.</w:t>
            </w:r>
          </w:p>
          <w:p w14:paraId="1E97996E" w14:textId="741CF3D2" w:rsidR="00973644" w:rsidRPr="009E1E15" w:rsidRDefault="00973644" w:rsidP="009736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Soil oxidation process can have adverse effects on soil geochemistry and biology</w:t>
            </w:r>
            <w:r w:rsidR="00A93570" w:rsidRPr="009E1E15">
              <w:rPr>
                <w:rFonts w:eastAsiaTheme="minorHAnsi" w:cstheme="minorBidi"/>
                <w:lang w:eastAsia="en-US"/>
              </w:rPr>
              <w:t>.</w:t>
            </w:r>
          </w:p>
        </w:tc>
      </w:tr>
      <w:tr w:rsidR="00973644" w:rsidRPr="00456540" w14:paraId="162633ED" w14:textId="77777777" w:rsidTr="009E1E15">
        <w:trPr>
          <w:trHeight w:val="1862"/>
        </w:trPr>
        <w:tc>
          <w:tcPr>
            <w:cnfStyle w:val="001000000000" w:firstRow="0" w:lastRow="0" w:firstColumn="1" w:lastColumn="0" w:oddVBand="0" w:evenVBand="0" w:oddHBand="0" w:evenHBand="0" w:firstRowFirstColumn="0" w:firstRowLastColumn="0" w:lastRowFirstColumn="0" w:lastRowLastColumn="0"/>
            <w:tcW w:w="1250" w:type="pct"/>
          </w:tcPr>
          <w:p w14:paraId="6268A5F4" w14:textId="77777777" w:rsidR="00973644" w:rsidRPr="009E1E15" w:rsidRDefault="00973644" w:rsidP="00973644">
            <w:pPr>
              <w:spacing w:after="0"/>
              <w:rPr>
                <w:rFonts w:eastAsiaTheme="minorHAnsi" w:cstheme="minorBidi"/>
                <w:b w:val="0"/>
                <w:bCs w:val="0"/>
                <w:lang w:eastAsia="en-US"/>
              </w:rPr>
            </w:pPr>
            <w:r w:rsidRPr="009E1E15">
              <w:rPr>
                <w:rFonts w:eastAsiaTheme="minorHAnsi" w:cstheme="minorBidi"/>
                <w:b w:val="0"/>
                <w:bCs w:val="0"/>
                <w:lang w:eastAsia="en-US"/>
              </w:rPr>
              <w:t>Ball milling</w:t>
            </w:r>
          </w:p>
          <w:p w14:paraId="63B35BB4" w14:textId="77777777" w:rsidR="00973644" w:rsidRPr="009E1E15" w:rsidRDefault="00973644" w:rsidP="00973644">
            <w:pPr>
              <w:spacing w:after="0"/>
              <w:rPr>
                <w:rFonts w:eastAsiaTheme="minorHAnsi" w:cstheme="minorBidi"/>
                <w:b w:val="0"/>
                <w:bCs w:val="0"/>
                <w:lang w:eastAsia="en-US"/>
              </w:rPr>
            </w:pPr>
            <w:r w:rsidRPr="009E1E15">
              <w:rPr>
                <w:rFonts w:eastAsiaTheme="minorHAnsi" w:cstheme="minorBidi"/>
                <w:b w:val="0"/>
                <w:bCs w:val="0"/>
                <w:lang w:eastAsia="en-US"/>
              </w:rPr>
              <w:t>(Physio-chemical)</w:t>
            </w:r>
          </w:p>
        </w:tc>
        <w:tc>
          <w:tcPr>
            <w:tcW w:w="1148" w:type="pct"/>
          </w:tcPr>
          <w:p w14:paraId="72D1EEF7" w14:textId="64C5B629" w:rsidR="00973644" w:rsidRPr="009E1E15" w:rsidRDefault="00973644" w:rsidP="009736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Destruction of PFAS via mechano-chemical processes</w:t>
            </w:r>
            <w:r w:rsidR="00A93570" w:rsidRPr="009E1E15">
              <w:rPr>
                <w:rFonts w:eastAsiaTheme="minorHAnsi" w:cstheme="minorBidi"/>
                <w:lang w:eastAsia="en-US"/>
              </w:rPr>
              <w:t>.</w:t>
            </w:r>
          </w:p>
          <w:p w14:paraId="7853014B" w14:textId="1C63CFC2" w:rsidR="00214679" w:rsidRPr="009E1E15" w:rsidRDefault="00973644" w:rsidP="00A93570">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A ball is used to grind soil which detaches PFAS. The PFAS is then destroyed by mechanical energy (non-combustion). Co-milling agents are typically used.</w:t>
            </w:r>
          </w:p>
        </w:tc>
        <w:tc>
          <w:tcPr>
            <w:tcW w:w="1127" w:type="pct"/>
          </w:tcPr>
          <w:p w14:paraId="2365A278" w14:textId="594F24D5" w:rsidR="00973644" w:rsidRPr="009E1E15" w:rsidRDefault="00973644" w:rsidP="009736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Potential for PFAS degradation</w:t>
            </w:r>
            <w:r w:rsidR="00A93570" w:rsidRPr="009E1E15">
              <w:rPr>
                <w:rFonts w:eastAsiaTheme="minorHAnsi" w:cstheme="minorBidi"/>
                <w:lang w:eastAsia="en-US"/>
              </w:rPr>
              <w:t>.</w:t>
            </w:r>
          </w:p>
          <w:p w14:paraId="0D1691C4" w14:textId="6EBDEADB" w:rsidR="00973644" w:rsidRPr="009E1E15" w:rsidRDefault="00973644" w:rsidP="009736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Ease of use</w:t>
            </w:r>
            <w:r w:rsidR="00A93570" w:rsidRPr="009E1E15">
              <w:rPr>
                <w:rFonts w:eastAsiaTheme="minorHAnsi" w:cstheme="minorBidi"/>
                <w:lang w:eastAsia="en-US"/>
              </w:rPr>
              <w:t>.</w:t>
            </w:r>
          </w:p>
          <w:p w14:paraId="35E2BA36" w14:textId="3E16D6E0" w:rsidR="00973644" w:rsidRPr="009E1E15" w:rsidRDefault="00973644" w:rsidP="009736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Lower energy inputs required compared with other destructive technologies, such as thermal</w:t>
            </w:r>
            <w:r w:rsidR="00A93570" w:rsidRPr="009E1E15">
              <w:rPr>
                <w:rFonts w:eastAsiaTheme="minorHAnsi" w:cstheme="minorBidi"/>
                <w:lang w:eastAsia="en-US"/>
              </w:rPr>
              <w:t>.</w:t>
            </w:r>
          </w:p>
          <w:p w14:paraId="560E7153" w14:textId="4A4BCBB3" w:rsidR="00973644" w:rsidRPr="009E1E15" w:rsidRDefault="00973644" w:rsidP="009736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Potential for effective destruction in a short treatment time (i.e. mins to hrs)</w:t>
            </w:r>
            <w:r w:rsidR="00A93570" w:rsidRPr="009E1E15">
              <w:rPr>
                <w:rFonts w:eastAsiaTheme="minorHAnsi" w:cstheme="minorBidi"/>
                <w:lang w:eastAsia="en-US"/>
              </w:rPr>
              <w:t>.</w:t>
            </w:r>
          </w:p>
        </w:tc>
        <w:tc>
          <w:tcPr>
            <w:tcW w:w="1475" w:type="pct"/>
          </w:tcPr>
          <w:p w14:paraId="031E507A" w14:textId="5509F012" w:rsidR="00973644" w:rsidRPr="009E1E15" w:rsidRDefault="00973644" w:rsidP="009736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Limited studies have been performed for PFAS</w:t>
            </w:r>
            <w:r w:rsidR="00A93570" w:rsidRPr="009E1E15">
              <w:rPr>
                <w:rFonts w:eastAsiaTheme="minorHAnsi" w:cstheme="minorBidi"/>
                <w:lang w:eastAsia="en-US"/>
              </w:rPr>
              <w:t>.</w:t>
            </w:r>
          </w:p>
          <w:p w14:paraId="3D020B32" w14:textId="036978D6" w:rsidR="00973644" w:rsidRPr="009E1E15" w:rsidRDefault="00973644" w:rsidP="009736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The more mobile short-chained PFAS could remain or increase</w:t>
            </w:r>
            <w:r w:rsidR="00A93570" w:rsidRPr="009E1E15">
              <w:rPr>
                <w:rFonts w:eastAsiaTheme="minorHAnsi" w:cstheme="minorBidi"/>
                <w:lang w:eastAsia="en-US"/>
              </w:rPr>
              <w:t>.</w:t>
            </w:r>
          </w:p>
          <w:p w14:paraId="127463D2" w14:textId="3E0A015B" w:rsidR="00973644" w:rsidRPr="009E1E15" w:rsidRDefault="00973644" w:rsidP="009736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Co-milling reagents may affect soil structure</w:t>
            </w:r>
            <w:r w:rsidR="00A93570" w:rsidRPr="009E1E15">
              <w:rPr>
                <w:rFonts w:eastAsiaTheme="minorHAnsi" w:cstheme="minorBidi"/>
                <w:lang w:eastAsia="en-US"/>
              </w:rPr>
              <w:t>.</w:t>
            </w:r>
          </w:p>
        </w:tc>
      </w:tr>
    </w:tbl>
    <w:p w14:paraId="3F2ECF96" w14:textId="77777777" w:rsidR="009E1E15" w:rsidRDefault="009E1E15"/>
    <w:p w14:paraId="7EC9C8BC" w14:textId="77777777" w:rsidR="009E1E15" w:rsidRDefault="009E1E15"/>
    <w:p w14:paraId="502F2137" w14:textId="77777777" w:rsidR="009E1E15" w:rsidRDefault="009E1E15"/>
    <w:p w14:paraId="73F39E91" w14:textId="27848714" w:rsidR="009E1E15" w:rsidRDefault="009E1E15" w:rsidP="009E1E15">
      <w:pPr>
        <w:pStyle w:val="Caption"/>
      </w:pPr>
      <w:r>
        <w:t>Table B-1 continued</w:t>
      </w:r>
    </w:p>
    <w:tbl>
      <w:tblPr>
        <w:tblStyle w:val="GridTable4-Accent1"/>
        <w:tblW w:w="5000" w:type="pct"/>
        <w:tblLook w:val="06A0" w:firstRow="1" w:lastRow="0" w:firstColumn="1" w:lastColumn="0" w:noHBand="1" w:noVBand="1"/>
      </w:tblPr>
      <w:tblGrid>
        <w:gridCol w:w="3617"/>
        <w:gridCol w:w="3183"/>
        <w:gridCol w:w="139"/>
        <w:gridCol w:w="3262"/>
        <w:gridCol w:w="4269"/>
      </w:tblGrid>
      <w:tr w:rsidR="009E1E15" w:rsidRPr="00456540" w14:paraId="40274FD7" w14:textId="77777777" w:rsidTr="007A5C37">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250" w:type="pct"/>
          </w:tcPr>
          <w:p w14:paraId="698A1F52" w14:textId="52B7ED45" w:rsidR="009E1E15" w:rsidRPr="009E1E15" w:rsidRDefault="009E1E15" w:rsidP="009E1E15">
            <w:pPr>
              <w:spacing w:after="0"/>
              <w:rPr>
                <w:rFonts w:eastAsiaTheme="minorHAnsi" w:cstheme="minorBidi"/>
                <w:lang w:eastAsia="en-US"/>
              </w:rPr>
            </w:pPr>
            <w:r w:rsidRPr="009E1E15">
              <w:rPr>
                <w:rFonts w:eastAsiaTheme="minorHAnsi" w:cstheme="minorBidi"/>
                <w:lang w:eastAsia="en-US"/>
              </w:rPr>
              <w:t>Technology (Treatment type)</w:t>
            </w:r>
          </w:p>
        </w:tc>
        <w:tc>
          <w:tcPr>
            <w:tcW w:w="1148" w:type="pct"/>
            <w:gridSpan w:val="2"/>
          </w:tcPr>
          <w:p w14:paraId="72E06AD2" w14:textId="751646D5" w:rsidR="009E1E15" w:rsidRPr="009E1E15" w:rsidRDefault="009E1E15" w:rsidP="009E1E15">
            <w:pPr>
              <w:spacing w:after="0"/>
              <w:cnfStyle w:val="100000000000" w:firstRow="1"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Process</w:t>
            </w:r>
          </w:p>
        </w:tc>
        <w:tc>
          <w:tcPr>
            <w:tcW w:w="1127" w:type="pct"/>
          </w:tcPr>
          <w:p w14:paraId="266EF8EB" w14:textId="72A84041" w:rsidR="009E1E15" w:rsidRPr="009E1E15" w:rsidRDefault="009E1E15" w:rsidP="009E1E15">
            <w:pPr>
              <w:spacing w:after="0"/>
              <w:cnfStyle w:val="100000000000" w:firstRow="1"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Advantages</w:t>
            </w:r>
          </w:p>
        </w:tc>
        <w:tc>
          <w:tcPr>
            <w:tcW w:w="1475" w:type="pct"/>
          </w:tcPr>
          <w:p w14:paraId="0A502851" w14:textId="3BB5E697" w:rsidR="009E1E15" w:rsidRPr="009E1E15" w:rsidRDefault="009E1E15" w:rsidP="009E1E15">
            <w:pPr>
              <w:spacing w:after="0"/>
              <w:cnfStyle w:val="100000000000" w:firstRow="1"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Disadvantages</w:t>
            </w:r>
          </w:p>
        </w:tc>
      </w:tr>
      <w:tr w:rsidR="00973644" w:rsidRPr="00973644" w14:paraId="071B199A" w14:textId="77777777" w:rsidTr="009E1E15">
        <w:tc>
          <w:tcPr>
            <w:cnfStyle w:val="001000000000" w:firstRow="0" w:lastRow="0" w:firstColumn="1" w:lastColumn="0" w:oddVBand="0" w:evenVBand="0" w:oddHBand="0" w:evenHBand="0" w:firstRowFirstColumn="0" w:firstRowLastColumn="0" w:lastRowFirstColumn="0" w:lastRowLastColumn="0"/>
            <w:tcW w:w="1250" w:type="pct"/>
          </w:tcPr>
          <w:p w14:paraId="52A2CD42" w14:textId="77777777" w:rsidR="00973644" w:rsidRPr="009E1E15" w:rsidRDefault="00973644" w:rsidP="009E1E15">
            <w:pPr>
              <w:keepNext/>
              <w:keepLines/>
              <w:spacing w:after="0"/>
              <w:rPr>
                <w:rFonts w:eastAsiaTheme="minorHAnsi" w:cstheme="minorBidi"/>
                <w:b w:val="0"/>
                <w:bCs w:val="0"/>
                <w:lang w:eastAsia="en-US"/>
              </w:rPr>
            </w:pPr>
            <w:r w:rsidRPr="009E1E15">
              <w:rPr>
                <w:rFonts w:eastAsiaTheme="minorHAnsi" w:cstheme="minorBidi"/>
                <w:b w:val="0"/>
                <w:bCs w:val="0"/>
                <w:lang w:eastAsia="en-US"/>
              </w:rPr>
              <w:t>Desorption and destruction (Thermal)</w:t>
            </w:r>
          </w:p>
          <w:p w14:paraId="4AA945BA" w14:textId="77777777" w:rsidR="00973644" w:rsidRPr="009E1E15" w:rsidRDefault="00973644" w:rsidP="009E1E15">
            <w:pPr>
              <w:keepNext/>
              <w:keepLines/>
              <w:spacing w:after="0"/>
              <w:rPr>
                <w:rFonts w:eastAsiaTheme="minorHAnsi" w:cstheme="minorBidi"/>
                <w:b w:val="0"/>
                <w:bCs w:val="0"/>
                <w:lang w:eastAsia="en-US"/>
              </w:rPr>
            </w:pPr>
          </w:p>
        </w:tc>
        <w:tc>
          <w:tcPr>
            <w:tcW w:w="1100" w:type="pct"/>
          </w:tcPr>
          <w:p w14:paraId="5AE4C7DC" w14:textId="4D91CCF3" w:rsidR="00973644" w:rsidRPr="009E1E15" w:rsidRDefault="00973644" w:rsidP="009E1E15">
            <w:pPr>
              <w:keepNext/>
              <w:keepLines/>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Thermal treatment using direct or indirect heat at temperatures rangi</w:t>
            </w:r>
            <w:r w:rsidR="00A93570" w:rsidRPr="009E1E15">
              <w:rPr>
                <w:rFonts w:eastAsiaTheme="minorHAnsi" w:cstheme="minorBidi"/>
                <w:lang w:eastAsia="en-US"/>
              </w:rPr>
              <w:t>n</w:t>
            </w:r>
            <w:r w:rsidRPr="009E1E15">
              <w:rPr>
                <w:rFonts w:eastAsiaTheme="minorHAnsi" w:cstheme="minorBidi"/>
                <w:lang w:eastAsia="en-US"/>
              </w:rPr>
              <w:t xml:space="preserve">g from 350 </w:t>
            </w:r>
            <w:r w:rsidR="00A93570" w:rsidRPr="009E1E15">
              <w:rPr>
                <w:rFonts w:eastAsiaTheme="minorHAnsi" w:cstheme="minorBidi"/>
                <w:lang w:eastAsia="en-US"/>
              </w:rPr>
              <w:t xml:space="preserve">to </w:t>
            </w:r>
            <w:r w:rsidRPr="009E1E15">
              <w:rPr>
                <w:rFonts w:eastAsiaTheme="minorHAnsi" w:cstheme="minorBidi"/>
                <w:lang w:eastAsia="en-US"/>
              </w:rPr>
              <w:t>6</w:t>
            </w:r>
            <w:r w:rsidR="004C3272" w:rsidRPr="009E1E15">
              <w:rPr>
                <w:rFonts w:eastAsiaTheme="minorHAnsi" w:cstheme="minorBidi"/>
                <w:lang w:eastAsia="en-US"/>
              </w:rPr>
              <w:t>5</w:t>
            </w:r>
            <w:r w:rsidRPr="009E1E15">
              <w:rPr>
                <w:rFonts w:eastAsiaTheme="minorHAnsi" w:cstheme="minorBidi"/>
                <w:lang w:eastAsia="en-US"/>
              </w:rPr>
              <w:t>0</w:t>
            </w:r>
            <w:r w:rsidRPr="009E1E15">
              <w:rPr>
                <w:rFonts w:eastAsiaTheme="minorHAnsi" w:cstheme="minorBidi"/>
                <w:vertAlign w:val="superscript"/>
                <w:lang w:eastAsia="en-US"/>
              </w:rPr>
              <w:t>o</w:t>
            </w:r>
            <w:r w:rsidRPr="009E1E15">
              <w:rPr>
                <w:rFonts w:eastAsiaTheme="minorHAnsi" w:cstheme="minorBidi"/>
                <w:lang w:eastAsia="en-US"/>
              </w:rPr>
              <w:t>C to desorb PFAS from soil and increase the volatility of PFAS. The resulting PFAS gas (off-gas) is then capture</w:t>
            </w:r>
            <w:r w:rsidR="001D6773" w:rsidRPr="009E1E15">
              <w:rPr>
                <w:rFonts w:eastAsiaTheme="minorHAnsi" w:cstheme="minorBidi"/>
                <w:lang w:eastAsia="en-US"/>
              </w:rPr>
              <w:t>d</w:t>
            </w:r>
            <w:r w:rsidRPr="009E1E15">
              <w:rPr>
                <w:rFonts w:eastAsiaTheme="minorHAnsi" w:cstheme="minorBidi"/>
                <w:lang w:eastAsia="en-US"/>
              </w:rPr>
              <w:t xml:space="preserve"> and treated a high temperature (</w:t>
            </w:r>
            <w:r w:rsidR="004C3272" w:rsidRPr="009E1E15">
              <w:rPr>
                <w:rFonts w:eastAsiaTheme="minorHAnsi" w:cstheme="minorBidi"/>
                <w:lang w:eastAsia="en-US"/>
              </w:rPr>
              <w:t>&gt;900</w:t>
            </w:r>
            <w:r w:rsidRPr="009E1E15">
              <w:rPr>
                <w:rFonts w:eastAsiaTheme="minorHAnsi" w:cstheme="minorBidi"/>
                <w:vertAlign w:val="superscript"/>
                <w:lang w:eastAsia="en-US"/>
              </w:rPr>
              <w:t>o</w:t>
            </w:r>
            <w:r w:rsidRPr="009E1E15">
              <w:rPr>
                <w:rFonts w:eastAsiaTheme="minorHAnsi" w:cstheme="minorBidi"/>
                <w:lang w:eastAsia="en-US"/>
              </w:rPr>
              <w:t>C) to break down the carbon-fluorine bond</w:t>
            </w:r>
            <w:r w:rsidR="00A93570" w:rsidRPr="009E1E15">
              <w:rPr>
                <w:rFonts w:eastAsiaTheme="minorHAnsi" w:cstheme="minorBidi"/>
                <w:lang w:eastAsia="en-US"/>
              </w:rPr>
              <w:t>.</w:t>
            </w:r>
          </w:p>
        </w:tc>
        <w:tc>
          <w:tcPr>
            <w:tcW w:w="1175" w:type="pct"/>
            <w:gridSpan w:val="2"/>
          </w:tcPr>
          <w:p w14:paraId="15D43437" w14:textId="4730EFD7" w:rsidR="00973644" w:rsidRPr="009E1E15" w:rsidRDefault="00973644" w:rsidP="009E1E15">
            <w:pPr>
              <w:keepNext/>
              <w:keepLines/>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Capable of achieving a destruction potential</w:t>
            </w:r>
            <w:r w:rsidR="00A93570" w:rsidRPr="009E1E15">
              <w:rPr>
                <w:rFonts w:eastAsiaTheme="minorHAnsi" w:cstheme="minorBidi"/>
                <w:lang w:eastAsia="en-US"/>
              </w:rPr>
              <w:t>.</w:t>
            </w:r>
          </w:p>
          <w:p w14:paraId="08E3EE09" w14:textId="207F47AE" w:rsidR="00973644" w:rsidRPr="009E1E15" w:rsidRDefault="00973644" w:rsidP="009E1E15">
            <w:pPr>
              <w:keepNext/>
              <w:keepLines/>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Short-treatment time</w:t>
            </w:r>
            <w:r w:rsidR="00A93570" w:rsidRPr="009E1E15">
              <w:rPr>
                <w:rFonts w:eastAsiaTheme="minorHAnsi" w:cstheme="minorBidi"/>
                <w:lang w:eastAsia="en-US"/>
              </w:rPr>
              <w:t>.</w:t>
            </w:r>
          </w:p>
          <w:p w14:paraId="2B2F90C2" w14:textId="5592B2F8" w:rsidR="00973644" w:rsidRPr="009E1E15" w:rsidRDefault="00973644" w:rsidP="009E1E15">
            <w:pPr>
              <w:keepNext/>
              <w:keepLines/>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Treatment facilities available in Victoria</w:t>
            </w:r>
            <w:r w:rsidR="00A93570" w:rsidRPr="009E1E15">
              <w:rPr>
                <w:rFonts w:eastAsiaTheme="minorHAnsi" w:cstheme="minorBidi"/>
                <w:lang w:eastAsia="en-US"/>
              </w:rPr>
              <w:t>.</w:t>
            </w:r>
          </w:p>
        </w:tc>
        <w:tc>
          <w:tcPr>
            <w:tcW w:w="1475" w:type="pct"/>
          </w:tcPr>
          <w:p w14:paraId="5AD132E0" w14:textId="314AD45F" w:rsidR="00973644" w:rsidRPr="009E1E15" w:rsidRDefault="00973644" w:rsidP="009E1E15">
            <w:pPr>
              <w:keepNext/>
              <w:keepLines/>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 xml:space="preserve">High cost and </w:t>
            </w:r>
            <w:r w:rsidR="00A93570" w:rsidRPr="009E1E15">
              <w:rPr>
                <w:rFonts w:eastAsiaTheme="minorHAnsi" w:cstheme="minorBidi"/>
                <w:lang w:eastAsia="en-US"/>
              </w:rPr>
              <w:t>energy-</w:t>
            </w:r>
            <w:r w:rsidRPr="009E1E15">
              <w:rPr>
                <w:rFonts w:eastAsiaTheme="minorHAnsi" w:cstheme="minorBidi"/>
                <w:lang w:eastAsia="en-US"/>
              </w:rPr>
              <w:t>intensive</w:t>
            </w:r>
            <w:r w:rsidR="00A93570" w:rsidRPr="009E1E15">
              <w:rPr>
                <w:rFonts w:eastAsiaTheme="minorHAnsi" w:cstheme="minorBidi"/>
                <w:lang w:eastAsia="en-US"/>
              </w:rPr>
              <w:t>.</w:t>
            </w:r>
          </w:p>
          <w:p w14:paraId="26999165" w14:textId="243C45F0" w:rsidR="00973644" w:rsidRPr="009E1E15" w:rsidRDefault="00973644" w:rsidP="009E1E15">
            <w:pPr>
              <w:keepNext/>
              <w:keepLines/>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Hydrogen fluoride (HF) by product needs to be captured and disposed of</w:t>
            </w:r>
            <w:r w:rsidR="00A93570" w:rsidRPr="009E1E15">
              <w:rPr>
                <w:rFonts w:eastAsiaTheme="minorHAnsi" w:cstheme="minorBidi"/>
                <w:lang w:eastAsia="en-US"/>
              </w:rPr>
              <w:t>.</w:t>
            </w:r>
          </w:p>
          <w:p w14:paraId="6C6B973F" w14:textId="2B0444EF" w:rsidR="00973644" w:rsidRPr="009E1E15" w:rsidRDefault="00973644" w:rsidP="009E1E15">
            <w:pPr>
              <w:keepNext/>
              <w:keepLines/>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Requires specialised treatment facility</w:t>
            </w:r>
            <w:r w:rsidR="00A93570" w:rsidRPr="009E1E15">
              <w:rPr>
                <w:rFonts w:eastAsiaTheme="minorHAnsi" w:cstheme="minorBidi"/>
                <w:lang w:eastAsia="en-US"/>
              </w:rPr>
              <w:t>.</w:t>
            </w:r>
          </w:p>
          <w:p w14:paraId="769637A1" w14:textId="4837C9E3" w:rsidR="00973644" w:rsidRPr="009E1E15" w:rsidRDefault="00973644" w:rsidP="009E1E15">
            <w:pPr>
              <w:keepNext/>
              <w:keepLines/>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Treatment significantly alters physical chemical and biological properties of soil which affects suitability of soil for many re-use options</w:t>
            </w:r>
            <w:r w:rsidR="00A93570" w:rsidRPr="009E1E15">
              <w:rPr>
                <w:rFonts w:eastAsiaTheme="minorHAnsi" w:cstheme="minorBidi"/>
                <w:lang w:eastAsia="en-US"/>
              </w:rPr>
              <w:t>.</w:t>
            </w:r>
          </w:p>
          <w:p w14:paraId="7BE1237B" w14:textId="1BAF8C30" w:rsidR="00973644" w:rsidRPr="009E1E15" w:rsidRDefault="00973644" w:rsidP="009E1E15">
            <w:pPr>
              <w:keepNext/>
              <w:keepLines/>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Treated material may contain by-products if organic contaminants other than PFAS are in the feed material</w:t>
            </w:r>
            <w:r w:rsidR="00A93570" w:rsidRPr="009E1E15">
              <w:rPr>
                <w:rFonts w:eastAsiaTheme="minorHAnsi" w:cstheme="minorBidi"/>
                <w:lang w:eastAsia="en-US"/>
              </w:rPr>
              <w:t>.</w:t>
            </w:r>
          </w:p>
        </w:tc>
      </w:tr>
      <w:tr w:rsidR="00973644" w:rsidRPr="00973644" w14:paraId="44C18ACD" w14:textId="77777777" w:rsidTr="009E1E15">
        <w:tc>
          <w:tcPr>
            <w:cnfStyle w:val="001000000000" w:firstRow="0" w:lastRow="0" w:firstColumn="1" w:lastColumn="0" w:oddVBand="0" w:evenVBand="0" w:oddHBand="0" w:evenHBand="0" w:firstRowFirstColumn="0" w:firstRowLastColumn="0" w:lastRowFirstColumn="0" w:lastRowLastColumn="0"/>
            <w:tcW w:w="1250" w:type="pct"/>
          </w:tcPr>
          <w:p w14:paraId="35B1DC6C" w14:textId="6226B5B7" w:rsidR="00973644" w:rsidRPr="009E1E15" w:rsidRDefault="00973644" w:rsidP="009E1E15">
            <w:pPr>
              <w:spacing w:after="0"/>
              <w:rPr>
                <w:rFonts w:eastAsiaTheme="minorHAnsi" w:cstheme="minorBidi"/>
                <w:b w:val="0"/>
                <w:bCs w:val="0"/>
                <w:lang w:eastAsia="en-US"/>
              </w:rPr>
            </w:pPr>
            <w:r w:rsidRPr="009E1E15">
              <w:rPr>
                <w:rFonts w:eastAsiaTheme="minorHAnsi" w:cstheme="minorBidi"/>
                <w:b w:val="0"/>
                <w:bCs w:val="0"/>
                <w:lang w:eastAsia="en-US"/>
              </w:rPr>
              <w:t>Incineration</w:t>
            </w:r>
            <w:r w:rsidR="00507EF6" w:rsidRPr="009E1E15">
              <w:rPr>
                <w:rFonts w:eastAsiaTheme="minorHAnsi" w:cstheme="minorBidi"/>
                <w:b w:val="0"/>
                <w:bCs w:val="0"/>
                <w:lang w:eastAsia="en-US"/>
              </w:rPr>
              <w:t>/</w:t>
            </w:r>
            <w:r w:rsidRPr="009E1E15">
              <w:rPr>
                <w:rFonts w:eastAsiaTheme="minorHAnsi" w:cstheme="minorBidi"/>
                <w:b w:val="0"/>
                <w:bCs w:val="0"/>
                <w:lang w:eastAsia="en-US"/>
              </w:rPr>
              <w:t>vitrification</w:t>
            </w:r>
          </w:p>
          <w:p w14:paraId="0361ECE9" w14:textId="77777777" w:rsidR="00973644" w:rsidRPr="009E1E15" w:rsidRDefault="00973644" w:rsidP="009E1E15">
            <w:pPr>
              <w:spacing w:after="0"/>
              <w:rPr>
                <w:rFonts w:eastAsiaTheme="minorHAnsi" w:cstheme="minorBidi"/>
                <w:b w:val="0"/>
                <w:bCs w:val="0"/>
                <w:lang w:eastAsia="en-US"/>
              </w:rPr>
            </w:pPr>
            <w:r w:rsidRPr="009E1E15">
              <w:rPr>
                <w:rFonts w:eastAsiaTheme="minorHAnsi" w:cstheme="minorBidi"/>
                <w:b w:val="0"/>
                <w:bCs w:val="0"/>
                <w:lang w:eastAsia="en-US"/>
              </w:rPr>
              <w:t>(Thermal)</w:t>
            </w:r>
          </w:p>
        </w:tc>
        <w:tc>
          <w:tcPr>
            <w:tcW w:w="1100" w:type="pct"/>
          </w:tcPr>
          <w:p w14:paraId="5ECA59AB" w14:textId="68CDCD5F" w:rsidR="00973644" w:rsidRPr="009E1E15"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 xml:space="preserve">Thermal treatment of PFAS via incineration at temperatures ranging from 1,600 to </w:t>
            </w:r>
            <w:r w:rsidR="004E705E">
              <w:rPr>
                <w:rFonts w:eastAsiaTheme="minorHAnsi" w:cstheme="minorBidi"/>
                <w:lang w:eastAsia="en-US"/>
              </w:rPr>
              <w:t>2</w:t>
            </w:r>
            <w:r w:rsidRPr="009E1E15">
              <w:rPr>
                <w:rFonts w:eastAsiaTheme="minorHAnsi" w:cstheme="minorBidi"/>
                <w:lang w:eastAsia="en-US"/>
              </w:rPr>
              <w:t>,000</w:t>
            </w:r>
            <w:r w:rsidRPr="009E1E15">
              <w:rPr>
                <w:rFonts w:eastAsiaTheme="minorHAnsi" w:cstheme="minorBidi"/>
                <w:vertAlign w:val="superscript"/>
                <w:lang w:eastAsia="en-US"/>
              </w:rPr>
              <w:t>o</w:t>
            </w:r>
            <w:r w:rsidRPr="009E1E15">
              <w:rPr>
                <w:rFonts w:eastAsiaTheme="minorHAnsi" w:cstheme="minorBidi"/>
                <w:lang w:eastAsia="en-US"/>
              </w:rPr>
              <w:t>C.</w:t>
            </w:r>
          </w:p>
        </w:tc>
        <w:tc>
          <w:tcPr>
            <w:tcW w:w="1175" w:type="pct"/>
            <w:gridSpan w:val="2"/>
          </w:tcPr>
          <w:p w14:paraId="13DEE9B6" w14:textId="6B5CE421" w:rsidR="00973644" w:rsidRPr="009E1E15"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Capable of achieving complete destruction of PFAS</w:t>
            </w:r>
            <w:r w:rsidR="00A93570" w:rsidRPr="009E1E15">
              <w:rPr>
                <w:rFonts w:eastAsiaTheme="minorHAnsi" w:cstheme="minorBidi"/>
                <w:lang w:eastAsia="en-US"/>
              </w:rPr>
              <w:t>.</w:t>
            </w:r>
          </w:p>
          <w:p w14:paraId="69B8B6DE" w14:textId="036C83B4" w:rsidR="00973644" w:rsidRPr="009E1E15"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Short-treatment time</w:t>
            </w:r>
            <w:r w:rsidR="00A93570" w:rsidRPr="009E1E15">
              <w:rPr>
                <w:rFonts w:eastAsiaTheme="minorHAnsi" w:cstheme="minorBidi"/>
                <w:lang w:eastAsia="en-US"/>
              </w:rPr>
              <w:t>.</w:t>
            </w:r>
          </w:p>
          <w:p w14:paraId="6E4C54FD" w14:textId="77777777" w:rsidR="00973644" w:rsidRPr="009E1E15"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p>
        </w:tc>
        <w:tc>
          <w:tcPr>
            <w:tcW w:w="1475" w:type="pct"/>
          </w:tcPr>
          <w:p w14:paraId="01654ECC" w14:textId="1A5BCA5D" w:rsidR="00973644" w:rsidRPr="009E1E15"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Very high temperatures and energy inputs required</w:t>
            </w:r>
            <w:r w:rsidR="00A93570" w:rsidRPr="009E1E15">
              <w:rPr>
                <w:rFonts w:eastAsiaTheme="minorHAnsi" w:cstheme="minorBidi"/>
                <w:lang w:eastAsia="en-US"/>
              </w:rPr>
              <w:t>.</w:t>
            </w:r>
          </w:p>
          <w:p w14:paraId="268C9658" w14:textId="7D2C3D12" w:rsidR="00973644" w:rsidRPr="009E1E15"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Requires specialised treatment facility</w:t>
            </w:r>
            <w:r w:rsidR="00A93570" w:rsidRPr="009E1E15">
              <w:rPr>
                <w:rFonts w:eastAsiaTheme="minorHAnsi" w:cstheme="minorBidi"/>
                <w:lang w:eastAsia="en-US"/>
              </w:rPr>
              <w:t>.</w:t>
            </w:r>
          </w:p>
          <w:p w14:paraId="7A706437" w14:textId="7FB0C337" w:rsidR="00973644" w:rsidRPr="009E1E15"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Treatment significantly alters physical</w:t>
            </w:r>
            <w:r w:rsidR="00A93570" w:rsidRPr="009E1E15">
              <w:rPr>
                <w:rFonts w:eastAsiaTheme="minorHAnsi" w:cstheme="minorBidi"/>
                <w:lang w:eastAsia="en-US"/>
              </w:rPr>
              <w:t>,</w:t>
            </w:r>
            <w:r w:rsidRPr="009E1E15">
              <w:rPr>
                <w:rFonts w:eastAsiaTheme="minorHAnsi" w:cstheme="minorBidi"/>
                <w:lang w:eastAsia="en-US"/>
              </w:rPr>
              <w:t xml:space="preserve"> chemical and biological properties of soil</w:t>
            </w:r>
            <w:r w:rsidR="00A93570" w:rsidRPr="009E1E15">
              <w:rPr>
                <w:rFonts w:eastAsiaTheme="minorHAnsi" w:cstheme="minorBidi"/>
                <w:lang w:eastAsia="en-US"/>
              </w:rPr>
              <w:t>,</w:t>
            </w:r>
            <w:r w:rsidRPr="009E1E15">
              <w:rPr>
                <w:rFonts w:eastAsiaTheme="minorHAnsi" w:cstheme="minorBidi"/>
                <w:lang w:eastAsia="en-US"/>
              </w:rPr>
              <w:t xml:space="preserve"> which affects suitability of soil for many re-use options</w:t>
            </w:r>
            <w:r w:rsidR="00A93570" w:rsidRPr="009E1E15">
              <w:rPr>
                <w:rFonts w:eastAsiaTheme="minorHAnsi" w:cstheme="minorBidi"/>
                <w:lang w:eastAsia="en-US"/>
              </w:rPr>
              <w:t>.</w:t>
            </w:r>
          </w:p>
        </w:tc>
      </w:tr>
      <w:tr w:rsidR="00973644" w:rsidRPr="00973644" w14:paraId="52661CE7" w14:textId="77777777" w:rsidTr="009E1E15">
        <w:tc>
          <w:tcPr>
            <w:cnfStyle w:val="001000000000" w:firstRow="0" w:lastRow="0" w:firstColumn="1" w:lastColumn="0" w:oddVBand="0" w:evenVBand="0" w:oddHBand="0" w:evenHBand="0" w:firstRowFirstColumn="0" w:firstRowLastColumn="0" w:lastRowFirstColumn="0" w:lastRowLastColumn="0"/>
            <w:tcW w:w="1250" w:type="pct"/>
          </w:tcPr>
          <w:p w14:paraId="4FF6C399" w14:textId="3C593087" w:rsidR="00973644" w:rsidRPr="009E1E15" w:rsidRDefault="00973644" w:rsidP="009E1E15">
            <w:pPr>
              <w:spacing w:after="0"/>
              <w:rPr>
                <w:rFonts w:eastAsiaTheme="minorHAnsi" w:cstheme="minorBidi"/>
                <w:b w:val="0"/>
                <w:bCs w:val="0"/>
                <w:lang w:eastAsia="en-US"/>
              </w:rPr>
            </w:pPr>
            <w:r w:rsidRPr="009E1E15">
              <w:rPr>
                <w:rFonts w:eastAsiaTheme="minorHAnsi" w:cstheme="minorBidi"/>
                <w:b w:val="0"/>
                <w:bCs w:val="0"/>
                <w:lang w:eastAsia="en-US"/>
              </w:rPr>
              <w:t>Bioremediation</w:t>
            </w:r>
            <w:r w:rsidR="00A93570" w:rsidRPr="009E1E15">
              <w:rPr>
                <w:rFonts w:eastAsiaTheme="minorHAnsi" w:cstheme="minorBidi"/>
                <w:b w:val="0"/>
                <w:bCs w:val="0"/>
                <w:lang w:eastAsia="en-US"/>
              </w:rPr>
              <w:t>/</w:t>
            </w:r>
          </w:p>
          <w:p w14:paraId="48BA985A" w14:textId="6D5F875F" w:rsidR="00973644" w:rsidRPr="009E1E15" w:rsidRDefault="00A93570" w:rsidP="009E1E15">
            <w:pPr>
              <w:spacing w:after="0"/>
              <w:rPr>
                <w:rFonts w:eastAsiaTheme="minorHAnsi" w:cstheme="minorBidi"/>
                <w:b w:val="0"/>
                <w:bCs w:val="0"/>
                <w:lang w:eastAsia="en-US"/>
              </w:rPr>
            </w:pPr>
            <w:r w:rsidRPr="009E1E15">
              <w:rPr>
                <w:rFonts w:eastAsiaTheme="minorHAnsi" w:cstheme="minorBidi"/>
                <w:b w:val="0"/>
                <w:bCs w:val="0"/>
                <w:lang w:eastAsia="en-US"/>
              </w:rPr>
              <w:t>biological</w:t>
            </w:r>
          </w:p>
        </w:tc>
        <w:tc>
          <w:tcPr>
            <w:tcW w:w="1100" w:type="pct"/>
          </w:tcPr>
          <w:p w14:paraId="39739162" w14:textId="3F30C3B1" w:rsidR="00973644" w:rsidRPr="009E1E15"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Degradation of PFAS through microbial processes</w:t>
            </w:r>
            <w:r w:rsidR="008F0893" w:rsidRPr="009E1E15">
              <w:rPr>
                <w:rFonts w:eastAsiaTheme="minorHAnsi" w:cstheme="minorBidi"/>
                <w:lang w:eastAsia="en-US"/>
              </w:rPr>
              <w:t>.</w:t>
            </w:r>
          </w:p>
        </w:tc>
        <w:tc>
          <w:tcPr>
            <w:tcW w:w="1175" w:type="pct"/>
            <w:gridSpan w:val="2"/>
          </w:tcPr>
          <w:p w14:paraId="219D2A87" w14:textId="64DF3598" w:rsidR="00973644" w:rsidRPr="009E1E15"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Simple technology with low inputs required</w:t>
            </w:r>
            <w:r w:rsidR="00A93570" w:rsidRPr="009E1E15">
              <w:rPr>
                <w:rFonts w:eastAsiaTheme="minorHAnsi" w:cstheme="minorBidi"/>
                <w:lang w:eastAsia="en-US"/>
              </w:rPr>
              <w:t>.</w:t>
            </w:r>
          </w:p>
          <w:p w14:paraId="2575534A" w14:textId="7F2A5B02" w:rsidR="00973644" w:rsidRPr="009E1E15"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Cost</w:t>
            </w:r>
            <w:r w:rsidR="00A93570" w:rsidRPr="009E1E15">
              <w:rPr>
                <w:rFonts w:eastAsiaTheme="minorHAnsi" w:cstheme="minorBidi"/>
                <w:lang w:eastAsia="en-US"/>
              </w:rPr>
              <w:t>-</w:t>
            </w:r>
            <w:r w:rsidRPr="009E1E15">
              <w:rPr>
                <w:rFonts w:eastAsiaTheme="minorHAnsi" w:cstheme="minorBidi"/>
                <w:lang w:eastAsia="en-US"/>
              </w:rPr>
              <w:t>effective</w:t>
            </w:r>
            <w:r w:rsidR="00A93570" w:rsidRPr="009E1E15">
              <w:rPr>
                <w:rFonts w:eastAsiaTheme="minorHAnsi" w:cstheme="minorBidi"/>
                <w:lang w:eastAsia="en-US"/>
              </w:rPr>
              <w:t>.</w:t>
            </w:r>
          </w:p>
          <w:p w14:paraId="2108F3FC" w14:textId="7F0628D7" w:rsidR="00973644" w:rsidRPr="009E1E15"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Treatment may be able to occur in-situ</w:t>
            </w:r>
            <w:r w:rsidR="00A93570" w:rsidRPr="009E1E15">
              <w:rPr>
                <w:rFonts w:eastAsiaTheme="minorHAnsi" w:cstheme="minorBidi"/>
                <w:lang w:eastAsia="en-US"/>
              </w:rPr>
              <w:t>.</w:t>
            </w:r>
          </w:p>
          <w:p w14:paraId="6F84C391" w14:textId="77777777" w:rsidR="00973644" w:rsidRPr="009E1E15"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p>
        </w:tc>
        <w:tc>
          <w:tcPr>
            <w:tcW w:w="1475" w:type="pct"/>
          </w:tcPr>
          <w:p w14:paraId="534F7448" w14:textId="77777777" w:rsidR="00973644" w:rsidRPr="009E1E15"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Limited evidence that PFAS can be degraded.</w:t>
            </w:r>
          </w:p>
          <w:p w14:paraId="2A2CC97F" w14:textId="3B8923FC" w:rsidR="00973644" w:rsidRPr="009E1E15"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Long treatment time due to the slow biodegradation of PFAS</w:t>
            </w:r>
            <w:r w:rsidR="00A93570" w:rsidRPr="009E1E15">
              <w:rPr>
                <w:rFonts w:eastAsiaTheme="minorHAnsi" w:cstheme="minorBidi"/>
                <w:lang w:eastAsia="en-US"/>
              </w:rPr>
              <w:t>.</w:t>
            </w:r>
          </w:p>
          <w:p w14:paraId="133AD0BA" w14:textId="0B6D5403" w:rsidR="00973644" w:rsidRPr="009E1E15"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Not suitable for all PFAS</w:t>
            </w:r>
            <w:r w:rsidR="00A93570" w:rsidRPr="009E1E15">
              <w:rPr>
                <w:rFonts w:eastAsiaTheme="minorHAnsi" w:cstheme="minorBidi"/>
                <w:lang w:eastAsia="en-US"/>
              </w:rPr>
              <w:t>.</w:t>
            </w:r>
          </w:p>
        </w:tc>
      </w:tr>
    </w:tbl>
    <w:p w14:paraId="326F9FA3" w14:textId="71666224" w:rsidR="00973644" w:rsidRPr="00F317E7" w:rsidRDefault="00FB63F1" w:rsidP="00271C12">
      <w:pPr>
        <w:pStyle w:val="Normal-Notes"/>
        <w:rPr>
          <w:rFonts w:eastAsiaTheme="minorHAnsi"/>
          <w:lang w:eastAsia="en-US"/>
        </w:rPr>
      </w:pPr>
      <w:r>
        <w:rPr>
          <w:rFonts w:eastAsiaTheme="minorHAnsi"/>
          <w:lang w:eastAsia="en-US"/>
        </w:rPr>
        <w:t xml:space="preserve">1. </w:t>
      </w:r>
      <w:r w:rsidR="00973644" w:rsidRPr="00F317E7">
        <w:rPr>
          <w:rFonts w:eastAsiaTheme="minorHAnsi"/>
          <w:lang w:eastAsia="en-US"/>
        </w:rPr>
        <w:t xml:space="preserve">Based on information in: CRC CARE </w:t>
      </w:r>
      <w:r w:rsidR="00A93570">
        <w:rPr>
          <w:rFonts w:eastAsiaTheme="minorHAnsi"/>
          <w:lang w:eastAsia="en-US"/>
        </w:rPr>
        <w:t>(</w:t>
      </w:r>
      <w:r w:rsidR="00973644" w:rsidRPr="00F317E7">
        <w:rPr>
          <w:rFonts w:eastAsiaTheme="minorHAnsi"/>
          <w:lang w:eastAsia="en-US"/>
        </w:rPr>
        <w:t>2018</w:t>
      </w:r>
      <w:r w:rsidR="00A93570">
        <w:rPr>
          <w:rFonts w:eastAsiaTheme="minorHAnsi"/>
          <w:lang w:eastAsia="en-US"/>
        </w:rPr>
        <w:t>),</w:t>
      </w:r>
      <w:r w:rsidR="00A93570" w:rsidRPr="00F317E7">
        <w:rPr>
          <w:rFonts w:eastAsiaTheme="minorHAnsi"/>
          <w:lang w:eastAsia="en-US"/>
        </w:rPr>
        <w:t xml:space="preserve"> </w:t>
      </w:r>
      <w:r w:rsidR="00973644" w:rsidRPr="00F317E7">
        <w:rPr>
          <w:rFonts w:eastAsiaTheme="minorHAnsi"/>
          <w:lang w:eastAsia="en-US"/>
        </w:rPr>
        <w:t xml:space="preserve">Bolan </w:t>
      </w:r>
      <w:r w:rsidR="00290090">
        <w:rPr>
          <w:rFonts w:eastAsiaTheme="minorHAnsi"/>
          <w:lang w:eastAsia="en-US"/>
        </w:rPr>
        <w:t xml:space="preserve">et al. </w:t>
      </w:r>
      <w:r w:rsidR="00A93570">
        <w:rPr>
          <w:rFonts w:eastAsiaTheme="minorHAnsi"/>
          <w:lang w:eastAsia="en-US"/>
        </w:rPr>
        <w:t>(</w:t>
      </w:r>
      <w:r w:rsidR="00973644" w:rsidRPr="00F317E7">
        <w:rPr>
          <w:rFonts w:eastAsiaTheme="minorHAnsi"/>
          <w:lang w:eastAsia="en-US"/>
        </w:rPr>
        <w:t>2021</w:t>
      </w:r>
      <w:r w:rsidR="00A93570">
        <w:rPr>
          <w:rFonts w:eastAsiaTheme="minorHAnsi"/>
          <w:lang w:eastAsia="en-US"/>
        </w:rPr>
        <w:t>),</w:t>
      </w:r>
      <w:r w:rsidR="00A93570" w:rsidRPr="00F317E7">
        <w:rPr>
          <w:rFonts w:eastAsiaTheme="minorHAnsi"/>
          <w:lang w:eastAsia="en-US"/>
        </w:rPr>
        <w:t xml:space="preserve"> </w:t>
      </w:r>
      <w:r w:rsidR="00973644" w:rsidRPr="00F317E7">
        <w:rPr>
          <w:rFonts w:eastAsiaTheme="minorHAnsi"/>
          <w:lang w:eastAsia="en-US"/>
        </w:rPr>
        <w:t xml:space="preserve">Deeb </w:t>
      </w:r>
      <w:r w:rsidR="00290090">
        <w:rPr>
          <w:rFonts w:eastAsiaTheme="minorHAnsi"/>
          <w:lang w:eastAsia="en-US"/>
        </w:rPr>
        <w:t xml:space="preserve">et al. </w:t>
      </w:r>
      <w:r w:rsidR="00A93570">
        <w:rPr>
          <w:rFonts w:eastAsiaTheme="minorHAnsi"/>
          <w:lang w:eastAsia="en-US"/>
        </w:rPr>
        <w:t>(</w:t>
      </w:r>
      <w:r w:rsidR="00973644" w:rsidRPr="00F317E7">
        <w:rPr>
          <w:rFonts w:eastAsiaTheme="minorHAnsi"/>
          <w:lang w:eastAsia="en-US"/>
        </w:rPr>
        <w:t>202</w:t>
      </w:r>
      <w:r w:rsidR="00A93570">
        <w:rPr>
          <w:rFonts w:eastAsiaTheme="minorHAnsi"/>
          <w:lang w:eastAsia="en-US"/>
        </w:rPr>
        <w:t>1),</w:t>
      </w:r>
      <w:r w:rsidR="00A93570" w:rsidRPr="00F317E7">
        <w:rPr>
          <w:rFonts w:eastAsiaTheme="minorHAnsi"/>
          <w:lang w:eastAsia="en-US"/>
        </w:rPr>
        <w:t xml:space="preserve"> </w:t>
      </w:r>
      <w:r w:rsidR="00973644" w:rsidRPr="00F317E7">
        <w:rPr>
          <w:rFonts w:eastAsiaTheme="minorHAnsi"/>
          <w:lang w:eastAsia="en-US"/>
        </w:rPr>
        <w:t xml:space="preserve">Shahsavari </w:t>
      </w:r>
      <w:r w:rsidR="00290090">
        <w:rPr>
          <w:rFonts w:eastAsiaTheme="minorHAnsi"/>
          <w:lang w:eastAsia="en-US"/>
        </w:rPr>
        <w:t xml:space="preserve">et al. </w:t>
      </w:r>
      <w:r w:rsidR="00A93570">
        <w:rPr>
          <w:rFonts w:eastAsiaTheme="minorHAnsi"/>
          <w:lang w:eastAsia="en-US"/>
        </w:rPr>
        <w:t>(</w:t>
      </w:r>
      <w:r w:rsidR="00973644" w:rsidRPr="00F317E7">
        <w:rPr>
          <w:rFonts w:eastAsiaTheme="minorHAnsi"/>
          <w:lang w:eastAsia="en-US"/>
        </w:rPr>
        <w:t>2021</w:t>
      </w:r>
      <w:r w:rsidR="00A93570">
        <w:rPr>
          <w:rFonts w:eastAsiaTheme="minorHAnsi"/>
          <w:lang w:eastAsia="en-US"/>
        </w:rPr>
        <w:t>),</w:t>
      </w:r>
      <w:r w:rsidR="00A93570" w:rsidRPr="00F317E7">
        <w:rPr>
          <w:rFonts w:eastAsiaTheme="minorHAnsi"/>
          <w:lang w:eastAsia="en-US"/>
        </w:rPr>
        <w:t xml:space="preserve"> </w:t>
      </w:r>
      <w:r w:rsidR="00973644" w:rsidRPr="00F317E7">
        <w:rPr>
          <w:rFonts w:eastAsiaTheme="minorHAnsi"/>
          <w:lang w:eastAsia="en-US"/>
        </w:rPr>
        <w:t xml:space="preserve">ITRC </w:t>
      </w:r>
      <w:r w:rsidR="00A93570">
        <w:rPr>
          <w:rFonts w:eastAsiaTheme="minorHAnsi"/>
          <w:lang w:eastAsia="en-US"/>
        </w:rPr>
        <w:t>(</w:t>
      </w:r>
      <w:r w:rsidR="00973644" w:rsidRPr="00F317E7">
        <w:rPr>
          <w:rFonts w:eastAsiaTheme="minorHAnsi"/>
          <w:lang w:eastAsia="en-US"/>
        </w:rPr>
        <w:t>2022</w:t>
      </w:r>
      <w:r w:rsidR="00A93570">
        <w:rPr>
          <w:rFonts w:eastAsiaTheme="minorHAnsi"/>
          <w:lang w:eastAsia="en-US"/>
        </w:rPr>
        <w:t>)</w:t>
      </w:r>
      <w:r w:rsidR="00824776">
        <w:rPr>
          <w:rFonts w:eastAsiaTheme="minorHAnsi"/>
          <w:lang w:eastAsia="en-US"/>
        </w:rPr>
        <w:t>, Vidonish et al</w:t>
      </w:r>
      <w:r w:rsidR="005E7221">
        <w:rPr>
          <w:rFonts w:eastAsiaTheme="minorHAnsi"/>
          <w:lang w:eastAsia="en-US"/>
        </w:rPr>
        <w:t>. (2016)</w:t>
      </w:r>
      <w:r w:rsidR="00A93570">
        <w:rPr>
          <w:rFonts w:eastAsiaTheme="minorHAnsi"/>
          <w:lang w:eastAsia="en-US"/>
        </w:rPr>
        <w:t>.</w:t>
      </w:r>
    </w:p>
    <w:p w14:paraId="795166B0" w14:textId="3EEE56B3" w:rsidR="00F317E7" w:rsidRDefault="00F317E7">
      <w:pPr>
        <w:spacing w:after="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br w:type="page"/>
      </w:r>
    </w:p>
    <w:p w14:paraId="21FF9A36" w14:textId="6DACF2BB" w:rsidR="00973644" w:rsidRPr="00973644" w:rsidRDefault="00973644" w:rsidP="005C7DC3">
      <w:pPr>
        <w:pStyle w:val="Caption"/>
        <w:rPr>
          <w:rFonts w:asciiTheme="minorHAnsi" w:hAnsiTheme="minorHAnsi"/>
          <w:vertAlign w:val="superscript"/>
        </w:rPr>
      </w:pPr>
      <w:r w:rsidRPr="00973644">
        <w:t xml:space="preserve">Table </w:t>
      </w:r>
      <w:r w:rsidR="000524EA">
        <w:t>B</w:t>
      </w:r>
      <w:r w:rsidRPr="00973644">
        <w:t xml:space="preserve">-2. Details of example non-destructive PFAS soil treatment technologies </w:t>
      </w:r>
      <w:r w:rsidRPr="00973644">
        <w:rPr>
          <w:vertAlign w:val="superscript"/>
        </w:rPr>
        <w:t>1</w:t>
      </w:r>
    </w:p>
    <w:tbl>
      <w:tblPr>
        <w:tblStyle w:val="GridTable4-Accent1"/>
        <w:tblW w:w="5000" w:type="pct"/>
        <w:tblLook w:val="06A0" w:firstRow="1" w:lastRow="0" w:firstColumn="1" w:lastColumn="0" w:noHBand="1" w:noVBand="1"/>
      </w:tblPr>
      <w:tblGrid>
        <w:gridCol w:w="2670"/>
        <w:gridCol w:w="3343"/>
        <w:gridCol w:w="4298"/>
        <w:gridCol w:w="4159"/>
      </w:tblGrid>
      <w:tr w:rsidR="00973644" w:rsidRPr="00973644" w14:paraId="50850249" w14:textId="77777777" w:rsidTr="00FB63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3" w:type="pct"/>
          </w:tcPr>
          <w:p w14:paraId="65CBC363" w14:textId="77777777" w:rsidR="00973644" w:rsidRPr="007A5C37" w:rsidRDefault="00973644" w:rsidP="00973644">
            <w:pPr>
              <w:spacing w:after="0"/>
              <w:rPr>
                <w:rFonts w:eastAsiaTheme="minorHAnsi" w:cstheme="minorBidi"/>
                <w:lang w:eastAsia="en-US"/>
              </w:rPr>
            </w:pPr>
            <w:r w:rsidRPr="007A5C37">
              <w:rPr>
                <w:rFonts w:eastAsiaTheme="minorHAnsi" w:cstheme="minorBidi"/>
                <w:lang w:eastAsia="en-US"/>
              </w:rPr>
              <w:t>Technology (Treatment type)</w:t>
            </w:r>
          </w:p>
        </w:tc>
        <w:tc>
          <w:tcPr>
            <w:tcW w:w="1155" w:type="pct"/>
          </w:tcPr>
          <w:p w14:paraId="55138887" w14:textId="77777777" w:rsidR="00973644" w:rsidRPr="007A5C37" w:rsidRDefault="00973644" w:rsidP="00973644">
            <w:pPr>
              <w:spacing w:after="0"/>
              <w:cnfStyle w:val="100000000000" w:firstRow="1" w:lastRow="0" w:firstColumn="0" w:lastColumn="0" w:oddVBand="0" w:evenVBand="0" w:oddHBand="0" w:evenHBand="0" w:firstRowFirstColumn="0" w:firstRowLastColumn="0" w:lastRowFirstColumn="0" w:lastRowLastColumn="0"/>
              <w:rPr>
                <w:rFonts w:eastAsiaTheme="minorHAnsi" w:cstheme="minorBidi"/>
                <w:lang w:eastAsia="en-US"/>
              </w:rPr>
            </w:pPr>
            <w:r w:rsidRPr="007A5C37">
              <w:rPr>
                <w:rFonts w:eastAsiaTheme="minorHAnsi" w:cstheme="minorBidi"/>
                <w:lang w:eastAsia="en-US"/>
              </w:rPr>
              <w:t>Process</w:t>
            </w:r>
          </w:p>
        </w:tc>
        <w:tc>
          <w:tcPr>
            <w:tcW w:w="1485" w:type="pct"/>
          </w:tcPr>
          <w:p w14:paraId="69697B88" w14:textId="77777777" w:rsidR="00973644" w:rsidRPr="007A5C37" w:rsidRDefault="00973644" w:rsidP="00973644">
            <w:pPr>
              <w:spacing w:after="0"/>
              <w:cnfStyle w:val="100000000000" w:firstRow="1" w:lastRow="0" w:firstColumn="0" w:lastColumn="0" w:oddVBand="0" w:evenVBand="0" w:oddHBand="0" w:evenHBand="0" w:firstRowFirstColumn="0" w:firstRowLastColumn="0" w:lastRowFirstColumn="0" w:lastRowLastColumn="0"/>
              <w:rPr>
                <w:rFonts w:eastAsiaTheme="minorHAnsi" w:cstheme="minorBidi"/>
                <w:lang w:eastAsia="en-US"/>
              </w:rPr>
            </w:pPr>
            <w:r w:rsidRPr="007A5C37">
              <w:rPr>
                <w:rFonts w:eastAsiaTheme="minorHAnsi" w:cstheme="minorBidi"/>
                <w:lang w:eastAsia="en-US"/>
              </w:rPr>
              <w:t>Advantages</w:t>
            </w:r>
          </w:p>
        </w:tc>
        <w:tc>
          <w:tcPr>
            <w:tcW w:w="1437" w:type="pct"/>
          </w:tcPr>
          <w:p w14:paraId="0EB4FE1B" w14:textId="77777777" w:rsidR="00973644" w:rsidRPr="007A5C37" w:rsidRDefault="00973644" w:rsidP="00973644">
            <w:pPr>
              <w:spacing w:after="0"/>
              <w:cnfStyle w:val="100000000000" w:firstRow="1" w:lastRow="0" w:firstColumn="0" w:lastColumn="0" w:oddVBand="0" w:evenVBand="0" w:oddHBand="0" w:evenHBand="0" w:firstRowFirstColumn="0" w:firstRowLastColumn="0" w:lastRowFirstColumn="0" w:lastRowLastColumn="0"/>
              <w:rPr>
                <w:rFonts w:eastAsiaTheme="minorHAnsi" w:cstheme="minorBidi"/>
                <w:lang w:eastAsia="en-US"/>
              </w:rPr>
            </w:pPr>
            <w:r w:rsidRPr="007A5C37">
              <w:rPr>
                <w:rFonts w:eastAsiaTheme="minorHAnsi" w:cstheme="minorBidi"/>
                <w:lang w:eastAsia="en-US"/>
              </w:rPr>
              <w:t>Disadvantages</w:t>
            </w:r>
          </w:p>
        </w:tc>
      </w:tr>
      <w:tr w:rsidR="00973644" w:rsidRPr="00973644" w14:paraId="66CA8745" w14:textId="77777777" w:rsidTr="00FB63F1">
        <w:tc>
          <w:tcPr>
            <w:cnfStyle w:val="001000000000" w:firstRow="0" w:lastRow="0" w:firstColumn="1" w:lastColumn="0" w:oddVBand="0" w:evenVBand="0" w:oddHBand="0" w:evenHBand="0" w:firstRowFirstColumn="0" w:firstRowLastColumn="0" w:lastRowFirstColumn="0" w:lastRowLastColumn="0"/>
            <w:tcW w:w="923" w:type="pct"/>
          </w:tcPr>
          <w:p w14:paraId="19B5985E" w14:textId="77777777" w:rsidR="00973644" w:rsidRPr="009E1E15" w:rsidRDefault="00973644" w:rsidP="009E1E15">
            <w:pPr>
              <w:spacing w:after="0"/>
              <w:rPr>
                <w:rFonts w:eastAsiaTheme="minorHAnsi"/>
                <w:b w:val="0"/>
                <w:bCs w:val="0"/>
                <w:lang w:eastAsia="en-US"/>
              </w:rPr>
            </w:pPr>
            <w:r w:rsidRPr="009E1E15">
              <w:rPr>
                <w:rFonts w:eastAsiaTheme="minorHAnsi"/>
                <w:b w:val="0"/>
                <w:bCs w:val="0"/>
                <w:lang w:eastAsia="en-US"/>
              </w:rPr>
              <w:t>Soil washing</w:t>
            </w:r>
          </w:p>
          <w:p w14:paraId="66A30C90" w14:textId="77777777" w:rsidR="00973644" w:rsidRPr="009E1E15" w:rsidRDefault="00973644" w:rsidP="009E1E15">
            <w:pPr>
              <w:spacing w:after="0"/>
              <w:rPr>
                <w:rFonts w:eastAsiaTheme="minorHAnsi"/>
                <w:b w:val="0"/>
                <w:bCs w:val="0"/>
                <w:lang w:eastAsia="en-US"/>
              </w:rPr>
            </w:pPr>
            <w:r w:rsidRPr="009E1E15">
              <w:rPr>
                <w:rFonts w:eastAsiaTheme="minorHAnsi"/>
                <w:b w:val="0"/>
                <w:bCs w:val="0"/>
                <w:lang w:eastAsia="en-US"/>
              </w:rPr>
              <w:t>(separation/extraction)</w:t>
            </w:r>
          </w:p>
        </w:tc>
        <w:tc>
          <w:tcPr>
            <w:tcW w:w="1155" w:type="pct"/>
          </w:tcPr>
          <w:p w14:paraId="1825D5EB" w14:textId="724FA412"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Physical and chemical process of detaching PFAS from soil by washing with water and surfactants</w:t>
            </w:r>
            <w:r w:rsidR="00A93570">
              <w:rPr>
                <w:rFonts w:eastAsiaTheme="minorHAnsi"/>
                <w:lang w:eastAsia="en-US"/>
              </w:rPr>
              <w:t>.</w:t>
            </w:r>
          </w:p>
        </w:tc>
        <w:tc>
          <w:tcPr>
            <w:tcW w:w="1485" w:type="pct"/>
          </w:tcPr>
          <w:p w14:paraId="7E8C5788" w14:textId="6871EB88"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Requires low</w:t>
            </w:r>
            <w:r w:rsidR="00A93570">
              <w:rPr>
                <w:rFonts w:eastAsiaTheme="minorHAnsi"/>
                <w:lang w:eastAsia="en-US"/>
              </w:rPr>
              <w:t>-level/basic</w:t>
            </w:r>
            <w:r w:rsidRPr="00973644">
              <w:rPr>
                <w:rFonts w:eastAsiaTheme="minorHAnsi"/>
                <w:lang w:eastAsia="en-US"/>
              </w:rPr>
              <w:t xml:space="preserve"> technology</w:t>
            </w:r>
            <w:r w:rsidR="00A93570">
              <w:rPr>
                <w:rFonts w:eastAsiaTheme="minorHAnsi"/>
                <w:lang w:eastAsia="en-US"/>
              </w:rPr>
              <w:t>.</w:t>
            </w:r>
          </w:p>
          <w:p w14:paraId="69070154" w14:textId="7DBBC888"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Soil reuse may be possible</w:t>
            </w:r>
            <w:r w:rsidR="00A93570">
              <w:rPr>
                <w:rFonts w:eastAsiaTheme="minorHAnsi"/>
                <w:lang w:eastAsia="en-US"/>
              </w:rPr>
              <w:t>.</w:t>
            </w:r>
          </w:p>
          <w:p w14:paraId="4CCAD658" w14:textId="2F515550"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Effective for soils impacted with PFAS with high solubilities</w:t>
            </w:r>
            <w:r w:rsidR="009B42E8">
              <w:rPr>
                <w:rFonts w:eastAsiaTheme="minorHAnsi"/>
                <w:lang w:eastAsia="en-US"/>
              </w:rPr>
              <w:t>.</w:t>
            </w:r>
          </w:p>
        </w:tc>
        <w:tc>
          <w:tcPr>
            <w:tcW w:w="1437" w:type="pct"/>
          </w:tcPr>
          <w:p w14:paraId="1C8DDE37" w14:textId="172A559E"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Expensive and time-consuming</w:t>
            </w:r>
            <w:r w:rsidR="002E10D9">
              <w:rPr>
                <w:rFonts w:eastAsiaTheme="minorHAnsi"/>
                <w:lang w:eastAsia="en-US"/>
              </w:rPr>
              <w:t>.</w:t>
            </w:r>
          </w:p>
          <w:p w14:paraId="09929B35" w14:textId="4B831666"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 xml:space="preserve">Need to manage and treat </w:t>
            </w:r>
            <w:r w:rsidR="00567CEE">
              <w:rPr>
                <w:rFonts w:eastAsiaTheme="minorHAnsi"/>
                <w:lang w:eastAsia="en-US"/>
              </w:rPr>
              <w:t xml:space="preserve">high volumes of </w:t>
            </w:r>
            <w:r w:rsidRPr="00973644">
              <w:rPr>
                <w:rFonts w:eastAsiaTheme="minorHAnsi"/>
                <w:lang w:eastAsia="en-US"/>
              </w:rPr>
              <w:t>contaminated water</w:t>
            </w:r>
            <w:r w:rsidR="002E10D9">
              <w:rPr>
                <w:rFonts w:eastAsiaTheme="minorHAnsi"/>
                <w:lang w:eastAsia="en-US"/>
              </w:rPr>
              <w:t>.</w:t>
            </w:r>
          </w:p>
          <w:p w14:paraId="5858EEB5" w14:textId="28E5B4AA"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May require multiple treatment passes</w:t>
            </w:r>
            <w:r w:rsidR="002E10D9">
              <w:rPr>
                <w:rFonts w:eastAsiaTheme="minorHAnsi"/>
                <w:lang w:eastAsia="en-US"/>
              </w:rPr>
              <w:t>.</w:t>
            </w:r>
          </w:p>
        </w:tc>
      </w:tr>
      <w:tr w:rsidR="00973644" w:rsidRPr="00973644" w14:paraId="7CB69445" w14:textId="77777777" w:rsidTr="00FB63F1">
        <w:tc>
          <w:tcPr>
            <w:cnfStyle w:val="001000000000" w:firstRow="0" w:lastRow="0" w:firstColumn="1" w:lastColumn="0" w:oddVBand="0" w:evenVBand="0" w:oddHBand="0" w:evenHBand="0" w:firstRowFirstColumn="0" w:firstRowLastColumn="0" w:lastRowFirstColumn="0" w:lastRowLastColumn="0"/>
            <w:tcW w:w="923" w:type="pct"/>
          </w:tcPr>
          <w:p w14:paraId="02B44307" w14:textId="77777777" w:rsidR="00973644" w:rsidRPr="009E1E15" w:rsidRDefault="00973644" w:rsidP="009E1E15">
            <w:pPr>
              <w:spacing w:after="0"/>
              <w:rPr>
                <w:rFonts w:eastAsiaTheme="minorHAnsi"/>
                <w:b w:val="0"/>
                <w:bCs w:val="0"/>
                <w:lang w:eastAsia="en-US"/>
              </w:rPr>
            </w:pPr>
            <w:r w:rsidRPr="009E1E15">
              <w:rPr>
                <w:rFonts w:eastAsiaTheme="minorHAnsi"/>
                <w:b w:val="0"/>
                <w:bCs w:val="0"/>
                <w:lang w:eastAsia="en-US"/>
              </w:rPr>
              <w:t>Soil flushing</w:t>
            </w:r>
          </w:p>
          <w:p w14:paraId="587C18AA" w14:textId="77777777" w:rsidR="00973644" w:rsidRPr="009E1E15" w:rsidRDefault="00973644" w:rsidP="009E1E15">
            <w:pPr>
              <w:spacing w:after="0"/>
              <w:rPr>
                <w:rFonts w:eastAsiaTheme="minorHAnsi"/>
                <w:b w:val="0"/>
                <w:bCs w:val="0"/>
                <w:lang w:eastAsia="en-US"/>
              </w:rPr>
            </w:pPr>
            <w:r w:rsidRPr="009E1E15">
              <w:rPr>
                <w:rFonts w:eastAsiaTheme="minorHAnsi"/>
                <w:b w:val="0"/>
                <w:bCs w:val="0"/>
                <w:lang w:eastAsia="en-US"/>
              </w:rPr>
              <w:t>(separation/extraction)</w:t>
            </w:r>
          </w:p>
        </w:tc>
        <w:tc>
          <w:tcPr>
            <w:tcW w:w="1155" w:type="pct"/>
          </w:tcPr>
          <w:p w14:paraId="2BCB29A6" w14:textId="10CA32DE"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In-situ treatment to extract PFAS from soil by injecting water</w:t>
            </w:r>
            <w:r w:rsidR="004A7007">
              <w:rPr>
                <w:rFonts w:eastAsiaTheme="minorHAnsi"/>
                <w:lang w:eastAsia="en-US"/>
              </w:rPr>
              <w:t>,</w:t>
            </w:r>
            <w:r w:rsidRPr="00973644">
              <w:rPr>
                <w:rFonts w:eastAsiaTheme="minorHAnsi"/>
                <w:lang w:eastAsia="en-US"/>
              </w:rPr>
              <w:t xml:space="preserve"> containing surfactants</w:t>
            </w:r>
            <w:r w:rsidR="004A7007">
              <w:rPr>
                <w:rFonts w:eastAsiaTheme="minorHAnsi"/>
                <w:lang w:eastAsia="en-US"/>
              </w:rPr>
              <w:t>.</w:t>
            </w:r>
          </w:p>
        </w:tc>
        <w:tc>
          <w:tcPr>
            <w:tcW w:w="1485" w:type="pct"/>
          </w:tcPr>
          <w:p w14:paraId="2C098166" w14:textId="76995B3E"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Can be undertaken in-situ</w:t>
            </w:r>
            <w:r w:rsidR="00A93570">
              <w:rPr>
                <w:rFonts w:eastAsiaTheme="minorHAnsi"/>
                <w:lang w:eastAsia="en-US"/>
              </w:rPr>
              <w:t>.</w:t>
            </w:r>
          </w:p>
          <w:p w14:paraId="03B5F376" w14:textId="18FC10DC"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Effective for coarse-texture soil</w:t>
            </w:r>
            <w:r w:rsidR="00A93570">
              <w:rPr>
                <w:rFonts w:eastAsiaTheme="minorHAnsi"/>
                <w:lang w:eastAsia="en-US"/>
              </w:rPr>
              <w:t>.</w:t>
            </w:r>
          </w:p>
        </w:tc>
        <w:tc>
          <w:tcPr>
            <w:tcW w:w="1437" w:type="pct"/>
          </w:tcPr>
          <w:p w14:paraId="76499B54" w14:textId="61E5B4FC"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Need to manage and treat contaminated flushing solution</w:t>
            </w:r>
            <w:r w:rsidR="004A7007">
              <w:rPr>
                <w:rFonts w:eastAsiaTheme="minorHAnsi"/>
                <w:lang w:eastAsia="en-US"/>
              </w:rPr>
              <w:t>.</w:t>
            </w:r>
          </w:p>
          <w:p w14:paraId="00D8DED4" w14:textId="195CBAFD"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May require multiple treatment passes</w:t>
            </w:r>
            <w:r w:rsidR="004A7007">
              <w:rPr>
                <w:rFonts w:eastAsiaTheme="minorHAnsi"/>
                <w:lang w:eastAsia="en-US"/>
              </w:rPr>
              <w:t>.</w:t>
            </w:r>
          </w:p>
          <w:p w14:paraId="1AE9217E" w14:textId="23C74D61"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Potential for mobilised PFAS to leach through the soil profile if not sufficiently captured by extraction of flushing solution</w:t>
            </w:r>
            <w:r w:rsidR="004A7007">
              <w:rPr>
                <w:rFonts w:eastAsiaTheme="minorHAnsi"/>
                <w:lang w:eastAsia="en-US"/>
              </w:rPr>
              <w:t>.</w:t>
            </w:r>
          </w:p>
        </w:tc>
      </w:tr>
      <w:tr w:rsidR="00973644" w:rsidRPr="00973644" w14:paraId="3C97C13D" w14:textId="77777777" w:rsidTr="00FB63F1">
        <w:tc>
          <w:tcPr>
            <w:cnfStyle w:val="001000000000" w:firstRow="0" w:lastRow="0" w:firstColumn="1" w:lastColumn="0" w:oddVBand="0" w:evenVBand="0" w:oddHBand="0" w:evenHBand="0" w:firstRowFirstColumn="0" w:firstRowLastColumn="0" w:lastRowFirstColumn="0" w:lastRowLastColumn="0"/>
            <w:tcW w:w="923" w:type="pct"/>
          </w:tcPr>
          <w:p w14:paraId="03631AF0" w14:textId="77777777" w:rsidR="00973644" w:rsidRPr="009E1E15" w:rsidRDefault="00973644" w:rsidP="009E1E15">
            <w:pPr>
              <w:spacing w:after="0"/>
              <w:rPr>
                <w:rFonts w:eastAsiaTheme="minorHAnsi"/>
                <w:b w:val="0"/>
                <w:bCs w:val="0"/>
                <w:lang w:eastAsia="en-US"/>
              </w:rPr>
            </w:pPr>
            <w:r w:rsidRPr="009E1E15">
              <w:rPr>
                <w:rFonts w:eastAsiaTheme="minorHAnsi"/>
                <w:b w:val="0"/>
                <w:bCs w:val="0"/>
                <w:lang w:eastAsia="en-US"/>
              </w:rPr>
              <w:t>Electrokinetic</w:t>
            </w:r>
          </w:p>
          <w:p w14:paraId="0C0D0870" w14:textId="77777777" w:rsidR="00973644" w:rsidRPr="009E1E15" w:rsidRDefault="00973644" w:rsidP="009E1E15">
            <w:pPr>
              <w:spacing w:after="0"/>
              <w:rPr>
                <w:rFonts w:eastAsiaTheme="minorHAnsi"/>
                <w:b w:val="0"/>
                <w:bCs w:val="0"/>
                <w:lang w:eastAsia="en-US"/>
              </w:rPr>
            </w:pPr>
            <w:r w:rsidRPr="009E1E15">
              <w:rPr>
                <w:rFonts w:eastAsiaTheme="minorHAnsi"/>
                <w:b w:val="0"/>
                <w:bCs w:val="0"/>
                <w:lang w:eastAsia="en-US"/>
              </w:rPr>
              <w:t>(separation/extraction)</w:t>
            </w:r>
          </w:p>
        </w:tc>
        <w:tc>
          <w:tcPr>
            <w:tcW w:w="1155" w:type="pct"/>
          </w:tcPr>
          <w:p w14:paraId="6B095A58" w14:textId="0822CA19"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Application of an electric field to soil so that PFAS migrates across a membrane to remove</w:t>
            </w:r>
            <w:r w:rsidR="004C2A0D">
              <w:rPr>
                <w:rFonts w:eastAsiaTheme="minorHAnsi"/>
                <w:lang w:eastAsia="en-US"/>
              </w:rPr>
              <w:t xml:space="preserve"> it</w:t>
            </w:r>
            <w:r w:rsidRPr="00973644">
              <w:rPr>
                <w:rFonts w:eastAsiaTheme="minorHAnsi"/>
                <w:lang w:eastAsia="en-US"/>
              </w:rPr>
              <w:t xml:space="preserve"> from soil</w:t>
            </w:r>
            <w:r w:rsidR="004C2A0D">
              <w:rPr>
                <w:rFonts w:eastAsiaTheme="minorHAnsi"/>
                <w:lang w:eastAsia="en-US"/>
              </w:rPr>
              <w:t>.</w:t>
            </w:r>
          </w:p>
        </w:tc>
        <w:tc>
          <w:tcPr>
            <w:tcW w:w="1485" w:type="pct"/>
          </w:tcPr>
          <w:p w14:paraId="60DBE1DF" w14:textId="2CC9BCA0"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Can be undertaken in-situ</w:t>
            </w:r>
            <w:r w:rsidR="008C68A1">
              <w:rPr>
                <w:rFonts w:eastAsiaTheme="minorHAnsi"/>
                <w:lang w:eastAsia="en-US"/>
              </w:rPr>
              <w:t>.</w:t>
            </w:r>
          </w:p>
          <w:p w14:paraId="6E75043F" w14:textId="540FE1DE"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Effective at the removal of short-chain and long-chain PFAS as wells as common PFAA precursors</w:t>
            </w:r>
            <w:r w:rsidR="00FE518F">
              <w:rPr>
                <w:rFonts w:eastAsiaTheme="minorHAnsi"/>
                <w:lang w:eastAsia="en-US"/>
              </w:rPr>
              <w:t>.</w:t>
            </w:r>
          </w:p>
          <w:p w14:paraId="5E842FB0" w14:textId="23B731DC"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Low-cost relative to other intensive treatment technologies</w:t>
            </w:r>
            <w:r w:rsidR="00FE518F">
              <w:rPr>
                <w:rFonts w:eastAsiaTheme="minorHAnsi"/>
                <w:lang w:eastAsia="en-US"/>
              </w:rPr>
              <w:t>.</w:t>
            </w:r>
          </w:p>
        </w:tc>
        <w:tc>
          <w:tcPr>
            <w:tcW w:w="1437" w:type="pct"/>
          </w:tcPr>
          <w:p w14:paraId="10265B17" w14:textId="7DDF095D"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Can generate acidic and alkaline soil conditions at the anodes and cathodes</w:t>
            </w:r>
            <w:r w:rsidR="00FE518F">
              <w:rPr>
                <w:rFonts w:eastAsiaTheme="minorHAnsi"/>
                <w:lang w:eastAsia="en-US"/>
              </w:rPr>
              <w:t>.</w:t>
            </w:r>
          </w:p>
          <w:p w14:paraId="2A814744" w14:textId="6BB822F5"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Requires site-specific design so as to maximise coverage and avoid short circuiting</w:t>
            </w:r>
            <w:r w:rsidR="00FE518F">
              <w:rPr>
                <w:rFonts w:eastAsiaTheme="minorHAnsi"/>
                <w:lang w:eastAsia="en-US"/>
              </w:rPr>
              <w:t>.</w:t>
            </w:r>
          </w:p>
        </w:tc>
      </w:tr>
      <w:tr w:rsidR="00973644" w:rsidRPr="00973644" w14:paraId="17095C56" w14:textId="77777777" w:rsidTr="00FB63F1">
        <w:tc>
          <w:tcPr>
            <w:cnfStyle w:val="001000000000" w:firstRow="0" w:lastRow="0" w:firstColumn="1" w:lastColumn="0" w:oddVBand="0" w:evenVBand="0" w:oddHBand="0" w:evenHBand="0" w:firstRowFirstColumn="0" w:firstRowLastColumn="0" w:lastRowFirstColumn="0" w:lastRowLastColumn="0"/>
            <w:tcW w:w="923" w:type="pct"/>
          </w:tcPr>
          <w:p w14:paraId="24DD0A38" w14:textId="77777777" w:rsidR="00973644" w:rsidRPr="009E1E15" w:rsidRDefault="00973644" w:rsidP="009E1E15">
            <w:pPr>
              <w:spacing w:after="0"/>
              <w:rPr>
                <w:rFonts w:eastAsiaTheme="minorHAnsi"/>
                <w:b w:val="0"/>
                <w:bCs w:val="0"/>
                <w:lang w:eastAsia="en-US"/>
              </w:rPr>
            </w:pPr>
            <w:r w:rsidRPr="009E1E15">
              <w:rPr>
                <w:rFonts w:eastAsiaTheme="minorHAnsi"/>
                <w:b w:val="0"/>
                <w:bCs w:val="0"/>
                <w:lang w:eastAsia="en-US"/>
              </w:rPr>
              <w:t>Phytoremediation</w:t>
            </w:r>
          </w:p>
          <w:p w14:paraId="4EDDBDA4" w14:textId="77777777" w:rsidR="00973644" w:rsidRPr="009E1E15" w:rsidRDefault="00973644" w:rsidP="009E1E15">
            <w:pPr>
              <w:spacing w:after="0"/>
              <w:rPr>
                <w:rFonts w:eastAsiaTheme="minorHAnsi"/>
                <w:b w:val="0"/>
                <w:bCs w:val="0"/>
                <w:lang w:eastAsia="en-US"/>
              </w:rPr>
            </w:pPr>
            <w:r w:rsidRPr="009E1E15">
              <w:rPr>
                <w:rFonts w:eastAsiaTheme="minorHAnsi"/>
                <w:b w:val="0"/>
                <w:bCs w:val="0"/>
                <w:lang w:eastAsia="en-US"/>
              </w:rPr>
              <w:t>(separation/extraction)</w:t>
            </w:r>
          </w:p>
        </w:tc>
        <w:tc>
          <w:tcPr>
            <w:tcW w:w="1155" w:type="pct"/>
          </w:tcPr>
          <w:p w14:paraId="2BC1185E" w14:textId="14407E32"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Use of plants and their associated microbial communities to remove, degrade or isolate PFAS in soil</w:t>
            </w:r>
            <w:r w:rsidR="00FE518F">
              <w:rPr>
                <w:rFonts w:eastAsiaTheme="minorHAnsi"/>
                <w:lang w:eastAsia="en-US"/>
              </w:rPr>
              <w:t>.</w:t>
            </w:r>
          </w:p>
        </w:tc>
        <w:tc>
          <w:tcPr>
            <w:tcW w:w="1485" w:type="pct"/>
          </w:tcPr>
          <w:p w14:paraId="29D0952F" w14:textId="545A0470"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No energy or chemical inputs required</w:t>
            </w:r>
            <w:r w:rsidR="00FE518F">
              <w:rPr>
                <w:rFonts w:eastAsiaTheme="minorHAnsi"/>
                <w:lang w:eastAsia="en-US"/>
              </w:rPr>
              <w:t>.</w:t>
            </w:r>
          </w:p>
          <w:p w14:paraId="41F7E70B" w14:textId="1D08FC5B"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Generally</w:t>
            </w:r>
            <w:r w:rsidR="00FE518F" w:rsidRPr="00973644">
              <w:rPr>
                <w:rFonts w:eastAsiaTheme="minorHAnsi"/>
                <w:lang w:eastAsia="en-US"/>
              </w:rPr>
              <w:t xml:space="preserve"> </w:t>
            </w:r>
            <w:r w:rsidRPr="00973644">
              <w:rPr>
                <w:rFonts w:eastAsiaTheme="minorHAnsi"/>
                <w:lang w:eastAsia="en-US"/>
              </w:rPr>
              <w:t>improves the physical, chemical and biological quality of soils during remediation</w:t>
            </w:r>
            <w:r w:rsidR="00FE518F">
              <w:rPr>
                <w:rFonts w:eastAsiaTheme="minorHAnsi"/>
                <w:lang w:eastAsia="en-US"/>
              </w:rPr>
              <w:t>.</w:t>
            </w:r>
          </w:p>
          <w:p w14:paraId="5E6768F6" w14:textId="53092936"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Low cost</w:t>
            </w:r>
            <w:r w:rsidR="00FE518F">
              <w:rPr>
                <w:rFonts w:eastAsiaTheme="minorHAnsi"/>
                <w:lang w:eastAsia="en-US"/>
              </w:rPr>
              <w:t>.</w:t>
            </w:r>
          </w:p>
        </w:tc>
        <w:tc>
          <w:tcPr>
            <w:tcW w:w="1437" w:type="pct"/>
          </w:tcPr>
          <w:p w14:paraId="403288A6" w14:textId="77777777"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Long treatment time</w:t>
            </w:r>
          </w:p>
          <w:p w14:paraId="6DB115A1" w14:textId="77777777"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Generally, only suitable for treatment of shallow soils (i.e. within plant root zone)</w:t>
            </w:r>
          </w:p>
          <w:p w14:paraId="7EC99941" w14:textId="33E41550" w:rsidR="000524EA"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In the case of phytoextraction will need to manage and treat contaminated plant material</w:t>
            </w:r>
            <w:r w:rsidR="008F0893">
              <w:rPr>
                <w:rFonts w:eastAsiaTheme="minorHAnsi"/>
                <w:lang w:eastAsia="en-US"/>
              </w:rPr>
              <w:t>.</w:t>
            </w:r>
          </w:p>
        </w:tc>
      </w:tr>
    </w:tbl>
    <w:p w14:paraId="7090A0FD" w14:textId="77777777" w:rsidR="009E1E15" w:rsidRDefault="009E1E15"/>
    <w:p w14:paraId="1130C0C6" w14:textId="77777777" w:rsidR="009E1E15" w:rsidRDefault="009E1E15"/>
    <w:p w14:paraId="010925CD" w14:textId="77777777" w:rsidR="009E1E15" w:rsidRDefault="009E1E15"/>
    <w:p w14:paraId="180A5FEF" w14:textId="23C06A82" w:rsidR="009E1E15" w:rsidRDefault="009E1E15" w:rsidP="009E1E15">
      <w:pPr>
        <w:pStyle w:val="Caption"/>
      </w:pPr>
      <w:r>
        <w:t>Table B-2 continued</w:t>
      </w:r>
    </w:p>
    <w:tbl>
      <w:tblPr>
        <w:tblStyle w:val="GridTable4-Accent1"/>
        <w:tblW w:w="5000" w:type="pct"/>
        <w:tblLook w:val="06A0" w:firstRow="1" w:lastRow="0" w:firstColumn="1" w:lastColumn="0" w:noHBand="1" w:noVBand="1"/>
      </w:tblPr>
      <w:tblGrid>
        <w:gridCol w:w="2670"/>
        <w:gridCol w:w="3343"/>
        <w:gridCol w:w="4298"/>
        <w:gridCol w:w="4159"/>
      </w:tblGrid>
      <w:tr w:rsidR="009E1E15" w:rsidRPr="00973644" w14:paraId="4ABDDB3D" w14:textId="77777777" w:rsidTr="00FB63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pct"/>
          </w:tcPr>
          <w:p w14:paraId="65CD3FA4" w14:textId="33278AE8" w:rsidR="009E1E15" w:rsidRPr="007A5C37" w:rsidRDefault="009E1E15" w:rsidP="009E1E15">
            <w:pPr>
              <w:spacing w:after="0"/>
              <w:rPr>
                <w:rFonts w:eastAsiaTheme="minorHAnsi"/>
                <w:b w:val="0"/>
                <w:bCs w:val="0"/>
                <w:lang w:eastAsia="en-US"/>
              </w:rPr>
            </w:pPr>
            <w:r w:rsidRPr="007A5C37">
              <w:rPr>
                <w:rFonts w:eastAsiaTheme="minorHAnsi" w:cstheme="minorBidi"/>
                <w:lang w:eastAsia="en-US"/>
              </w:rPr>
              <w:t>Technology (Treatment type)</w:t>
            </w:r>
          </w:p>
        </w:tc>
        <w:tc>
          <w:tcPr>
            <w:tcW w:w="1155" w:type="pct"/>
          </w:tcPr>
          <w:p w14:paraId="0E0F6A1F" w14:textId="0F08AC6B" w:rsidR="009E1E15" w:rsidRPr="007A5C37" w:rsidRDefault="009E1E15" w:rsidP="009E1E15">
            <w:pPr>
              <w:spacing w:after="0"/>
              <w:cnfStyle w:val="100000000000" w:firstRow="1" w:lastRow="0" w:firstColumn="0" w:lastColumn="0" w:oddVBand="0" w:evenVBand="0" w:oddHBand="0" w:evenHBand="0" w:firstRowFirstColumn="0" w:firstRowLastColumn="0" w:lastRowFirstColumn="0" w:lastRowLastColumn="0"/>
              <w:rPr>
                <w:rFonts w:eastAsiaTheme="minorHAnsi"/>
                <w:lang w:eastAsia="en-US"/>
              </w:rPr>
            </w:pPr>
            <w:r w:rsidRPr="007A5C37">
              <w:rPr>
                <w:rFonts w:eastAsiaTheme="minorHAnsi" w:cstheme="minorBidi"/>
                <w:lang w:eastAsia="en-US"/>
              </w:rPr>
              <w:t>Process</w:t>
            </w:r>
          </w:p>
        </w:tc>
        <w:tc>
          <w:tcPr>
            <w:tcW w:w="1485" w:type="pct"/>
          </w:tcPr>
          <w:p w14:paraId="0066DE30" w14:textId="5ACB38F2" w:rsidR="009E1E15" w:rsidRPr="007A5C37" w:rsidRDefault="009E1E15" w:rsidP="009E1E15">
            <w:pPr>
              <w:spacing w:after="0"/>
              <w:cnfStyle w:val="100000000000" w:firstRow="1" w:lastRow="0" w:firstColumn="0" w:lastColumn="0" w:oddVBand="0" w:evenVBand="0" w:oddHBand="0" w:evenHBand="0" w:firstRowFirstColumn="0" w:firstRowLastColumn="0" w:lastRowFirstColumn="0" w:lastRowLastColumn="0"/>
              <w:rPr>
                <w:rFonts w:eastAsiaTheme="minorHAnsi"/>
                <w:lang w:eastAsia="en-US"/>
              </w:rPr>
            </w:pPr>
            <w:r w:rsidRPr="007A5C37">
              <w:rPr>
                <w:rFonts w:eastAsiaTheme="minorHAnsi" w:cstheme="minorBidi"/>
                <w:lang w:eastAsia="en-US"/>
              </w:rPr>
              <w:t>Advantages</w:t>
            </w:r>
          </w:p>
        </w:tc>
        <w:tc>
          <w:tcPr>
            <w:tcW w:w="1437" w:type="pct"/>
          </w:tcPr>
          <w:p w14:paraId="05669063" w14:textId="41547EF8" w:rsidR="009E1E15" w:rsidRPr="007A5C37" w:rsidRDefault="009E1E15" w:rsidP="009E1E15">
            <w:pPr>
              <w:spacing w:after="0"/>
              <w:cnfStyle w:val="100000000000" w:firstRow="1" w:lastRow="0" w:firstColumn="0" w:lastColumn="0" w:oddVBand="0" w:evenVBand="0" w:oddHBand="0" w:evenHBand="0" w:firstRowFirstColumn="0" w:firstRowLastColumn="0" w:lastRowFirstColumn="0" w:lastRowLastColumn="0"/>
              <w:rPr>
                <w:rFonts w:eastAsiaTheme="minorHAnsi"/>
                <w:lang w:eastAsia="en-US"/>
              </w:rPr>
            </w:pPr>
            <w:r w:rsidRPr="007A5C37">
              <w:rPr>
                <w:rFonts w:eastAsiaTheme="minorHAnsi" w:cstheme="minorBidi"/>
                <w:lang w:eastAsia="en-US"/>
              </w:rPr>
              <w:t>Disadvantages</w:t>
            </w:r>
          </w:p>
        </w:tc>
      </w:tr>
      <w:tr w:rsidR="00973644" w:rsidRPr="00973644" w14:paraId="566A77A9" w14:textId="77777777" w:rsidTr="00FB63F1">
        <w:tc>
          <w:tcPr>
            <w:cnfStyle w:val="001000000000" w:firstRow="0" w:lastRow="0" w:firstColumn="1" w:lastColumn="0" w:oddVBand="0" w:evenVBand="0" w:oddHBand="0" w:evenHBand="0" w:firstRowFirstColumn="0" w:firstRowLastColumn="0" w:lastRowFirstColumn="0" w:lastRowLastColumn="0"/>
            <w:tcW w:w="923" w:type="pct"/>
          </w:tcPr>
          <w:p w14:paraId="5D27FD52" w14:textId="77777777" w:rsidR="00973644" w:rsidRPr="009E1E15" w:rsidRDefault="00973644" w:rsidP="009E1E15">
            <w:pPr>
              <w:spacing w:after="0"/>
              <w:rPr>
                <w:rFonts w:eastAsiaTheme="minorHAnsi"/>
                <w:b w:val="0"/>
                <w:bCs w:val="0"/>
                <w:lang w:eastAsia="en-US"/>
              </w:rPr>
            </w:pPr>
            <w:r w:rsidRPr="009E1E15">
              <w:rPr>
                <w:rFonts w:eastAsiaTheme="minorHAnsi"/>
                <w:b w:val="0"/>
                <w:bCs w:val="0"/>
                <w:lang w:eastAsia="en-US"/>
              </w:rPr>
              <w:t>Sorption/stabilisation</w:t>
            </w:r>
          </w:p>
          <w:p w14:paraId="622E27D3" w14:textId="77777777" w:rsidR="00973644" w:rsidRPr="009E1E15" w:rsidRDefault="00973644" w:rsidP="009E1E15">
            <w:pPr>
              <w:spacing w:after="0"/>
              <w:rPr>
                <w:rFonts w:eastAsiaTheme="minorHAnsi"/>
                <w:b w:val="0"/>
                <w:bCs w:val="0"/>
                <w:lang w:eastAsia="en-US"/>
              </w:rPr>
            </w:pPr>
            <w:r w:rsidRPr="009E1E15">
              <w:rPr>
                <w:rFonts w:eastAsiaTheme="minorHAnsi"/>
                <w:b w:val="0"/>
                <w:bCs w:val="0"/>
                <w:lang w:eastAsia="en-US"/>
              </w:rPr>
              <w:t>(immobilisation)</w:t>
            </w:r>
          </w:p>
        </w:tc>
        <w:tc>
          <w:tcPr>
            <w:tcW w:w="1155" w:type="pct"/>
          </w:tcPr>
          <w:p w14:paraId="1FBABF38" w14:textId="50126A6A"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Immobilisation of PFAS via adsorption of amendments</w:t>
            </w:r>
            <w:r w:rsidR="00F20667">
              <w:rPr>
                <w:rFonts w:eastAsiaTheme="minorHAnsi"/>
                <w:lang w:eastAsia="en-US"/>
              </w:rPr>
              <w:t xml:space="preserve"> (sorbents</w:t>
            </w:r>
            <w:r w:rsidR="00D538B2">
              <w:rPr>
                <w:rFonts w:eastAsiaTheme="minorHAnsi"/>
                <w:lang w:eastAsia="en-US"/>
              </w:rPr>
              <w:t>)</w:t>
            </w:r>
            <w:r w:rsidRPr="00973644">
              <w:rPr>
                <w:rFonts w:eastAsiaTheme="minorHAnsi"/>
                <w:lang w:eastAsia="en-US"/>
              </w:rPr>
              <w:t xml:space="preserve"> to soil. </w:t>
            </w:r>
            <w:r w:rsidR="00D538B2">
              <w:rPr>
                <w:rFonts w:eastAsiaTheme="minorHAnsi"/>
                <w:lang w:eastAsia="en-US"/>
              </w:rPr>
              <w:t>Sorbents</w:t>
            </w:r>
            <w:r w:rsidR="00D538B2" w:rsidRPr="00973644">
              <w:rPr>
                <w:rFonts w:eastAsiaTheme="minorHAnsi"/>
                <w:lang w:eastAsia="en-US"/>
              </w:rPr>
              <w:t xml:space="preserve"> </w:t>
            </w:r>
            <w:r w:rsidRPr="00973644">
              <w:rPr>
                <w:rFonts w:eastAsiaTheme="minorHAnsi"/>
                <w:lang w:eastAsia="en-US"/>
              </w:rPr>
              <w:t>used include activated carbon, modified clays, minerals, resins</w:t>
            </w:r>
            <w:r w:rsidR="00FE518F">
              <w:rPr>
                <w:rFonts w:eastAsiaTheme="minorHAnsi"/>
                <w:lang w:eastAsia="en-US"/>
              </w:rPr>
              <w:t>.</w:t>
            </w:r>
          </w:p>
        </w:tc>
        <w:tc>
          <w:tcPr>
            <w:tcW w:w="1485" w:type="pct"/>
          </w:tcPr>
          <w:p w14:paraId="5A467A98" w14:textId="60E36478"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Low operational cost</w:t>
            </w:r>
            <w:r w:rsidR="00FE518F">
              <w:rPr>
                <w:rFonts w:eastAsiaTheme="minorHAnsi"/>
                <w:lang w:eastAsia="en-US"/>
              </w:rPr>
              <w:t>.</w:t>
            </w:r>
          </w:p>
          <w:p w14:paraId="5CD9FC59" w14:textId="0FFBE9E0"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Reduces the mobility of PFAS in soil</w:t>
            </w:r>
            <w:r w:rsidR="00FE518F">
              <w:rPr>
                <w:rFonts w:eastAsiaTheme="minorHAnsi"/>
                <w:lang w:eastAsia="en-US"/>
              </w:rPr>
              <w:t>.</w:t>
            </w:r>
          </w:p>
          <w:p w14:paraId="31B2C816" w14:textId="2A6B70E0"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Range of commercial products available</w:t>
            </w:r>
            <w:r w:rsidR="00FE518F">
              <w:rPr>
                <w:rFonts w:eastAsiaTheme="minorHAnsi"/>
                <w:lang w:eastAsia="en-US"/>
              </w:rPr>
              <w:t>.</w:t>
            </w:r>
          </w:p>
          <w:p w14:paraId="32B2C118" w14:textId="4F18B974"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Treated soil may be suitable for re-use</w:t>
            </w:r>
            <w:r w:rsidR="00FE518F">
              <w:rPr>
                <w:rFonts w:eastAsiaTheme="minorHAnsi"/>
                <w:lang w:eastAsia="en-US"/>
              </w:rPr>
              <w:t>.</w:t>
            </w:r>
          </w:p>
        </w:tc>
        <w:tc>
          <w:tcPr>
            <w:tcW w:w="1437" w:type="pct"/>
          </w:tcPr>
          <w:p w14:paraId="0EA68C0A" w14:textId="5C94831A"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PFAS are not destroyed</w:t>
            </w:r>
            <w:r w:rsidR="00FE518F">
              <w:rPr>
                <w:rFonts w:eastAsiaTheme="minorHAnsi"/>
                <w:lang w:eastAsia="en-US"/>
              </w:rPr>
              <w:t>.</w:t>
            </w:r>
          </w:p>
          <w:p w14:paraId="265718B4" w14:textId="35EF14E6"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Limited effectiveness for immobilising short chain PFAS</w:t>
            </w:r>
            <w:r w:rsidR="00FE518F">
              <w:rPr>
                <w:rFonts w:eastAsiaTheme="minorHAnsi"/>
                <w:lang w:eastAsia="en-US"/>
              </w:rPr>
              <w:t>.</w:t>
            </w:r>
          </w:p>
          <w:p w14:paraId="765B6649" w14:textId="21A6C340"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May require a large quantity of adsorbent which can impact on the suitability of the soil for re-uses</w:t>
            </w:r>
            <w:r w:rsidR="00FE518F">
              <w:rPr>
                <w:rFonts w:eastAsiaTheme="minorHAnsi"/>
                <w:lang w:eastAsia="en-US"/>
              </w:rPr>
              <w:t>.</w:t>
            </w:r>
          </w:p>
          <w:p w14:paraId="2B7007DD" w14:textId="153D7649"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Uncertainties about long-term stability</w:t>
            </w:r>
            <w:r w:rsidR="00FE518F">
              <w:rPr>
                <w:rFonts w:eastAsiaTheme="minorHAnsi"/>
                <w:lang w:eastAsia="en-US"/>
              </w:rPr>
              <w:t>.</w:t>
            </w:r>
          </w:p>
          <w:p w14:paraId="03EA812E" w14:textId="656C0CDA"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May not be suitable for clayey soils</w:t>
            </w:r>
            <w:r w:rsidR="00FE518F">
              <w:rPr>
                <w:rFonts w:eastAsiaTheme="minorHAnsi"/>
                <w:lang w:eastAsia="en-US"/>
              </w:rPr>
              <w:t>.</w:t>
            </w:r>
          </w:p>
        </w:tc>
      </w:tr>
      <w:tr w:rsidR="00973644" w:rsidRPr="00973644" w14:paraId="5B650B59" w14:textId="77777777" w:rsidTr="00FB63F1">
        <w:tc>
          <w:tcPr>
            <w:cnfStyle w:val="001000000000" w:firstRow="0" w:lastRow="0" w:firstColumn="1" w:lastColumn="0" w:oddVBand="0" w:evenVBand="0" w:oddHBand="0" w:evenHBand="0" w:firstRowFirstColumn="0" w:firstRowLastColumn="0" w:lastRowFirstColumn="0" w:lastRowLastColumn="0"/>
            <w:tcW w:w="923" w:type="pct"/>
          </w:tcPr>
          <w:p w14:paraId="4D7D5FD7" w14:textId="77777777" w:rsidR="00973644" w:rsidRPr="009E1E15" w:rsidRDefault="00973644" w:rsidP="009E1E15">
            <w:pPr>
              <w:spacing w:after="0"/>
              <w:rPr>
                <w:rFonts w:eastAsiaTheme="minorHAnsi"/>
                <w:b w:val="0"/>
                <w:bCs w:val="0"/>
                <w:lang w:eastAsia="en-US"/>
              </w:rPr>
            </w:pPr>
            <w:r w:rsidRPr="009E1E15">
              <w:rPr>
                <w:rFonts w:eastAsiaTheme="minorHAnsi"/>
                <w:b w:val="0"/>
                <w:bCs w:val="0"/>
                <w:lang w:eastAsia="en-US"/>
              </w:rPr>
              <w:t>Capping, containment and landfill</w:t>
            </w:r>
          </w:p>
          <w:p w14:paraId="5DD2A5F4" w14:textId="6D8941DE" w:rsidR="00973644" w:rsidRPr="00973644" w:rsidRDefault="00973644" w:rsidP="009E1E15">
            <w:pPr>
              <w:spacing w:after="0"/>
              <w:rPr>
                <w:rFonts w:eastAsiaTheme="minorHAnsi"/>
                <w:lang w:eastAsia="en-US"/>
              </w:rPr>
            </w:pPr>
            <w:r w:rsidRPr="009E1E15">
              <w:rPr>
                <w:rFonts w:eastAsiaTheme="minorHAnsi"/>
                <w:b w:val="0"/>
                <w:bCs w:val="0"/>
                <w:lang w:eastAsia="en-US"/>
              </w:rPr>
              <w:t>(</w:t>
            </w:r>
            <w:r w:rsidR="00FE518F" w:rsidRPr="009E1E15">
              <w:rPr>
                <w:rFonts w:eastAsiaTheme="minorHAnsi"/>
                <w:b w:val="0"/>
                <w:bCs w:val="0"/>
                <w:lang w:eastAsia="en-US"/>
              </w:rPr>
              <w:t xml:space="preserve">physical </w:t>
            </w:r>
            <w:r w:rsidRPr="009E1E15">
              <w:rPr>
                <w:rFonts w:eastAsiaTheme="minorHAnsi"/>
                <w:b w:val="0"/>
                <w:bCs w:val="0"/>
                <w:lang w:eastAsia="en-US"/>
              </w:rPr>
              <w:t>separation)</w:t>
            </w:r>
          </w:p>
        </w:tc>
        <w:tc>
          <w:tcPr>
            <w:tcW w:w="1155" w:type="pct"/>
          </w:tcPr>
          <w:p w14:paraId="75355C3A" w14:textId="45B0C7ED"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Use of physical</w:t>
            </w:r>
            <w:r w:rsidR="00FE518F">
              <w:rPr>
                <w:rFonts w:eastAsiaTheme="minorHAnsi"/>
                <w:lang w:eastAsia="en-US"/>
              </w:rPr>
              <w:t>,</w:t>
            </w:r>
            <w:r w:rsidRPr="00973644">
              <w:rPr>
                <w:rFonts w:eastAsiaTheme="minorHAnsi"/>
                <w:lang w:eastAsia="en-US"/>
              </w:rPr>
              <w:t xml:space="preserve"> engineered barriers to contain PFAS impact</w:t>
            </w:r>
            <w:r w:rsidR="00FE518F">
              <w:rPr>
                <w:rFonts w:eastAsiaTheme="minorHAnsi"/>
                <w:lang w:eastAsia="en-US"/>
              </w:rPr>
              <w:t>.</w:t>
            </w:r>
            <w:r w:rsidRPr="00973644">
              <w:rPr>
                <w:rFonts w:eastAsiaTheme="minorHAnsi"/>
                <w:lang w:eastAsia="en-US"/>
              </w:rPr>
              <w:t xml:space="preserve"> </w:t>
            </w:r>
            <w:r w:rsidR="00FE518F">
              <w:rPr>
                <w:rFonts w:eastAsiaTheme="minorHAnsi"/>
                <w:lang w:eastAsia="en-US"/>
              </w:rPr>
              <w:t>P</w:t>
            </w:r>
            <w:r w:rsidRPr="00973644">
              <w:rPr>
                <w:rFonts w:eastAsiaTheme="minorHAnsi"/>
                <w:lang w:eastAsia="en-US"/>
              </w:rPr>
              <w:t>revent</w:t>
            </w:r>
            <w:r w:rsidR="00FE518F">
              <w:rPr>
                <w:rFonts w:eastAsiaTheme="minorHAnsi"/>
                <w:lang w:eastAsia="en-US"/>
              </w:rPr>
              <w:t>s</w:t>
            </w:r>
            <w:r w:rsidRPr="00973644">
              <w:rPr>
                <w:rFonts w:eastAsiaTheme="minorHAnsi"/>
                <w:lang w:eastAsia="en-US"/>
              </w:rPr>
              <w:t xml:space="preserve"> mobilisation and exposure.</w:t>
            </w:r>
          </w:p>
          <w:p w14:paraId="1B200E11" w14:textId="26BFE17E"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Typically involves impermeable or low-permeability engineered clays or geosynthetic materials as capping and liners for containment cells</w:t>
            </w:r>
            <w:r w:rsidR="00FE518F">
              <w:rPr>
                <w:rFonts w:eastAsiaTheme="minorHAnsi"/>
                <w:lang w:eastAsia="en-US"/>
              </w:rPr>
              <w:t>.</w:t>
            </w:r>
          </w:p>
        </w:tc>
        <w:tc>
          <w:tcPr>
            <w:tcW w:w="1485" w:type="pct"/>
          </w:tcPr>
          <w:p w14:paraId="37C8525B" w14:textId="29F2A6B1"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 xml:space="preserve">Containment engineering is a well-known and </w:t>
            </w:r>
            <w:r w:rsidR="00FE518F" w:rsidRPr="00973644">
              <w:rPr>
                <w:rFonts w:eastAsiaTheme="minorHAnsi"/>
                <w:lang w:eastAsia="en-US"/>
              </w:rPr>
              <w:t>widely</w:t>
            </w:r>
            <w:r w:rsidR="00FE518F">
              <w:rPr>
                <w:rFonts w:eastAsiaTheme="minorHAnsi"/>
                <w:lang w:eastAsia="en-US"/>
              </w:rPr>
              <w:t>-</w:t>
            </w:r>
            <w:r w:rsidRPr="00973644">
              <w:rPr>
                <w:rFonts w:eastAsiaTheme="minorHAnsi"/>
                <w:lang w:eastAsia="en-US"/>
              </w:rPr>
              <w:t>used treatment approach for contaminated</w:t>
            </w:r>
            <w:r w:rsidR="00B474EC">
              <w:rPr>
                <w:rFonts w:eastAsiaTheme="minorHAnsi"/>
                <w:lang w:eastAsia="en-US"/>
              </w:rPr>
              <w:t xml:space="preserve"> soil.</w:t>
            </w:r>
          </w:p>
          <w:p w14:paraId="1B0C3F08" w14:textId="00222617"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 xml:space="preserve">May be able to apply in-situ, if only capping </w:t>
            </w:r>
            <w:r w:rsidR="00FE518F">
              <w:rPr>
                <w:rFonts w:eastAsiaTheme="minorHAnsi"/>
                <w:lang w:eastAsia="en-US"/>
              </w:rPr>
              <w:t xml:space="preserve">is </w:t>
            </w:r>
            <w:r w:rsidRPr="00973644">
              <w:rPr>
                <w:rFonts w:eastAsiaTheme="minorHAnsi"/>
                <w:lang w:eastAsia="en-US"/>
              </w:rPr>
              <w:t>required</w:t>
            </w:r>
            <w:r w:rsidR="00FE518F">
              <w:rPr>
                <w:rFonts w:eastAsiaTheme="minorHAnsi"/>
                <w:lang w:eastAsia="en-US"/>
              </w:rPr>
              <w:t>.</w:t>
            </w:r>
          </w:p>
          <w:p w14:paraId="4B8896F1" w14:textId="56C4A234"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Removes transport and exposure pathways for human and ecological receptors.</w:t>
            </w:r>
          </w:p>
        </w:tc>
        <w:tc>
          <w:tcPr>
            <w:tcW w:w="1437" w:type="pct"/>
          </w:tcPr>
          <w:p w14:paraId="521368CD" w14:textId="142BF9BC"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PFAS are not destroyed</w:t>
            </w:r>
            <w:r w:rsidR="00FE518F">
              <w:rPr>
                <w:rFonts w:eastAsiaTheme="minorHAnsi"/>
                <w:lang w:eastAsia="en-US"/>
              </w:rPr>
              <w:t>.</w:t>
            </w:r>
          </w:p>
          <w:p w14:paraId="4DA864BA" w14:textId="5D568079"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Will typically require bulk excavation of soil</w:t>
            </w:r>
            <w:r w:rsidR="00FE518F">
              <w:rPr>
                <w:rFonts w:eastAsiaTheme="minorHAnsi"/>
                <w:lang w:eastAsia="en-US"/>
              </w:rPr>
              <w:t>.</w:t>
            </w:r>
          </w:p>
          <w:p w14:paraId="502D0EC2" w14:textId="56EB98D7"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Uncertainties around the effectiveness of liner materials for long-term containment of PFAS</w:t>
            </w:r>
            <w:r w:rsidR="00FE518F">
              <w:rPr>
                <w:rFonts w:eastAsiaTheme="minorHAnsi"/>
                <w:lang w:eastAsia="en-US"/>
              </w:rPr>
              <w:t>.</w:t>
            </w:r>
          </w:p>
          <w:p w14:paraId="6B9C047C" w14:textId="5B3CC732" w:rsidR="00973644" w:rsidRPr="00973644" w:rsidRDefault="00973644" w:rsidP="009E1E15">
            <w:pPr>
              <w:spacing w:after="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73644">
              <w:rPr>
                <w:rFonts w:eastAsiaTheme="minorHAnsi"/>
                <w:lang w:eastAsia="en-US"/>
              </w:rPr>
              <w:t>Leachates may be generated</w:t>
            </w:r>
            <w:r w:rsidR="00FE518F">
              <w:rPr>
                <w:rFonts w:eastAsiaTheme="minorHAnsi"/>
                <w:lang w:eastAsia="en-US"/>
              </w:rPr>
              <w:t>,</w:t>
            </w:r>
            <w:r w:rsidRPr="00973644">
              <w:rPr>
                <w:rFonts w:eastAsiaTheme="minorHAnsi"/>
                <w:lang w:eastAsia="en-US"/>
              </w:rPr>
              <w:t xml:space="preserve"> which require</w:t>
            </w:r>
            <w:r w:rsidR="00FE518F">
              <w:rPr>
                <w:rFonts w:eastAsiaTheme="minorHAnsi"/>
                <w:lang w:eastAsia="en-US"/>
              </w:rPr>
              <w:t>s</w:t>
            </w:r>
            <w:r w:rsidRPr="00973644">
              <w:rPr>
                <w:rFonts w:eastAsiaTheme="minorHAnsi"/>
                <w:lang w:eastAsia="en-US"/>
              </w:rPr>
              <w:t xml:space="preserve"> management/treatment</w:t>
            </w:r>
            <w:r w:rsidR="00FE518F">
              <w:rPr>
                <w:rFonts w:eastAsiaTheme="minorHAnsi"/>
                <w:lang w:eastAsia="en-US"/>
              </w:rPr>
              <w:t>.</w:t>
            </w:r>
          </w:p>
        </w:tc>
      </w:tr>
    </w:tbl>
    <w:p w14:paraId="4E712A60" w14:textId="59971613" w:rsidR="00973644" w:rsidRPr="00F317E7" w:rsidRDefault="00FB63F1" w:rsidP="00271C12">
      <w:pPr>
        <w:pStyle w:val="Normal-Notes"/>
        <w:rPr>
          <w:rFonts w:eastAsiaTheme="minorHAnsi"/>
          <w:lang w:eastAsia="en-US"/>
        </w:rPr>
      </w:pPr>
      <w:r>
        <w:rPr>
          <w:rFonts w:eastAsiaTheme="minorHAnsi"/>
          <w:lang w:eastAsia="en-US"/>
        </w:rPr>
        <w:t xml:space="preserve">1. </w:t>
      </w:r>
      <w:r w:rsidR="00973644" w:rsidRPr="00F317E7">
        <w:rPr>
          <w:rFonts w:eastAsiaTheme="minorHAnsi"/>
          <w:lang w:eastAsia="en-US"/>
        </w:rPr>
        <w:t xml:space="preserve">Based on information in: CRC CARE </w:t>
      </w:r>
      <w:r w:rsidR="00FE518F">
        <w:rPr>
          <w:rFonts w:eastAsiaTheme="minorHAnsi"/>
          <w:lang w:eastAsia="en-US"/>
        </w:rPr>
        <w:t>(</w:t>
      </w:r>
      <w:r w:rsidR="00973644" w:rsidRPr="00F317E7">
        <w:rPr>
          <w:rFonts w:eastAsiaTheme="minorHAnsi"/>
          <w:lang w:eastAsia="en-US"/>
        </w:rPr>
        <w:t>2018</w:t>
      </w:r>
      <w:r w:rsidR="00FE518F">
        <w:rPr>
          <w:rFonts w:eastAsiaTheme="minorHAnsi"/>
          <w:lang w:eastAsia="en-US"/>
        </w:rPr>
        <w:t>),</w:t>
      </w:r>
      <w:r w:rsidR="00FE518F" w:rsidRPr="00F317E7">
        <w:rPr>
          <w:rFonts w:eastAsiaTheme="minorHAnsi"/>
          <w:lang w:eastAsia="en-US"/>
        </w:rPr>
        <w:t xml:space="preserve"> </w:t>
      </w:r>
      <w:r w:rsidR="00973644" w:rsidRPr="00F317E7">
        <w:rPr>
          <w:rFonts w:eastAsiaTheme="minorHAnsi"/>
          <w:lang w:eastAsia="en-US"/>
        </w:rPr>
        <w:t xml:space="preserve">Bolan </w:t>
      </w:r>
      <w:r w:rsidR="00290090">
        <w:rPr>
          <w:rFonts w:eastAsiaTheme="minorHAnsi"/>
          <w:lang w:eastAsia="en-US"/>
        </w:rPr>
        <w:t xml:space="preserve">et al. </w:t>
      </w:r>
      <w:r w:rsidR="00FE518F">
        <w:rPr>
          <w:rFonts w:eastAsiaTheme="minorHAnsi"/>
          <w:lang w:eastAsia="en-US"/>
        </w:rPr>
        <w:t>(</w:t>
      </w:r>
      <w:r w:rsidR="00973644" w:rsidRPr="00F317E7">
        <w:rPr>
          <w:rFonts w:eastAsiaTheme="minorHAnsi"/>
          <w:lang w:eastAsia="en-US"/>
        </w:rPr>
        <w:t>2021</w:t>
      </w:r>
      <w:r w:rsidR="00FE518F">
        <w:rPr>
          <w:rFonts w:eastAsiaTheme="minorHAnsi"/>
          <w:lang w:eastAsia="en-US"/>
        </w:rPr>
        <w:t>),</w:t>
      </w:r>
      <w:r w:rsidR="00973644" w:rsidRPr="00F317E7">
        <w:rPr>
          <w:rFonts w:eastAsiaTheme="minorHAnsi"/>
          <w:lang w:eastAsia="en-US"/>
        </w:rPr>
        <w:t xml:space="preserve"> Deeb </w:t>
      </w:r>
      <w:r w:rsidR="00290090">
        <w:rPr>
          <w:rFonts w:eastAsiaTheme="minorHAnsi"/>
          <w:lang w:eastAsia="en-US"/>
        </w:rPr>
        <w:t>et al.</w:t>
      </w:r>
      <w:r w:rsidR="00FE518F">
        <w:rPr>
          <w:rFonts w:eastAsiaTheme="minorHAnsi"/>
          <w:lang w:eastAsia="en-US"/>
        </w:rPr>
        <w:t xml:space="preserve"> (</w:t>
      </w:r>
      <w:r w:rsidR="00973644" w:rsidRPr="00F317E7">
        <w:rPr>
          <w:rFonts w:eastAsiaTheme="minorHAnsi"/>
          <w:lang w:eastAsia="en-US"/>
        </w:rPr>
        <w:t>202</w:t>
      </w:r>
      <w:r w:rsidR="00FE518F">
        <w:rPr>
          <w:rFonts w:eastAsiaTheme="minorHAnsi"/>
          <w:lang w:eastAsia="en-US"/>
        </w:rPr>
        <w:t>1),</w:t>
      </w:r>
      <w:r w:rsidR="00973644" w:rsidRPr="00F317E7">
        <w:rPr>
          <w:rFonts w:eastAsiaTheme="minorHAnsi"/>
          <w:lang w:eastAsia="en-US"/>
        </w:rPr>
        <w:t xml:space="preserve"> Shahsavari </w:t>
      </w:r>
      <w:r w:rsidR="00290090">
        <w:rPr>
          <w:rFonts w:eastAsiaTheme="minorHAnsi"/>
          <w:lang w:eastAsia="en-US"/>
        </w:rPr>
        <w:t xml:space="preserve">et al. </w:t>
      </w:r>
      <w:r w:rsidR="00FE518F">
        <w:rPr>
          <w:rFonts w:eastAsiaTheme="minorHAnsi"/>
          <w:lang w:eastAsia="en-US"/>
        </w:rPr>
        <w:t>(</w:t>
      </w:r>
      <w:r w:rsidR="00973644" w:rsidRPr="00F317E7">
        <w:rPr>
          <w:rFonts w:eastAsiaTheme="minorHAnsi"/>
          <w:lang w:eastAsia="en-US"/>
        </w:rPr>
        <w:t>2021</w:t>
      </w:r>
      <w:r w:rsidR="00FE518F">
        <w:rPr>
          <w:rFonts w:eastAsiaTheme="minorHAnsi"/>
          <w:lang w:eastAsia="en-US"/>
        </w:rPr>
        <w:t>),</w:t>
      </w:r>
      <w:r w:rsidR="00973644" w:rsidRPr="00F317E7">
        <w:rPr>
          <w:rFonts w:eastAsiaTheme="minorHAnsi"/>
          <w:lang w:eastAsia="en-US"/>
        </w:rPr>
        <w:t xml:space="preserve"> ITRC</w:t>
      </w:r>
      <w:r w:rsidR="00FE518F">
        <w:rPr>
          <w:rFonts w:eastAsiaTheme="minorHAnsi"/>
          <w:lang w:eastAsia="en-US"/>
        </w:rPr>
        <w:t xml:space="preserve"> (</w:t>
      </w:r>
      <w:r w:rsidR="00973644" w:rsidRPr="00F317E7">
        <w:rPr>
          <w:rFonts w:eastAsiaTheme="minorHAnsi"/>
          <w:lang w:eastAsia="en-US"/>
        </w:rPr>
        <w:t>2022</w:t>
      </w:r>
      <w:r w:rsidR="00FE518F">
        <w:rPr>
          <w:rFonts w:eastAsiaTheme="minorHAnsi"/>
          <w:lang w:eastAsia="en-US"/>
        </w:rPr>
        <w:t>).</w:t>
      </w:r>
    </w:p>
    <w:p w14:paraId="7B3343A8" w14:textId="78B79072" w:rsidR="00993FAA" w:rsidRDefault="00993FAA" w:rsidP="00F6434A"/>
    <w:p w14:paraId="76BA57D7" w14:textId="77777777" w:rsidR="000524EA" w:rsidRDefault="000524EA" w:rsidP="00F6434A"/>
    <w:p w14:paraId="23E249A2" w14:textId="77777777" w:rsidR="00470FF5" w:rsidRDefault="00470FF5" w:rsidP="00F6434A">
      <w:pPr>
        <w:sectPr w:rsidR="00470FF5" w:rsidSect="009B52F6">
          <w:pgSz w:w="16840" w:h="11900" w:orient="landscape"/>
          <w:pgMar w:top="1141" w:right="1040" w:bottom="740" w:left="1320" w:header="735" w:footer="840" w:gutter="0"/>
          <w:cols w:space="720"/>
          <w:docGrid w:linePitch="272"/>
        </w:sectPr>
      </w:pPr>
    </w:p>
    <w:p w14:paraId="4198E249" w14:textId="52F6FBED" w:rsidR="005516D5" w:rsidRDefault="00E861D1" w:rsidP="0040584F">
      <w:pPr>
        <w:pStyle w:val="Heading1"/>
      </w:pPr>
      <w:bookmarkStart w:id="93" w:name="_Toc138330934"/>
      <w:r>
        <w:t>Appendix C: Sampling and analysis considerations</w:t>
      </w:r>
      <w:bookmarkEnd w:id="93"/>
    </w:p>
    <w:p w14:paraId="36EEB111" w14:textId="5BFE3374" w:rsidR="00DF19FC" w:rsidRPr="00DF19FC" w:rsidRDefault="00DF19FC" w:rsidP="009E1E15">
      <w:pPr>
        <w:rPr>
          <w:rFonts w:eastAsiaTheme="minorHAnsi"/>
          <w:lang w:eastAsia="en-US"/>
        </w:rPr>
      </w:pPr>
      <w:r w:rsidRPr="00DF19FC">
        <w:rPr>
          <w:rFonts w:eastAsiaTheme="minorHAnsi"/>
          <w:lang w:eastAsia="en-US"/>
        </w:rPr>
        <w:t>This appendix provides an overview of</w:t>
      </w:r>
      <w:r w:rsidR="00CF68C3">
        <w:rPr>
          <w:rFonts w:eastAsiaTheme="minorHAnsi"/>
          <w:lang w:eastAsia="en-US"/>
        </w:rPr>
        <w:t xml:space="preserve"> key </w:t>
      </w:r>
      <w:r w:rsidRPr="00DF19FC">
        <w:rPr>
          <w:rFonts w:eastAsiaTheme="minorHAnsi"/>
          <w:lang w:eastAsia="en-US"/>
        </w:rPr>
        <w:t xml:space="preserve">sampling and analysis considerations relevant to </w:t>
      </w:r>
      <w:r w:rsidR="00CF68C3">
        <w:rPr>
          <w:rFonts w:eastAsiaTheme="minorHAnsi"/>
          <w:lang w:eastAsia="en-US"/>
        </w:rPr>
        <w:t xml:space="preserve">PFAS </w:t>
      </w:r>
      <w:r w:rsidRPr="00DF19FC">
        <w:rPr>
          <w:rFonts w:eastAsiaTheme="minorHAnsi"/>
          <w:lang w:eastAsia="en-US"/>
        </w:rPr>
        <w:t>soil treatment. This includes sampling and analysis for:</w:t>
      </w:r>
    </w:p>
    <w:p w14:paraId="7E0BBD20" w14:textId="60A05E36" w:rsidR="00DF19FC" w:rsidRPr="009E1E15" w:rsidRDefault="00470FF5" w:rsidP="009E1E15">
      <w:pPr>
        <w:pStyle w:val="ListParagraph"/>
        <w:rPr>
          <w:rFonts w:eastAsiaTheme="minorHAnsi"/>
        </w:rPr>
      </w:pPr>
      <w:r w:rsidRPr="009E1E15">
        <w:rPr>
          <w:rFonts w:eastAsiaTheme="minorHAnsi"/>
        </w:rPr>
        <w:t xml:space="preserve">waste </w:t>
      </w:r>
      <w:r w:rsidR="00DF19FC" w:rsidRPr="009E1E15">
        <w:rPr>
          <w:rFonts w:eastAsiaTheme="minorHAnsi"/>
        </w:rPr>
        <w:t>classification in accordance with the Environment Protection Act and Environment Protection Regulations</w:t>
      </w:r>
    </w:p>
    <w:p w14:paraId="236380AB" w14:textId="034B3954" w:rsidR="00DF19FC" w:rsidRPr="009E1E15" w:rsidRDefault="00470FF5" w:rsidP="009E1E15">
      <w:pPr>
        <w:pStyle w:val="ListParagraph"/>
        <w:rPr>
          <w:rFonts w:eastAsiaTheme="minorHAnsi"/>
        </w:rPr>
      </w:pPr>
      <w:r w:rsidRPr="009E1E15">
        <w:rPr>
          <w:rFonts w:eastAsiaTheme="minorHAnsi"/>
        </w:rPr>
        <w:t xml:space="preserve">treatability </w:t>
      </w:r>
      <w:r w:rsidR="00DF19FC" w:rsidRPr="009E1E15">
        <w:rPr>
          <w:rFonts w:eastAsiaTheme="minorHAnsi"/>
        </w:rPr>
        <w:t>studies (laboratory/bench &amp; pilot scales)</w:t>
      </w:r>
    </w:p>
    <w:p w14:paraId="3B4BE654" w14:textId="77E2FAB8" w:rsidR="00DF19FC" w:rsidRPr="009E1E15" w:rsidRDefault="00470FF5" w:rsidP="009E1E15">
      <w:pPr>
        <w:pStyle w:val="ListParagraph"/>
        <w:rPr>
          <w:rFonts w:eastAsiaTheme="minorHAnsi"/>
        </w:rPr>
      </w:pPr>
      <w:r w:rsidRPr="009E1E15">
        <w:rPr>
          <w:rFonts w:eastAsiaTheme="minorHAnsi"/>
        </w:rPr>
        <w:t>full-</w:t>
      </w:r>
      <w:r w:rsidR="00DF19FC" w:rsidRPr="009E1E15">
        <w:rPr>
          <w:rFonts w:eastAsiaTheme="minorHAnsi"/>
        </w:rPr>
        <w:t>scale treatment (input and output verification)</w:t>
      </w:r>
      <w:r w:rsidRPr="009E1E15">
        <w:rPr>
          <w:rFonts w:eastAsiaTheme="minorHAnsi"/>
        </w:rPr>
        <w:t>.</w:t>
      </w:r>
    </w:p>
    <w:p w14:paraId="69D005EC" w14:textId="1287038F" w:rsidR="00DF19FC" w:rsidRPr="00DF19FC" w:rsidRDefault="00826476" w:rsidP="009E1E15">
      <w:pPr>
        <w:rPr>
          <w:rFonts w:eastAsiaTheme="minorHAnsi"/>
          <w:lang w:eastAsia="en-US"/>
        </w:rPr>
      </w:pPr>
      <w:r>
        <w:rPr>
          <w:rFonts w:eastAsiaTheme="minorHAnsi"/>
          <w:lang w:eastAsia="en-US"/>
        </w:rPr>
        <w:t>T</w:t>
      </w:r>
      <w:r w:rsidR="00DF19FC" w:rsidRPr="00DF19FC">
        <w:rPr>
          <w:rFonts w:eastAsiaTheme="minorHAnsi"/>
          <w:lang w:eastAsia="en-US"/>
        </w:rPr>
        <w:t>he following key documents</w:t>
      </w:r>
      <w:r>
        <w:rPr>
          <w:rFonts w:eastAsiaTheme="minorHAnsi"/>
          <w:lang w:eastAsia="en-US"/>
        </w:rPr>
        <w:t xml:space="preserve"> should be referred to for detailed guidance on sampling and analysis</w:t>
      </w:r>
      <w:r w:rsidR="00DF19FC" w:rsidRPr="00DF19FC">
        <w:rPr>
          <w:rFonts w:eastAsiaTheme="minorHAnsi"/>
          <w:lang w:eastAsia="en-US"/>
        </w:rPr>
        <w:t>:</w:t>
      </w:r>
    </w:p>
    <w:p w14:paraId="6C800DAB" w14:textId="64BE8AFB" w:rsidR="00DF19FC" w:rsidRPr="009E1E15" w:rsidRDefault="004F7051" w:rsidP="009E1E15">
      <w:pPr>
        <w:pStyle w:val="ListParagraph"/>
        <w:rPr>
          <w:rFonts w:eastAsiaTheme="minorHAnsi"/>
        </w:rPr>
      </w:pPr>
      <w:hyperlink r:id="rId97" w:history="1">
        <w:r w:rsidR="00DF19FC" w:rsidRPr="009E1E15">
          <w:rPr>
            <w:rStyle w:val="Hyperlink"/>
            <w:rFonts w:eastAsiaTheme="minorHAnsi"/>
          </w:rPr>
          <w:t>Sampling and analysis of waters, wastewaters, soils and wastes</w:t>
        </w:r>
      </w:hyperlink>
      <w:r w:rsidR="00DF19FC" w:rsidRPr="009E1E15">
        <w:rPr>
          <w:rFonts w:eastAsiaTheme="minorHAnsi"/>
        </w:rPr>
        <w:t xml:space="preserve"> (</w:t>
      </w:r>
      <w:r w:rsidR="00470FF5" w:rsidRPr="009E1E15">
        <w:rPr>
          <w:rFonts w:eastAsiaTheme="minorHAnsi"/>
        </w:rPr>
        <w:t>EPA p</w:t>
      </w:r>
      <w:r w:rsidR="00DF19FC" w:rsidRPr="009E1E15">
        <w:rPr>
          <w:rFonts w:eastAsiaTheme="minorHAnsi"/>
        </w:rPr>
        <w:t>ublication IWRG701)</w:t>
      </w:r>
      <w:r w:rsidR="006B1A01">
        <w:rPr>
          <w:rFonts w:eastAsiaTheme="minorHAnsi"/>
        </w:rPr>
        <w:t>.</w:t>
      </w:r>
    </w:p>
    <w:p w14:paraId="07993849" w14:textId="7CE69DF7" w:rsidR="00DF19FC" w:rsidRPr="009E1E15" w:rsidRDefault="004F7051" w:rsidP="009E1E15">
      <w:pPr>
        <w:pStyle w:val="ListParagraph"/>
        <w:rPr>
          <w:rFonts w:eastAsiaTheme="minorHAnsi"/>
        </w:rPr>
      </w:pPr>
      <w:hyperlink r:id="rId98" w:history="1">
        <w:r w:rsidR="00DF19FC" w:rsidRPr="009E1E15">
          <w:rPr>
            <w:rStyle w:val="Hyperlink"/>
            <w:rFonts w:eastAsiaTheme="minorHAnsi"/>
          </w:rPr>
          <w:t>Soil sampling</w:t>
        </w:r>
      </w:hyperlink>
      <w:r w:rsidR="00DF19FC" w:rsidRPr="009E1E15">
        <w:rPr>
          <w:rFonts w:eastAsiaTheme="minorHAnsi"/>
        </w:rPr>
        <w:t xml:space="preserve"> (</w:t>
      </w:r>
      <w:r w:rsidR="00470FF5" w:rsidRPr="009E1E15">
        <w:rPr>
          <w:rFonts w:eastAsiaTheme="minorHAnsi"/>
        </w:rPr>
        <w:t>EPA p</w:t>
      </w:r>
      <w:r w:rsidR="00DF19FC" w:rsidRPr="009E1E15">
        <w:rPr>
          <w:rFonts w:eastAsiaTheme="minorHAnsi"/>
        </w:rPr>
        <w:t>ublication IWRG702)</w:t>
      </w:r>
      <w:r w:rsidR="006B1A01">
        <w:rPr>
          <w:rFonts w:eastAsiaTheme="minorHAnsi"/>
        </w:rPr>
        <w:t>.</w:t>
      </w:r>
    </w:p>
    <w:p w14:paraId="1C10F002" w14:textId="36470451" w:rsidR="00DF19FC" w:rsidRPr="009E1E15" w:rsidRDefault="00DF19FC" w:rsidP="009E1E15">
      <w:pPr>
        <w:pStyle w:val="ListParagraph"/>
        <w:rPr>
          <w:rFonts w:eastAsiaTheme="minorHAnsi"/>
        </w:rPr>
      </w:pPr>
      <w:r w:rsidRPr="009E1E15">
        <w:rPr>
          <w:rFonts w:eastAsiaTheme="minorHAnsi"/>
        </w:rPr>
        <w:t>National Environment Protection (Assessment of Site Contamination) Measure (NEPM) (NEPC 2013)</w:t>
      </w:r>
      <w:r w:rsidR="006B1A01">
        <w:rPr>
          <w:rFonts w:eastAsiaTheme="minorHAnsi"/>
        </w:rPr>
        <w:t>.</w:t>
      </w:r>
    </w:p>
    <w:p w14:paraId="50D44C00" w14:textId="5D7D6D5E" w:rsidR="00DF19FC" w:rsidRPr="009E1E15" w:rsidRDefault="00DF19FC" w:rsidP="009E1E15">
      <w:pPr>
        <w:pStyle w:val="ListParagraph"/>
        <w:rPr>
          <w:rFonts w:eastAsiaTheme="minorHAnsi"/>
        </w:rPr>
      </w:pPr>
      <w:r w:rsidRPr="009E1E15">
        <w:rPr>
          <w:rFonts w:eastAsiaTheme="minorHAnsi"/>
        </w:rPr>
        <w:t>PFAS National Environmental Management Plan (NEMP)</w:t>
      </w:r>
      <w:r w:rsidR="009D5A40" w:rsidRPr="009E1E15">
        <w:t xml:space="preserve"> (HEPA 2020)</w:t>
      </w:r>
      <w:r w:rsidR="006B1A01">
        <w:t>.</w:t>
      </w:r>
    </w:p>
    <w:p w14:paraId="7B747C94" w14:textId="1D576640" w:rsidR="00DF19FC" w:rsidRPr="00DF19FC" w:rsidRDefault="00DF19FC" w:rsidP="00DF19FC">
      <w:pPr>
        <w:keepNext/>
        <w:keepLines/>
        <w:spacing w:before="240" w:after="0" w:line="259" w:lineRule="auto"/>
        <w:outlineLvl w:val="0"/>
        <w:rPr>
          <w:rFonts w:eastAsiaTheme="majorEastAsia" w:cstheme="majorBidi"/>
          <w:color w:val="2F5496" w:themeColor="accent1" w:themeShade="BF"/>
          <w:sz w:val="32"/>
          <w:szCs w:val="32"/>
          <w:lang w:eastAsia="en-US"/>
        </w:rPr>
      </w:pPr>
      <w:bookmarkStart w:id="94" w:name="_Toc138330935"/>
      <w:r w:rsidRPr="00DF19FC">
        <w:rPr>
          <w:rFonts w:eastAsiaTheme="majorEastAsia" w:cstheme="majorBidi"/>
          <w:color w:val="2F5496" w:themeColor="accent1" w:themeShade="BF"/>
          <w:sz w:val="32"/>
          <w:szCs w:val="32"/>
          <w:lang w:eastAsia="en-US"/>
        </w:rPr>
        <w:t>C.1 Sampling</w:t>
      </w:r>
      <w:r w:rsidR="00826476">
        <w:rPr>
          <w:rFonts w:eastAsiaTheme="majorEastAsia" w:cstheme="majorBidi"/>
          <w:color w:val="2F5496" w:themeColor="accent1" w:themeShade="BF"/>
          <w:sz w:val="32"/>
          <w:szCs w:val="32"/>
          <w:lang w:eastAsia="en-US"/>
        </w:rPr>
        <w:t xml:space="preserve"> frequency</w:t>
      </w:r>
      <w:bookmarkEnd w:id="94"/>
    </w:p>
    <w:p w14:paraId="226F07D8" w14:textId="77777777" w:rsidR="00DF19FC" w:rsidRPr="00DF19FC" w:rsidRDefault="00DF19FC" w:rsidP="00FB63F1">
      <w:pPr>
        <w:rPr>
          <w:rFonts w:eastAsiaTheme="minorHAnsi"/>
          <w:lang w:eastAsia="en-US"/>
        </w:rPr>
      </w:pPr>
      <w:r w:rsidRPr="00DF19FC">
        <w:rPr>
          <w:rFonts w:eastAsiaTheme="minorHAnsi"/>
          <w:lang w:eastAsia="en-US"/>
        </w:rPr>
        <w:t xml:space="preserve">The sampling frequency (i.e. number of samples to be collected) should be determined in the context of the purpose of the sampling and the overall sampling and analysis plan. </w:t>
      </w:r>
    </w:p>
    <w:p w14:paraId="188CB30D" w14:textId="5DB516C2" w:rsidR="00DF19FC" w:rsidRPr="00DF19FC" w:rsidRDefault="00DF19FC" w:rsidP="00FB63F1">
      <w:pPr>
        <w:rPr>
          <w:rFonts w:eastAsiaTheme="minorHAnsi"/>
          <w:lang w:eastAsia="en-US"/>
        </w:rPr>
      </w:pPr>
      <w:r w:rsidRPr="006B1A01">
        <w:rPr>
          <w:rFonts w:eastAsiaTheme="minorHAnsi"/>
          <w:b/>
          <w:bCs/>
          <w:lang w:eastAsia="en-US"/>
        </w:rPr>
        <w:t>Table C</w:t>
      </w:r>
      <w:r w:rsidR="006B1A01">
        <w:rPr>
          <w:rFonts w:eastAsiaTheme="minorHAnsi"/>
          <w:b/>
          <w:bCs/>
          <w:lang w:eastAsia="en-US"/>
        </w:rPr>
        <w:t>-</w:t>
      </w:r>
      <w:r w:rsidRPr="006B1A01">
        <w:rPr>
          <w:rFonts w:eastAsiaTheme="minorHAnsi"/>
          <w:b/>
          <w:bCs/>
          <w:lang w:eastAsia="en-US"/>
        </w:rPr>
        <w:t>1</w:t>
      </w:r>
      <w:r w:rsidRPr="00DF19FC">
        <w:rPr>
          <w:rFonts w:eastAsiaTheme="minorHAnsi"/>
          <w:lang w:eastAsia="en-US"/>
        </w:rPr>
        <w:t xml:space="preserve"> details sampling frequency considerations for different sampling purposes relevant to treatment of contaminated soil.</w:t>
      </w:r>
    </w:p>
    <w:p w14:paraId="68BDBB6F" w14:textId="49A36259" w:rsidR="00DF19FC" w:rsidRPr="0003279E" w:rsidRDefault="00DF19FC" w:rsidP="0003279E">
      <w:pPr>
        <w:pStyle w:val="Caption"/>
      </w:pPr>
      <w:r w:rsidRPr="0003279E">
        <w:t>Table C</w:t>
      </w:r>
      <w:r w:rsidR="006B1A01">
        <w:t>-</w:t>
      </w:r>
      <w:r w:rsidRPr="0003279E">
        <w:t>1</w:t>
      </w:r>
      <w:r w:rsidR="006B1A01">
        <w:t>.</w:t>
      </w:r>
      <w:r w:rsidRPr="0003279E">
        <w:t xml:space="preserve"> Sampling frequency considerations</w:t>
      </w:r>
    </w:p>
    <w:tbl>
      <w:tblPr>
        <w:tblStyle w:val="GridTable4-Accent1"/>
        <w:tblW w:w="0" w:type="auto"/>
        <w:tblLook w:val="06A0" w:firstRow="1" w:lastRow="0" w:firstColumn="1" w:lastColumn="0" w:noHBand="1" w:noVBand="1"/>
      </w:tblPr>
      <w:tblGrid>
        <w:gridCol w:w="2405"/>
        <w:gridCol w:w="7483"/>
      </w:tblGrid>
      <w:tr w:rsidR="00DF19FC" w:rsidRPr="00DF19FC" w14:paraId="28DDFC20" w14:textId="77777777" w:rsidTr="006B1A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tcPr>
          <w:p w14:paraId="51CC76A0" w14:textId="77777777" w:rsidR="00DF19FC" w:rsidRPr="009E1E15" w:rsidRDefault="00DF19FC" w:rsidP="009E1E15">
            <w:pPr>
              <w:rPr>
                <w:rFonts w:eastAsiaTheme="minorHAnsi"/>
                <w:lang w:eastAsia="en-US"/>
              </w:rPr>
            </w:pPr>
            <w:r w:rsidRPr="009E1E15">
              <w:rPr>
                <w:rFonts w:eastAsiaTheme="minorHAnsi"/>
                <w:lang w:eastAsia="en-US"/>
              </w:rPr>
              <w:t>Purpose of sampling</w:t>
            </w:r>
          </w:p>
        </w:tc>
        <w:tc>
          <w:tcPr>
            <w:tcW w:w="7483" w:type="dxa"/>
          </w:tcPr>
          <w:p w14:paraId="2BEFC825" w14:textId="77777777" w:rsidR="00DF19FC" w:rsidRPr="009E1E15" w:rsidRDefault="00DF19FC" w:rsidP="00DF19FC">
            <w:pPr>
              <w:spacing w:after="0"/>
              <w:cnfStyle w:val="100000000000" w:firstRow="1" w:lastRow="0" w:firstColumn="0" w:lastColumn="0" w:oddVBand="0" w:evenVBand="0" w:oddHBand="0" w:evenHBand="0" w:firstRowFirstColumn="0" w:firstRowLastColumn="0" w:lastRowFirstColumn="0" w:lastRowLastColumn="0"/>
              <w:rPr>
                <w:rFonts w:eastAsiaTheme="minorHAnsi" w:cstheme="minorBidi"/>
                <w:lang w:eastAsia="en-US"/>
              </w:rPr>
            </w:pPr>
            <w:r w:rsidRPr="009E1E15">
              <w:rPr>
                <w:rFonts w:eastAsiaTheme="minorHAnsi" w:cstheme="minorBidi"/>
                <w:lang w:eastAsia="en-US"/>
              </w:rPr>
              <w:t>Sampling frequency considerations</w:t>
            </w:r>
          </w:p>
        </w:tc>
      </w:tr>
      <w:tr w:rsidR="00DF19FC" w:rsidRPr="00DF19FC" w14:paraId="66A2CF51" w14:textId="77777777" w:rsidTr="006B1A01">
        <w:tc>
          <w:tcPr>
            <w:cnfStyle w:val="001000000000" w:firstRow="0" w:lastRow="0" w:firstColumn="1" w:lastColumn="0" w:oddVBand="0" w:evenVBand="0" w:oddHBand="0" w:evenHBand="0" w:firstRowFirstColumn="0" w:firstRowLastColumn="0" w:lastRowFirstColumn="0" w:lastRowLastColumn="0"/>
            <w:tcW w:w="2405" w:type="dxa"/>
          </w:tcPr>
          <w:p w14:paraId="671E1271" w14:textId="43550D08" w:rsidR="00DF19FC" w:rsidRPr="009E1E15" w:rsidRDefault="00DF19FC" w:rsidP="009E1E15">
            <w:pPr>
              <w:rPr>
                <w:rFonts w:eastAsiaTheme="minorHAnsi"/>
                <w:b w:val="0"/>
                <w:bCs w:val="0"/>
                <w:lang w:eastAsia="en-US"/>
              </w:rPr>
            </w:pPr>
            <w:r w:rsidRPr="009E1E15">
              <w:rPr>
                <w:rFonts w:eastAsiaTheme="minorHAnsi"/>
                <w:b w:val="0"/>
                <w:bCs w:val="0"/>
                <w:lang w:eastAsia="en-US"/>
              </w:rPr>
              <w:t>Waste classification and categorisation</w:t>
            </w:r>
            <w:r w:rsidR="00C17669" w:rsidRPr="009E1E15">
              <w:rPr>
                <w:rFonts w:eastAsiaTheme="minorHAnsi"/>
                <w:b w:val="0"/>
                <w:bCs w:val="0"/>
                <w:lang w:eastAsia="en-US"/>
              </w:rPr>
              <w:t xml:space="preserve"> (treatment inputs and outputs)</w:t>
            </w:r>
          </w:p>
        </w:tc>
        <w:tc>
          <w:tcPr>
            <w:tcW w:w="7483" w:type="dxa"/>
          </w:tcPr>
          <w:p w14:paraId="07B66972" w14:textId="3D65CC87" w:rsidR="00DF19FC" w:rsidRPr="00DF19FC" w:rsidRDefault="00DF19FC" w:rsidP="009E1E15">
            <w:pPr>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DF19FC">
              <w:rPr>
                <w:rFonts w:eastAsiaTheme="minorHAnsi"/>
                <w:lang w:eastAsia="en-US"/>
              </w:rPr>
              <w:t>Sampling of soils</w:t>
            </w:r>
            <w:r w:rsidR="00507EF6">
              <w:rPr>
                <w:rFonts w:eastAsiaTheme="minorHAnsi"/>
                <w:lang w:eastAsia="en-US"/>
              </w:rPr>
              <w:t>/</w:t>
            </w:r>
            <w:r w:rsidRPr="00DF19FC">
              <w:rPr>
                <w:rFonts w:eastAsiaTheme="minorHAnsi"/>
                <w:lang w:eastAsia="en-US"/>
              </w:rPr>
              <w:t>waste to</w:t>
            </w:r>
            <w:r w:rsidR="00483346">
              <w:rPr>
                <w:rFonts w:eastAsiaTheme="minorHAnsi"/>
                <w:lang w:eastAsia="en-US"/>
              </w:rPr>
              <w:t xml:space="preserve"> related to inputs and out</w:t>
            </w:r>
            <w:r w:rsidR="00936020">
              <w:rPr>
                <w:rFonts w:eastAsiaTheme="minorHAnsi"/>
                <w:lang w:eastAsia="en-US"/>
              </w:rPr>
              <w:t>put of soil treatment to</w:t>
            </w:r>
            <w:r w:rsidRPr="00DF19FC">
              <w:rPr>
                <w:rFonts w:eastAsiaTheme="minorHAnsi"/>
                <w:lang w:eastAsia="en-US"/>
              </w:rPr>
              <w:t xml:space="preserve"> enable the waste classification to be determined is to be completed per:</w:t>
            </w:r>
          </w:p>
          <w:p w14:paraId="7BF7FF92" w14:textId="056435E8" w:rsidR="00DF19FC" w:rsidRPr="006B1A01" w:rsidRDefault="004F7051" w:rsidP="006B1A01">
            <w:pPr>
              <w:pStyle w:val="ListParagraph"/>
              <w:cnfStyle w:val="000000000000" w:firstRow="0" w:lastRow="0" w:firstColumn="0" w:lastColumn="0" w:oddVBand="0" w:evenVBand="0" w:oddHBand="0" w:evenHBand="0" w:firstRowFirstColumn="0" w:firstRowLastColumn="0" w:lastRowFirstColumn="0" w:lastRowLastColumn="0"/>
              <w:rPr>
                <w:rFonts w:eastAsiaTheme="minorHAnsi"/>
              </w:rPr>
            </w:pPr>
            <w:hyperlink r:id="rId99" w:history="1">
              <w:r w:rsidR="00DF19FC" w:rsidRPr="006B1A01">
                <w:rPr>
                  <w:rStyle w:val="Hyperlink"/>
                  <w:rFonts w:eastAsiaTheme="minorHAnsi"/>
                </w:rPr>
                <w:t>Guide to classifying industrial waste</w:t>
              </w:r>
            </w:hyperlink>
            <w:r w:rsidR="00DF19FC" w:rsidRPr="006B1A01">
              <w:rPr>
                <w:rFonts w:eastAsiaTheme="minorHAnsi"/>
              </w:rPr>
              <w:t xml:space="preserve"> (</w:t>
            </w:r>
            <w:r w:rsidR="00AC2DE0" w:rsidRPr="006B1A01">
              <w:rPr>
                <w:rFonts w:eastAsiaTheme="minorHAnsi"/>
              </w:rPr>
              <w:t>EPA p</w:t>
            </w:r>
            <w:r w:rsidR="00DF19FC" w:rsidRPr="006B1A01">
              <w:rPr>
                <w:rFonts w:eastAsiaTheme="minorHAnsi"/>
              </w:rPr>
              <w:t>ublication 1968.1)</w:t>
            </w:r>
          </w:p>
          <w:p w14:paraId="741476FA" w14:textId="7074B71B" w:rsidR="00DF19FC" w:rsidRPr="006B1A01" w:rsidRDefault="004F7051" w:rsidP="006B1A01">
            <w:pPr>
              <w:pStyle w:val="ListParagraph"/>
              <w:cnfStyle w:val="000000000000" w:firstRow="0" w:lastRow="0" w:firstColumn="0" w:lastColumn="0" w:oddVBand="0" w:evenVBand="0" w:oddHBand="0" w:evenHBand="0" w:firstRowFirstColumn="0" w:firstRowLastColumn="0" w:lastRowFirstColumn="0" w:lastRowLastColumn="0"/>
              <w:rPr>
                <w:rFonts w:eastAsiaTheme="minorHAnsi"/>
              </w:rPr>
            </w:pPr>
            <w:hyperlink r:id="rId100" w:history="1">
              <w:r w:rsidR="00DF19FC" w:rsidRPr="006B1A01">
                <w:rPr>
                  <w:rStyle w:val="Hyperlink"/>
                  <w:rFonts w:eastAsiaTheme="minorHAnsi"/>
                </w:rPr>
                <w:t>Soil sampling</w:t>
              </w:r>
            </w:hyperlink>
            <w:r w:rsidR="00DF19FC" w:rsidRPr="006B1A01">
              <w:rPr>
                <w:rFonts w:eastAsiaTheme="minorHAnsi"/>
              </w:rPr>
              <w:t xml:space="preserve"> (</w:t>
            </w:r>
            <w:r w:rsidR="00AC2DE0" w:rsidRPr="006B1A01">
              <w:rPr>
                <w:rFonts w:eastAsiaTheme="minorHAnsi"/>
              </w:rPr>
              <w:t>EPA p</w:t>
            </w:r>
            <w:r w:rsidR="00DF19FC" w:rsidRPr="006B1A01">
              <w:rPr>
                <w:rFonts w:eastAsiaTheme="minorHAnsi"/>
              </w:rPr>
              <w:t>ublication IWRG702)</w:t>
            </w:r>
          </w:p>
          <w:p w14:paraId="5025473C" w14:textId="48A17EFE" w:rsidR="00DF19FC" w:rsidRPr="006B1A01" w:rsidRDefault="004F7051" w:rsidP="006B1A01">
            <w:pPr>
              <w:pStyle w:val="ListParagraph"/>
              <w:cnfStyle w:val="000000000000" w:firstRow="0" w:lastRow="0" w:firstColumn="0" w:lastColumn="0" w:oddVBand="0" w:evenVBand="0" w:oddHBand="0" w:evenHBand="0" w:firstRowFirstColumn="0" w:firstRowLastColumn="0" w:lastRowFirstColumn="0" w:lastRowLastColumn="0"/>
              <w:rPr>
                <w:rFonts w:eastAsiaTheme="minorHAnsi"/>
              </w:rPr>
            </w:pPr>
            <w:hyperlink r:id="rId101" w:history="1">
              <w:r w:rsidR="00DF19FC" w:rsidRPr="006B1A01">
                <w:rPr>
                  <w:rStyle w:val="Hyperlink"/>
                  <w:rFonts w:eastAsiaTheme="minorHAnsi"/>
                </w:rPr>
                <w:t>Waste disposal categories- characteristics and thresholds</w:t>
              </w:r>
            </w:hyperlink>
            <w:r w:rsidR="00DF19FC" w:rsidRPr="006B1A01">
              <w:rPr>
                <w:rFonts w:eastAsiaTheme="minorHAnsi"/>
              </w:rPr>
              <w:t xml:space="preserve"> (</w:t>
            </w:r>
            <w:r w:rsidR="00AC2DE0" w:rsidRPr="006B1A01">
              <w:rPr>
                <w:rFonts w:eastAsiaTheme="minorHAnsi"/>
              </w:rPr>
              <w:t>EPA p</w:t>
            </w:r>
            <w:r w:rsidR="00DF19FC" w:rsidRPr="006B1A01">
              <w:rPr>
                <w:rFonts w:eastAsiaTheme="minorHAnsi"/>
              </w:rPr>
              <w:t>ublication 1828.2)</w:t>
            </w:r>
          </w:p>
          <w:p w14:paraId="1DCA8093" w14:textId="0158B7F8" w:rsidR="00DF19FC" w:rsidRPr="006B1A01" w:rsidRDefault="004F7051" w:rsidP="006B1A01">
            <w:pPr>
              <w:pStyle w:val="ListParagraph"/>
              <w:cnfStyle w:val="000000000000" w:firstRow="0" w:lastRow="0" w:firstColumn="0" w:lastColumn="0" w:oddVBand="0" w:evenVBand="0" w:oddHBand="0" w:evenHBand="0" w:firstRowFirstColumn="0" w:firstRowLastColumn="0" w:lastRowFirstColumn="0" w:lastRowLastColumn="0"/>
              <w:rPr>
                <w:rFonts w:eastAsiaTheme="minorHAnsi"/>
              </w:rPr>
            </w:pPr>
            <w:hyperlink r:id="rId102" w:history="1">
              <w:r w:rsidR="00DF19FC" w:rsidRPr="006B1A01">
                <w:rPr>
                  <w:rStyle w:val="Hyperlink"/>
                  <w:rFonts w:eastAsiaTheme="minorHAnsi"/>
                </w:rPr>
                <w:t>Waste codes</w:t>
              </w:r>
            </w:hyperlink>
            <w:r w:rsidR="00DF19FC" w:rsidRPr="006B1A01">
              <w:rPr>
                <w:rFonts w:eastAsiaTheme="minorHAnsi"/>
              </w:rPr>
              <w:t xml:space="preserve"> (</w:t>
            </w:r>
            <w:r w:rsidR="00AC2DE0" w:rsidRPr="006B1A01">
              <w:rPr>
                <w:rFonts w:eastAsiaTheme="minorHAnsi"/>
              </w:rPr>
              <w:t xml:space="preserve">EPA publication </w:t>
            </w:r>
            <w:r w:rsidR="00DF19FC" w:rsidRPr="006B1A01">
              <w:rPr>
                <w:rFonts w:eastAsiaTheme="minorHAnsi"/>
              </w:rPr>
              <w:t>IWRG822.4)</w:t>
            </w:r>
          </w:p>
          <w:p w14:paraId="730D7733" w14:textId="774BC983" w:rsidR="00DF19FC" w:rsidRPr="00DF19FC" w:rsidRDefault="00DF19FC" w:rsidP="009E1E15">
            <w:pPr>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DF19FC">
              <w:rPr>
                <w:rFonts w:eastAsiaTheme="minorHAnsi"/>
                <w:lang w:eastAsia="en-US"/>
              </w:rPr>
              <w:t xml:space="preserve">Details on the minimum number of samples to be collected </w:t>
            </w:r>
            <w:r w:rsidR="00AC2DE0">
              <w:rPr>
                <w:rFonts w:eastAsiaTheme="minorHAnsi"/>
                <w:lang w:eastAsia="en-US"/>
              </w:rPr>
              <w:t>(</w:t>
            </w:r>
            <w:r w:rsidRPr="00DF19FC">
              <w:rPr>
                <w:rFonts w:eastAsiaTheme="minorHAnsi"/>
                <w:lang w:eastAsia="en-US"/>
              </w:rPr>
              <w:t>based on the volume of soil being assessed for waste classification</w:t>
            </w:r>
            <w:r w:rsidR="00AC2DE0">
              <w:rPr>
                <w:rFonts w:eastAsiaTheme="minorHAnsi"/>
                <w:lang w:eastAsia="en-US"/>
              </w:rPr>
              <w:t>)</w:t>
            </w:r>
            <w:r w:rsidRPr="00DF19FC">
              <w:rPr>
                <w:rFonts w:eastAsiaTheme="minorHAnsi"/>
                <w:lang w:eastAsia="en-US"/>
              </w:rPr>
              <w:t xml:space="preserve"> is provided in </w:t>
            </w:r>
            <w:hyperlink r:id="rId103" w:history="1">
              <w:r w:rsidRPr="009E1E15">
                <w:rPr>
                  <w:rStyle w:val="Hyperlink"/>
                  <w:rFonts w:eastAsiaTheme="minorHAnsi"/>
                </w:rPr>
                <w:t>Soil sampling</w:t>
              </w:r>
            </w:hyperlink>
            <w:r w:rsidRPr="00DF19FC">
              <w:rPr>
                <w:rFonts w:eastAsiaTheme="minorHAnsi"/>
                <w:lang w:eastAsia="en-US"/>
              </w:rPr>
              <w:t xml:space="preserve"> (Publication IWRG702)</w:t>
            </w:r>
            <w:r w:rsidR="00AC2DE0">
              <w:rPr>
                <w:rFonts w:eastAsiaTheme="minorHAnsi"/>
                <w:lang w:eastAsia="en-US"/>
              </w:rPr>
              <w:t>.</w:t>
            </w:r>
          </w:p>
        </w:tc>
      </w:tr>
    </w:tbl>
    <w:p w14:paraId="2FDA2D62" w14:textId="77777777" w:rsidR="006B1A01" w:rsidRDefault="006B1A01"/>
    <w:p w14:paraId="14FA67B8" w14:textId="77777777" w:rsidR="006B1A01" w:rsidRDefault="006B1A01"/>
    <w:p w14:paraId="2342E2C6" w14:textId="77777777" w:rsidR="006B1A01" w:rsidRDefault="006B1A01"/>
    <w:p w14:paraId="73798B1F" w14:textId="77777777" w:rsidR="006B1A01" w:rsidRDefault="006B1A01"/>
    <w:p w14:paraId="27BCD5E1" w14:textId="77777777" w:rsidR="006B1A01" w:rsidRDefault="006B1A01"/>
    <w:p w14:paraId="684E2CB6" w14:textId="4022D6A1" w:rsidR="006B1A01" w:rsidRDefault="006B1A01" w:rsidP="006B1A01">
      <w:pPr>
        <w:pStyle w:val="Caption"/>
      </w:pPr>
      <w:r>
        <w:t>Table C-1 continued</w:t>
      </w:r>
    </w:p>
    <w:tbl>
      <w:tblPr>
        <w:tblStyle w:val="GridTable4-Accent1"/>
        <w:tblW w:w="0" w:type="auto"/>
        <w:tblLook w:val="06A0" w:firstRow="1" w:lastRow="0" w:firstColumn="1" w:lastColumn="0" w:noHBand="1" w:noVBand="1"/>
      </w:tblPr>
      <w:tblGrid>
        <w:gridCol w:w="2405"/>
        <w:gridCol w:w="7483"/>
      </w:tblGrid>
      <w:tr w:rsidR="006B1A01" w:rsidRPr="00DF19FC" w14:paraId="23A29927" w14:textId="77777777" w:rsidTr="006B1A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0CF5EBA" w14:textId="02417E5D" w:rsidR="006B1A01" w:rsidRPr="009E1E15" w:rsidRDefault="006B1A01" w:rsidP="006B1A01">
            <w:pPr>
              <w:rPr>
                <w:rFonts w:eastAsiaTheme="minorHAnsi"/>
                <w:lang w:eastAsia="en-US"/>
              </w:rPr>
            </w:pPr>
            <w:r w:rsidRPr="009E1E15">
              <w:rPr>
                <w:rFonts w:eastAsiaTheme="minorHAnsi"/>
                <w:lang w:eastAsia="en-US"/>
              </w:rPr>
              <w:t>Purpose of sampling</w:t>
            </w:r>
          </w:p>
        </w:tc>
        <w:tc>
          <w:tcPr>
            <w:tcW w:w="7483" w:type="dxa"/>
          </w:tcPr>
          <w:p w14:paraId="6E71ED1E" w14:textId="259964FE" w:rsidR="006B1A01" w:rsidRPr="00DF19FC" w:rsidRDefault="006B1A01" w:rsidP="006B1A01">
            <w:pPr>
              <w:cnfStyle w:val="100000000000" w:firstRow="1" w:lastRow="0" w:firstColumn="0" w:lastColumn="0" w:oddVBand="0" w:evenVBand="0" w:oddHBand="0" w:evenHBand="0" w:firstRowFirstColumn="0" w:firstRowLastColumn="0" w:lastRowFirstColumn="0" w:lastRowLastColumn="0"/>
              <w:rPr>
                <w:rFonts w:eastAsiaTheme="minorHAnsi"/>
                <w:lang w:eastAsia="en-US"/>
              </w:rPr>
            </w:pPr>
            <w:r w:rsidRPr="009E1E15">
              <w:rPr>
                <w:rFonts w:eastAsiaTheme="minorHAnsi" w:cstheme="minorBidi"/>
                <w:lang w:eastAsia="en-US"/>
              </w:rPr>
              <w:t>Sampling frequency considerations</w:t>
            </w:r>
          </w:p>
        </w:tc>
      </w:tr>
      <w:tr w:rsidR="00DF19FC" w:rsidRPr="00DF19FC" w14:paraId="7CC9AB60" w14:textId="77777777" w:rsidTr="006B1A01">
        <w:tc>
          <w:tcPr>
            <w:cnfStyle w:val="001000000000" w:firstRow="0" w:lastRow="0" w:firstColumn="1" w:lastColumn="0" w:oddVBand="0" w:evenVBand="0" w:oddHBand="0" w:evenHBand="0" w:firstRowFirstColumn="0" w:firstRowLastColumn="0" w:lastRowFirstColumn="0" w:lastRowLastColumn="0"/>
            <w:tcW w:w="2405" w:type="dxa"/>
          </w:tcPr>
          <w:p w14:paraId="0EF856EE" w14:textId="76C56B0F" w:rsidR="00DF19FC" w:rsidRPr="009E1E15" w:rsidRDefault="00DF19FC" w:rsidP="009E1E15">
            <w:pPr>
              <w:rPr>
                <w:rFonts w:eastAsiaTheme="minorHAnsi"/>
                <w:b w:val="0"/>
                <w:bCs w:val="0"/>
                <w:lang w:eastAsia="en-US"/>
              </w:rPr>
            </w:pPr>
            <w:r w:rsidRPr="009E1E15">
              <w:rPr>
                <w:rFonts w:eastAsiaTheme="minorHAnsi"/>
                <w:b w:val="0"/>
                <w:bCs w:val="0"/>
                <w:lang w:eastAsia="en-US"/>
              </w:rPr>
              <w:t>Treatability study</w:t>
            </w:r>
            <w:r w:rsidR="00AC2DE0" w:rsidRPr="009E1E15">
              <w:rPr>
                <w:rFonts w:eastAsiaTheme="minorHAnsi"/>
                <w:b w:val="0"/>
                <w:bCs w:val="0"/>
                <w:lang w:eastAsia="en-US"/>
              </w:rPr>
              <w:t xml:space="preserve"> – </w:t>
            </w:r>
            <w:r w:rsidRPr="009E1E15">
              <w:rPr>
                <w:rFonts w:eastAsiaTheme="minorHAnsi"/>
                <w:b w:val="0"/>
                <w:bCs w:val="0"/>
                <w:lang w:eastAsia="en-US"/>
              </w:rPr>
              <w:t>Laboratory</w:t>
            </w:r>
            <w:r w:rsidR="00507EF6" w:rsidRPr="009E1E15">
              <w:rPr>
                <w:rFonts w:eastAsiaTheme="minorHAnsi"/>
                <w:b w:val="0"/>
                <w:bCs w:val="0"/>
                <w:lang w:eastAsia="en-US"/>
              </w:rPr>
              <w:t>/</w:t>
            </w:r>
            <w:r w:rsidRPr="009E1E15">
              <w:rPr>
                <w:rFonts w:eastAsiaTheme="minorHAnsi"/>
                <w:b w:val="0"/>
                <w:bCs w:val="0"/>
                <w:lang w:eastAsia="en-US"/>
              </w:rPr>
              <w:t>bench</w:t>
            </w:r>
            <w:r w:rsidR="00AC2DE0" w:rsidRPr="009E1E15">
              <w:rPr>
                <w:rFonts w:eastAsiaTheme="minorHAnsi"/>
                <w:b w:val="0"/>
                <w:bCs w:val="0"/>
                <w:lang w:eastAsia="en-US"/>
              </w:rPr>
              <w:t>-</w:t>
            </w:r>
            <w:r w:rsidRPr="009E1E15">
              <w:rPr>
                <w:rFonts w:eastAsiaTheme="minorHAnsi"/>
                <w:b w:val="0"/>
                <w:bCs w:val="0"/>
                <w:lang w:eastAsia="en-US"/>
              </w:rPr>
              <w:t>scale</w:t>
            </w:r>
          </w:p>
        </w:tc>
        <w:tc>
          <w:tcPr>
            <w:tcW w:w="7483" w:type="dxa"/>
          </w:tcPr>
          <w:p w14:paraId="682BAFA4" w14:textId="08F87F32" w:rsidR="00DF19FC" w:rsidRPr="00DF19FC" w:rsidRDefault="00DF19FC" w:rsidP="009E1E15">
            <w:pPr>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DF19FC">
              <w:rPr>
                <w:rFonts w:eastAsiaTheme="minorHAnsi"/>
                <w:lang w:eastAsia="en-US"/>
              </w:rPr>
              <w:t>Laboratory</w:t>
            </w:r>
            <w:r w:rsidR="00507EF6">
              <w:rPr>
                <w:rFonts w:eastAsiaTheme="minorHAnsi"/>
                <w:lang w:eastAsia="en-US"/>
              </w:rPr>
              <w:t>/</w:t>
            </w:r>
            <w:r w:rsidR="00AC2DE0" w:rsidRPr="00DF19FC">
              <w:rPr>
                <w:rFonts w:eastAsiaTheme="minorHAnsi"/>
                <w:lang w:eastAsia="en-US"/>
              </w:rPr>
              <w:t>bench</w:t>
            </w:r>
            <w:r w:rsidR="00AC2DE0">
              <w:rPr>
                <w:rFonts w:eastAsiaTheme="minorHAnsi"/>
                <w:lang w:eastAsia="en-US"/>
              </w:rPr>
              <w:t>-</w:t>
            </w:r>
            <w:r w:rsidRPr="00DF19FC">
              <w:rPr>
                <w:rFonts w:eastAsiaTheme="minorHAnsi"/>
                <w:lang w:eastAsia="en-US"/>
              </w:rPr>
              <w:t>scale treatability studies typically use representative bulk samples for the different treatment groups to be tested. The mass/volume of these bulk samples will generally be relatively small (i.e. grams to kilogram</w:t>
            </w:r>
            <w:r w:rsidR="00AC2DE0">
              <w:rPr>
                <w:rFonts w:eastAsiaTheme="minorHAnsi"/>
                <w:lang w:eastAsia="en-US"/>
              </w:rPr>
              <w:t>s</w:t>
            </w:r>
            <w:r w:rsidRPr="00DF19FC">
              <w:rPr>
                <w:rFonts w:eastAsiaTheme="minorHAnsi"/>
                <w:lang w:eastAsia="en-US"/>
              </w:rPr>
              <w:t>)</w:t>
            </w:r>
            <w:r w:rsidR="002F4894">
              <w:rPr>
                <w:rFonts w:eastAsiaTheme="minorHAnsi"/>
                <w:lang w:eastAsia="en-US"/>
              </w:rPr>
              <w:t>.</w:t>
            </w:r>
          </w:p>
          <w:p w14:paraId="6EFE15D8" w14:textId="318ED58A" w:rsidR="00DF19FC" w:rsidRPr="00DF19FC" w:rsidRDefault="00DF19FC" w:rsidP="009E1E15">
            <w:pPr>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DF19FC">
              <w:rPr>
                <w:rFonts w:eastAsiaTheme="minorHAnsi"/>
                <w:lang w:eastAsia="en-US"/>
              </w:rPr>
              <w:t xml:space="preserve">These bulk samples are generally representative </w:t>
            </w:r>
            <w:r w:rsidR="00AC2DE0" w:rsidRPr="00DF19FC">
              <w:rPr>
                <w:rFonts w:eastAsiaTheme="minorHAnsi"/>
                <w:lang w:eastAsia="en-US"/>
              </w:rPr>
              <w:t>field</w:t>
            </w:r>
            <w:r w:rsidR="00AC2DE0">
              <w:rPr>
                <w:rFonts w:eastAsiaTheme="minorHAnsi"/>
                <w:lang w:eastAsia="en-US"/>
              </w:rPr>
              <w:t>-</w:t>
            </w:r>
            <w:r w:rsidRPr="00DF19FC">
              <w:rPr>
                <w:rFonts w:eastAsiaTheme="minorHAnsi"/>
                <w:lang w:eastAsia="en-US"/>
              </w:rPr>
              <w:t>collected soils or artificially</w:t>
            </w:r>
            <w:r w:rsidR="00AC2DE0">
              <w:rPr>
                <w:rFonts w:eastAsiaTheme="minorHAnsi"/>
                <w:lang w:eastAsia="en-US"/>
              </w:rPr>
              <w:t>-</w:t>
            </w:r>
            <w:r w:rsidRPr="00DF19FC">
              <w:rPr>
                <w:rFonts w:eastAsiaTheme="minorHAnsi"/>
                <w:lang w:eastAsia="en-US"/>
              </w:rPr>
              <w:t>spiked soils, which have been homogenised prior to treatment.</w:t>
            </w:r>
          </w:p>
          <w:p w14:paraId="2498F58F" w14:textId="4FA2CA07" w:rsidR="00DF19FC" w:rsidRPr="00DF19FC" w:rsidRDefault="00DF19FC" w:rsidP="009E1E15">
            <w:pPr>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DF19FC">
              <w:rPr>
                <w:rFonts w:eastAsiaTheme="minorHAnsi"/>
                <w:lang w:eastAsia="en-US"/>
              </w:rPr>
              <w:t>Sampling of the bulk soils is required both pre</w:t>
            </w:r>
            <w:r w:rsidR="00AC2DE0">
              <w:rPr>
                <w:rFonts w:eastAsiaTheme="minorHAnsi"/>
                <w:lang w:eastAsia="en-US"/>
              </w:rPr>
              <w:t>-</w:t>
            </w:r>
            <w:r w:rsidRPr="00DF19FC">
              <w:rPr>
                <w:rFonts w:eastAsiaTheme="minorHAnsi"/>
                <w:lang w:eastAsia="en-US"/>
              </w:rPr>
              <w:t xml:space="preserve"> and </w:t>
            </w:r>
            <w:r w:rsidR="00AC2DE0" w:rsidRPr="00DF19FC">
              <w:rPr>
                <w:rFonts w:eastAsiaTheme="minorHAnsi"/>
                <w:lang w:eastAsia="en-US"/>
              </w:rPr>
              <w:t>post</w:t>
            </w:r>
            <w:r w:rsidR="00AC2DE0">
              <w:rPr>
                <w:rFonts w:eastAsiaTheme="minorHAnsi"/>
                <w:lang w:eastAsia="en-US"/>
              </w:rPr>
              <w:t>-</w:t>
            </w:r>
            <w:r w:rsidRPr="00DF19FC">
              <w:rPr>
                <w:rFonts w:eastAsiaTheme="minorHAnsi"/>
                <w:lang w:eastAsia="en-US"/>
              </w:rPr>
              <w:t>treatment to enable the effectiveness of the treatment to be evaluated.</w:t>
            </w:r>
          </w:p>
          <w:p w14:paraId="1B112C9E" w14:textId="69EB7888" w:rsidR="00DF19FC" w:rsidRPr="00DF19FC" w:rsidRDefault="00DF19FC" w:rsidP="009E1E15">
            <w:pPr>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DF19FC">
              <w:rPr>
                <w:rFonts w:eastAsiaTheme="minorHAnsi"/>
                <w:lang w:eastAsia="en-US"/>
              </w:rPr>
              <w:t>The required pre- and post-treatment soil sampling frequencies for laboratory</w:t>
            </w:r>
            <w:r w:rsidR="00507EF6">
              <w:rPr>
                <w:rFonts w:eastAsiaTheme="minorHAnsi"/>
                <w:lang w:eastAsia="en-US"/>
              </w:rPr>
              <w:t>/</w:t>
            </w:r>
            <w:r w:rsidR="00AC2DE0" w:rsidRPr="00DF19FC">
              <w:rPr>
                <w:rFonts w:eastAsiaTheme="minorHAnsi"/>
                <w:lang w:eastAsia="en-US"/>
              </w:rPr>
              <w:t>bench</w:t>
            </w:r>
            <w:r w:rsidR="00AC2DE0">
              <w:rPr>
                <w:rFonts w:eastAsiaTheme="minorHAnsi"/>
                <w:lang w:eastAsia="en-US"/>
              </w:rPr>
              <w:t>-</w:t>
            </w:r>
            <w:r w:rsidRPr="00DF19FC">
              <w:rPr>
                <w:rFonts w:eastAsiaTheme="minorHAnsi"/>
                <w:lang w:eastAsia="en-US"/>
              </w:rPr>
              <w:t>scale treatability studies should be determined on a case-by-case basis and be sufficient to:</w:t>
            </w:r>
          </w:p>
          <w:p w14:paraId="7CE96FAE" w14:textId="097BECB9" w:rsidR="00DF19FC" w:rsidRPr="00DF19FC" w:rsidRDefault="00AC2DE0" w:rsidP="009E1E15">
            <w:pPr>
              <w:pStyle w:val="ListParagrap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Pr>
                <w:rFonts w:eastAsiaTheme="minorHAnsi"/>
                <w:lang w:eastAsia="en-US"/>
              </w:rPr>
              <w:t>e</w:t>
            </w:r>
            <w:r w:rsidRPr="00DF19FC">
              <w:rPr>
                <w:rFonts w:eastAsiaTheme="minorHAnsi"/>
                <w:lang w:eastAsia="en-US"/>
              </w:rPr>
              <w:t xml:space="preserve">valuate </w:t>
            </w:r>
            <w:r w:rsidR="00DF19FC" w:rsidRPr="00DF19FC">
              <w:rPr>
                <w:rFonts w:eastAsiaTheme="minorHAnsi"/>
                <w:lang w:eastAsia="en-US"/>
              </w:rPr>
              <w:t>the variability within bulk samples</w:t>
            </w:r>
          </w:p>
          <w:p w14:paraId="226E4E97" w14:textId="523690A5" w:rsidR="00DF19FC" w:rsidRPr="00DF19FC" w:rsidRDefault="00AC2DE0" w:rsidP="009E1E15">
            <w:pPr>
              <w:pStyle w:val="ListParagrap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Pr>
                <w:rFonts w:eastAsiaTheme="minorHAnsi"/>
                <w:lang w:eastAsia="en-US"/>
              </w:rPr>
              <w:t>e</w:t>
            </w:r>
            <w:r w:rsidRPr="00DF19FC">
              <w:rPr>
                <w:rFonts w:eastAsiaTheme="minorHAnsi"/>
                <w:lang w:eastAsia="en-US"/>
              </w:rPr>
              <w:t xml:space="preserve">nable </w:t>
            </w:r>
            <w:r w:rsidR="00120A02" w:rsidRPr="00DF19FC">
              <w:rPr>
                <w:rFonts w:eastAsiaTheme="minorHAnsi"/>
                <w:lang w:eastAsia="en-US"/>
              </w:rPr>
              <w:t>sufficiently</w:t>
            </w:r>
            <w:r w:rsidR="00120A02">
              <w:rPr>
                <w:rFonts w:eastAsiaTheme="minorHAnsi"/>
                <w:lang w:eastAsia="en-US"/>
              </w:rPr>
              <w:t xml:space="preserve"> powerful</w:t>
            </w:r>
            <w:r w:rsidR="00DF19FC" w:rsidRPr="00DF19FC">
              <w:rPr>
                <w:rFonts w:eastAsiaTheme="minorHAnsi"/>
                <w:lang w:eastAsia="en-US"/>
              </w:rPr>
              <w:t xml:space="preserve"> statistical analysis of the treatability study data (i.e. to determine statistical differences between treatment groups)</w:t>
            </w:r>
            <w:r>
              <w:rPr>
                <w:rFonts w:eastAsiaTheme="minorHAnsi"/>
                <w:lang w:eastAsia="en-US"/>
              </w:rPr>
              <w:t>.</w:t>
            </w:r>
          </w:p>
        </w:tc>
      </w:tr>
      <w:tr w:rsidR="00DF19FC" w:rsidRPr="00DF19FC" w14:paraId="76E416C3" w14:textId="77777777" w:rsidTr="006B1A01">
        <w:tc>
          <w:tcPr>
            <w:cnfStyle w:val="001000000000" w:firstRow="0" w:lastRow="0" w:firstColumn="1" w:lastColumn="0" w:oddVBand="0" w:evenVBand="0" w:oddHBand="0" w:evenHBand="0" w:firstRowFirstColumn="0" w:firstRowLastColumn="0" w:lastRowFirstColumn="0" w:lastRowLastColumn="0"/>
            <w:tcW w:w="2405" w:type="dxa"/>
          </w:tcPr>
          <w:p w14:paraId="5FC08EBD" w14:textId="6D6B0788" w:rsidR="00DF19FC" w:rsidRPr="009E1E15" w:rsidRDefault="00DF19FC" w:rsidP="009E1E15">
            <w:pPr>
              <w:rPr>
                <w:rFonts w:eastAsiaTheme="minorHAnsi"/>
                <w:b w:val="0"/>
                <w:bCs w:val="0"/>
                <w:lang w:eastAsia="en-US"/>
              </w:rPr>
            </w:pPr>
            <w:r w:rsidRPr="009E1E15">
              <w:rPr>
                <w:rFonts w:eastAsiaTheme="minorHAnsi"/>
                <w:b w:val="0"/>
                <w:bCs w:val="0"/>
                <w:lang w:eastAsia="en-US"/>
              </w:rPr>
              <w:t>Treatability study – Pilot</w:t>
            </w:r>
            <w:r w:rsidR="008F0893" w:rsidRPr="009E1E15">
              <w:rPr>
                <w:rFonts w:eastAsiaTheme="minorHAnsi"/>
                <w:b w:val="0"/>
                <w:bCs w:val="0"/>
                <w:lang w:eastAsia="en-US"/>
              </w:rPr>
              <w:t>-</w:t>
            </w:r>
            <w:r w:rsidRPr="009E1E15">
              <w:rPr>
                <w:rFonts w:eastAsiaTheme="minorHAnsi"/>
                <w:b w:val="0"/>
                <w:bCs w:val="0"/>
                <w:lang w:eastAsia="en-US"/>
              </w:rPr>
              <w:t>scale</w:t>
            </w:r>
          </w:p>
        </w:tc>
        <w:tc>
          <w:tcPr>
            <w:tcW w:w="7483" w:type="dxa"/>
          </w:tcPr>
          <w:p w14:paraId="7930D514" w14:textId="3E0CF048" w:rsidR="00DF19FC" w:rsidRPr="00DF19FC" w:rsidRDefault="00DF19FC" w:rsidP="009E1E15">
            <w:pPr>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DF19FC">
              <w:rPr>
                <w:rFonts w:eastAsiaTheme="minorHAnsi"/>
                <w:lang w:eastAsia="en-US"/>
              </w:rPr>
              <w:t>Pilot</w:t>
            </w:r>
            <w:r w:rsidR="008F0893">
              <w:rPr>
                <w:rFonts w:eastAsiaTheme="minorHAnsi"/>
                <w:lang w:eastAsia="en-US"/>
              </w:rPr>
              <w:t>-</w:t>
            </w:r>
            <w:r w:rsidRPr="00DF19FC">
              <w:rPr>
                <w:rFonts w:eastAsiaTheme="minorHAnsi"/>
                <w:lang w:eastAsia="en-US"/>
              </w:rPr>
              <w:t xml:space="preserve">scale treatability studies typically use representative bulk samples for the different treatment groups to be tested. </w:t>
            </w:r>
          </w:p>
          <w:p w14:paraId="616B5A19" w14:textId="425D7723" w:rsidR="00DF19FC" w:rsidRPr="00DF19FC" w:rsidRDefault="00DF19FC" w:rsidP="009E1E15">
            <w:pPr>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DF19FC">
              <w:rPr>
                <w:rFonts w:eastAsiaTheme="minorHAnsi"/>
                <w:lang w:eastAsia="en-US"/>
              </w:rPr>
              <w:t>The mass/volume of these bulk samples will generally be significantly higher than for a bench stud</w:t>
            </w:r>
            <w:r w:rsidR="00AC2DE0">
              <w:rPr>
                <w:rFonts w:eastAsiaTheme="minorHAnsi"/>
                <w:lang w:eastAsia="en-US"/>
              </w:rPr>
              <w:t xml:space="preserve">, </w:t>
            </w:r>
            <w:r w:rsidRPr="00DF19FC">
              <w:rPr>
                <w:rFonts w:eastAsiaTheme="minorHAnsi"/>
                <w:lang w:eastAsia="en-US"/>
              </w:rPr>
              <w:t>and in range of kilograms to tonnes. This is dependent on the specific size of the treatment system</w:t>
            </w:r>
            <w:r w:rsidR="00507EF6">
              <w:rPr>
                <w:rFonts w:eastAsiaTheme="minorHAnsi"/>
                <w:lang w:eastAsia="en-US"/>
              </w:rPr>
              <w:t>/</w:t>
            </w:r>
            <w:r w:rsidRPr="00DF19FC">
              <w:rPr>
                <w:rFonts w:eastAsiaTheme="minorHAnsi"/>
                <w:lang w:eastAsia="en-US"/>
              </w:rPr>
              <w:t xml:space="preserve">process being used for the </w:t>
            </w:r>
            <w:r w:rsidR="00AC2DE0" w:rsidRPr="00DF19FC">
              <w:rPr>
                <w:rFonts w:eastAsiaTheme="minorHAnsi"/>
                <w:lang w:eastAsia="en-US"/>
              </w:rPr>
              <w:t>pilot</w:t>
            </w:r>
            <w:r w:rsidR="00AC2DE0">
              <w:rPr>
                <w:rFonts w:eastAsiaTheme="minorHAnsi"/>
                <w:lang w:eastAsia="en-US"/>
              </w:rPr>
              <w:t>-</w:t>
            </w:r>
            <w:r w:rsidRPr="00DF19FC">
              <w:rPr>
                <w:rFonts w:eastAsiaTheme="minorHAnsi"/>
                <w:lang w:eastAsia="en-US"/>
              </w:rPr>
              <w:t>scale study.</w:t>
            </w:r>
          </w:p>
          <w:p w14:paraId="6E6C5868" w14:textId="77777777" w:rsidR="00DF19FC" w:rsidRPr="00DF19FC" w:rsidRDefault="00DF19FC" w:rsidP="009E1E15">
            <w:pPr>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DF19FC">
              <w:rPr>
                <w:rFonts w:eastAsiaTheme="minorHAnsi"/>
                <w:lang w:eastAsia="en-US"/>
              </w:rPr>
              <w:t xml:space="preserve">These bulk samples are generally representative of the actual soils anticipated to be subjected to full-scale treatment. </w:t>
            </w:r>
          </w:p>
          <w:p w14:paraId="4D887A21" w14:textId="16B05FD8" w:rsidR="00DF19FC" w:rsidRPr="00DF19FC" w:rsidRDefault="00DF19FC" w:rsidP="009E1E15">
            <w:pPr>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DF19FC">
              <w:rPr>
                <w:rFonts w:eastAsiaTheme="minorHAnsi"/>
                <w:lang w:eastAsia="en-US"/>
              </w:rPr>
              <w:t>The bulk samples for pilot</w:t>
            </w:r>
            <w:r w:rsidR="008F0893">
              <w:rPr>
                <w:rFonts w:eastAsiaTheme="minorHAnsi"/>
                <w:lang w:eastAsia="en-US"/>
              </w:rPr>
              <w:t>-</w:t>
            </w:r>
            <w:r w:rsidRPr="00DF19FC">
              <w:rPr>
                <w:rFonts w:eastAsiaTheme="minorHAnsi"/>
                <w:lang w:eastAsia="en-US"/>
              </w:rPr>
              <w:t>scale studies will typically be sourced from representative contaminated areas/sites. As such the soils are likely to have already been subjected to sampling for waste classification purposes.</w:t>
            </w:r>
          </w:p>
          <w:p w14:paraId="07C210A5" w14:textId="0759AB0D" w:rsidR="00DF19FC" w:rsidRPr="00DF19FC" w:rsidRDefault="00DF19FC" w:rsidP="009E1E15">
            <w:pPr>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DF19FC">
              <w:rPr>
                <w:rFonts w:eastAsiaTheme="minorHAnsi"/>
                <w:lang w:eastAsia="en-US"/>
              </w:rPr>
              <w:t>Sampling of the bulk soils is required both pre</w:t>
            </w:r>
            <w:r w:rsidR="00DE3282">
              <w:rPr>
                <w:rFonts w:eastAsiaTheme="minorHAnsi"/>
                <w:lang w:eastAsia="en-US"/>
              </w:rPr>
              <w:t>-</w:t>
            </w:r>
            <w:r w:rsidRPr="00DF19FC">
              <w:rPr>
                <w:rFonts w:eastAsiaTheme="minorHAnsi"/>
                <w:lang w:eastAsia="en-US"/>
              </w:rPr>
              <w:t xml:space="preserve"> and </w:t>
            </w:r>
            <w:r w:rsidR="00DE3282" w:rsidRPr="00DF19FC">
              <w:rPr>
                <w:rFonts w:eastAsiaTheme="minorHAnsi"/>
                <w:lang w:eastAsia="en-US"/>
              </w:rPr>
              <w:t>post</w:t>
            </w:r>
            <w:r w:rsidR="00DE3282">
              <w:rPr>
                <w:rFonts w:eastAsiaTheme="minorHAnsi"/>
                <w:lang w:eastAsia="en-US"/>
              </w:rPr>
              <w:t>-</w:t>
            </w:r>
            <w:r w:rsidRPr="00DF19FC">
              <w:rPr>
                <w:rFonts w:eastAsiaTheme="minorHAnsi"/>
                <w:lang w:eastAsia="en-US"/>
              </w:rPr>
              <w:t>treatment to enable the effectiveness of the treatment to be evaluated.</w:t>
            </w:r>
          </w:p>
          <w:p w14:paraId="3B053673" w14:textId="1603D370" w:rsidR="00DF19FC" w:rsidRPr="00DF19FC" w:rsidRDefault="00DF19FC" w:rsidP="009E1E15">
            <w:pPr>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DF19FC">
              <w:rPr>
                <w:rFonts w:eastAsiaTheme="minorHAnsi"/>
                <w:lang w:eastAsia="en-US"/>
              </w:rPr>
              <w:t>The required pre- and post-treatment soil sampling frequencies for laboratory</w:t>
            </w:r>
            <w:r w:rsidR="00507EF6">
              <w:rPr>
                <w:rFonts w:eastAsiaTheme="minorHAnsi"/>
                <w:lang w:eastAsia="en-US"/>
              </w:rPr>
              <w:t>/</w:t>
            </w:r>
            <w:r w:rsidRPr="00DF19FC">
              <w:rPr>
                <w:rFonts w:eastAsiaTheme="minorHAnsi"/>
                <w:lang w:eastAsia="en-US"/>
              </w:rPr>
              <w:t>bench scale treatability studies should be determined on a case-by-case basis and be sufficient to:</w:t>
            </w:r>
          </w:p>
          <w:p w14:paraId="5206AF92" w14:textId="5FB0A024" w:rsidR="00DF19FC" w:rsidRPr="006B1A01" w:rsidRDefault="00DE3282" w:rsidP="006B1A01">
            <w:pPr>
              <w:pStyle w:val="ListParagraph"/>
              <w:cnfStyle w:val="000000000000" w:firstRow="0" w:lastRow="0" w:firstColumn="0" w:lastColumn="0" w:oddVBand="0" w:evenVBand="0" w:oddHBand="0" w:evenHBand="0" w:firstRowFirstColumn="0" w:firstRowLastColumn="0" w:lastRowFirstColumn="0" w:lastRowLastColumn="0"/>
              <w:rPr>
                <w:rFonts w:eastAsiaTheme="minorHAnsi"/>
              </w:rPr>
            </w:pPr>
            <w:r w:rsidRPr="006B1A01">
              <w:rPr>
                <w:rFonts w:eastAsiaTheme="minorHAnsi"/>
              </w:rPr>
              <w:t xml:space="preserve">confirm </w:t>
            </w:r>
            <w:r w:rsidR="00DF19FC" w:rsidRPr="006B1A01">
              <w:rPr>
                <w:rFonts w:eastAsiaTheme="minorHAnsi"/>
              </w:rPr>
              <w:t>the contamination status from any previous waste classification/contaminant characterisation sampling</w:t>
            </w:r>
          </w:p>
          <w:p w14:paraId="658A4D0D" w14:textId="15FC7420" w:rsidR="00DF19FC" w:rsidRPr="006B1A01" w:rsidRDefault="00DE3282" w:rsidP="006B1A01">
            <w:pPr>
              <w:pStyle w:val="ListParagraph"/>
              <w:cnfStyle w:val="000000000000" w:firstRow="0" w:lastRow="0" w:firstColumn="0" w:lastColumn="0" w:oddVBand="0" w:evenVBand="0" w:oddHBand="0" w:evenHBand="0" w:firstRowFirstColumn="0" w:firstRowLastColumn="0" w:lastRowFirstColumn="0" w:lastRowLastColumn="0"/>
              <w:rPr>
                <w:rFonts w:eastAsiaTheme="minorHAnsi"/>
              </w:rPr>
            </w:pPr>
            <w:r w:rsidRPr="006B1A01">
              <w:rPr>
                <w:rFonts w:eastAsiaTheme="minorHAnsi"/>
              </w:rPr>
              <w:t xml:space="preserve">verify </w:t>
            </w:r>
            <w:r w:rsidR="00DF19FC" w:rsidRPr="006B1A01">
              <w:rPr>
                <w:rFonts w:eastAsiaTheme="minorHAnsi"/>
              </w:rPr>
              <w:t>the pre-treatment baseline status of the soil</w:t>
            </w:r>
          </w:p>
          <w:p w14:paraId="05BAE3D6" w14:textId="10FFAA72" w:rsidR="00DF19FC" w:rsidRPr="006B1A01" w:rsidRDefault="00DE3282" w:rsidP="006B1A01">
            <w:pPr>
              <w:pStyle w:val="ListParagraph"/>
              <w:cnfStyle w:val="000000000000" w:firstRow="0" w:lastRow="0" w:firstColumn="0" w:lastColumn="0" w:oddVBand="0" w:evenVBand="0" w:oddHBand="0" w:evenHBand="0" w:firstRowFirstColumn="0" w:firstRowLastColumn="0" w:lastRowFirstColumn="0" w:lastRowLastColumn="0"/>
              <w:rPr>
                <w:rFonts w:eastAsiaTheme="minorHAnsi"/>
              </w:rPr>
            </w:pPr>
            <w:r w:rsidRPr="006B1A01">
              <w:rPr>
                <w:rFonts w:eastAsiaTheme="minorHAnsi"/>
              </w:rPr>
              <w:t xml:space="preserve">evaluate </w:t>
            </w:r>
            <w:r w:rsidR="00DF19FC" w:rsidRPr="006B1A01">
              <w:rPr>
                <w:rFonts w:eastAsiaTheme="minorHAnsi"/>
              </w:rPr>
              <w:t xml:space="preserve">the variability within bulk samples </w:t>
            </w:r>
          </w:p>
          <w:p w14:paraId="6DC342BC" w14:textId="690A29EF" w:rsidR="00D20545" w:rsidRPr="00DF19FC" w:rsidRDefault="00DE3282" w:rsidP="006B1A01">
            <w:pPr>
              <w:pStyle w:val="ListParagrap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6B1A01">
              <w:rPr>
                <w:rFonts w:eastAsiaTheme="minorHAnsi"/>
              </w:rPr>
              <w:t xml:space="preserve">enable </w:t>
            </w:r>
            <w:r w:rsidR="00120A02" w:rsidRPr="006B1A01">
              <w:rPr>
                <w:rFonts w:eastAsiaTheme="minorHAnsi"/>
              </w:rPr>
              <w:t>sufficiently powerful</w:t>
            </w:r>
            <w:r w:rsidR="00DF19FC" w:rsidRPr="006B1A01">
              <w:rPr>
                <w:rFonts w:eastAsiaTheme="minorHAnsi"/>
              </w:rPr>
              <w:t xml:space="preserve"> statistical analysis of the treatability study data (i.e.to determine statistical differences between treatment groups)</w:t>
            </w:r>
            <w:r w:rsidRPr="006B1A01">
              <w:rPr>
                <w:rFonts w:eastAsiaTheme="minorHAnsi"/>
              </w:rPr>
              <w:t>.</w:t>
            </w:r>
          </w:p>
        </w:tc>
      </w:tr>
    </w:tbl>
    <w:p w14:paraId="1265DFEC" w14:textId="59018C85" w:rsidR="006B1A01" w:rsidRDefault="006B1A01" w:rsidP="006B1A01">
      <w:pPr>
        <w:pStyle w:val="Caption"/>
      </w:pPr>
      <w:r>
        <w:t>Table C-1 continued</w:t>
      </w:r>
    </w:p>
    <w:tbl>
      <w:tblPr>
        <w:tblStyle w:val="GridTable4-Accent1"/>
        <w:tblW w:w="0" w:type="auto"/>
        <w:tblLook w:val="06A0" w:firstRow="1" w:lastRow="0" w:firstColumn="1" w:lastColumn="0" w:noHBand="1" w:noVBand="1"/>
      </w:tblPr>
      <w:tblGrid>
        <w:gridCol w:w="2405"/>
        <w:gridCol w:w="7483"/>
      </w:tblGrid>
      <w:tr w:rsidR="006B1A01" w:rsidRPr="00DF19FC" w14:paraId="7FE44495" w14:textId="77777777" w:rsidTr="006B1A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74A2968" w14:textId="702D222F" w:rsidR="006B1A01" w:rsidRPr="009E1E15" w:rsidRDefault="006B1A01" w:rsidP="006B1A01">
            <w:pPr>
              <w:rPr>
                <w:rFonts w:eastAsiaTheme="minorHAnsi"/>
                <w:b w:val="0"/>
                <w:bCs w:val="0"/>
                <w:lang w:eastAsia="en-US"/>
              </w:rPr>
            </w:pPr>
            <w:r w:rsidRPr="009E1E15">
              <w:rPr>
                <w:rFonts w:eastAsiaTheme="minorHAnsi"/>
                <w:lang w:eastAsia="en-US"/>
              </w:rPr>
              <w:t>Purpose of sampling</w:t>
            </w:r>
          </w:p>
        </w:tc>
        <w:tc>
          <w:tcPr>
            <w:tcW w:w="7483" w:type="dxa"/>
          </w:tcPr>
          <w:p w14:paraId="4BE3DEB9" w14:textId="0E856115" w:rsidR="006B1A01" w:rsidRPr="00DF19FC" w:rsidRDefault="006B1A01" w:rsidP="006B1A01">
            <w:pPr>
              <w:cnfStyle w:val="100000000000" w:firstRow="1" w:lastRow="0" w:firstColumn="0" w:lastColumn="0" w:oddVBand="0" w:evenVBand="0" w:oddHBand="0" w:evenHBand="0" w:firstRowFirstColumn="0" w:firstRowLastColumn="0" w:lastRowFirstColumn="0" w:lastRowLastColumn="0"/>
              <w:rPr>
                <w:rFonts w:eastAsiaTheme="minorHAnsi"/>
                <w:lang w:eastAsia="en-US"/>
              </w:rPr>
            </w:pPr>
            <w:r w:rsidRPr="009E1E15">
              <w:rPr>
                <w:rFonts w:eastAsiaTheme="minorHAnsi" w:cstheme="minorBidi"/>
                <w:lang w:eastAsia="en-US"/>
              </w:rPr>
              <w:t>Sampling frequency considerations</w:t>
            </w:r>
          </w:p>
        </w:tc>
      </w:tr>
      <w:tr w:rsidR="006B1A01" w:rsidRPr="00DF19FC" w14:paraId="4D032452" w14:textId="77777777" w:rsidTr="006B1A01">
        <w:tc>
          <w:tcPr>
            <w:cnfStyle w:val="001000000000" w:firstRow="0" w:lastRow="0" w:firstColumn="1" w:lastColumn="0" w:oddVBand="0" w:evenVBand="0" w:oddHBand="0" w:evenHBand="0" w:firstRowFirstColumn="0" w:firstRowLastColumn="0" w:lastRowFirstColumn="0" w:lastRowLastColumn="0"/>
            <w:tcW w:w="2405" w:type="dxa"/>
          </w:tcPr>
          <w:p w14:paraId="02709602" w14:textId="6AEDCB4E" w:rsidR="006B1A01" w:rsidRPr="009E1E15" w:rsidRDefault="006B1A01" w:rsidP="006B1A01">
            <w:pPr>
              <w:rPr>
                <w:rFonts w:eastAsiaTheme="minorHAnsi"/>
                <w:lang w:eastAsia="en-US"/>
              </w:rPr>
            </w:pPr>
            <w:r w:rsidRPr="009E1E15">
              <w:rPr>
                <w:rFonts w:eastAsiaTheme="minorHAnsi"/>
                <w:b w:val="0"/>
                <w:bCs w:val="0"/>
                <w:lang w:eastAsia="en-US"/>
              </w:rPr>
              <w:t xml:space="preserve">Full-scale </w:t>
            </w:r>
            <w:r>
              <w:rPr>
                <w:rFonts w:eastAsiaTheme="minorHAnsi"/>
                <w:b w:val="0"/>
                <w:bCs w:val="0"/>
                <w:lang w:eastAsia="en-US"/>
              </w:rPr>
              <w:t>–</w:t>
            </w:r>
            <w:r w:rsidRPr="009E1E15">
              <w:rPr>
                <w:rFonts w:eastAsiaTheme="minorHAnsi"/>
                <w:b w:val="0"/>
                <w:bCs w:val="0"/>
                <w:lang w:eastAsia="en-US"/>
              </w:rPr>
              <w:t xml:space="preserve"> input verification</w:t>
            </w:r>
          </w:p>
        </w:tc>
        <w:tc>
          <w:tcPr>
            <w:tcW w:w="7483" w:type="dxa"/>
          </w:tcPr>
          <w:p w14:paraId="3F9D717D" w14:textId="77777777" w:rsidR="006B1A01" w:rsidRPr="00DF19FC" w:rsidRDefault="006B1A01" w:rsidP="006B1A01">
            <w:pPr>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DF19FC">
              <w:rPr>
                <w:rFonts w:eastAsiaTheme="minorHAnsi"/>
                <w:lang w:eastAsia="en-US"/>
              </w:rPr>
              <w:t>Waste soils received at a treatment facility should have already been subjected to detailed sampling and analysis for waste classification purposes. Similarly, for on-site treatment</w:t>
            </w:r>
            <w:r>
              <w:rPr>
                <w:rFonts w:eastAsiaTheme="minorHAnsi"/>
                <w:lang w:eastAsia="en-US"/>
              </w:rPr>
              <w:t>,</w:t>
            </w:r>
            <w:r w:rsidRPr="00DF19FC">
              <w:rPr>
                <w:rFonts w:eastAsiaTheme="minorHAnsi"/>
                <w:lang w:eastAsia="en-US"/>
              </w:rPr>
              <w:t xml:space="preserve"> the contaminant status of soils should have already been well characterised prior to treatment. </w:t>
            </w:r>
          </w:p>
          <w:p w14:paraId="16178F85" w14:textId="77777777" w:rsidR="006B1A01" w:rsidRPr="00DF19FC" w:rsidRDefault="006B1A01" w:rsidP="006B1A01">
            <w:pPr>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DF19FC">
              <w:rPr>
                <w:rFonts w:eastAsiaTheme="minorHAnsi"/>
                <w:lang w:eastAsia="en-US"/>
              </w:rPr>
              <w:t>The purpose of input sampling for full-scale treatment is to verify the previously</w:t>
            </w:r>
            <w:r>
              <w:rPr>
                <w:rFonts w:eastAsiaTheme="minorHAnsi"/>
                <w:lang w:eastAsia="en-US"/>
              </w:rPr>
              <w:t>-</w:t>
            </w:r>
            <w:r w:rsidRPr="00DF19FC">
              <w:rPr>
                <w:rFonts w:eastAsiaTheme="minorHAnsi"/>
                <w:lang w:eastAsia="en-US"/>
              </w:rPr>
              <w:t xml:space="preserve">determined contaminant status of the soil prior </w:t>
            </w:r>
            <w:r>
              <w:rPr>
                <w:rFonts w:eastAsiaTheme="minorHAnsi"/>
                <w:lang w:eastAsia="en-US"/>
              </w:rPr>
              <w:t xml:space="preserve">to </w:t>
            </w:r>
            <w:r w:rsidRPr="00DF19FC">
              <w:rPr>
                <w:rFonts w:eastAsiaTheme="minorHAnsi"/>
                <w:lang w:eastAsia="en-US"/>
              </w:rPr>
              <w:t>treatment. This is to confirm the baseline soil contamination status</w:t>
            </w:r>
            <w:r>
              <w:rPr>
                <w:rFonts w:eastAsiaTheme="minorHAnsi"/>
                <w:lang w:eastAsia="en-US"/>
              </w:rPr>
              <w:t>/</w:t>
            </w:r>
            <w:r w:rsidRPr="00DF19FC">
              <w:rPr>
                <w:rFonts w:eastAsiaTheme="minorHAnsi"/>
                <w:lang w:eastAsia="en-US"/>
              </w:rPr>
              <w:t>condition prior to treatment.</w:t>
            </w:r>
          </w:p>
          <w:p w14:paraId="20E9A341" w14:textId="77777777" w:rsidR="006B1A01" w:rsidRPr="00DF19FC" w:rsidRDefault="006B1A01" w:rsidP="006B1A01">
            <w:pPr>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DF19FC">
              <w:rPr>
                <w:rFonts w:eastAsiaTheme="minorHAnsi"/>
                <w:lang w:eastAsia="en-US"/>
              </w:rPr>
              <w:t>Representative input verification samples should be collected from each batch of soil received at a facility or inputted into a treatment system. The number of representative verification samples should be determined on a case-by-case basis</w:t>
            </w:r>
            <w:r>
              <w:rPr>
                <w:rFonts w:eastAsiaTheme="minorHAnsi"/>
                <w:lang w:eastAsia="en-US"/>
              </w:rPr>
              <w:t>,</w:t>
            </w:r>
            <w:r w:rsidRPr="00DF19FC">
              <w:rPr>
                <w:rFonts w:eastAsiaTheme="minorHAnsi"/>
                <w:lang w:eastAsia="en-US"/>
              </w:rPr>
              <w:t xml:space="preserve"> </w:t>
            </w:r>
            <w:r>
              <w:rPr>
                <w:rFonts w:eastAsiaTheme="minorHAnsi"/>
                <w:lang w:eastAsia="en-US"/>
              </w:rPr>
              <w:t xml:space="preserve">based on the </w:t>
            </w:r>
            <w:r w:rsidRPr="00DF19FC">
              <w:rPr>
                <w:rFonts w:eastAsiaTheme="minorHAnsi"/>
                <w:lang w:eastAsia="en-US"/>
              </w:rPr>
              <w:t>variability in the source material and level of confidence in the previous sampling and analysis data. As a minimum</w:t>
            </w:r>
            <w:r>
              <w:rPr>
                <w:rFonts w:eastAsiaTheme="minorHAnsi"/>
                <w:lang w:eastAsia="en-US"/>
              </w:rPr>
              <w:t>,</w:t>
            </w:r>
            <w:r w:rsidRPr="00DF19FC">
              <w:rPr>
                <w:rFonts w:eastAsiaTheme="minorHAnsi"/>
                <w:lang w:eastAsia="en-US"/>
              </w:rPr>
              <w:t xml:space="preserve"> one verification check</w:t>
            </w:r>
            <w:r>
              <w:rPr>
                <w:rFonts w:eastAsiaTheme="minorHAnsi"/>
                <w:lang w:eastAsia="en-US"/>
              </w:rPr>
              <w:t>-</w:t>
            </w:r>
            <w:r w:rsidRPr="00DF19FC">
              <w:rPr>
                <w:rFonts w:eastAsiaTheme="minorHAnsi"/>
                <w:lang w:eastAsia="en-US"/>
              </w:rPr>
              <w:t xml:space="preserve">sample should be collected for each source. </w:t>
            </w:r>
          </w:p>
          <w:p w14:paraId="34376AA6" w14:textId="3E28C875" w:rsidR="006B1A01" w:rsidRPr="00DF19FC" w:rsidRDefault="006B1A01" w:rsidP="006B1A01">
            <w:pPr>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DF19FC">
              <w:rPr>
                <w:rFonts w:eastAsiaTheme="minorHAnsi"/>
                <w:lang w:eastAsia="en-US"/>
              </w:rPr>
              <w:t>If the confidence in the existing sampling and analysis data is low</w:t>
            </w:r>
            <w:r>
              <w:rPr>
                <w:rFonts w:eastAsiaTheme="minorHAnsi"/>
                <w:lang w:eastAsia="en-US"/>
              </w:rPr>
              <w:t>,</w:t>
            </w:r>
            <w:r w:rsidRPr="00DF19FC">
              <w:rPr>
                <w:rFonts w:eastAsiaTheme="minorHAnsi"/>
                <w:lang w:eastAsia="en-US"/>
              </w:rPr>
              <w:t xml:space="preserve"> detailed sampling may be required (i.e. per the requirements for waste classification)</w:t>
            </w:r>
            <w:r>
              <w:rPr>
                <w:rFonts w:eastAsiaTheme="minorHAnsi"/>
                <w:lang w:eastAsia="en-US"/>
              </w:rPr>
              <w:t>.</w:t>
            </w:r>
          </w:p>
        </w:tc>
      </w:tr>
      <w:tr w:rsidR="006B1A01" w:rsidRPr="00DF19FC" w14:paraId="65526CEA" w14:textId="77777777" w:rsidTr="006B1A01">
        <w:tc>
          <w:tcPr>
            <w:cnfStyle w:val="001000000000" w:firstRow="0" w:lastRow="0" w:firstColumn="1" w:lastColumn="0" w:oddVBand="0" w:evenVBand="0" w:oddHBand="0" w:evenHBand="0" w:firstRowFirstColumn="0" w:firstRowLastColumn="0" w:lastRowFirstColumn="0" w:lastRowLastColumn="0"/>
            <w:tcW w:w="2405" w:type="dxa"/>
          </w:tcPr>
          <w:p w14:paraId="7327FF1D" w14:textId="17D61A87" w:rsidR="006B1A01" w:rsidRPr="009E1E15" w:rsidRDefault="006B1A01" w:rsidP="006B1A01">
            <w:pPr>
              <w:rPr>
                <w:rFonts w:eastAsiaTheme="minorHAnsi"/>
                <w:b w:val="0"/>
                <w:bCs w:val="0"/>
                <w:lang w:eastAsia="en-US"/>
              </w:rPr>
            </w:pPr>
            <w:r w:rsidRPr="009E1E15">
              <w:rPr>
                <w:rFonts w:eastAsiaTheme="minorHAnsi"/>
                <w:b w:val="0"/>
                <w:bCs w:val="0"/>
                <w:lang w:eastAsia="en-US"/>
              </w:rPr>
              <w:t>Full-scale – output verification and waste classification</w:t>
            </w:r>
          </w:p>
        </w:tc>
        <w:tc>
          <w:tcPr>
            <w:tcW w:w="7483" w:type="dxa"/>
          </w:tcPr>
          <w:p w14:paraId="6072E675" w14:textId="0BC4653E" w:rsidR="006B1A01" w:rsidRPr="00DF19FC" w:rsidRDefault="006B1A01" w:rsidP="006B1A01">
            <w:pPr>
              <w:cnfStyle w:val="000000000000" w:firstRow="0" w:lastRow="0" w:firstColumn="0" w:lastColumn="0" w:oddVBand="0" w:evenVBand="0" w:oddHBand="0" w:evenHBand="0" w:firstRowFirstColumn="0" w:firstRowLastColumn="0" w:lastRowFirstColumn="0" w:lastRowLastColumn="0"/>
              <w:rPr>
                <w:rFonts w:eastAsiaTheme="minorHAnsi"/>
                <w:lang w:eastAsia="en-US"/>
              </w:rPr>
            </w:pPr>
            <w:r>
              <w:rPr>
                <w:rFonts w:eastAsiaTheme="minorHAnsi"/>
                <w:lang w:eastAsia="en-US"/>
              </w:rPr>
              <w:t>O</w:t>
            </w:r>
            <w:r w:rsidRPr="00DF19FC">
              <w:rPr>
                <w:rFonts w:eastAsiaTheme="minorHAnsi"/>
                <w:lang w:eastAsia="en-US"/>
              </w:rPr>
              <w:t>utput material (i.e. treated soil) from full-scale treatment should be subject to sampling to:</w:t>
            </w:r>
          </w:p>
          <w:p w14:paraId="32FFF823" w14:textId="4DD59569" w:rsidR="006B1A01" w:rsidRPr="006B1A01" w:rsidRDefault="006B1A01" w:rsidP="006B1A01">
            <w:pPr>
              <w:pStyle w:val="ListParagraph"/>
              <w:cnfStyle w:val="000000000000" w:firstRow="0" w:lastRow="0" w:firstColumn="0" w:lastColumn="0" w:oddVBand="0" w:evenVBand="0" w:oddHBand="0" w:evenHBand="0" w:firstRowFirstColumn="0" w:firstRowLastColumn="0" w:lastRowFirstColumn="0" w:lastRowLastColumn="0"/>
              <w:rPr>
                <w:rFonts w:eastAsiaTheme="minorHAnsi"/>
              </w:rPr>
            </w:pPr>
            <w:r w:rsidRPr="006B1A01">
              <w:rPr>
                <w:rFonts w:eastAsiaTheme="minorHAnsi"/>
              </w:rPr>
              <w:t>verify the treatment effectiveness</w:t>
            </w:r>
          </w:p>
          <w:p w14:paraId="20DF2431" w14:textId="4BA0CEF7" w:rsidR="006B1A01" w:rsidRPr="006B1A01" w:rsidRDefault="006B1A01" w:rsidP="006B1A01">
            <w:pPr>
              <w:pStyle w:val="ListParagraph"/>
              <w:cnfStyle w:val="000000000000" w:firstRow="0" w:lastRow="0" w:firstColumn="0" w:lastColumn="0" w:oddVBand="0" w:evenVBand="0" w:oddHBand="0" w:evenHBand="0" w:firstRowFirstColumn="0" w:firstRowLastColumn="0" w:lastRowFirstColumn="0" w:lastRowLastColumn="0"/>
              <w:rPr>
                <w:rFonts w:eastAsiaTheme="minorHAnsi"/>
              </w:rPr>
            </w:pPr>
            <w:r w:rsidRPr="006B1A01">
              <w:rPr>
                <w:rFonts w:eastAsiaTheme="minorHAnsi"/>
              </w:rPr>
              <w:t>confirm that the treated soil meets the required criteria/specifications for the identified end-uses of the treated soil.</w:t>
            </w:r>
          </w:p>
          <w:p w14:paraId="2B7C3E99" w14:textId="7FDEBFB7" w:rsidR="006B1A01" w:rsidRPr="00DF19FC" w:rsidRDefault="006B1A01" w:rsidP="006B1A01">
            <w:pPr>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DF19FC">
              <w:rPr>
                <w:rFonts w:eastAsiaTheme="minorHAnsi"/>
                <w:lang w:eastAsia="en-US"/>
              </w:rPr>
              <w:t>The number of representative output samples should be determined on a case-by-case basis</w:t>
            </w:r>
            <w:r>
              <w:rPr>
                <w:rFonts w:eastAsiaTheme="minorHAnsi"/>
                <w:lang w:eastAsia="en-US"/>
              </w:rPr>
              <w:t>, to</w:t>
            </w:r>
            <w:r w:rsidRPr="00DF19FC">
              <w:rPr>
                <w:rFonts w:eastAsiaTheme="minorHAnsi"/>
                <w:lang w:eastAsia="en-US"/>
              </w:rPr>
              <w:t xml:space="preserve"> consider the variability in the treated material, treatment objectives and intended end</w:t>
            </w:r>
            <w:r>
              <w:rPr>
                <w:rFonts w:eastAsiaTheme="minorHAnsi"/>
                <w:lang w:eastAsia="en-US"/>
              </w:rPr>
              <w:t>-</w:t>
            </w:r>
            <w:r w:rsidRPr="00DF19FC">
              <w:rPr>
                <w:rFonts w:eastAsiaTheme="minorHAnsi"/>
                <w:lang w:eastAsia="en-US"/>
              </w:rPr>
              <w:t xml:space="preserve">uses of the treated soils. </w:t>
            </w:r>
          </w:p>
          <w:p w14:paraId="587A4268" w14:textId="1F6DC785" w:rsidR="006B1A01" w:rsidRPr="00DF19FC" w:rsidRDefault="006B1A01" w:rsidP="006B1A01">
            <w:pPr>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DF19FC">
              <w:rPr>
                <w:rFonts w:eastAsiaTheme="minorHAnsi"/>
                <w:lang w:eastAsia="en-US"/>
              </w:rPr>
              <w:t>Where treated soils are to be moved off-site</w:t>
            </w:r>
            <w:r>
              <w:rPr>
                <w:rFonts w:eastAsiaTheme="minorHAnsi"/>
                <w:lang w:eastAsia="en-US"/>
              </w:rPr>
              <w:t>,</w:t>
            </w:r>
            <w:r w:rsidRPr="00DF19FC">
              <w:rPr>
                <w:rFonts w:eastAsiaTheme="minorHAnsi"/>
                <w:lang w:eastAsia="en-US"/>
              </w:rPr>
              <w:t xml:space="preserve"> the sampling frequency should be sufficient to enable the waste classification to be determined.</w:t>
            </w:r>
          </w:p>
        </w:tc>
      </w:tr>
    </w:tbl>
    <w:p w14:paraId="6D77EF33" w14:textId="77777777" w:rsidR="00A25E1F" w:rsidRPr="00DF19FC" w:rsidRDefault="00A25E1F" w:rsidP="00DF19FC">
      <w:pPr>
        <w:spacing w:after="160" w:line="259" w:lineRule="auto"/>
        <w:rPr>
          <w:rFonts w:eastAsiaTheme="minorHAnsi" w:cstheme="minorBidi"/>
          <w:lang w:eastAsia="en-US"/>
        </w:rPr>
      </w:pPr>
    </w:p>
    <w:p w14:paraId="1878E50D" w14:textId="77777777" w:rsidR="00DF19FC" w:rsidRPr="00DF19FC" w:rsidRDefault="00DF19FC" w:rsidP="00DF19FC">
      <w:pPr>
        <w:keepNext/>
        <w:keepLines/>
        <w:spacing w:before="240" w:after="0" w:line="259" w:lineRule="auto"/>
        <w:outlineLvl w:val="0"/>
        <w:rPr>
          <w:rFonts w:eastAsiaTheme="majorEastAsia" w:cstheme="majorBidi"/>
          <w:color w:val="2F5496" w:themeColor="accent1" w:themeShade="BF"/>
          <w:sz w:val="32"/>
          <w:szCs w:val="32"/>
          <w:lang w:eastAsia="en-US"/>
        </w:rPr>
      </w:pPr>
      <w:bookmarkStart w:id="95" w:name="_Toc138330936"/>
      <w:r w:rsidRPr="00DF19FC">
        <w:rPr>
          <w:rFonts w:eastAsiaTheme="majorEastAsia" w:cstheme="majorBidi"/>
          <w:color w:val="2F5496" w:themeColor="accent1" w:themeShade="BF"/>
          <w:sz w:val="32"/>
          <w:szCs w:val="32"/>
          <w:lang w:eastAsia="en-US"/>
        </w:rPr>
        <w:t>C.2 Analysis</w:t>
      </w:r>
      <w:bookmarkEnd w:id="95"/>
    </w:p>
    <w:p w14:paraId="70F7EF19" w14:textId="6C35CFD2" w:rsidR="00DF19FC" w:rsidRPr="00DF19FC" w:rsidRDefault="00DF19FC" w:rsidP="00DF19FC">
      <w:pPr>
        <w:spacing w:after="160" w:line="259" w:lineRule="auto"/>
        <w:rPr>
          <w:rFonts w:eastAsiaTheme="minorHAnsi" w:cstheme="minorBidi"/>
          <w:sz w:val="22"/>
          <w:szCs w:val="22"/>
          <w:lang w:eastAsia="en-US"/>
        </w:rPr>
      </w:pPr>
      <w:r w:rsidRPr="00DF19FC">
        <w:rPr>
          <w:rFonts w:eastAsiaTheme="minorHAnsi" w:cstheme="minorBidi"/>
          <w:lang w:eastAsia="en-US"/>
        </w:rPr>
        <w:t>This section provides and overview</w:t>
      </w:r>
      <w:r w:rsidR="00E33252">
        <w:rPr>
          <w:rFonts w:eastAsiaTheme="minorHAnsi" w:cstheme="minorBidi"/>
          <w:lang w:eastAsia="en-US"/>
        </w:rPr>
        <w:t xml:space="preserve"> of</w:t>
      </w:r>
      <w:r w:rsidRPr="00DF19FC">
        <w:rPr>
          <w:rFonts w:eastAsiaTheme="minorHAnsi" w:cstheme="minorBidi"/>
          <w:lang w:eastAsia="en-US"/>
        </w:rPr>
        <w:t xml:space="preserve"> analytical considerations. In relation to PFAS</w:t>
      </w:r>
      <w:r w:rsidR="00FC21E4">
        <w:rPr>
          <w:rFonts w:eastAsiaTheme="minorHAnsi" w:cstheme="minorBidi"/>
          <w:lang w:eastAsia="en-US"/>
        </w:rPr>
        <w:t>,</w:t>
      </w:r>
      <w:r w:rsidRPr="00DF19FC">
        <w:rPr>
          <w:rFonts w:eastAsiaTheme="minorHAnsi" w:cstheme="minorBidi"/>
          <w:lang w:eastAsia="en-US"/>
        </w:rPr>
        <w:t xml:space="preserve"> the available analytical methods </w:t>
      </w:r>
      <w:r w:rsidR="00FC21E4">
        <w:rPr>
          <w:rFonts w:eastAsiaTheme="minorHAnsi" w:cstheme="minorBidi"/>
          <w:lang w:eastAsia="en-US"/>
        </w:rPr>
        <w:t>are</w:t>
      </w:r>
      <w:r w:rsidR="00FC21E4" w:rsidRPr="00DF19FC">
        <w:rPr>
          <w:rFonts w:eastAsiaTheme="minorHAnsi" w:cstheme="minorBidi"/>
          <w:lang w:eastAsia="en-US"/>
        </w:rPr>
        <w:t xml:space="preserve"> </w:t>
      </w:r>
      <w:r w:rsidR="00FC21E4">
        <w:rPr>
          <w:rFonts w:eastAsiaTheme="minorHAnsi" w:cstheme="minorBidi"/>
          <w:lang w:eastAsia="en-US"/>
        </w:rPr>
        <w:t xml:space="preserve">evolving </w:t>
      </w:r>
      <w:r w:rsidRPr="00DF19FC">
        <w:rPr>
          <w:rFonts w:eastAsiaTheme="minorHAnsi" w:cstheme="minorBidi"/>
          <w:lang w:eastAsia="en-US"/>
        </w:rPr>
        <w:t>rapidl</w:t>
      </w:r>
      <w:r w:rsidR="00FC21E4">
        <w:rPr>
          <w:rFonts w:eastAsiaTheme="minorHAnsi" w:cstheme="minorBidi"/>
          <w:lang w:eastAsia="en-US"/>
        </w:rPr>
        <w:t>y</w:t>
      </w:r>
      <w:r w:rsidRPr="00DF19FC">
        <w:rPr>
          <w:rFonts w:eastAsiaTheme="minorHAnsi" w:cstheme="minorBidi"/>
          <w:lang w:eastAsia="en-US"/>
        </w:rPr>
        <w:t>. As such</w:t>
      </w:r>
      <w:r w:rsidR="00FC21E4">
        <w:rPr>
          <w:rFonts w:eastAsiaTheme="minorHAnsi" w:cstheme="minorBidi"/>
          <w:lang w:eastAsia="en-US"/>
        </w:rPr>
        <w:t>,</w:t>
      </w:r>
      <w:r w:rsidRPr="00DF19FC">
        <w:rPr>
          <w:rFonts w:eastAsiaTheme="minorHAnsi" w:cstheme="minorBidi"/>
          <w:lang w:eastAsia="en-US"/>
        </w:rPr>
        <w:t xml:space="preserve"> advances in analytical methods and best practice analytical approaches should be considered </w:t>
      </w:r>
      <w:r w:rsidR="00581E39">
        <w:rPr>
          <w:rFonts w:eastAsiaTheme="minorHAnsi" w:cstheme="minorBidi"/>
          <w:lang w:eastAsia="en-US"/>
        </w:rPr>
        <w:t>based on</w:t>
      </w:r>
      <w:r w:rsidR="00FC21E4">
        <w:rPr>
          <w:rFonts w:eastAsiaTheme="minorHAnsi" w:cstheme="minorBidi"/>
          <w:lang w:eastAsia="en-US"/>
        </w:rPr>
        <w:t xml:space="preserve"> the</w:t>
      </w:r>
      <w:r w:rsidR="00581E39">
        <w:rPr>
          <w:rFonts w:eastAsiaTheme="minorHAnsi" w:cstheme="minorBidi"/>
          <w:lang w:eastAsia="en-US"/>
        </w:rPr>
        <w:t xml:space="preserve"> current state of knowledge.</w:t>
      </w:r>
    </w:p>
    <w:p w14:paraId="729C87F1" w14:textId="77777777" w:rsidR="00DF19FC" w:rsidRPr="00DF19FC" w:rsidRDefault="00DF19FC" w:rsidP="00DF19FC">
      <w:pPr>
        <w:keepNext/>
        <w:keepLines/>
        <w:spacing w:before="40" w:after="0" w:line="259" w:lineRule="auto"/>
        <w:outlineLvl w:val="1"/>
        <w:rPr>
          <w:rFonts w:eastAsiaTheme="majorEastAsia" w:cstheme="majorBidi"/>
          <w:color w:val="2F5496" w:themeColor="accent1" w:themeShade="BF"/>
          <w:sz w:val="26"/>
          <w:szCs w:val="26"/>
          <w:lang w:eastAsia="en-US"/>
        </w:rPr>
      </w:pPr>
      <w:bookmarkStart w:id="96" w:name="_Toc138330937"/>
      <w:r w:rsidRPr="00DF19FC">
        <w:rPr>
          <w:rFonts w:eastAsiaTheme="majorEastAsia" w:cstheme="majorBidi"/>
          <w:color w:val="2F5496" w:themeColor="accent1" w:themeShade="BF"/>
          <w:sz w:val="26"/>
          <w:szCs w:val="26"/>
          <w:lang w:eastAsia="en-US"/>
        </w:rPr>
        <w:t>C.2.1 Laboratories</w:t>
      </w:r>
      <w:bookmarkEnd w:id="96"/>
    </w:p>
    <w:p w14:paraId="7A181E1C" w14:textId="67729F33" w:rsidR="00DF19FC" w:rsidRPr="00DF19FC" w:rsidRDefault="00DF19FC" w:rsidP="009E1E15">
      <w:pPr>
        <w:rPr>
          <w:rFonts w:eastAsiaTheme="minorHAnsi"/>
          <w:lang w:eastAsia="en-US"/>
        </w:rPr>
      </w:pPr>
      <w:r w:rsidRPr="00DF19FC">
        <w:rPr>
          <w:rFonts w:eastAsiaTheme="minorHAnsi"/>
          <w:lang w:eastAsia="en-US"/>
        </w:rPr>
        <w:t xml:space="preserve">Sample analysis should be performed at National Association of Testing Authorities (NATA) accredited laboratories and using </w:t>
      </w:r>
      <w:r w:rsidR="00FC21E4" w:rsidRPr="00DF19FC">
        <w:rPr>
          <w:rFonts w:eastAsiaTheme="minorHAnsi"/>
          <w:lang w:eastAsia="en-US"/>
        </w:rPr>
        <w:t>NATA</w:t>
      </w:r>
      <w:r w:rsidR="00FC21E4">
        <w:rPr>
          <w:rFonts w:eastAsiaTheme="minorHAnsi"/>
          <w:lang w:eastAsia="en-US"/>
        </w:rPr>
        <w:t>-</w:t>
      </w:r>
      <w:r w:rsidRPr="00DF19FC">
        <w:rPr>
          <w:rFonts w:eastAsiaTheme="minorHAnsi"/>
          <w:lang w:eastAsia="en-US"/>
        </w:rPr>
        <w:t>accredited analytical methods.</w:t>
      </w:r>
    </w:p>
    <w:p w14:paraId="0A48183A" w14:textId="607F41F2" w:rsidR="00DF19FC" w:rsidRPr="00DF19FC" w:rsidRDefault="00DF19FC" w:rsidP="006B1A01">
      <w:pPr>
        <w:rPr>
          <w:rFonts w:eastAsiaTheme="minorHAnsi"/>
          <w:lang w:eastAsia="en-US"/>
        </w:rPr>
      </w:pPr>
      <w:r w:rsidRPr="00DF19FC">
        <w:rPr>
          <w:rFonts w:eastAsiaTheme="minorHAnsi"/>
          <w:lang w:eastAsia="en-US"/>
        </w:rPr>
        <w:t xml:space="preserve">If analysis is not </w:t>
      </w:r>
      <w:r w:rsidR="00FC21E4" w:rsidRPr="00DF19FC">
        <w:rPr>
          <w:rFonts w:eastAsiaTheme="minorHAnsi"/>
          <w:lang w:eastAsia="en-US"/>
        </w:rPr>
        <w:t>NATA</w:t>
      </w:r>
      <w:r w:rsidR="00FC21E4">
        <w:rPr>
          <w:rFonts w:eastAsiaTheme="minorHAnsi"/>
          <w:lang w:eastAsia="en-US"/>
        </w:rPr>
        <w:t>-</w:t>
      </w:r>
      <w:r w:rsidRPr="00DF19FC">
        <w:rPr>
          <w:rFonts w:eastAsiaTheme="minorHAnsi"/>
          <w:lang w:eastAsia="en-US"/>
        </w:rPr>
        <w:t>accredited, then sufficient information should be documented to demonstrate that the analysis has been undertaken using appropriate methods and quality assurance</w:t>
      </w:r>
      <w:r w:rsidR="00507EF6">
        <w:rPr>
          <w:rFonts w:eastAsiaTheme="minorHAnsi"/>
          <w:lang w:eastAsia="en-US"/>
        </w:rPr>
        <w:t>/</w:t>
      </w:r>
      <w:r w:rsidRPr="00DF19FC">
        <w:rPr>
          <w:rFonts w:eastAsiaTheme="minorHAnsi"/>
          <w:lang w:eastAsia="en-US"/>
        </w:rPr>
        <w:t xml:space="preserve">quality control procedures. </w:t>
      </w:r>
    </w:p>
    <w:p w14:paraId="55849C56" w14:textId="77777777" w:rsidR="00DF19FC" w:rsidRPr="00DF19FC" w:rsidRDefault="00DF19FC" w:rsidP="006B1A01">
      <w:pPr>
        <w:rPr>
          <w:rFonts w:eastAsiaTheme="minorHAnsi"/>
          <w:lang w:eastAsia="en-US"/>
        </w:rPr>
      </w:pPr>
      <w:r w:rsidRPr="00DF19FC">
        <w:rPr>
          <w:rFonts w:eastAsiaTheme="minorHAnsi"/>
          <w:lang w:eastAsia="en-US"/>
        </w:rPr>
        <w:t>Refer to the following documents for information on analytical laboratory requirements:</w:t>
      </w:r>
    </w:p>
    <w:p w14:paraId="5B6E7EF5" w14:textId="62466712" w:rsidR="00DF19FC" w:rsidRPr="00DF19FC" w:rsidRDefault="004F7051" w:rsidP="009E1E15">
      <w:pPr>
        <w:pStyle w:val="ListParagraph"/>
        <w:rPr>
          <w:rFonts w:eastAsiaTheme="minorHAnsi"/>
          <w:lang w:eastAsia="en-US"/>
        </w:rPr>
      </w:pPr>
      <w:hyperlink r:id="rId104" w:history="1">
        <w:r w:rsidR="00DF19FC" w:rsidRPr="009E1E15">
          <w:rPr>
            <w:rStyle w:val="Hyperlink"/>
            <w:rFonts w:eastAsiaTheme="minorHAnsi"/>
          </w:rPr>
          <w:t>Sampling and analysis of waters, wastewaters, soils and wastes</w:t>
        </w:r>
      </w:hyperlink>
      <w:r w:rsidR="00DF19FC" w:rsidRPr="00DF19FC">
        <w:rPr>
          <w:rFonts w:eastAsiaTheme="minorHAnsi"/>
          <w:lang w:eastAsia="en-US"/>
        </w:rPr>
        <w:t xml:space="preserve"> (</w:t>
      </w:r>
      <w:r w:rsidR="00FC21E4">
        <w:rPr>
          <w:rFonts w:eastAsiaTheme="minorHAnsi"/>
          <w:lang w:eastAsia="en-US"/>
        </w:rPr>
        <w:t>EPA p</w:t>
      </w:r>
      <w:r w:rsidR="00FC21E4" w:rsidRPr="00DF19FC">
        <w:rPr>
          <w:rFonts w:eastAsiaTheme="minorHAnsi"/>
          <w:lang w:eastAsia="en-US"/>
        </w:rPr>
        <w:t xml:space="preserve">ublication </w:t>
      </w:r>
      <w:r w:rsidR="00DF19FC" w:rsidRPr="00DF19FC">
        <w:rPr>
          <w:rFonts w:eastAsiaTheme="minorHAnsi"/>
          <w:lang w:eastAsia="en-US"/>
        </w:rPr>
        <w:t>IWRG701)</w:t>
      </w:r>
    </w:p>
    <w:p w14:paraId="3909768A" w14:textId="55A9B3B0" w:rsidR="00DF19FC" w:rsidRPr="00DF19FC" w:rsidRDefault="00DF19FC" w:rsidP="009E1E15">
      <w:pPr>
        <w:pStyle w:val="ListParagraph"/>
        <w:rPr>
          <w:rFonts w:eastAsiaTheme="minorHAnsi"/>
          <w:lang w:eastAsia="en-US"/>
        </w:rPr>
      </w:pPr>
      <w:r w:rsidRPr="00DF19FC">
        <w:rPr>
          <w:rFonts w:eastAsiaTheme="minorHAnsi"/>
          <w:lang w:eastAsia="en-US"/>
        </w:rPr>
        <w:t>National Environment Protection (Assessment of Site Contamination) Measure, Schedules B2 and B3</w:t>
      </w:r>
      <w:r w:rsidR="00FC21E4">
        <w:rPr>
          <w:rFonts w:eastAsiaTheme="minorHAnsi"/>
          <w:lang w:eastAsia="en-US"/>
        </w:rPr>
        <w:t xml:space="preserve"> </w:t>
      </w:r>
      <w:r w:rsidR="00FC21E4" w:rsidRPr="00DF19FC">
        <w:rPr>
          <w:rFonts w:eastAsiaTheme="minorHAnsi"/>
          <w:lang w:eastAsia="en-US"/>
        </w:rPr>
        <w:t>(NEPC 2013)</w:t>
      </w:r>
    </w:p>
    <w:p w14:paraId="3B155770" w14:textId="6D58A422" w:rsidR="00DF19FC" w:rsidRPr="00DF19FC" w:rsidRDefault="00DF19FC" w:rsidP="009E1E15">
      <w:pPr>
        <w:pStyle w:val="ListParagraph"/>
        <w:rPr>
          <w:rFonts w:eastAsiaTheme="minorHAnsi"/>
          <w:lang w:eastAsia="en-US"/>
        </w:rPr>
      </w:pPr>
      <w:r w:rsidRPr="00DF19FC">
        <w:rPr>
          <w:rFonts w:eastAsiaTheme="minorHAnsi"/>
          <w:lang w:eastAsia="en-US"/>
        </w:rPr>
        <w:t>PFAS National Environmental Management Plan</w:t>
      </w:r>
      <w:r w:rsidR="00FC21E4">
        <w:rPr>
          <w:rFonts w:eastAsiaTheme="minorHAnsi"/>
          <w:lang w:eastAsia="en-US"/>
        </w:rPr>
        <w:t xml:space="preserve"> </w:t>
      </w:r>
      <w:r w:rsidR="00FC21E4">
        <w:t>(HEPA 2020).</w:t>
      </w:r>
    </w:p>
    <w:p w14:paraId="3CC82C38" w14:textId="34B8B1DA" w:rsidR="00DF19FC" w:rsidRPr="00DF19FC" w:rsidRDefault="00DF19FC" w:rsidP="009E1E15">
      <w:pPr>
        <w:rPr>
          <w:rFonts w:eastAsiaTheme="minorHAnsi"/>
          <w:lang w:eastAsia="en-US"/>
        </w:rPr>
      </w:pPr>
      <w:r w:rsidRPr="00DF19FC">
        <w:rPr>
          <w:rFonts w:eastAsiaTheme="minorHAnsi"/>
          <w:lang w:eastAsia="en-US"/>
        </w:rPr>
        <w:t>The analytical methods used should be able to achieve a laboratory limit of report</w:t>
      </w:r>
      <w:r w:rsidR="00FC21E4">
        <w:rPr>
          <w:rFonts w:eastAsiaTheme="minorHAnsi"/>
          <w:lang w:eastAsia="en-US"/>
        </w:rPr>
        <w:t>ing</w:t>
      </w:r>
      <w:r w:rsidRPr="00DF19FC">
        <w:rPr>
          <w:rFonts w:eastAsiaTheme="minorHAnsi"/>
          <w:lang w:eastAsia="en-US"/>
        </w:rPr>
        <w:t xml:space="preserve"> (LOR) low enough to enable comparison to the adopted numerical assessment and/or treatment criteria.</w:t>
      </w:r>
    </w:p>
    <w:p w14:paraId="66553396" w14:textId="17F384E6" w:rsidR="00DF19FC" w:rsidRPr="00DF19FC" w:rsidRDefault="00DF19FC" w:rsidP="00DF19FC">
      <w:pPr>
        <w:keepNext/>
        <w:keepLines/>
        <w:spacing w:before="40" w:after="0" w:line="259" w:lineRule="auto"/>
        <w:outlineLvl w:val="1"/>
        <w:rPr>
          <w:rFonts w:eastAsiaTheme="majorEastAsia" w:cstheme="majorBidi"/>
          <w:color w:val="2F5496" w:themeColor="accent1" w:themeShade="BF"/>
          <w:sz w:val="26"/>
          <w:szCs w:val="26"/>
          <w:lang w:eastAsia="en-US"/>
        </w:rPr>
      </w:pPr>
      <w:bookmarkStart w:id="97" w:name="_Toc138330938"/>
      <w:r w:rsidRPr="00DF19FC">
        <w:rPr>
          <w:rFonts w:eastAsiaTheme="majorEastAsia" w:cstheme="majorBidi"/>
          <w:color w:val="2F5496" w:themeColor="accent1" w:themeShade="BF"/>
          <w:sz w:val="26"/>
          <w:szCs w:val="26"/>
          <w:lang w:eastAsia="en-US"/>
        </w:rPr>
        <w:t>C.2.2 Contaminants</w:t>
      </w:r>
      <w:r w:rsidR="00507EF6">
        <w:rPr>
          <w:rFonts w:eastAsiaTheme="majorEastAsia" w:cstheme="majorBidi"/>
          <w:color w:val="2F5496" w:themeColor="accent1" w:themeShade="BF"/>
          <w:sz w:val="26"/>
          <w:szCs w:val="26"/>
          <w:lang w:eastAsia="en-US"/>
        </w:rPr>
        <w:t>/</w:t>
      </w:r>
      <w:r w:rsidRPr="00DF19FC">
        <w:rPr>
          <w:rFonts w:eastAsiaTheme="majorEastAsia" w:cstheme="majorBidi"/>
          <w:color w:val="2F5496" w:themeColor="accent1" w:themeShade="BF"/>
          <w:sz w:val="26"/>
          <w:szCs w:val="26"/>
          <w:lang w:eastAsia="en-US"/>
        </w:rPr>
        <w:t>parameters for analysis</w:t>
      </w:r>
      <w:bookmarkEnd w:id="97"/>
    </w:p>
    <w:p w14:paraId="6DA8FA20" w14:textId="743E34E8" w:rsidR="00DF19FC" w:rsidRPr="00DF19FC" w:rsidRDefault="00DF19FC" w:rsidP="009E1E15">
      <w:pPr>
        <w:rPr>
          <w:rFonts w:eastAsiaTheme="minorHAnsi"/>
          <w:lang w:eastAsia="en-US"/>
        </w:rPr>
      </w:pPr>
      <w:r w:rsidRPr="00DF19FC">
        <w:rPr>
          <w:rFonts w:eastAsiaTheme="minorHAnsi"/>
          <w:lang w:eastAsia="en-US"/>
        </w:rPr>
        <w:t>The contaminants</w:t>
      </w:r>
      <w:r w:rsidR="00507EF6">
        <w:rPr>
          <w:rFonts w:eastAsiaTheme="minorHAnsi"/>
          <w:lang w:eastAsia="en-US"/>
        </w:rPr>
        <w:t>/</w:t>
      </w:r>
      <w:r w:rsidRPr="00DF19FC">
        <w:rPr>
          <w:rFonts w:eastAsiaTheme="minorHAnsi"/>
          <w:lang w:eastAsia="en-US"/>
        </w:rPr>
        <w:t xml:space="preserve">parameters for analysis should be determined in the context of the purpose of the sampling and the overall sampling and analysis plan. </w:t>
      </w:r>
    </w:p>
    <w:p w14:paraId="71CD84BF" w14:textId="5A4B51B4" w:rsidR="00A25E1F" w:rsidRDefault="00AD0B97" w:rsidP="009E1E15">
      <w:pPr>
        <w:rPr>
          <w:rFonts w:eastAsiaTheme="minorHAnsi"/>
          <w:lang w:eastAsia="en-US"/>
        </w:rPr>
      </w:pPr>
      <w:r>
        <w:rPr>
          <w:rFonts w:eastAsiaTheme="minorHAnsi"/>
          <w:lang w:eastAsia="en-US"/>
        </w:rPr>
        <w:t>To</w:t>
      </w:r>
      <w:r w:rsidR="00DF19FC" w:rsidRPr="00DF19FC">
        <w:rPr>
          <w:rFonts w:eastAsiaTheme="minorHAnsi"/>
          <w:lang w:eastAsia="en-US"/>
        </w:rPr>
        <w:t xml:space="preserve"> assist in determining which contaminants to analyse for in relation to the classification of industrial waste</w:t>
      </w:r>
      <w:r>
        <w:rPr>
          <w:rFonts w:eastAsiaTheme="minorHAnsi"/>
          <w:lang w:eastAsia="en-US"/>
        </w:rPr>
        <w:t xml:space="preserve">, see </w:t>
      </w:r>
      <w:hyperlink r:id="rId105" w:history="1">
        <w:r w:rsidR="00DF19FC" w:rsidRPr="009E1E15">
          <w:rPr>
            <w:rStyle w:val="Hyperlink"/>
            <w:rFonts w:eastAsiaTheme="minorHAnsi"/>
          </w:rPr>
          <w:t>Guide to classifying industrial waste</w:t>
        </w:r>
      </w:hyperlink>
      <w:r w:rsidR="00DF19FC" w:rsidRPr="00DF19FC">
        <w:rPr>
          <w:rFonts w:eastAsiaTheme="minorHAnsi"/>
          <w:lang w:eastAsia="en-US"/>
        </w:rPr>
        <w:t xml:space="preserve"> (</w:t>
      </w:r>
      <w:r w:rsidR="00FC21E4">
        <w:rPr>
          <w:rFonts w:eastAsiaTheme="minorHAnsi"/>
          <w:lang w:eastAsia="en-US"/>
        </w:rPr>
        <w:t>EPA p</w:t>
      </w:r>
      <w:r w:rsidR="00FC21E4" w:rsidRPr="00DF19FC">
        <w:rPr>
          <w:rFonts w:eastAsiaTheme="minorHAnsi"/>
          <w:lang w:eastAsia="en-US"/>
        </w:rPr>
        <w:t xml:space="preserve">ublication </w:t>
      </w:r>
      <w:r w:rsidR="00DF19FC" w:rsidRPr="00DF19FC">
        <w:rPr>
          <w:rFonts w:eastAsiaTheme="minorHAnsi"/>
          <w:lang w:eastAsia="en-US"/>
        </w:rPr>
        <w:t>1968.1)</w:t>
      </w:r>
    </w:p>
    <w:p w14:paraId="746A8F77" w14:textId="77777777" w:rsidR="00DF19FC" w:rsidRPr="00DF19FC" w:rsidRDefault="00DF19FC" w:rsidP="00DF19FC">
      <w:pPr>
        <w:keepNext/>
        <w:keepLines/>
        <w:spacing w:before="40" w:after="0" w:line="259" w:lineRule="auto"/>
        <w:outlineLvl w:val="1"/>
        <w:rPr>
          <w:rFonts w:eastAsiaTheme="majorEastAsia" w:cstheme="majorBidi"/>
          <w:color w:val="2F5496" w:themeColor="accent1" w:themeShade="BF"/>
          <w:sz w:val="26"/>
          <w:szCs w:val="26"/>
          <w:lang w:eastAsia="en-US"/>
        </w:rPr>
      </w:pPr>
      <w:bookmarkStart w:id="98" w:name="_Toc138330939"/>
      <w:r w:rsidRPr="00DF19FC">
        <w:rPr>
          <w:rFonts w:eastAsiaTheme="majorEastAsia" w:cstheme="majorBidi"/>
          <w:color w:val="2F5496" w:themeColor="accent1" w:themeShade="BF"/>
          <w:sz w:val="26"/>
          <w:szCs w:val="26"/>
          <w:lang w:eastAsia="en-US"/>
        </w:rPr>
        <w:t>C.2.3 Total contaminant analysis</w:t>
      </w:r>
      <w:bookmarkEnd w:id="98"/>
    </w:p>
    <w:p w14:paraId="370EC0A4" w14:textId="5455807F" w:rsidR="00DF19FC" w:rsidRPr="00DF19FC" w:rsidRDefault="00DF19FC" w:rsidP="00F17DE1">
      <w:pPr>
        <w:rPr>
          <w:rFonts w:eastAsiaTheme="minorHAnsi"/>
          <w:lang w:eastAsia="en-US"/>
        </w:rPr>
      </w:pPr>
      <w:r w:rsidRPr="00DF19FC">
        <w:rPr>
          <w:rFonts w:eastAsiaTheme="minorHAnsi"/>
          <w:lang w:eastAsia="en-US"/>
        </w:rPr>
        <w:t>Analysis of soil</w:t>
      </w:r>
      <w:r w:rsidR="00507EF6">
        <w:rPr>
          <w:rFonts w:eastAsiaTheme="minorHAnsi"/>
          <w:lang w:eastAsia="en-US"/>
        </w:rPr>
        <w:t>/</w:t>
      </w:r>
      <w:r w:rsidRPr="00DF19FC">
        <w:rPr>
          <w:rFonts w:eastAsiaTheme="minorHAnsi"/>
          <w:lang w:eastAsia="en-US"/>
        </w:rPr>
        <w:t xml:space="preserve">waste </w:t>
      </w:r>
      <w:r w:rsidR="00DB410B">
        <w:rPr>
          <w:rFonts w:eastAsiaTheme="minorHAnsi"/>
          <w:lang w:eastAsia="en-US"/>
        </w:rPr>
        <w:t>must</w:t>
      </w:r>
      <w:r w:rsidRPr="00DF19FC">
        <w:rPr>
          <w:rFonts w:eastAsiaTheme="minorHAnsi"/>
          <w:lang w:eastAsia="en-US"/>
        </w:rPr>
        <w:t xml:space="preserve"> determine total concentrations of contaminants of concern (i.e. total solids concentration).</w:t>
      </w:r>
    </w:p>
    <w:p w14:paraId="4C012985" w14:textId="4A371BB2" w:rsidR="00DF19FC" w:rsidRPr="00DF19FC" w:rsidRDefault="00DF19FC" w:rsidP="00F17DE1">
      <w:pPr>
        <w:rPr>
          <w:rFonts w:eastAsiaTheme="minorHAnsi"/>
          <w:lang w:eastAsia="en-US"/>
        </w:rPr>
      </w:pPr>
      <w:r w:rsidRPr="00DF19FC">
        <w:rPr>
          <w:rFonts w:eastAsiaTheme="minorHAnsi"/>
          <w:lang w:eastAsia="en-US"/>
        </w:rPr>
        <w:t xml:space="preserve">National Environment Protection (Assessment of Site Contamination) Measure, Schedules B3 </w:t>
      </w:r>
      <w:r w:rsidR="00DB410B">
        <w:rPr>
          <w:rFonts w:eastAsiaTheme="minorHAnsi"/>
          <w:lang w:eastAsia="en-US"/>
        </w:rPr>
        <w:t xml:space="preserve">(NEPC 2013) </w:t>
      </w:r>
      <w:r w:rsidRPr="00DF19FC">
        <w:rPr>
          <w:rFonts w:eastAsiaTheme="minorHAnsi"/>
          <w:lang w:eastAsia="en-US"/>
        </w:rPr>
        <w:t>provides details on acceptable analytical methods for a range of contaminants and parameters.</w:t>
      </w:r>
    </w:p>
    <w:p w14:paraId="63A2BA44" w14:textId="6F2F6BDD" w:rsidR="00DF19FC" w:rsidRPr="00DF19FC" w:rsidRDefault="00DF19FC" w:rsidP="00F17DE1">
      <w:pPr>
        <w:rPr>
          <w:rFonts w:eastAsiaTheme="minorHAnsi"/>
          <w:lang w:eastAsia="en-US"/>
        </w:rPr>
      </w:pPr>
      <w:r w:rsidRPr="00DF19FC">
        <w:rPr>
          <w:rFonts w:eastAsiaTheme="minorHAnsi"/>
          <w:lang w:eastAsia="en-US"/>
        </w:rPr>
        <w:t xml:space="preserve">The PFAS NEMP </w:t>
      </w:r>
      <w:r w:rsidR="009D5A40">
        <w:t xml:space="preserve">(HEPA 2020) </w:t>
      </w:r>
      <w:r w:rsidRPr="00DF19FC">
        <w:rPr>
          <w:rFonts w:eastAsiaTheme="minorHAnsi"/>
          <w:lang w:eastAsia="en-US"/>
        </w:rPr>
        <w:t>provides details on standard analytical methods for total PFAS analysis. This includes methods suitable for different suites and matrices.</w:t>
      </w:r>
    </w:p>
    <w:p w14:paraId="74D0B291" w14:textId="77777777" w:rsidR="00DF19FC" w:rsidRPr="00DF19FC" w:rsidRDefault="00DF19FC" w:rsidP="00DF19FC">
      <w:pPr>
        <w:keepNext/>
        <w:keepLines/>
        <w:spacing w:before="40" w:after="0" w:line="259" w:lineRule="auto"/>
        <w:outlineLvl w:val="1"/>
        <w:rPr>
          <w:rFonts w:eastAsiaTheme="majorEastAsia" w:cstheme="majorBidi"/>
          <w:color w:val="2F5496" w:themeColor="accent1" w:themeShade="BF"/>
          <w:sz w:val="26"/>
          <w:szCs w:val="26"/>
          <w:lang w:eastAsia="en-US"/>
        </w:rPr>
      </w:pPr>
      <w:bookmarkStart w:id="99" w:name="_Toc138330940"/>
      <w:r w:rsidRPr="00DF19FC">
        <w:rPr>
          <w:rFonts w:eastAsiaTheme="majorEastAsia" w:cstheme="majorBidi"/>
          <w:color w:val="2F5496" w:themeColor="accent1" w:themeShade="BF"/>
          <w:sz w:val="26"/>
          <w:szCs w:val="26"/>
          <w:lang w:eastAsia="en-US"/>
        </w:rPr>
        <w:t>C.2.4 Leachability analysis</w:t>
      </w:r>
      <w:bookmarkEnd w:id="99"/>
    </w:p>
    <w:p w14:paraId="055F6C26" w14:textId="0949F46D" w:rsidR="00DF19FC" w:rsidRPr="00DF19FC" w:rsidRDefault="00DF19FC" w:rsidP="0003279E">
      <w:pPr>
        <w:rPr>
          <w:rFonts w:eastAsiaTheme="minorHAnsi"/>
          <w:lang w:eastAsia="en-US"/>
        </w:rPr>
      </w:pPr>
      <w:r w:rsidRPr="00DF19FC">
        <w:rPr>
          <w:rFonts w:eastAsiaTheme="minorHAnsi"/>
          <w:lang w:eastAsia="en-US"/>
        </w:rPr>
        <w:t>Analysis of soil</w:t>
      </w:r>
      <w:r w:rsidR="00507EF6">
        <w:rPr>
          <w:rFonts w:eastAsiaTheme="minorHAnsi"/>
          <w:lang w:eastAsia="en-US"/>
        </w:rPr>
        <w:t>/</w:t>
      </w:r>
      <w:r w:rsidRPr="00DF19FC">
        <w:rPr>
          <w:rFonts w:eastAsiaTheme="minorHAnsi"/>
          <w:lang w:eastAsia="en-US"/>
        </w:rPr>
        <w:t>waste will typically require sample analysis to determine the leachable fraction of the contaminant in the soil. This is particularly important for PFAS as it is highly mobile</w:t>
      </w:r>
      <w:r w:rsidR="00320D37">
        <w:rPr>
          <w:rFonts w:eastAsiaTheme="minorHAnsi"/>
          <w:lang w:eastAsia="en-US"/>
        </w:rPr>
        <w:t xml:space="preserve">. Further, the </w:t>
      </w:r>
      <w:r w:rsidRPr="00DF19FC">
        <w:rPr>
          <w:rFonts w:eastAsiaTheme="minorHAnsi"/>
          <w:lang w:eastAsia="en-US"/>
        </w:rPr>
        <w:t xml:space="preserve">environmental and waste classification criteria are based on both total and leachable concentrations. Further information on leachability </w:t>
      </w:r>
      <w:r w:rsidR="00083CA5">
        <w:rPr>
          <w:rFonts w:eastAsiaTheme="minorHAnsi"/>
          <w:lang w:eastAsia="en-US"/>
        </w:rPr>
        <w:t xml:space="preserve">analytical </w:t>
      </w:r>
      <w:r w:rsidRPr="00DF19FC">
        <w:rPr>
          <w:rFonts w:eastAsiaTheme="minorHAnsi"/>
          <w:lang w:eastAsia="en-US"/>
        </w:rPr>
        <w:t xml:space="preserve">methods for </w:t>
      </w:r>
      <w:r w:rsidR="00696569">
        <w:rPr>
          <w:rFonts w:eastAsiaTheme="minorHAnsi"/>
          <w:lang w:eastAsia="en-US"/>
        </w:rPr>
        <w:t>PFAS</w:t>
      </w:r>
      <w:r w:rsidRPr="00DF19FC">
        <w:rPr>
          <w:rFonts w:eastAsiaTheme="minorHAnsi"/>
          <w:lang w:eastAsia="en-US"/>
        </w:rPr>
        <w:t xml:space="preserve"> is provided in:</w:t>
      </w:r>
    </w:p>
    <w:p w14:paraId="6CC1FDED" w14:textId="69B3C085" w:rsidR="00DF19FC" w:rsidRDefault="00DF19FC" w:rsidP="0003279E">
      <w:pPr>
        <w:pStyle w:val="ListParagraph"/>
        <w:rPr>
          <w:rFonts w:eastAsiaTheme="minorHAnsi"/>
          <w:lang w:eastAsia="en-US"/>
        </w:rPr>
      </w:pPr>
      <w:r w:rsidRPr="00DF19FC">
        <w:rPr>
          <w:rFonts w:eastAsiaTheme="minorHAnsi"/>
          <w:lang w:eastAsia="en-US"/>
        </w:rPr>
        <w:t>PFAS NEMP</w:t>
      </w:r>
      <w:r w:rsidR="009D5A40">
        <w:rPr>
          <w:rFonts w:eastAsiaTheme="minorHAnsi"/>
          <w:lang w:eastAsia="en-US"/>
        </w:rPr>
        <w:t xml:space="preserve"> </w:t>
      </w:r>
      <w:r w:rsidR="009D5A40">
        <w:t>(HEPA 2020)</w:t>
      </w:r>
    </w:p>
    <w:p w14:paraId="1144EEC0" w14:textId="3938C200" w:rsidR="00AF7388" w:rsidRDefault="00AF7388" w:rsidP="0003279E">
      <w:pPr>
        <w:pStyle w:val="ListParagraph"/>
        <w:rPr>
          <w:rFonts w:eastAsiaTheme="minorHAnsi"/>
          <w:lang w:eastAsia="en-US"/>
        </w:rPr>
      </w:pPr>
      <w:r>
        <w:rPr>
          <w:rFonts w:eastAsiaTheme="minorHAnsi"/>
          <w:lang w:eastAsia="en-US"/>
        </w:rPr>
        <w:t>ITRC (2022)</w:t>
      </w:r>
    </w:p>
    <w:p w14:paraId="57D2D726" w14:textId="7B210EC8" w:rsidR="006F597D" w:rsidRPr="0003279E" w:rsidRDefault="00616B89" w:rsidP="0003279E">
      <w:pPr>
        <w:pStyle w:val="ListParagraph"/>
        <w:rPr>
          <w:rFonts w:eastAsiaTheme="minorHAnsi"/>
          <w:lang w:eastAsia="en-US"/>
        </w:rPr>
      </w:pPr>
      <w:r>
        <w:rPr>
          <w:rFonts w:eastAsiaTheme="minorHAnsi"/>
          <w:lang w:eastAsia="en-US"/>
        </w:rPr>
        <w:t xml:space="preserve">Rayner </w:t>
      </w:r>
      <w:r w:rsidRPr="009B52F6">
        <w:rPr>
          <w:rFonts w:eastAsiaTheme="minorHAnsi"/>
          <w:lang w:eastAsia="en-US"/>
        </w:rPr>
        <w:t>et al</w:t>
      </w:r>
      <w:r w:rsidR="00083CA5">
        <w:rPr>
          <w:rFonts w:eastAsiaTheme="minorHAnsi"/>
          <w:lang w:eastAsia="en-US"/>
        </w:rPr>
        <w:t>.</w:t>
      </w:r>
      <w:r w:rsidRPr="00D47908">
        <w:rPr>
          <w:rFonts w:eastAsiaTheme="minorHAnsi"/>
          <w:i/>
          <w:iCs/>
          <w:lang w:eastAsia="en-US"/>
        </w:rPr>
        <w:t xml:space="preserve"> </w:t>
      </w:r>
      <w:r>
        <w:rPr>
          <w:rFonts w:eastAsiaTheme="minorHAnsi"/>
          <w:lang w:eastAsia="en-US"/>
        </w:rPr>
        <w:t>(2022)</w:t>
      </w:r>
      <w:r w:rsidR="00083CA5">
        <w:rPr>
          <w:rFonts w:eastAsiaTheme="minorHAnsi"/>
          <w:lang w:eastAsia="en-US"/>
        </w:rPr>
        <w:t>.</w:t>
      </w:r>
    </w:p>
    <w:p w14:paraId="69375FA9" w14:textId="2F217B17" w:rsidR="00DF19FC" w:rsidRPr="00DF19FC" w:rsidRDefault="00DF19FC" w:rsidP="0003279E">
      <w:pPr>
        <w:rPr>
          <w:rFonts w:eastAsiaTheme="minorHAnsi"/>
          <w:lang w:eastAsia="en-US"/>
        </w:rPr>
      </w:pPr>
      <w:r w:rsidRPr="00DF19FC">
        <w:rPr>
          <w:rFonts w:eastAsiaTheme="minorHAnsi"/>
          <w:lang w:eastAsia="en-US"/>
        </w:rPr>
        <w:t xml:space="preserve">The most common laboratory-based soil leachability methods are summarised in </w:t>
      </w:r>
      <w:r w:rsidRPr="006B1A01">
        <w:rPr>
          <w:rFonts w:eastAsiaTheme="minorHAnsi"/>
          <w:b/>
          <w:bCs/>
          <w:lang w:eastAsia="en-US"/>
        </w:rPr>
        <w:t>Table C</w:t>
      </w:r>
      <w:r w:rsidR="006B1A01" w:rsidRPr="006B1A01">
        <w:rPr>
          <w:rFonts w:eastAsiaTheme="minorHAnsi"/>
          <w:b/>
          <w:bCs/>
          <w:lang w:eastAsia="en-US"/>
        </w:rPr>
        <w:t>-2</w:t>
      </w:r>
      <w:r w:rsidRPr="006B1A01">
        <w:rPr>
          <w:rFonts w:eastAsiaTheme="minorHAnsi"/>
          <w:lang w:eastAsia="en-US"/>
        </w:rPr>
        <w:t>.</w:t>
      </w:r>
      <w:r w:rsidRPr="00DF19FC">
        <w:rPr>
          <w:rFonts w:eastAsiaTheme="minorHAnsi"/>
          <w:lang w:eastAsia="en-US"/>
        </w:rPr>
        <w:t xml:space="preserve"> This includes methods for assessing both short-term and long-term leachability of contaminants.</w:t>
      </w:r>
    </w:p>
    <w:p w14:paraId="0571CF1B" w14:textId="77777777" w:rsidR="00DF19FC" w:rsidRPr="00DF19FC" w:rsidRDefault="00DF19FC" w:rsidP="0003279E">
      <w:pPr>
        <w:rPr>
          <w:rFonts w:eastAsiaTheme="minorHAnsi"/>
          <w:lang w:eastAsia="en-US"/>
        </w:rPr>
      </w:pPr>
      <w:r w:rsidRPr="00DF19FC">
        <w:rPr>
          <w:rFonts w:eastAsiaTheme="minorHAnsi"/>
          <w:lang w:eastAsia="en-US"/>
        </w:rPr>
        <w:t xml:space="preserve">Laboratory leachability methods are based around simulating leaching conditions relevant to purpose of the leachability assessment. This will generally involve simulating worst-case and/or typical leachability conditions. </w:t>
      </w:r>
    </w:p>
    <w:p w14:paraId="7A22EB17" w14:textId="31CC5048" w:rsidR="00A25E1F" w:rsidRDefault="00DF19FC" w:rsidP="0003279E">
      <w:pPr>
        <w:rPr>
          <w:rFonts w:eastAsiaTheme="minorHAnsi"/>
          <w:lang w:eastAsia="en-US"/>
        </w:rPr>
      </w:pPr>
      <w:r w:rsidRPr="00DF19FC">
        <w:rPr>
          <w:rFonts w:eastAsiaTheme="minorHAnsi"/>
          <w:lang w:eastAsia="en-US"/>
        </w:rPr>
        <w:t>For most contaminants</w:t>
      </w:r>
      <w:r w:rsidR="00083CA5">
        <w:rPr>
          <w:rFonts w:eastAsiaTheme="minorHAnsi"/>
          <w:lang w:eastAsia="en-US"/>
        </w:rPr>
        <w:t>,</w:t>
      </w:r>
      <w:r w:rsidRPr="00DF19FC">
        <w:rPr>
          <w:rFonts w:eastAsiaTheme="minorHAnsi"/>
          <w:lang w:eastAsia="en-US"/>
        </w:rPr>
        <w:t xml:space="preserve"> leachability generally increases with decreasing pH. However, in relation to PFAS</w:t>
      </w:r>
      <w:r w:rsidR="00083CA5">
        <w:rPr>
          <w:rFonts w:eastAsiaTheme="minorHAnsi"/>
          <w:lang w:eastAsia="en-US"/>
        </w:rPr>
        <w:t>,</w:t>
      </w:r>
      <w:r w:rsidRPr="00DF19FC">
        <w:rPr>
          <w:rFonts w:eastAsiaTheme="minorHAnsi"/>
          <w:lang w:eastAsia="en-US"/>
        </w:rPr>
        <w:t xml:space="preserve"> leachability generally increases with pH.</w:t>
      </w:r>
    </w:p>
    <w:p w14:paraId="0DB528D9" w14:textId="77777777" w:rsidR="00A25E1F" w:rsidRDefault="00A25E1F">
      <w:pPr>
        <w:spacing w:after="0"/>
        <w:rPr>
          <w:rFonts w:eastAsiaTheme="minorHAnsi" w:cstheme="minorBidi"/>
          <w:lang w:eastAsia="en-US"/>
        </w:rPr>
      </w:pPr>
      <w:r>
        <w:rPr>
          <w:rFonts w:eastAsiaTheme="minorHAnsi" w:cstheme="minorBidi"/>
          <w:lang w:eastAsia="en-US"/>
        </w:rPr>
        <w:br w:type="page"/>
      </w:r>
    </w:p>
    <w:p w14:paraId="28A1B89C" w14:textId="6CC3F3AE" w:rsidR="00DF19FC" w:rsidRPr="00D47908" w:rsidRDefault="00DF19FC" w:rsidP="00F17DE1">
      <w:pPr>
        <w:pStyle w:val="Caption"/>
        <w:rPr>
          <w:vertAlign w:val="superscript"/>
        </w:rPr>
      </w:pPr>
      <w:bookmarkStart w:id="100" w:name="_Hlk133489575"/>
      <w:r w:rsidRPr="00DF19FC">
        <w:t>Table C</w:t>
      </w:r>
      <w:r w:rsidR="006B1A01">
        <w:t>-2.</w:t>
      </w:r>
      <w:r w:rsidRPr="00DF19FC">
        <w:t xml:space="preserve"> Laboratory based leachability </w:t>
      </w:r>
      <w:r w:rsidRPr="00083CA5">
        <w:t xml:space="preserve">methods </w:t>
      </w:r>
      <w:r w:rsidR="006F597D" w:rsidRPr="009B52F6">
        <w:t>(adapted from information in PFAS NEMP</w:t>
      </w:r>
      <w:r w:rsidR="00083CA5" w:rsidRPr="009B52F6">
        <w:t xml:space="preserve"> (HEPA 2020)</w:t>
      </w:r>
      <w:r w:rsidR="006F597D" w:rsidRPr="009B52F6">
        <w:t>, ITRC</w:t>
      </w:r>
      <w:r w:rsidR="00083CA5" w:rsidRPr="009B52F6">
        <w:t xml:space="preserve"> (</w:t>
      </w:r>
      <w:r w:rsidR="006F597D" w:rsidRPr="009B52F6">
        <w:t>2022</w:t>
      </w:r>
      <w:r w:rsidR="00083CA5" w:rsidRPr="009B52F6">
        <w:t>)</w:t>
      </w:r>
      <w:r w:rsidR="00D8506E" w:rsidRPr="009B52F6">
        <w:t>, Rayner et al</w:t>
      </w:r>
      <w:r w:rsidR="00083CA5" w:rsidRPr="009B52F6">
        <w:t>. (</w:t>
      </w:r>
      <w:r w:rsidR="00D8506E" w:rsidRPr="009B52F6">
        <w:t>2022)</w:t>
      </w:r>
    </w:p>
    <w:tbl>
      <w:tblPr>
        <w:tblStyle w:val="GridTable4-Accent1"/>
        <w:tblW w:w="0" w:type="auto"/>
        <w:tblLook w:val="06A0" w:firstRow="1" w:lastRow="0" w:firstColumn="1" w:lastColumn="0" w:noHBand="1" w:noVBand="1"/>
      </w:tblPr>
      <w:tblGrid>
        <w:gridCol w:w="1375"/>
        <w:gridCol w:w="4574"/>
        <w:gridCol w:w="4111"/>
      </w:tblGrid>
      <w:tr w:rsidR="00DF19FC" w:rsidRPr="00DF19FC" w14:paraId="308167FA" w14:textId="77777777" w:rsidTr="000D76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5" w:type="dxa"/>
          </w:tcPr>
          <w:p w14:paraId="5F33F7D6" w14:textId="77777777" w:rsidR="00DF19FC" w:rsidRPr="00DF19FC" w:rsidRDefault="00DF19FC" w:rsidP="006B1A01">
            <w:pPr>
              <w:rPr>
                <w:rFonts w:eastAsiaTheme="minorHAnsi"/>
                <w:lang w:eastAsia="en-US"/>
              </w:rPr>
            </w:pPr>
            <w:r w:rsidRPr="00DF19FC">
              <w:rPr>
                <w:rFonts w:eastAsiaTheme="minorHAnsi"/>
                <w:lang w:eastAsia="en-US"/>
              </w:rPr>
              <w:t>Method</w:t>
            </w:r>
          </w:p>
        </w:tc>
        <w:tc>
          <w:tcPr>
            <w:tcW w:w="4574" w:type="dxa"/>
          </w:tcPr>
          <w:p w14:paraId="67B7AB4D" w14:textId="77777777" w:rsidR="00DF19FC" w:rsidRPr="00DF19FC" w:rsidRDefault="00DF19FC" w:rsidP="006B1A01">
            <w:pPr>
              <w:cnfStyle w:val="100000000000" w:firstRow="1" w:lastRow="0" w:firstColumn="0" w:lastColumn="0" w:oddVBand="0" w:evenVBand="0" w:oddHBand="0" w:evenHBand="0" w:firstRowFirstColumn="0" w:firstRowLastColumn="0" w:lastRowFirstColumn="0" w:lastRowLastColumn="0"/>
              <w:rPr>
                <w:rFonts w:eastAsiaTheme="minorHAnsi"/>
                <w:lang w:eastAsia="en-US"/>
              </w:rPr>
            </w:pPr>
            <w:r w:rsidRPr="00DF19FC">
              <w:rPr>
                <w:rFonts w:eastAsiaTheme="minorHAnsi"/>
                <w:lang w:eastAsia="en-US"/>
              </w:rPr>
              <w:t>Description</w:t>
            </w:r>
          </w:p>
        </w:tc>
        <w:tc>
          <w:tcPr>
            <w:tcW w:w="4111" w:type="dxa"/>
          </w:tcPr>
          <w:p w14:paraId="0C338BA8" w14:textId="77777777" w:rsidR="00DF19FC" w:rsidRPr="00DF19FC" w:rsidRDefault="00DF19FC" w:rsidP="006B1A01">
            <w:pPr>
              <w:cnfStyle w:val="100000000000" w:firstRow="1" w:lastRow="0" w:firstColumn="0" w:lastColumn="0" w:oddVBand="0" w:evenVBand="0" w:oddHBand="0" w:evenHBand="0" w:firstRowFirstColumn="0" w:firstRowLastColumn="0" w:lastRowFirstColumn="0" w:lastRowLastColumn="0"/>
              <w:rPr>
                <w:rFonts w:eastAsiaTheme="minorHAnsi"/>
                <w:lang w:eastAsia="en-US"/>
              </w:rPr>
            </w:pPr>
            <w:r w:rsidRPr="00DF19FC">
              <w:rPr>
                <w:rFonts w:eastAsiaTheme="minorHAnsi"/>
                <w:lang w:eastAsia="en-US"/>
              </w:rPr>
              <w:t>Examples</w:t>
            </w:r>
          </w:p>
        </w:tc>
      </w:tr>
      <w:tr w:rsidR="00DF19FC" w:rsidRPr="00DF19FC" w14:paraId="5BFD7A26" w14:textId="77777777" w:rsidTr="000D76CC">
        <w:tc>
          <w:tcPr>
            <w:cnfStyle w:val="001000000000" w:firstRow="0" w:lastRow="0" w:firstColumn="1" w:lastColumn="0" w:oddVBand="0" w:evenVBand="0" w:oddHBand="0" w:evenHBand="0" w:firstRowFirstColumn="0" w:firstRowLastColumn="0" w:lastRowFirstColumn="0" w:lastRowLastColumn="0"/>
            <w:tcW w:w="1375" w:type="dxa"/>
          </w:tcPr>
          <w:p w14:paraId="6F7EA148" w14:textId="77777777" w:rsidR="00DF19FC" w:rsidRPr="00DF19FC" w:rsidRDefault="00DF19FC" w:rsidP="006B1A01">
            <w:pPr>
              <w:rPr>
                <w:rFonts w:eastAsiaTheme="minorHAnsi"/>
                <w:b w:val="0"/>
                <w:bCs w:val="0"/>
                <w:lang w:eastAsia="en-US"/>
              </w:rPr>
            </w:pPr>
            <w:r w:rsidRPr="00DF19FC">
              <w:rPr>
                <w:rFonts w:eastAsiaTheme="minorHAnsi"/>
                <w:b w:val="0"/>
                <w:bCs w:val="0"/>
                <w:lang w:eastAsia="en-US"/>
              </w:rPr>
              <w:t>Batch test</w:t>
            </w:r>
          </w:p>
        </w:tc>
        <w:tc>
          <w:tcPr>
            <w:tcW w:w="4574" w:type="dxa"/>
          </w:tcPr>
          <w:p w14:paraId="67FE4196" w14:textId="77777777" w:rsidR="00DF19FC" w:rsidRPr="00DF19FC" w:rsidRDefault="00DF19FC" w:rsidP="006B1A01">
            <w:pPr>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DF19FC">
              <w:rPr>
                <w:rFonts w:eastAsiaTheme="minorHAnsi"/>
                <w:lang w:eastAsia="en-US"/>
              </w:rPr>
              <w:t>Solid material subjected to an aliquot of leaching solution over a specified time (equilibrium test)</w:t>
            </w:r>
          </w:p>
        </w:tc>
        <w:tc>
          <w:tcPr>
            <w:tcW w:w="4111" w:type="dxa"/>
          </w:tcPr>
          <w:p w14:paraId="20271034" w14:textId="77777777" w:rsidR="00DF19FC" w:rsidRPr="00DF19FC" w:rsidRDefault="00DF19FC" w:rsidP="006B1A01">
            <w:pPr>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DF19FC">
              <w:rPr>
                <w:rFonts w:eastAsiaTheme="minorHAnsi"/>
                <w:lang w:eastAsia="en-US"/>
              </w:rPr>
              <w:t xml:space="preserve">Australian Soil Leaching Procedure (ASLP) </w:t>
            </w:r>
            <w:r w:rsidRPr="00DF19FC">
              <w:rPr>
                <w:rFonts w:eastAsiaTheme="minorHAnsi"/>
                <w:vertAlign w:val="superscript"/>
                <w:lang w:eastAsia="en-US"/>
              </w:rPr>
              <w:t>1</w:t>
            </w:r>
          </w:p>
          <w:p w14:paraId="15A56645" w14:textId="77777777" w:rsidR="00DF19FC" w:rsidRPr="00DF19FC" w:rsidRDefault="00DF19FC" w:rsidP="006B1A01">
            <w:pPr>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DF19FC">
              <w:rPr>
                <w:rFonts w:eastAsiaTheme="minorHAnsi"/>
                <w:lang w:eastAsia="en-US"/>
              </w:rPr>
              <w:t xml:space="preserve">Toxicity Characteristic Leaching Procedure (TCLP) </w:t>
            </w:r>
            <w:r w:rsidRPr="00DF19FC">
              <w:rPr>
                <w:rFonts w:eastAsiaTheme="minorHAnsi"/>
                <w:vertAlign w:val="superscript"/>
                <w:lang w:eastAsia="en-US"/>
              </w:rPr>
              <w:t>2</w:t>
            </w:r>
          </w:p>
          <w:p w14:paraId="05513492" w14:textId="77777777" w:rsidR="00DF19FC" w:rsidRPr="00DF19FC" w:rsidRDefault="00DF19FC" w:rsidP="006B1A01">
            <w:pPr>
              <w:cnfStyle w:val="000000000000" w:firstRow="0" w:lastRow="0" w:firstColumn="0" w:lastColumn="0" w:oddVBand="0" w:evenVBand="0" w:oddHBand="0" w:evenHBand="0" w:firstRowFirstColumn="0" w:firstRowLastColumn="0" w:lastRowFirstColumn="0" w:lastRowLastColumn="0"/>
              <w:rPr>
                <w:rFonts w:eastAsiaTheme="minorHAnsi"/>
                <w:vertAlign w:val="superscript"/>
                <w:lang w:eastAsia="en-US"/>
              </w:rPr>
            </w:pPr>
            <w:r w:rsidRPr="00DF19FC">
              <w:rPr>
                <w:rFonts w:eastAsiaTheme="minorHAnsi"/>
                <w:lang w:eastAsia="en-US"/>
              </w:rPr>
              <w:t xml:space="preserve">Synthetic Precipitation Leaching Procedure (SPLP) </w:t>
            </w:r>
            <w:r w:rsidRPr="00DF19FC">
              <w:rPr>
                <w:rFonts w:eastAsiaTheme="minorHAnsi"/>
                <w:vertAlign w:val="superscript"/>
                <w:lang w:eastAsia="en-US"/>
              </w:rPr>
              <w:t>3</w:t>
            </w:r>
          </w:p>
          <w:p w14:paraId="175A6DCE" w14:textId="77777777" w:rsidR="00DF19FC" w:rsidRPr="00DF19FC" w:rsidRDefault="00DF19FC" w:rsidP="006B1A01">
            <w:pPr>
              <w:cnfStyle w:val="000000000000" w:firstRow="0" w:lastRow="0" w:firstColumn="0" w:lastColumn="0" w:oddVBand="0" w:evenVBand="0" w:oddHBand="0" w:evenHBand="0" w:firstRowFirstColumn="0" w:firstRowLastColumn="0" w:lastRowFirstColumn="0" w:lastRowLastColumn="0"/>
              <w:rPr>
                <w:rFonts w:eastAsiaTheme="minorHAnsi"/>
                <w:vertAlign w:val="superscript"/>
                <w:lang w:eastAsia="en-US"/>
              </w:rPr>
            </w:pPr>
            <w:r w:rsidRPr="00DF19FC">
              <w:rPr>
                <w:rFonts w:eastAsiaTheme="minorHAnsi"/>
                <w:lang w:eastAsia="en-US"/>
              </w:rPr>
              <w:t xml:space="preserve">Leaching Environmental Assessment Framework (LEAF) 1313 </w:t>
            </w:r>
            <w:r w:rsidRPr="00DF19FC">
              <w:rPr>
                <w:rFonts w:eastAsiaTheme="minorHAnsi"/>
                <w:vertAlign w:val="superscript"/>
                <w:lang w:eastAsia="en-US"/>
              </w:rPr>
              <w:t>4</w:t>
            </w:r>
          </w:p>
          <w:p w14:paraId="0333241F" w14:textId="77777777" w:rsidR="00DF19FC" w:rsidRPr="00DF19FC" w:rsidRDefault="00DF19FC" w:rsidP="006B1A01">
            <w:pPr>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DF19FC">
              <w:rPr>
                <w:rFonts w:eastAsiaTheme="minorHAnsi"/>
                <w:lang w:eastAsia="en-US"/>
              </w:rPr>
              <w:t>LEAF 1316 5</w:t>
            </w:r>
          </w:p>
        </w:tc>
      </w:tr>
      <w:tr w:rsidR="00DF19FC" w:rsidRPr="00DF19FC" w14:paraId="1C4F628F" w14:textId="77777777" w:rsidTr="000D76CC">
        <w:tc>
          <w:tcPr>
            <w:cnfStyle w:val="001000000000" w:firstRow="0" w:lastRow="0" w:firstColumn="1" w:lastColumn="0" w:oddVBand="0" w:evenVBand="0" w:oddHBand="0" w:evenHBand="0" w:firstRowFirstColumn="0" w:firstRowLastColumn="0" w:lastRowFirstColumn="0" w:lastRowLastColumn="0"/>
            <w:tcW w:w="1375" w:type="dxa"/>
          </w:tcPr>
          <w:p w14:paraId="2643E930" w14:textId="77777777" w:rsidR="00DF19FC" w:rsidRPr="00DF19FC" w:rsidRDefault="00DF19FC" w:rsidP="006B1A01">
            <w:pPr>
              <w:rPr>
                <w:rFonts w:eastAsiaTheme="minorHAnsi"/>
                <w:b w:val="0"/>
                <w:bCs w:val="0"/>
                <w:lang w:eastAsia="en-US"/>
              </w:rPr>
            </w:pPr>
            <w:r w:rsidRPr="00DF19FC">
              <w:rPr>
                <w:rFonts w:eastAsiaTheme="minorHAnsi"/>
                <w:b w:val="0"/>
                <w:bCs w:val="0"/>
                <w:lang w:eastAsia="en-US"/>
              </w:rPr>
              <w:t>Multi-batch tests</w:t>
            </w:r>
          </w:p>
        </w:tc>
        <w:tc>
          <w:tcPr>
            <w:tcW w:w="4574" w:type="dxa"/>
          </w:tcPr>
          <w:p w14:paraId="165597B4" w14:textId="77777777" w:rsidR="00DF19FC" w:rsidRPr="00DF19FC" w:rsidRDefault="00DF19FC" w:rsidP="006B1A01">
            <w:pPr>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DF19FC">
              <w:rPr>
                <w:rFonts w:eastAsiaTheme="minorHAnsi"/>
                <w:lang w:eastAsia="en-US"/>
              </w:rPr>
              <w:t>Solid material subjected to multiple aliquots of leaching solution over a specified time (mass-transfer test)</w:t>
            </w:r>
          </w:p>
        </w:tc>
        <w:tc>
          <w:tcPr>
            <w:tcW w:w="4111" w:type="dxa"/>
          </w:tcPr>
          <w:p w14:paraId="6CA98FE2" w14:textId="77777777" w:rsidR="00DF19FC" w:rsidRPr="00DF19FC" w:rsidRDefault="00DF19FC" w:rsidP="006B1A01">
            <w:pPr>
              <w:cnfStyle w:val="000000000000" w:firstRow="0" w:lastRow="0" w:firstColumn="0" w:lastColumn="0" w:oddVBand="0" w:evenVBand="0" w:oddHBand="0" w:evenHBand="0" w:firstRowFirstColumn="0" w:firstRowLastColumn="0" w:lastRowFirstColumn="0" w:lastRowLastColumn="0"/>
              <w:rPr>
                <w:rFonts w:eastAsiaTheme="minorHAnsi"/>
                <w:vertAlign w:val="superscript"/>
                <w:lang w:eastAsia="en-US"/>
              </w:rPr>
            </w:pPr>
            <w:r w:rsidRPr="00DF19FC">
              <w:rPr>
                <w:rFonts w:eastAsiaTheme="minorHAnsi"/>
                <w:lang w:eastAsia="en-US"/>
              </w:rPr>
              <w:t xml:space="preserve">Multiple Extraction Procedure (MEP) </w:t>
            </w:r>
            <w:r w:rsidRPr="00DF19FC">
              <w:rPr>
                <w:rFonts w:eastAsiaTheme="minorHAnsi"/>
                <w:vertAlign w:val="superscript"/>
                <w:lang w:eastAsia="en-US"/>
              </w:rPr>
              <w:t>6</w:t>
            </w:r>
          </w:p>
          <w:p w14:paraId="4001B37C" w14:textId="77777777" w:rsidR="00DF19FC" w:rsidRPr="00DF19FC" w:rsidRDefault="00DF19FC" w:rsidP="006B1A01">
            <w:pPr>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DF19FC">
              <w:rPr>
                <w:rFonts w:eastAsiaTheme="minorHAnsi"/>
                <w:lang w:eastAsia="en-US"/>
              </w:rPr>
              <w:t>Modified multi-batch extractions</w:t>
            </w:r>
          </w:p>
        </w:tc>
      </w:tr>
      <w:tr w:rsidR="00DF19FC" w:rsidRPr="00DF19FC" w14:paraId="39BF1E1D" w14:textId="77777777" w:rsidTr="000D76CC">
        <w:tc>
          <w:tcPr>
            <w:cnfStyle w:val="001000000000" w:firstRow="0" w:lastRow="0" w:firstColumn="1" w:lastColumn="0" w:oddVBand="0" w:evenVBand="0" w:oddHBand="0" w:evenHBand="0" w:firstRowFirstColumn="0" w:firstRowLastColumn="0" w:lastRowFirstColumn="0" w:lastRowLastColumn="0"/>
            <w:tcW w:w="1375" w:type="dxa"/>
          </w:tcPr>
          <w:p w14:paraId="2C84B881" w14:textId="77777777" w:rsidR="00DF19FC" w:rsidRPr="00DF19FC" w:rsidRDefault="00DF19FC" w:rsidP="006B1A01">
            <w:pPr>
              <w:rPr>
                <w:rFonts w:eastAsiaTheme="minorHAnsi"/>
                <w:b w:val="0"/>
                <w:bCs w:val="0"/>
                <w:lang w:eastAsia="en-US"/>
              </w:rPr>
            </w:pPr>
            <w:r w:rsidRPr="00DF19FC">
              <w:rPr>
                <w:rFonts w:eastAsiaTheme="minorHAnsi"/>
                <w:b w:val="0"/>
                <w:bCs w:val="0"/>
                <w:lang w:eastAsia="en-US"/>
              </w:rPr>
              <w:t>Column tests</w:t>
            </w:r>
          </w:p>
        </w:tc>
        <w:tc>
          <w:tcPr>
            <w:tcW w:w="4574" w:type="dxa"/>
          </w:tcPr>
          <w:p w14:paraId="7AA6FB4F" w14:textId="77777777" w:rsidR="00DF19FC" w:rsidRPr="00DF19FC" w:rsidRDefault="00DF19FC" w:rsidP="006B1A01">
            <w:pPr>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DF19FC">
              <w:rPr>
                <w:rFonts w:eastAsiaTheme="minorHAnsi"/>
                <w:lang w:eastAsia="en-US"/>
              </w:rPr>
              <w:t>Solid material packed into a column. Leaching fluid percolated through the column at a constant flow rate</w:t>
            </w:r>
          </w:p>
        </w:tc>
        <w:tc>
          <w:tcPr>
            <w:tcW w:w="4111" w:type="dxa"/>
          </w:tcPr>
          <w:p w14:paraId="73040CB8" w14:textId="77777777" w:rsidR="00DF19FC" w:rsidRPr="00DF19FC" w:rsidRDefault="00DF19FC" w:rsidP="006B1A01">
            <w:pPr>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DF19FC">
              <w:rPr>
                <w:rFonts w:eastAsiaTheme="minorHAnsi"/>
                <w:lang w:eastAsia="en-US"/>
              </w:rPr>
              <w:t xml:space="preserve">LEAF 1314 </w:t>
            </w:r>
            <w:r w:rsidRPr="00DF19FC">
              <w:rPr>
                <w:rFonts w:eastAsiaTheme="minorHAnsi"/>
                <w:vertAlign w:val="superscript"/>
                <w:lang w:eastAsia="en-US"/>
              </w:rPr>
              <w:t>7</w:t>
            </w:r>
          </w:p>
          <w:p w14:paraId="7D68D4F8" w14:textId="77777777" w:rsidR="00DF19FC" w:rsidRPr="00DF19FC" w:rsidRDefault="00DF19FC" w:rsidP="006B1A01">
            <w:pPr>
              <w:cnfStyle w:val="000000000000" w:firstRow="0" w:lastRow="0" w:firstColumn="0" w:lastColumn="0" w:oddVBand="0" w:evenVBand="0" w:oddHBand="0" w:evenHBand="0" w:firstRowFirstColumn="0" w:firstRowLastColumn="0" w:lastRowFirstColumn="0" w:lastRowLastColumn="0"/>
              <w:rPr>
                <w:rFonts w:eastAsiaTheme="minorHAnsi"/>
                <w:lang w:eastAsia="en-US"/>
              </w:rPr>
            </w:pPr>
          </w:p>
        </w:tc>
      </w:tr>
      <w:tr w:rsidR="00DF19FC" w:rsidRPr="00DF19FC" w14:paraId="49E6D8B9" w14:textId="77777777" w:rsidTr="000D76CC">
        <w:tc>
          <w:tcPr>
            <w:cnfStyle w:val="001000000000" w:firstRow="0" w:lastRow="0" w:firstColumn="1" w:lastColumn="0" w:oddVBand="0" w:evenVBand="0" w:oddHBand="0" w:evenHBand="0" w:firstRowFirstColumn="0" w:firstRowLastColumn="0" w:lastRowFirstColumn="0" w:lastRowLastColumn="0"/>
            <w:tcW w:w="1375" w:type="dxa"/>
          </w:tcPr>
          <w:p w14:paraId="73F3074A" w14:textId="77777777" w:rsidR="00DF19FC" w:rsidRPr="00DF19FC" w:rsidRDefault="00DF19FC" w:rsidP="006B1A01">
            <w:pPr>
              <w:rPr>
                <w:rFonts w:eastAsiaTheme="minorHAnsi"/>
                <w:b w:val="0"/>
                <w:bCs w:val="0"/>
                <w:lang w:eastAsia="en-US"/>
              </w:rPr>
            </w:pPr>
            <w:r w:rsidRPr="00DF19FC">
              <w:rPr>
                <w:rFonts w:eastAsiaTheme="minorHAnsi"/>
                <w:b w:val="0"/>
                <w:bCs w:val="0"/>
                <w:lang w:eastAsia="en-US"/>
              </w:rPr>
              <w:t>Semi-dynamic leaching tests</w:t>
            </w:r>
          </w:p>
        </w:tc>
        <w:tc>
          <w:tcPr>
            <w:tcW w:w="4574" w:type="dxa"/>
          </w:tcPr>
          <w:p w14:paraId="4D6B8A08" w14:textId="77777777" w:rsidR="00DF19FC" w:rsidRPr="00DF19FC" w:rsidRDefault="00DF19FC" w:rsidP="006B1A01">
            <w:pPr>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DF19FC">
              <w:rPr>
                <w:rFonts w:eastAsiaTheme="minorHAnsi"/>
                <w:lang w:eastAsia="en-US"/>
              </w:rPr>
              <w:t>Submergence of solid material or ponding of leaching fluid on solid materials with potential periodic renewal of leaching fluid</w:t>
            </w:r>
          </w:p>
        </w:tc>
        <w:tc>
          <w:tcPr>
            <w:tcW w:w="4111" w:type="dxa"/>
          </w:tcPr>
          <w:p w14:paraId="319B4154" w14:textId="77777777" w:rsidR="00DF19FC" w:rsidRPr="00DF19FC" w:rsidRDefault="00DF19FC" w:rsidP="006B1A01">
            <w:pPr>
              <w:cnfStyle w:val="000000000000" w:firstRow="0" w:lastRow="0" w:firstColumn="0" w:lastColumn="0" w:oddVBand="0" w:evenVBand="0" w:oddHBand="0" w:evenHBand="0" w:firstRowFirstColumn="0" w:firstRowLastColumn="0" w:lastRowFirstColumn="0" w:lastRowLastColumn="0"/>
              <w:rPr>
                <w:rFonts w:eastAsiaTheme="minorHAnsi"/>
                <w:vertAlign w:val="superscript"/>
                <w:lang w:eastAsia="en-US"/>
              </w:rPr>
            </w:pPr>
            <w:r w:rsidRPr="00DF19FC">
              <w:rPr>
                <w:rFonts w:eastAsiaTheme="minorHAnsi"/>
                <w:lang w:eastAsia="en-US"/>
              </w:rPr>
              <w:t xml:space="preserve">LEAF 1315 </w:t>
            </w:r>
            <w:r w:rsidRPr="00DF19FC">
              <w:rPr>
                <w:rFonts w:eastAsiaTheme="minorHAnsi"/>
                <w:vertAlign w:val="superscript"/>
                <w:lang w:eastAsia="en-US"/>
              </w:rPr>
              <w:t>8</w:t>
            </w:r>
          </w:p>
          <w:p w14:paraId="2C2606FD" w14:textId="77777777" w:rsidR="00DF19FC" w:rsidRPr="00DF19FC" w:rsidRDefault="00DF19FC" w:rsidP="006B1A01">
            <w:pPr>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DF19FC">
              <w:rPr>
                <w:rFonts w:eastAsiaTheme="minorHAnsi"/>
                <w:lang w:eastAsia="en-US"/>
              </w:rPr>
              <w:t>Ponding experiments</w:t>
            </w:r>
          </w:p>
        </w:tc>
      </w:tr>
    </w:tbl>
    <w:p w14:paraId="38150F9E" w14:textId="05722140" w:rsidR="00DF19FC" w:rsidRPr="000D76CC" w:rsidRDefault="00DF19FC" w:rsidP="00271C12">
      <w:pPr>
        <w:pStyle w:val="Normal-Notes"/>
        <w:rPr>
          <w:rFonts w:cs="Segoe UI"/>
        </w:rPr>
      </w:pPr>
      <w:r w:rsidRPr="000D76CC">
        <w:t>1. ASLP: Australian Standard Leaching Procedure. Australian Standards 2019. AS4439.3</w:t>
      </w:r>
      <w:r w:rsidR="00083CA5">
        <w:rPr>
          <w:rFonts w:ascii="Cambria" w:hAnsi="Cambria"/>
        </w:rPr>
        <w:t>.</w:t>
      </w:r>
    </w:p>
    <w:p w14:paraId="1B04F525" w14:textId="26AE9F71" w:rsidR="00DF19FC" w:rsidRPr="000D76CC" w:rsidRDefault="00DF19FC" w:rsidP="00271C12">
      <w:pPr>
        <w:pStyle w:val="Normal-Notes"/>
        <w:rPr>
          <w:rFonts w:cs="Segoe UI"/>
        </w:rPr>
      </w:pPr>
      <w:r w:rsidRPr="000D76CC">
        <w:rPr>
          <w:rFonts w:cs="Segoe UI"/>
        </w:rPr>
        <w:t xml:space="preserve">2. </w:t>
      </w:r>
      <w:r w:rsidRPr="000D76CC">
        <w:t>TCLP: Toxicity Characteristic Leaching Procedure. US EPA 1992, Method 1311</w:t>
      </w:r>
      <w:r w:rsidR="00083CA5">
        <w:rPr>
          <w:rFonts w:ascii="Cambria" w:hAnsi="Cambria"/>
        </w:rPr>
        <w:t>.</w:t>
      </w:r>
    </w:p>
    <w:p w14:paraId="283D50A1" w14:textId="142766E1" w:rsidR="00DF19FC" w:rsidRPr="000D76CC" w:rsidRDefault="00DF19FC" w:rsidP="00271C12">
      <w:pPr>
        <w:pStyle w:val="Normal-Notes"/>
        <w:rPr>
          <w:rFonts w:cs="Segoe UI"/>
        </w:rPr>
      </w:pPr>
      <w:r w:rsidRPr="000D76CC">
        <w:t>3. SPLP: Synthetic Precipitation Leaching Procedure. US EPA 1994, Method 1312</w:t>
      </w:r>
      <w:r w:rsidR="00083CA5">
        <w:rPr>
          <w:rFonts w:ascii="Cambria" w:hAnsi="Cambria"/>
        </w:rPr>
        <w:t>.</w:t>
      </w:r>
    </w:p>
    <w:p w14:paraId="534AEF34" w14:textId="46A29264" w:rsidR="00DF19FC" w:rsidRPr="000D76CC" w:rsidRDefault="00DF19FC" w:rsidP="00271C12">
      <w:pPr>
        <w:pStyle w:val="Normal-Notes"/>
        <w:rPr>
          <w:rFonts w:cs="Segoe UI"/>
        </w:rPr>
      </w:pPr>
      <w:r w:rsidRPr="000D76CC">
        <w:t>4. LEAF 1313: Leaching Environmental Assessment Framework. US EPA 2017. Method 1313: SW-846, Liquid-solid partitioning as a function of extract pH using a parallel batch extraction procedure.</w:t>
      </w:r>
      <w:r w:rsidRPr="000D76CC">
        <w:rPr>
          <w:rFonts w:ascii="Cambria" w:hAnsi="Cambria"/>
        </w:rPr>
        <w:t> </w:t>
      </w:r>
    </w:p>
    <w:p w14:paraId="7CC77900" w14:textId="7E574F51" w:rsidR="00DF19FC" w:rsidRPr="000D76CC" w:rsidRDefault="00DF19FC" w:rsidP="00271C12">
      <w:pPr>
        <w:pStyle w:val="Normal-Notes"/>
        <w:rPr>
          <w:rFonts w:cs="Segoe UI"/>
        </w:rPr>
      </w:pPr>
      <w:r w:rsidRPr="000D76CC">
        <w:t>5. LEAF 1316: Leaching Environmental Assessment Framework. US EPA 2017. Method 1316: SW-846, Liquid-solid partitioning as a function of liquid-to-solid ratio in solid materials using a parallel batch procedure.</w:t>
      </w:r>
      <w:r w:rsidRPr="000D76CC">
        <w:rPr>
          <w:rFonts w:ascii="Cambria" w:hAnsi="Cambria"/>
        </w:rPr>
        <w:t> </w:t>
      </w:r>
    </w:p>
    <w:p w14:paraId="0B79F069" w14:textId="47391195" w:rsidR="00DF19FC" w:rsidRPr="000D76CC" w:rsidRDefault="00DF19FC" w:rsidP="00271C12">
      <w:pPr>
        <w:pStyle w:val="Normal-Notes"/>
        <w:rPr>
          <w:rFonts w:cs="Segoe UI"/>
        </w:rPr>
      </w:pPr>
      <w:r w:rsidRPr="000D76CC">
        <w:t>6. MEP: Multiple extraction procedure. US EPA 1992. Method 1320: SW-846, test methods for evaluating solid waste, physical/chemical methods</w:t>
      </w:r>
      <w:r w:rsidR="00083CA5">
        <w:rPr>
          <w:rFonts w:ascii="Cambria" w:hAnsi="Cambria"/>
        </w:rPr>
        <w:t>.</w:t>
      </w:r>
    </w:p>
    <w:p w14:paraId="6008A5EA" w14:textId="7364618F" w:rsidR="00DF19FC" w:rsidRPr="000D76CC" w:rsidRDefault="00DF19FC" w:rsidP="00271C12">
      <w:pPr>
        <w:pStyle w:val="Normal-Notes"/>
        <w:rPr>
          <w:rFonts w:cs="Segoe UI"/>
        </w:rPr>
      </w:pPr>
      <w:r w:rsidRPr="000D76CC">
        <w:t>7. LEAF 1314: Leaching Environmental Assessment Framework. US EPA 2017. Method 1314: SW-846, Liquid-solid partitioning as a function of liquid-solid ratio for constituents in solid materials using an up-flow percolation column procedure.</w:t>
      </w:r>
      <w:r w:rsidRPr="000D76CC">
        <w:rPr>
          <w:rFonts w:ascii="Cambria" w:hAnsi="Cambria"/>
        </w:rPr>
        <w:t> </w:t>
      </w:r>
    </w:p>
    <w:p w14:paraId="46D1DD92" w14:textId="6CFFA262" w:rsidR="00DF19FC" w:rsidRPr="00DF19FC" w:rsidRDefault="00DF19FC" w:rsidP="00271C12">
      <w:pPr>
        <w:pStyle w:val="Normal-Notes"/>
        <w:rPr>
          <w:rFonts w:cs="Segoe UI"/>
          <w:sz w:val="18"/>
          <w:szCs w:val="18"/>
        </w:rPr>
      </w:pPr>
      <w:r w:rsidRPr="000D76CC">
        <w:t xml:space="preserve">8. LEAF 1315: Leaching Environmental Assessment Framework. US EPA 2017. Method 1315: SW-846, Mass transfer rates of </w:t>
      </w:r>
      <w:bookmarkEnd w:id="100"/>
      <w:r w:rsidRPr="000D76CC">
        <w:t>constituents in monolithic or compacted granular materials using a semi-dynamic tank leaching procedure</w:t>
      </w:r>
      <w:r w:rsidRPr="00DF19FC">
        <w:rPr>
          <w:sz w:val="18"/>
          <w:szCs w:val="18"/>
        </w:rPr>
        <w:t>.</w:t>
      </w:r>
      <w:r w:rsidRPr="00DF19FC">
        <w:rPr>
          <w:rFonts w:ascii="Cambria" w:hAnsi="Cambria"/>
          <w:sz w:val="18"/>
          <w:szCs w:val="18"/>
        </w:rPr>
        <w:t> </w:t>
      </w:r>
    </w:p>
    <w:p w14:paraId="7C2E0287" w14:textId="77777777" w:rsidR="00DF19FC" w:rsidRPr="00F17DE1" w:rsidRDefault="00DF19FC" w:rsidP="00271C12">
      <w:pPr>
        <w:pStyle w:val="Normal-Notes"/>
        <w:rPr>
          <w:rFonts w:eastAsiaTheme="minorHAnsi"/>
        </w:rPr>
      </w:pPr>
    </w:p>
    <w:p w14:paraId="39307358" w14:textId="77777777" w:rsidR="00DF19FC" w:rsidRPr="00DF19FC" w:rsidRDefault="00DF19FC" w:rsidP="00DF19FC">
      <w:pPr>
        <w:keepNext/>
        <w:keepLines/>
        <w:spacing w:before="40" w:after="0" w:line="259" w:lineRule="auto"/>
        <w:outlineLvl w:val="1"/>
        <w:rPr>
          <w:rFonts w:eastAsiaTheme="majorEastAsia" w:cstheme="majorBidi"/>
          <w:color w:val="2F5496" w:themeColor="accent1" w:themeShade="BF"/>
          <w:sz w:val="26"/>
          <w:szCs w:val="26"/>
          <w:lang w:eastAsia="en-US"/>
        </w:rPr>
      </w:pPr>
      <w:bookmarkStart w:id="101" w:name="_Toc138330941"/>
      <w:r w:rsidRPr="00DF19FC">
        <w:rPr>
          <w:rFonts w:eastAsiaTheme="majorEastAsia" w:cstheme="majorBidi"/>
          <w:color w:val="2F5496" w:themeColor="accent1" w:themeShade="BF"/>
          <w:sz w:val="26"/>
          <w:szCs w:val="26"/>
          <w:lang w:eastAsia="en-US"/>
        </w:rPr>
        <w:t>C.2.5 Non-standard PFAS analysis</w:t>
      </w:r>
      <w:bookmarkEnd w:id="101"/>
    </w:p>
    <w:p w14:paraId="12C5DBC0" w14:textId="228CFECF" w:rsidR="00DF19FC" w:rsidRPr="00DF19FC" w:rsidRDefault="00670047" w:rsidP="00DF19FC">
      <w:pPr>
        <w:spacing w:after="160" w:line="259" w:lineRule="auto"/>
        <w:rPr>
          <w:rFonts w:eastAsiaTheme="minorHAnsi" w:cstheme="minorBidi"/>
          <w:lang w:eastAsia="en-US"/>
        </w:rPr>
      </w:pPr>
      <w:r>
        <w:rPr>
          <w:rFonts w:eastAsiaTheme="minorHAnsi" w:cstheme="minorBidi"/>
          <w:lang w:eastAsia="en-US"/>
        </w:rPr>
        <w:t>T</w:t>
      </w:r>
      <w:r w:rsidR="00DF19FC" w:rsidRPr="00DF19FC">
        <w:rPr>
          <w:rFonts w:eastAsiaTheme="minorHAnsi" w:cstheme="minorBidi"/>
          <w:lang w:eastAsia="en-US"/>
        </w:rPr>
        <w:t>here a several non-standard methods developed for PFAS</w:t>
      </w:r>
      <w:r w:rsidR="00083CA5">
        <w:rPr>
          <w:rFonts w:eastAsiaTheme="minorHAnsi" w:cstheme="minorBidi"/>
          <w:lang w:eastAsia="en-US"/>
        </w:rPr>
        <w:t xml:space="preserve"> analysis</w:t>
      </w:r>
      <w:r w:rsidR="00DF19FC" w:rsidRPr="00DF19FC">
        <w:rPr>
          <w:rFonts w:eastAsiaTheme="minorHAnsi" w:cstheme="minorBidi"/>
          <w:lang w:eastAsia="en-US"/>
        </w:rPr>
        <w:t xml:space="preserve">. This are designed to measure concentrations of </w:t>
      </w:r>
      <w:r w:rsidR="00083CA5" w:rsidRPr="00DF19FC">
        <w:rPr>
          <w:rFonts w:eastAsiaTheme="minorHAnsi" w:cstheme="minorBidi"/>
          <w:lang w:eastAsia="en-US"/>
        </w:rPr>
        <w:t>PFAS</w:t>
      </w:r>
      <w:r w:rsidR="00083CA5">
        <w:rPr>
          <w:rFonts w:eastAsiaTheme="minorHAnsi" w:cstheme="minorBidi"/>
          <w:lang w:eastAsia="en-US"/>
        </w:rPr>
        <w:t>-</w:t>
      </w:r>
      <w:r w:rsidR="00DF19FC" w:rsidRPr="00DF19FC">
        <w:rPr>
          <w:rFonts w:eastAsiaTheme="minorHAnsi" w:cstheme="minorBidi"/>
          <w:lang w:eastAsia="en-US"/>
        </w:rPr>
        <w:t xml:space="preserve">related analytes to </w:t>
      </w:r>
      <w:r w:rsidR="00083CA5">
        <w:rPr>
          <w:rFonts w:eastAsiaTheme="minorHAnsi" w:cstheme="minorBidi"/>
          <w:lang w:eastAsia="en-US"/>
        </w:rPr>
        <w:t>help</w:t>
      </w:r>
      <w:r w:rsidR="00DF19FC" w:rsidRPr="00DF19FC">
        <w:rPr>
          <w:rFonts w:eastAsiaTheme="minorHAnsi" w:cstheme="minorBidi"/>
          <w:lang w:eastAsia="en-US"/>
        </w:rPr>
        <w:t xml:space="preserve"> characterise the total PFAS mass, transformation products (e.g. related to precursors)</w:t>
      </w:r>
      <w:r w:rsidR="00083CA5">
        <w:rPr>
          <w:rFonts w:eastAsiaTheme="minorHAnsi" w:cstheme="minorBidi"/>
          <w:lang w:eastAsia="en-US"/>
        </w:rPr>
        <w:t>,</w:t>
      </w:r>
      <w:r w:rsidR="00DF19FC" w:rsidRPr="00DF19FC">
        <w:rPr>
          <w:rFonts w:eastAsiaTheme="minorHAnsi" w:cstheme="minorBidi"/>
          <w:lang w:eastAsia="en-US"/>
        </w:rPr>
        <w:t xml:space="preserve"> and/or degradation products.</w:t>
      </w:r>
    </w:p>
    <w:p w14:paraId="4B8C13FD" w14:textId="633F7BED" w:rsidR="00A25E1F" w:rsidRDefault="00DF19FC" w:rsidP="00DF19FC">
      <w:pPr>
        <w:spacing w:after="160" w:line="259" w:lineRule="auto"/>
        <w:rPr>
          <w:rFonts w:eastAsiaTheme="minorHAnsi" w:cstheme="minorBidi"/>
          <w:lang w:eastAsia="en-US"/>
        </w:rPr>
      </w:pPr>
      <w:r w:rsidRPr="00DF19FC">
        <w:rPr>
          <w:rFonts w:eastAsiaTheme="minorHAnsi" w:cstheme="minorBidi"/>
          <w:lang w:eastAsia="en-US"/>
        </w:rPr>
        <w:t xml:space="preserve">The most </w:t>
      </w:r>
      <w:r w:rsidR="00083CA5" w:rsidRPr="00DF19FC">
        <w:rPr>
          <w:rFonts w:eastAsiaTheme="minorHAnsi" w:cstheme="minorBidi"/>
          <w:lang w:eastAsia="en-US"/>
        </w:rPr>
        <w:t>comm</w:t>
      </w:r>
      <w:r w:rsidR="00083CA5">
        <w:rPr>
          <w:rFonts w:eastAsiaTheme="minorHAnsi" w:cstheme="minorBidi"/>
          <w:lang w:eastAsia="en-US"/>
        </w:rPr>
        <w:t>on</w:t>
      </w:r>
      <w:r w:rsidR="00083CA5" w:rsidRPr="00DF19FC">
        <w:rPr>
          <w:rFonts w:eastAsiaTheme="minorHAnsi" w:cstheme="minorBidi"/>
          <w:lang w:eastAsia="en-US"/>
        </w:rPr>
        <w:t xml:space="preserve"> </w:t>
      </w:r>
      <w:r w:rsidRPr="00DF19FC">
        <w:rPr>
          <w:rFonts w:eastAsiaTheme="minorHAnsi" w:cstheme="minorBidi"/>
          <w:lang w:eastAsia="en-US"/>
        </w:rPr>
        <w:t xml:space="preserve">non-standard PFAS analytical methods are summarised in </w:t>
      </w:r>
      <w:r w:rsidRPr="006B1A01">
        <w:rPr>
          <w:rFonts w:eastAsiaTheme="minorHAnsi" w:cstheme="minorBidi"/>
          <w:b/>
          <w:bCs/>
          <w:lang w:eastAsia="en-US"/>
        </w:rPr>
        <w:t>Table C</w:t>
      </w:r>
      <w:r w:rsidR="006B1A01" w:rsidRPr="006B1A01">
        <w:rPr>
          <w:rFonts w:eastAsiaTheme="minorHAnsi" w:cstheme="minorBidi"/>
          <w:b/>
          <w:bCs/>
          <w:lang w:eastAsia="en-US"/>
        </w:rPr>
        <w:t>-3</w:t>
      </w:r>
      <w:r w:rsidRPr="00DF19FC">
        <w:rPr>
          <w:rFonts w:eastAsiaTheme="minorHAnsi" w:cstheme="minorBidi"/>
          <w:lang w:eastAsia="en-US"/>
        </w:rPr>
        <w:t>.</w:t>
      </w:r>
    </w:p>
    <w:p w14:paraId="57E7B670" w14:textId="6347E373" w:rsidR="00DF19FC" w:rsidRPr="00DF19FC" w:rsidRDefault="00DF19FC" w:rsidP="006B1A01">
      <w:pPr>
        <w:pStyle w:val="Caption"/>
        <w:keepLines/>
        <w:rPr>
          <w:rFonts w:asciiTheme="minorHAnsi" w:hAnsiTheme="minorHAnsi"/>
          <w:sz w:val="22"/>
          <w:szCs w:val="22"/>
          <w:vertAlign w:val="superscript"/>
        </w:rPr>
      </w:pPr>
      <w:r w:rsidRPr="00DF19FC">
        <w:t>Table C</w:t>
      </w:r>
      <w:r w:rsidR="006B1A01">
        <w:t>-3.</w:t>
      </w:r>
      <w:r w:rsidRPr="00DF19FC">
        <w:t xml:space="preserve"> Non-standard PFAS analytical methods </w:t>
      </w:r>
    </w:p>
    <w:tbl>
      <w:tblPr>
        <w:tblStyle w:val="GridTable4-Accent1"/>
        <w:tblW w:w="0" w:type="auto"/>
        <w:tblLook w:val="06A0" w:firstRow="1" w:lastRow="0" w:firstColumn="1" w:lastColumn="0" w:noHBand="1" w:noVBand="1"/>
      </w:tblPr>
      <w:tblGrid>
        <w:gridCol w:w="3114"/>
        <w:gridCol w:w="6520"/>
      </w:tblGrid>
      <w:tr w:rsidR="00DF19FC" w:rsidRPr="00DF19FC" w14:paraId="49DA710E" w14:textId="77777777" w:rsidTr="000D76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F4EC53F" w14:textId="77777777" w:rsidR="00DF19FC" w:rsidRPr="00DF19FC" w:rsidRDefault="00DF19FC" w:rsidP="006B1A01">
            <w:pPr>
              <w:keepNext/>
              <w:keepLines/>
              <w:rPr>
                <w:rFonts w:eastAsiaTheme="minorHAnsi"/>
                <w:lang w:eastAsia="en-US"/>
              </w:rPr>
            </w:pPr>
            <w:r w:rsidRPr="00DF19FC">
              <w:rPr>
                <w:rFonts w:eastAsiaTheme="minorHAnsi"/>
                <w:lang w:eastAsia="en-US"/>
              </w:rPr>
              <w:t>Method</w:t>
            </w:r>
          </w:p>
        </w:tc>
        <w:tc>
          <w:tcPr>
            <w:tcW w:w="6520" w:type="dxa"/>
          </w:tcPr>
          <w:p w14:paraId="3BF1E491" w14:textId="77777777" w:rsidR="00DF19FC" w:rsidRPr="00DF19FC" w:rsidRDefault="00DF19FC" w:rsidP="006B1A01">
            <w:pPr>
              <w:keepNext/>
              <w:keepLines/>
              <w:cnfStyle w:val="100000000000" w:firstRow="1" w:lastRow="0" w:firstColumn="0" w:lastColumn="0" w:oddVBand="0" w:evenVBand="0" w:oddHBand="0" w:evenHBand="0" w:firstRowFirstColumn="0" w:firstRowLastColumn="0" w:lastRowFirstColumn="0" w:lastRowLastColumn="0"/>
              <w:rPr>
                <w:rFonts w:eastAsiaTheme="minorHAnsi"/>
                <w:lang w:eastAsia="en-US"/>
              </w:rPr>
            </w:pPr>
            <w:r w:rsidRPr="00DF19FC">
              <w:rPr>
                <w:rFonts w:eastAsiaTheme="minorHAnsi"/>
                <w:lang w:eastAsia="en-US"/>
              </w:rPr>
              <w:t>Description</w:t>
            </w:r>
          </w:p>
        </w:tc>
      </w:tr>
      <w:tr w:rsidR="00DF19FC" w:rsidRPr="00DF19FC" w14:paraId="35E01D4B" w14:textId="77777777" w:rsidTr="000D76CC">
        <w:tc>
          <w:tcPr>
            <w:cnfStyle w:val="001000000000" w:firstRow="0" w:lastRow="0" w:firstColumn="1" w:lastColumn="0" w:oddVBand="0" w:evenVBand="0" w:oddHBand="0" w:evenHBand="0" w:firstRowFirstColumn="0" w:firstRowLastColumn="0" w:lastRowFirstColumn="0" w:lastRowLastColumn="0"/>
            <w:tcW w:w="3114" w:type="dxa"/>
          </w:tcPr>
          <w:p w14:paraId="5C3012E1" w14:textId="2391DB62" w:rsidR="00DF19FC" w:rsidRPr="00DF19FC" w:rsidRDefault="00DF19FC" w:rsidP="006B1A01">
            <w:pPr>
              <w:keepNext/>
              <w:keepLines/>
              <w:rPr>
                <w:rFonts w:eastAsiaTheme="minorHAnsi"/>
                <w:vertAlign w:val="superscript"/>
                <w:lang w:eastAsia="en-US"/>
              </w:rPr>
            </w:pPr>
            <w:r w:rsidRPr="00DF19FC">
              <w:rPr>
                <w:rFonts w:eastAsiaTheme="minorHAnsi"/>
                <w:lang w:eastAsia="en-US"/>
              </w:rPr>
              <w:t xml:space="preserve">Total </w:t>
            </w:r>
            <w:r w:rsidR="00F960BF">
              <w:rPr>
                <w:rFonts w:eastAsiaTheme="minorHAnsi"/>
                <w:lang w:eastAsia="en-US"/>
              </w:rPr>
              <w:t>o</w:t>
            </w:r>
            <w:r w:rsidR="00F960BF" w:rsidRPr="00DF19FC">
              <w:rPr>
                <w:rFonts w:eastAsiaTheme="minorHAnsi"/>
                <w:lang w:eastAsia="en-US"/>
              </w:rPr>
              <w:t xml:space="preserve">xidisable </w:t>
            </w:r>
            <w:r w:rsidR="00F960BF">
              <w:rPr>
                <w:rFonts w:eastAsiaTheme="minorHAnsi"/>
                <w:lang w:eastAsia="en-US"/>
              </w:rPr>
              <w:t>p</w:t>
            </w:r>
            <w:r w:rsidR="00F960BF" w:rsidRPr="00DF19FC">
              <w:rPr>
                <w:rFonts w:eastAsiaTheme="minorHAnsi"/>
                <w:lang w:eastAsia="en-US"/>
              </w:rPr>
              <w:t xml:space="preserve">recursor </w:t>
            </w:r>
            <w:r w:rsidRPr="00DF19FC">
              <w:rPr>
                <w:rFonts w:eastAsiaTheme="minorHAnsi"/>
                <w:lang w:eastAsia="en-US"/>
              </w:rPr>
              <w:t xml:space="preserve">(TOP) </w:t>
            </w:r>
            <w:r w:rsidR="00F960BF">
              <w:rPr>
                <w:rFonts w:eastAsiaTheme="minorHAnsi"/>
                <w:lang w:eastAsia="en-US"/>
              </w:rPr>
              <w:t>a</w:t>
            </w:r>
            <w:r w:rsidR="00F960BF" w:rsidRPr="00DF19FC">
              <w:rPr>
                <w:rFonts w:eastAsiaTheme="minorHAnsi"/>
                <w:lang w:eastAsia="en-US"/>
              </w:rPr>
              <w:t xml:space="preserve">ssay </w:t>
            </w:r>
            <w:r w:rsidRPr="00DF19FC">
              <w:rPr>
                <w:rFonts w:eastAsiaTheme="minorHAnsi"/>
                <w:vertAlign w:val="superscript"/>
                <w:lang w:eastAsia="en-US"/>
              </w:rPr>
              <w:t>1</w:t>
            </w:r>
          </w:p>
        </w:tc>
        <w:tc>
          <w:tcPr>
            <w:tcW w:w="6520" w:type="dxa"/>
          </w:tcPr>
          <w:p w14:paraId="3B51380D" w14:textId="77777777" w:rsidR="00DF19FC" w:rsidRPr="00DF19FC" w:rsidRDefault="00DF19FC" w:rsidP="006B1A01">
            <w:pPr>
              <w:keepNext/>
              <w:keepLines/>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DF19FC">
              <w:rPr>
                <w:rFonts w:eastAsiaTheme="minorHAnsi"/>
                <w:lang w:eastAsia="en-US"/>
              </w:rPr>
              <w:t>Method for indirectly measuring the total PFAS precursor concentration. The TOP assay considers PFAS with perfluorinated carbon chain lengths from C4 to C14.</w:t>
            </w:r>
          </w:p>
        </w:tc>
      </w:tr>
      <w:tr w:rsidR="00DF19FC" w:rsidRPr="00DF19FC" w14:paraId="22E40EBF" w14:textId="77777777" w:rsidTr="000D76CC">
        <w:tc>
          <w:tcPr>
            <w:cnfStyle w:val="001000000000" w:firstRow="0" w:lastRow="0" w:firstColumn="1" w:lastColumn="0" w:oddVBand="0" w:evenVBand="0" w:oddHBand="0" w:evenHBand="0" w:firstRowFirstColumn="0" w:firstRowLastColumn="0" w:lastRowFirstColumn="0" w:lastRowLastColumn="0"/>
            <w:tcW w:w="3114" w:type="dxa"/>
          </w:tcPr>
          <w:p w14:paraId="71D0A687" w14:textId="3F1E1BDB" w:rsidR="00DF19FC" w:rsidRPr="00DF19FC" w:rsidRDefault="00DF19FC" w:rsidP="006B1A01">
            <w:pPr>
              <w:keepNext/>
              <w:keepLines/>
              <w:rPr>
                <w:rFonts w:eastAsiaTheme="minorHAnsi"/>
                <w:vertAlign w:val="superscript"/>
                <w:lang w:eastAsia="en-US"/>
              </w:rPr>
            </w:pPr>
            <w:r w:rsidRPr="00DF19FC">
              <w:rPr>
                <w:rFonts w:eastAsiaTheme="minorHAnsi"/>
                <w:lang w:eastAsia="en-US"/>
              </w:rPr>
              <w:t xml:space="preserve">Total </w:t>
            </w:r>
            <w:r w:rsidR="00F960BF">
              <w:rPr>
                <w:rFonts w:eastAsiaTheme="minorHAnsi"/>
                <w:lang w:eastAsia="en-US"/>
              </w:rPr>
              <w:t>o</w:t>
            </w:r>
            <w:r w:rsidR="00F960BF" w:rsidRPr="00DF19FC">
              <w:rPr>
                <w:rFonts w:eastAsiaTheme="minorHAnsi"/>
                <w:lang w:eastAsia="en-US"/>
              </w:rPr>
              <w:t xml:space="preserve">rganic </w:t>
            </w:r>
            <w:r w:rsidR="00F960BF">
              <w:rPr>
                <w:rFonts w:eastAsiaTheme="minorHAnsi"/>
                <w:lang w:eastAsia="en-US"/>
              </w:rPr>
              <w:t>f</w:t>
            </w:r>
            <w:r w:rsidR="00F960BF" w:rsidRPr="00DF19FC">
              <w:rPr>
                <w:rFonts w:eastAsiaTheme="minorHAnsi"/>
                <w:lang w:eastAsia="en-US"/>
              </w:rPr>
              <w:t xml:space="preserve">luorine </w:t>
            </w:r>
            <w:r w:rsidRPr="00DF19FC">
              <w:rPr>
                <w:rFonts w:eastAsiaTheme="minorHAnsi"/>
                <w:lang w:eastAsia="en-US"/>
              </w:rPr>
              <w:t xml:space="preserve">(TOF) </w:t>
            </w:r>
            <w:r w:rsidR="00F960BF">
              <w:rPr>
                <w:rFonts w:eastAsiaTheme="minorHAnsi"/>
                <w:lang w:eastAsia="en-US"/>
              </w:rPr>
              <w:t>a</w:t>
            </w:r>
            <w:r w:rsidR="00F960BF" w:rsidRPr="00DF19FC">
              <w:rPr>
                <w:rFonts w:eastAsiaTheme="minorHAnsi"/>
                <w:lang w:eastAsia="en-US"/>
              </w:rPr>
              <w:t xml:space="preserve">ssay </w:t>
            </w:r>
            <w:r w:rsidRPr="00DF19FC">
              <w:rPr>
                <w:rFonts w:eastAsiaTheme="minorHAnsi"/>
                <w:vertAlign w:val="superscript"/>
                <w:lang w:eastAsia="en-US"/>
              </w:rPr>
              <w:t>1</w:t>
            </w:r>
          </w:p>
        </w:tc>
        <w:tc>
          <w:tcPr>
            <w:tcW w:w="6520" w:type="dxa"/>
          </w:tcPr>
          <w:p w14:paraId="6C91728A" w14:textId="77777777" w:rsidR="00DF19FC" w:rsidRPr="00DF19FC" w:rsidRDefault="00DF19FC" w:rsidP="006B1A01">
            <w:pPr>
              <w:keepNext/>
              <w:keepLines/>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DF19FC">
              <w:rPr>
                <w:rFonts w:eastAsiaTheme="minorHAnsi"/>
                <w:lang w:eastAsia="en-US"/>
              </w:rPr>
              <w:t>Method for indirectly measuring the total PFAS precursor concentration. The TOF assay considers the total mass of organic fluorine.</w:t>
            </w:r>
          </w:p>
        </w:tc>
      </w:tr>
      <w:tr w:rsidR="00DF19FC" w:rsidRPr="00DF19FC" w14:paraId="16A53538" w14:textId="77777777" w:rsidTr="000D76CC">
        <w:tc>
          <w:tcPr>
            <w:cnfStyle w:val="001000000000" w:firstRow="0" w:lastRow="0" w:firstColumn="1" w:lastColumn="0" w:oddVBand="0" w:evenVBand="0" w:oddHBand="0" w:evenHBand="0" w:firstRowFirstColumn="0" w:firstRowLastColumn="0" w:lastRowFirstColumn="0" w:lastRowLastColumn="0"/>
            <w:tcW w:w="3114" w:type="dxa"/>
          </w:tcPr>
          <w:p w14:paraId="22167D8B" w14:textId="77777777" w:rsidR="00DF19FC" w:rsidRPr="00DF19FC" w:rsidRDefault="00DF19FC" w:rsidP="006B1A01">
            <w:pPr>
              <w:keepNext/>
              <w:keepLines/>
              <w:rPr>
                <w:rFonts w:eastAsiaTheme="minorHAnsi"/>
                <w:vertAlign w:val="superscript"/>
                <w:lang w:eastAsia="en-US"/>
              </w:rPr>
            </w:pPr>
            <w:r w:rsidRPr="00DF19FC">
              <w:rPr>
                <w:rFonts w:eastAsiaTheme="minorHAnsi"/>
                <w:lang w:eastAsia="en-US"/>
              </w:rPr>
              <w:t xml:space="preserve">Hydrogen fluoride (HF) measurement </w:t>
            </w:r>
            <w:r w:rsidRPr="00DF19FC">
              <w:rPr>
                <w:rFonts w:eastAsiaTheme="minorHAnsi"/>
                <w:vertAlign w:val="superscript"/>
                <w:lang w:eastAsia="en-US"/>
              </w:rPr>
              <w:t>2</w:t>
            </w:r>
          </w:p>
        </w:tc>
        <w:tc>
          <w:tcPr>
            <w:tcW w:w="6520" w:type="dxa"/>
          </w:tcPr>
          <w:p w14:paraId="53DB1443" w14:textId="04AB7D0C" w:rsidR="00DF19FC" w:rsidRPr="00DF19FC" w:rsidRDefault="00DF19FC" w:rsidP="006B1A01">
            <w:pPr>
              <w:keepNext/>
              <w:keepLines/>
              <w:cnfStyle w:val="000000000000" w:firstRow="0" w:lastRow="0" w:firstColumn="0" w:lastColumn="0" w:oddVBand="0" w:evenVBand="0" w:oddHBand="0" w:evenHBand="0" w:firstRowFirstColumn="0" w:firstRowLastColumn="0" w:lastRowFirstColumn="0" w:lastRowLastColumn="0"/>
              <w:rPr>
                <w:rFonts w:eastAsiaTheme="minorHAnsi"/>
                <w:vertAlign w:val="superscript"/>
                <w:lang w:eastAsia="en-US"/>
              </w:rPr>
            </w:pPr>
            <w:r w:rsidRPr="00DF19FC">
              <w:rPr>
                <w:rFonts w:eastAsiaTheme="minorHAnsi"/>
                <w:lang w:eastAsia="en-US"/>
              </w:rPr>
              <w:t xml:space="preserve">Measurement of HF is undertaken for thermal PFAS treatment techniques. HF is the most stable product from the combustion of fluorocarbon compounds. HF measurement is undertaken to evaluate control efficiency of HF at emission outlets. HF measurement is not suited to </w:t>
            </w:r>
            <w:r w:rsidR="00F960BF" w:rsidRPr="00DF19FC">
              <w:rPr>
                <w:rFonts w:eastAsiaTheme="minorHAnsi"/>
                <w:lang w:eastAsia="en-US"/>
              </w:rPr>
              <w:t>mass</w:t>
            </w:r>
            <w:r w:rsidR="00F960BF">
              <w:rPr>
                <w:rFonts w:eastAsiaTheme="minorHAnsi"/>
                <w:lang w:eastAsia="en-US"/>
              </w:rPr>
              <w:t>-</w:t>
            </w:r>
            <w:r w:rsidRPr="00DF19FC">
              <w:rPr>
                <w:rFonts w:eastAsiaTheme="minorHAnsi"/>
                <w:lang w:eastAsia="en-US"/>
              </w:rPr>
              <w:t>balance assessments to evaluate PFAS destruction efficiency.</w:t>
            </w:r>
            <w:r w:rsidRPr="00DF19FC">
              <w:rPr>
                <w:rFonts w:eastAsiaTheme="minorHAnsi"/>
                <w:vertAlign w:val="superscript"/>
                <w:lang w:eastAsia="en-US"/>
              </w:rPr>
              <w:t>2</w:t>
            </w:r>
          </w:p>
        </w:tc>
      </w:tr>
    </w:tbl>
    <w:p w14:paraId="5AF767E1" w14:textId="5CE14866" w:rsidR="00DF19FC" w:rsidRPr="000D76CC" w:rsidRDefault="00DF19FC" w:rsidP="00271C12">
      <w:pPr>
        <w:pStyle w:val="Normal-Notes"/>
      </w:pPr>
      <w:r w:rsidRPr="000D76CC">
        <w:t>1.</w:t>
      </w:r>
      <w:r w:rsidR="006B1A01">
        <w:t xml:space="preserve"> </w:t>
      </w:r>
      <w:r w:rsidRPr="000D76CC">
        <w:t xml:space="preserve">Based on information in </w:t>
      </w:r>
      <w:r w:rsidRPr="009D5A40">
        <w:t>PFAS NEMP</w:t>
      </w:r>
      <w:r w:rsidR="009D5A40" w:rsidRPr="009D5A40">
        <w:t xml:space="preserve"> </w:t>
      </w:r>
      <w:r w:rsidR="009D5A40" w:rsidRPr="009B52F6">
        <w:t>(HEPA 2020)</w:t>
      </w:r>
      <w:r w:rsidR="006B1A01">
        <w:t>.</w:t>
      </w:r>
    </w:p>
    <w:p w14:paraId="51E1DFA1" w14:textId="63916BCB" w:rsidR="00F0658F" w:rsidRDefault="00DF19FC" w:rsidP="00271C12">
      <w:pPr>
        <w:pStyle w:val="Normal-Notes"/>
      </w:pPr>
      <w:r w:rsidRPr="000D76CC">
        <w:t>2. Based on information in US EPA (2020) Interim guidance on the destruction and disposal of perfluoroalkyl and polyfluoroalkyl substances and materials containing perfluoroalkyl and polyfluoroalkyl substances</w:t>
      </w:r>
      <w:r w:rsidR="006B1A01">
        <w:t>.</w:t>
      </w:r>
    </w:p>
    <w:p w14:paraId="6D261E30" w14:textId="1187CF51" w:rsidR="004C785B" w:rsidRDefault="00153F00" w:rsidP="0040584F">
      <w:pPr>
        <w:pStyle w:val="Heading1"/>
      </w:pPr>
      <w:bookmarkStart w:id="102" w:name="_Toc138330942"/>
      <w:r>
        <w:t>Appendix D: Example treatment efficiency calculations</w:t>
      </w:r>
      <w:bookmarkEnd w:id="102"/>
    </w:p>
    <w:bookmarkEnd w:id="5"/>
    <w:p w14:paraId="144256D5" w14:textId="658AC043" w:rsidR="001B2F32" w:rsidRPr="001B2F32" w:rsidRDefault="001B2F32" w:rsidP="006B1A01">
      <w:pPr>
        <w:rPr>
          <w:rFonts w:eastAsiaTheme="minorHAnsi"/>
          <w:lang w:eastAsia="en-US"/>
        </w:rPr>
      </w:pPr>
      <w:r w:rsidRPr="006B1A01">
        <w:rPr>
          <w:rFonts w:eastAsiaTheme="minorHAnsi"/>
          <w:b/>
          <w:bCs/>
          <w:lang w:eastAsia="en-US"/>
        </w:rPr>
        <w:t>Table D</w:t>
      </w:r>
      <w:r w:rsidR="006B1A01">
        <w:rPr>
          <w:rFonts w:eastAsiaTheme="minorHAnsi"/>
          <w:b/>
          <w:bCs/>
          <w:lang w:eastAsia="en-US"/>
        </w:rPr>
        <w:t>-</w:t>
      </w:r>
      <w:r w:rsidRPr="006B1A01">
        <w:rPr>
          <w:rFonts w:eastAsiaTheme="minorHAnsi"/>
          <w:b/>
          <w:bCs/>
          <w:lang w:eastAsia="en-US"/>
        </w:rPr>
        <w:t>1</w:t>
      </w:r>
      <w:r w:rsidRPr="001B2F32">
        <w:rPr>
          <w:rFonts w:eastAsiaTheme="minorHAnsi"/>
          <w:lang w:eastAsia="en-US"/>
        </w:rPr>
        <w:t xml:space="preserve"> </w:t>
      </w:r>
      <w:r w:rsidRPr="003D0344">
        <w:rPr>
          <w:rFonts w:eastAsiaTheme="minorHAnsi"/>
        </w:rPr>
        <w:t>provides examples of treatment efficiency equations for selected treatment technologies. These treatment efficiency equations may be used for treatability studies and/or full-scale validation. The treatment efficiency equations are provided as examples only. The specific approach for calculating treatment efficiency should be determined on a case-by-case basis.</w:t>
      </w:r>
    </w:p>
    <w:p w14:paraId="5676B777" w14:textId="7111CA72" w:rsidR="005A4C3D" w:rsidRPr="005A4C3D" w:rsidRDefault="005A4C3D" w:rsidP="006B1A01">
      <w:pPr>
        <w:pStyle w:val="Caption"/>
      </w:pPr>
      <w:r w:rsidRPr="005A4C3D">
        <w:t>Table D.1</w:t>
      </w:r>
      <w:r w:rsidR="006B1A01">
        <w:t>.</w:t>
      </w:r>
      <w:r w:rsidRPr="005A4C3D">
        <w:t xml:space="preserve"> Example treatment efficiency equations</w:t>
      </w:r>
    </w:p>
    <w:tbl>
      <w:tblPr>
        <w:tblStyle w:val="GridTable4-Accent1"/>
        <w:tblW w:w="9918" w:type="dxa"/>
        <w:tblLook w:val="06A0" w:firstRow="1" w:lastRow="0" w:firstColumn="1" w:lastColumn="0" w:noHBand="1" w:noVBand="1"/>
      </w:tblPr>
      <w:tblGrid>
        <w:gridCol w:w="1664"/>
        <w:gridCol w:w="6704"/>
        <w:gridCol w:w="1550"/>
      </w:tblGrid>
      <w:tr w:rsidR="006A58EA" w:rsidRPr="006B1A01" w14:paraId="1037DE6E" w14:textId="77777777" w:rsidTr="003D03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4" w:type="dxa"/>
          </w:tcPr>
          <w:p w14:paraId="378AC3FE" w14:textId="77777777" w:rsidR="006A58EA" w:rsidRPr="006B1A01" w:rsidRDefault="006A58EA" w:rsidP="003D0344">
            <w:pPr>
              <w:spacing w:after="0"/>
              <w:rPr>
                <w:rFonts w:eastAsiaTheme="minorHAnsi" w:cstheme="minorBidi"/>
                <w:lang w:eastAsia="en-US"/>
              </w:rPr>
            </w:pPr>
            <w:r w:rsidRPr="006B1A01">
              <w:rPr>
                <w:rFonts w:eastAsiaTheme="minorHAnsi" w:cstheme="minorBidi"/>
                <w:lang w:eastAsia="en-US"/>
              </w:rPr>
              <w:t>Technology</w:t>
            </w:r>
          </w:p>
        </w:tc>
        <w:tc>
          <w:tcPr>
            <w:tcW w:w="6704" w:type="dxa"/>
          </w:tcPr>
          <w:p w14:paraId="618DAEE8" w14:textId="41E8F69F" w:rsidR="006A58EA" w:rsidRPr="006B1A01" w:rsidRDefault="006A58EA" w:rsidP="003D0344">
            <w:pPr>
              <w:spacing w:after="0"/>
              <w:cnfStyle w:val="100000000000" w:firstRow="1" w:lastRow="0" w:firstColumn="0" w:lastColumn="0" w:oddVBand="0" w:evenVBand="0" w:oddHBand="0" w:evenHBand="0" w:firstRowFirstColumn="0" w:firstRowLastColumn="0" w:lastRowFirstColumn="0" w:lastRowLastColumn="0"/>
              <w:rPr>
                <w:rFonts w:eastAsiaTheme="minorHAnsi" w:cstheme="minorBidi"/>
                <w:lang w:eastAsia="en-US"/>
              </w:rPr>
            </w:pPr>
            <w:r w:rsidRPr="006B1A01">
              <w:rPr>
                <w:rFonts w:eastAsiaTheme="minorHAnsi" w:cstheme="minorBidi"/>
                <w:lang w:eastAsia="en-US"/>
              </w:rPr>
              <w:t>Example treatment efficiency</w:t>
            </w:r>
            <w:r w:rsidR="00507EF6" w:rsidRPr="006B1A01">
              <w:rPr>
                <w:rFonts w:eastAsiaTheme="minorHAnsi" w:cstheme="minorBidi"/>
                <w:lang w:eastAsia="en-US"/>
              </w:rPr>
              <w:t>/</w:t>
            </w:r>
            <w:r w:rsidRPr="006B1A01">
              <w:rPr>
                <w:rFonts w:eastAsiaTheme="minorHAnsi" w:cstheme="minorBidi"/>
                <w:lang w:eastAsia="en-US"/>
              </w:rPr>
              <w:t>effectiveness equation</w:t>
            </w:r>
          </w:p>
        </w:tc>
        <w:tc>
          <w:tcPr>
            <w:tcW w:w="1550" w:type="dxa"/>
          </w:tcPr>
          <w:p w14:paraId="137BD21A" w14:textId="77777777" w:rsidR="006A58EA" w:rsidRPr="006B1A01" w:rsidRDefault="006A58EA" w:rsidP="003D0344">
            <w:pPr>
              <w:spacing w:after="0"/>
              <w:cnfStyle w:val="100000000000" w:firstRow="1" w:lastRow="0" w:firstColumn="0" w:lastColumn="0" w:oddVBand="0" w:evenVBand="0" w:oddHBand="0" w:evenHBand="0" w:firstRowFirstColumn="0" w:firstRowLastColumn="0" w:lastRowFirstColumn="0" w:lastRowLastColumn="0"/>
              <w:rPr>
                <w:rFonts w:eastAsiaTheme="minorHAnsi" w:cstheme="minorBidi"/>
                <w:lang w:eastAsia="en-US"/>
              </w:rPr>
            </w:pPr>
            <w:r w:rsidRPr="006B1A01">
              <w:rPr>
                <w:rFonts w:eastAsiaTheme="minorHAnsi" w:cstheme="minorBidi"/>
                <w:lang w:eastAsia="en-US"/>
              </w:rPr>
              <w:t>Reference</w:t>
            </w:r>
          </w:p>
        </w:tc>
      </w:tr>
      <w:tr w:rsidR="006A58EA" w:rsidRPr="006B1A01" w14:paraId="43A8F634" w14:textId="77777777" w:rsidTr="003D0344">
        <w:tc>
          <w:tcPr>
            <w:cnfStyle w:val="001000000000" w:firstRow="0" w:lastRow="0" w:firstColumn="1" w:lastColumn="0" w:oddVBand="0" w:evenVBand="0" w:oddHBand="0" w:evenHBand="0" w:firstRowFirstColumn="0" w:firstRowLastColumn="0" w:lastRowFirstColumn="0" w:lastRowLastColumn="0"/>
            <w:tcW w:w="1664" w:type="dxa"/>
          </w:tcPr>
          <w:p w14:paraId="4A5CD12A" w14:textId="77777777" w:rsidR="006A58EA" w:rsidRPr="003D0344" w:rsidRDefault="006A58EA" w:rsidP="003D0344">
            <w:pPr>
              <w:spacing w:after="0"/>
              <w:rPr>
                <w:rFonts w:eastAsiaTheme="minorHAnsi" w:cstheme="minorBidi"/>
                <w:b w:val="0"/>
                <w:bCs w:val="0"/>
                <w:sz w:val="18"/>
                <w:szCs w:val="18"/>
                <w:lang w:eastAsia="en-US"/>
              </w:rPr>
            </w:pPr>
            <w:r w:rsidRPr="003D0344">
              <w:rPr>
                <w:rFonts w:eastAsiaTheme="minorHAnsi" w:cstheme="minorBidi"/>
                <w:b w:val="0"/>
                <w:bCs w:val="0"/>
                <w:sz w:val="18"/>
                <w:szCs w:val="18"/>
                <w:lang w:eastAsia="en-US"/>
              </w:rPr>
              <w:t>Immobilisation</w:t>
            </w:r>
          </w:p>
          <w:p w14:paraId="65D122BB" w14:textId="77777777" w:rsidR="006A58EA" w:rsidRPr="003D0344" w:rsidRDefault="006A58EA" w:rsidP="003D0344">
            <w:pPr>
              <w:spacing w:after="0"/>
              <w:rPr>
                <w:rFonts w:eastAsiaTheme="minorHAnsi" w:cstheme="minorBidi"/>
                <w:b w:val="0"/>
                <w:bCs w:val="0"/>
                <w:sz w:val="18"/>
                <w:szCs w:val="18"/>
                <w:lang w:eastAsia="en-US"/>
              </w:rPr>
            </w:pPr>
          </w:p>
        </w:tc>
        <w:tc>
          <w:tcPr>
            <w:tcW w:w="6704" w:type="dxa"/>
          </w:tcPr>
          <w:p w14:paraId="12790A0A" w14:textId="77777777" w:rsidR="00BF0854" w:rsidRPr="003D0344" w:rsidRDefault="00BF0854" w:rsidP="003D03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3D0344">
              <w:rPr>
                <w:rFonts w:eastAsiaTheme="minorHAnsi" w:cstheme="minorBidi"/>
                <w:sz w:val="18"/>
                <w:szCs w:val="18"/>
                <w:lang w:eastAsia="en-US"/>
              </w:rPr>
              <w:t xml:space="preserve">Treatment effectiveness can be calculated based on the percentage of leached PFAS using the following equations. </w:t>
            </w:r>
          </w:p>
          <w:p w14:paraId="526B473F" w14:textId="77777777" w:rsidR="00CF5C08" w:rsidRPr="003D0344" w:rsidRDefault="00CF5C08" w:rsidP="003D03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3D0344">
              <w:rPr>
                <w:rFonts w:eastAsiaTheme="minorHAnsi" w:cstheme="minorBidi"/>
                <w:sz w:val="18"/>
                <w:szCs w:val="18"/>
                <w:lang w:eastAsia="en-US"/>
              </w:rPr>
              <w:t>Equation 1:</w:t>
            </w:r>
          </w:p>
          <w:p w14:paraId="72870A2F" w14:textId="4B97E88A" w:rsidR="00CF5C08" w:rsidRPr="003D0344" w:rsidRDefault="00CF5C08" w:rsidP="003D03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u w:val="single"/>
                <w:lang w:eastAsia="en-US"/>
              </w:rPr>
            </w:pPr>
            <m:oMathPara>
              <m:oMath>
                <m:r>
                  <m:rPr>
                    <m:sty m:val="p"/>
                  </m:rPr>
                  <w:rPr>
                    <w:rFonts w:ascii="Cambria Math" w:eastAsiaTheme="minorHAnsi" w:hAnsi="Cambria Math" w:cstheme="minorBidi"/>
                    <w:sz w:val="18"/>
                    <w:szCs w:val="18"/>
                    <w:lang w:eastAsia="en-US"/>
                  </w:rPr>
                  <m:t xml:space="preserve">% </m:t>
                </m:r>
                <m:r>
                  <w:rPr>
                    <w:rFonts w:ascii="Cambria Math" w:eastAsiaTheme="minorHAnsi" w:hAnsi="Cambria Math" w:cstheme="minorBidi"/>
                    <w:sz w:val="18"/>
                    <w:szCs w:val="18"/>
                    <w:lang w:eastAsia="en-US"/>
                  </w:rPr>
                  <m:t>of</m:t>
                </m:r>
                <m:r>
                  <m:rPr>
                    <m:sty m:val="p"/>
                  </m:rPr>
                  <w:rPr>
                    <w:rFonts w:ascii="Cambria Math" w:eastAsiaTheme="minorHAnsi" w:hAnsi="Cambria Math" w:cstheme="minorBidi"/>
                    <w:sz w:val="18"/>
                    <w:szCs w:val="18"/>
                    <w:lang w:eastAsia="en-US"/>
                  </w:rPr>
                  <m:t xml:space="preserve"> </m:t>
                </m:r>
                <m:r>
                  <w:rPr>
                    <w:rFonts w:ascii="Cambria Math" w:eastAsiaTheme="minorHAnsi" w:hAnsi="Cambria Math" w:cstheme="minorBidi"/>
                    <w:sz w:val="18"/>
                    <w:szCs w:val="18"/>
                    <w:lang w:eastAsia="en-US"/>
                  </w:rPr>
                  <m:t>leachate</m:t>
                </m:r>
                <m:r>
                  <m:rPr>
                    <m:sty m:val="p"/>
                  </m:rPr>
                  <w:rPr>
                    <w:rFonts w:ascii="Cambria Math" w:eastAsiaTheme="minorHAnsi" w:hAnsi="Cambria Math" w:cstheme="minorBidi"/>
                    <w:sz w:val="18"/>
                    <w:szCs w:val="18"/>
                    <w:lang w:eastAsia="en-US"/>
                  </w:rPr>
                  <m:t xml:space="preserve"> </m:t>
                </m:r>
                <m:r>
                  <w:rPr>
                    <w:rFonts w:ascii="Cambria Math" w:eastAsiaTheme="minorHAnsi" w:hAnsi="Cambria Math" w:cstheme="minorBidi"/>
                    <w:sz w:val="18"/>
                    <w:szCs w:val="18"/>
                    <w:lang w:eastAsia="en-US"/>
                  </w:rPr>
                  <m:t>PFAS</m:t>
                </m:r>
                <m:r>
                  <m:rPr>
                    <m:sty m:val="p"/>
                  </m:rPr>
                  <w:rPr>
                    <w:rFonts w:ascii="Cambria Math" w:eastAsiaTheme="minorHAnsi" w:hAnsi="Cambria Math" w:cstheme="minorBidi"/>
                    <w:sz w:val="18"/>
                    <w:szCs w:val="18"/>
                    <w:lang w:eastAsia="en-US"/>
                  </w:rPr>
                  <m:t xml:space="preserve">= </m:t>
                </m:r>
                <m:f>
                  <m:fPr>
                    <m:ctrlPr>
                      <w:rPr>
                        <w:rFonts w:ascii="Cambria Math" w:eastAsiaTheme="minorHAnsi" w:hAnsi="Cambria Math" w:cstheme="minorBidi"/>
                        <w:sz w:val="18"/>
                        <w:szCs w:val="18"/>
                        <w:lang w:eastAsia="en-US"/>
                      </w:rPr>
                    </m:ctrlPr>
                  </m:fPr>
                  <m:num>
                    <m:sSub>
                      <m:sSubPr>
                        <m:ctrlPr>
                          <w:rPr>
                            <w:rFonts w:ascii="Cambria Math" w:eastAsiaTheme="minorHAnsi" w:hAnsi="Cambria Math" w:cstheme="minorBidi"/>
                            <w:sz w:val="18"/>
                            <w:szCs w:val="18"/>
                            <w:lang w:eastAsia="en-US"/>
                          </w:rPr>
                        </m:ctrlPr>
                      </m:sSubPr>
                      <m:e>
                        <m:r>
                          <w:rPr>
                            <w:rFonts w:ascii="Cambria Math" w:eastAsiaTheme="minorHAnsi" w:hAnsi="Cambria Math" w:cstheme="minorBidi"/>
                            <w:sz w:val="18"/>
                            <w:szCs w:val="18"/>
                            <w:lang w:eastAsia="en-US"/>
                          </w:rPr>
                          <m:t>C</m:t>
                        </m:r>
                      </m:e>
                      <m:sub>
                        <m:r>
                          <w:rPr>
                            <w:rFonts w:ascii="Cambria Math" w:eastAsiaTheme="minorHAnsi" w:hAnsi="Cambria Math" w:cstheme="minorBidi"/>
                            <w:sz w:val="18"/>
                            <w:szCs w:val="18"/>
                            <w:lang w:eastAsia="en-US"/>
                          </w:rPr>
                          <m:t>w</m:t>
                        </m:r>
                      </m:sub>
                    </m:sSub>
                  </m:num>
                  <m:den>
                    <m:sSub>
                      <m:sSubPr>
                        <m:ctrlPr>
                          <w:rPr>
                            <w:rFonts w:ascii="Cambria Math" w:eastAsiaTheme="minorHAnsi" w:hAnsi="Cambria Math" w:cstheme="minorBidi"/>
                            <w:sz w:val="18"/>
                            <w:szCs w:val="18"/>
                            <w:lang w:eastAsia="en-US"/>
                          </w:rPr>
                        </m:ctrlPr>
                      </m:sSubPr>
                      <m:e>
                        <m:r>
                          <w:rPr>
                            <w:rFonts w:ascii="Cambria Math" w:eastAsiaTheme="minorHAnsi" w:hAnsi="Cambria Math" w:cstheme="minorBidi"/>
                            <w:sz w:val="18"/>
                            <w:szCs w:val="18"/>
                            <w:lang w:eastAsia="en-US"/>
                          </w:rPr>
                          <m:t>C</m:t>
                        </m:r>
                      </m:e>
                      <m:sub>
                        <m:r>
                          <w:rPr>
                            <w:rFonts w:ascii="Cambria Math" w:eastAsiaTheme="minorHAnsi" w:hAnsi="Cambria Math" w:cstheme="minorBidi"/>
                            <w:sz w:val="18"/>
                            <w:szCs w:val="18"/>
                            <w:lang w:eastAsia="en-US"/>
                          </w:rPr>
                          <m:t>total</m:t>
                        </m:r>
                      </m:sub>
                    </m:sSub>
                  </m:den>
                </m:f>
                <m:r>
                  <m:rPr>
                    <m:sty m:val="p"/>
                  </m:rPr>
                  <w:rPr>
                    <w:rFonts w:ascii="Cambria Math" w:eastAsiaTheme="minorHAnsi" w:hAnsi="Cambria Math" w:cstheme="minorBidi"/>
                    <w:sz w:val="18"/>
                    <w:szCs w:val="18"/>
                    <w:lang w:eastAsia="en-US"/>
                  </w:rPr>
                  <m:t>×100</m:t>
                </m:r>
              </m:oMath>
            </m:oMathPara>
          </w:p>
          <w:p w14:paraId="419EA69C" w14:textId="77777777" w:rsidR="00CF5C08" w:rsidRPr="003D0344" w:rsidRDefault="00CF5C08" w:rsidP="003D03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3D0344">
              <w:rPr>
                <w:rFonts w:eastAsiaTheme="minorHAnsi" w:cstheme="minorBidi"/>
                <w:sz w:val="18"/>
                <w:szCs w:val="18"/>
                <w:lang w:eastAsia="en-US"/>
              </w:rPr>
              <w:t>Where:</w:t>
            </w:r>
          </w:p>
          <w:p w14:paraId="7E6A7A1F" w14:textId="3FA36996" w:rsidR="00CF5C08" w:rsidRPr="003D0344" w:rsidRDefault="00CF5C08" w:rsidP="003D03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3D0344">
              <w:rPr>
                <w:rFonts w:eastAsiaTheme="minorHAnsi" w:cstheme="minorBidi"/>
                <w:sz w:val="18"/>
                <w:szCs w:val="18"/>
                <w:lang w:eastAsia="en-US"/>
              </w:rPr>
              <w:t>C</w:t>
            </w:r>
            <w:r w:rsidRPr="003D0344">
              <w:rPr>
                <w:rFonts w:eastAsiaTheme="minorHAnsi" w:cstheme="minorBidi"/>
                <w:sz w:val="18"/>
                <w:szCs w:val="18"/>
                <w:vertAlign w:val="subscript"/>
                <w:lang w:eastAsia="en-US"/>
              </w:rPr>
              <w:t xml:space="preserve">total </w:t>
            </w:r>
            <w:r w:rsidRPr="003D0344">
              <w:rPr>
                <w:rFonts w:eastAsiaTheme="minorHAnsi" w:cstheme="minorBidi"/>
                <w:sz w:val="18"/>
                <w:szCs w:val="18"/>
                <w:lang w:eastAsia="en-US"/>
              </w:rPr>
              <w:t>= Total concentration of</w:t>
            </w:r>
            <w:r w:rsidR="003E0755" w:rsidRPr="003D0344">
              <w:rPr>
                <w:rFonts w:eastAsiaTheme="minorHAnsi" w:cstheme="minorBidi"/>
                <w:sz w:val="18"/>
                <w:szCs w:val="18"/>
                <w:lang w:eastAsia="en-US"/>
              </w:rPr>
              <w:t xml:space="preserve"> an individual</w:t>
            </w:r>
            <w:r w:rsidRPr="003D0344">
              <w:rPr>
                <w:rFonts w:eastAsiaTheme="minorHAnsi" w:cstheme="minorBidi"/>
                <w:sz w:val="18"/>
                <w:szCs w:val="18"/>
                <w:lang w:eastAsia="en-US"/>
              </w:rPr>
              <w:t xml:space="preserve"> PFAS in</w:t>
            </w:r>
            <w:r w:rsidR="00A40B58" w:rsidRPr="003D0344">
              <w:rPr>
                <w:rFonts w:eastAsiaTheme="minorHAnsi" w:cstheme="minorBidi"/>
                <w:sz w:val="18"/>
                <w:szCs w:val="18"/>
                <w:lang w:eastAsia="en-US"/>
              </w:rPr>
              <w:t xml:space="preserve"> untreated</w:t>
            </w:r>
            <w:r w:rsidRPr="003D0344">
              <w:rPr>
                <w:rFonts w:eastAsiaTheme="minorHAnsi" w:cstheme="minorBidi"/>
                <w:sz w:val="18"/>
                <w:szCs w:val="18"/>
                <w:lang w:eastAsia="en-US"/>
              </w:rPr>
              <w:t xml:space="preserve"> soil (</w:t>
            </w:r>
            <w:r w:rsidR="00A40B58" w:rsidRPr="003D0344">
              <w:rPr>
                <w:rFonts w:eastAsiaTheme="minorHAnsi" w:cstheme="minorBidi"/>
                <w:sz w:val="18"/>
                <w:szCs w:val="18"/>
                <w:lang w:eastAsia="en-US"/>
              </w:rPr>
              <w:t>m</w:t>
            </w:r>
            <w:r w:rsidRPr="003D0344">
              <w:rPr>
                <w:rFonts w:eastAsiaTheme="minorHAnsi" w:cstheme="minorBidi"/>
                <w:sz w:val="18"/>
                <w:szCs w:val="18"/>
                <w:lang w:eastAsia="en-US"/>
              </w:rPr>
              <w:t>g/kg)</w:t>
            </w:r>
            <w:r w:rsidR="00AF46C2" w:rsidRPr="003D0344">
              <w:rPr>
                <w:rFonts w:eastAsiaTheme="minorHAnsi" w:cstheme="minorBidi"/>
                <w:sz w:val="18"/>
                <w:szCs w:val="18"/>
                <w:lang w:eastAsia="en-US"/>
              </w:rPr>
              <w:t xml:space="preserve"> prior to leaching</w:t>
            </w:r>
          </w:p>
          <w:p w14:paraId="55DBF417" w14:textId="2D877389" w:rsidR="00CF5C08" w:rsidRPr="003D0344" w:rsidRDefault="00CF5C08" w:rsidP="003D03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3D0344">
              <w:rPr>
                <w:rFonts w:eastAsiaTheme="minorHAnsi" w:cstheme="minorBidi"/>
                <w:sz w:val="18"/>
                <w:szCs w:val="18"/>
                <w:lang w:eastAsia="en-US"/>
              </w:rPr>
              <w:t>C</w:t>
            </w:r>
            <w:r w:rsidRPr="003D0344">
              <w:rPr>
                <w:rFonts w:eastAsiaTheme="minorHAnsi" w:cstheme="minorBidi"/>
                <w:sz w:val="18"/>
                <w:szCs w:val="18"/>
                <w:vertAlign w:val="subscript"/>
                <w:lang w:eastAsia="en-US"/>
              </w:rPr>
              <w:t>w</w:t>
            </w:r>
            <w:r w:rsidRPr="003D0344">
              <w:rPr>
                <w:rFonts w:eastAsiaTheme="minorHAnsi" w:cstheme="minorBidi"/>
                <w:sz w:val="18"/>
                <w:szCs w:val="18"/>
                <w:lang w:eastAsia="en-US"/>
              </w:rPr>
              <w:t xml:space="preserve"> = Concentration of</w:t>
            </w:r>
            <w:r w:rsidR="00285DFB" w:rsidRPr="003D0344">
              <w:rPr>
                <w:rFonts w:eastAsiaTheme="minorHAnsi" w:cstheme="minorBidi"/>
                <w:sz w:val="18"/>
                <w:szCs w:val="18"/>
                <w:lang w:eastAsia="en-US"/>
              </w:rPr>
              <w:t xml:space="preserve"> an individual</w:t>
            </w:r>
            <w:r w:rsidRPr="003D0344">
              <w:rPr>
                <w:rFonts w:eastAsiaTheme="minorHAnsi" w:cstheme="minorBidi"/>
                <w:sz w:val="18"/>
                <w:szCs w:val="18"/>
                <w:lang w:eastAsia="en-US"/>
              </w:rPr>
              <w:t xml:space="preserve"> </w:t>
            </w:r>
            <w:r w:rsidR="00900367" w:rsidRPr="003D0344">
              <w:rPr>
                <w:rFonts w:eastAsiaTheme="minorHAnsi" w:cstheme="minorBidi"/>
                <w:sz w:val="18"/>
                <w:szCs w:val="18"/>
                <w:lang w:eastAsia="en-US"/>
              </w:rPr>
              <w:t xml:space="preserve">PFAS in </w:t>
            </w:r>
            <w:r w:rsidRPr="003D0344">
              <w:rPr>
                <w:rFonts w:eastAsiaTheme="minorHAnsi" w:cstheme="minorBidi"/>
                <w:sz w:val="18"/>
                <w:szCs w:val="18"/>
                <w:lang w:eastAsia="en-US"/>
              </w:rPr>
              <w:t>leachate</w:t>
            </w:r>
            <w:r w:rsidR="00900367" w:rsidRPr="003D0344">
              <w:rPr>
                <w:rFonts w:eastAsiaTheme="minorHAnsi" w:cstheme="minorBidi"/>
                <w:sz w:val="18"/>
                <w:szCs w:val="18"/>
                <w:lang w:eastAsia="en-US"/>
              </w:rPr>
              <w:t xml:space="preserve"> (</w:t>
            </w:r>
            <w:r w:rsidR="00900367" w:rsidRPr="003D0344">
              <w:rPr>
                <w:rFonts w:ascii="Symbol" w:eastAsiaTheme="minorHAnsi" w:hAnsi="Symbol" w:cstheme="minorBidi"/>
                <w:sz w:val="18"/>
                <w:szCs w:val="18"/>
                <w:lang w:eastAsia="en-US"/>
              </w:rPr>
              <w:t></w:t>
            </w:r>
            <w:r w:rsidR="00900367" w:rsidRPr="003D0344">
              <w:rPr>
                <w:rFonts w:eastAsiaTheme="minorHAnsi" w:cstheme="minorBidi"/>
                <w:sz w:val="18"/>
                <w:szCs w:val="18"/>
                <w:lang w:eastAsia="en-US"/>
              </w:rPr>
              <w:t>g/g</w:t>
            </w:r>
            <w:r w:rsidR="00B16CF9" w:rsidRPr="003D0344">
              <w:rPr>
                <w:rFonts w:eastAsiaTheme="minorHAnsi" w:cstheme="minorBidi"/>
                <w:sz w:val="18"/>
                <w:szCs w:val="18"/>
                <w:lang w:eastAsia="en-US"/>
              </w:rPr>
              <w:t xml:space="preserve"> = mg/kg)</w:t>
            </w:r>
            <w:r w:rsidRPr="003D0344">
              <w:rPr>
                <w:rFonts w:eastAsiaTheme="minorHAnsi" w:cstheme="minorBidi"/>
                <w:sz w:val="18"/>
                <w:szCs w:val="18"/>
                <w:lang w:eastAsia="en-US"/>
              </w:rPr>
              <w:t xml:space="preserve"> calculated according to Equation 2.</w:t>
            </w:r>
          </w:p>
          <w:p w14:paraId="3005C3BB" w14:textId="47211C38" w:rsidR="00CF5C08" w:rsidRPr="003D0344" w:rsidRDefault="00CF5C08" w:rsidP="003D03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3D0344">
              <w:rPr>
                <w:rFonts w:eastAsiaTheme="minorHAnsi" w:cstheme="minorBidi"/>
                <w:sz w:val="18"/>
                <w:szCs w:val="18"/>
                <w:lang w:eastAsia="en-US"/>
              </w:rPr>
              <w:t>Equation 2</w:t>
            </w:r>
            <w:r w:rsidR="00F960BF" w:rsidRPr="003D0344">
              <w:rPr>
                <w:rFonts w:eastAsiaTheme="minorHAnsi" w:cstheme="minorBidi"/>
                <w:sz w:val="18"/>
                <w:szCs w:val="18"/>
                <w:lang w:eastAsia="en-US"/>
              </w:rPr>
              <w:t>:</w:t>
            </w:r>
          </w:p>
          <w:p w14:paraId="6832BC64" w14:textId="77777777" w:rsidR="00CF5C08" w:rsidRPr="003D0344" w:rsidRDefault="00CF5C08" w:rsidP="003D03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m:oMathPara>
              <m:oMath>
                <m:r>
                  <w:rPr>
                    <w:rFonts w:ascii="Cambria Math" w:eastAsiaTheme="minorHAnsi" w:hAnsi="Cambria Math" w:cstheme="minorBidi"/>
                    <w:sz w:val="18"/>
                    <w:szCs w:val="18"/>
                    <w:lang w:eastAsia="en-US"/>
                  </w:rPr>
                  <m:t>Cw</m:t>
                </m:r>
                <m:r>
                  <m:rPr>
                    <m:sty m:val="p"/>
                  </m:rPr>
                  <w:rPr>
                    <w:rFonts w:ascii="Cambria Math" w:eastAsiaTheme="minorHAnsi" w:hAnsi="Cambria Math" w:cstheme="minorBidi"/>
                    <w:sz w:val="18"/>
                    <w:szCs w:val="18"/>
                    <w:lang w:eastAsia="en-US"/>
                  </w:rPr>
                  <m:t xml:space="preserve">= </m:t>
                </m:r>
                <m:f>
                  <m:fPr>
                    <m:ctrlPr>
                      <w:rPr>
                        <w:rFonts w:ascii="Cambria Math" w:eastAsiaTheme="minorHAnsi" w:hAnsi="Cambria Math" w:cstheme="minorBidi"/>
                        <w:sz w:val="18"/>
                        <w:szCs w:val="18"/>
                        <w:lang w:eastAsia="en-US"/>
                      </w:rPr>
                    </m:ctrlPr>
                  </m:fPr>
                  <m:num>
                    <m:r>
                      <w:rPr>
                        <w:rFonts w:ascii="Cambria Math" w:eastAsiaTheme="minorHAnsi" w:hAnsi="Cambria Math" w:cstheme="minorBidi"/>
                        <w:sz w:val="18"/>
                        <w:szCs w:val="18"/>
                        <w:lang w:eastAsia="en-US"/>
                      </w:rPr>
                      <m:t>C</m:t>
                    </m:r>
                    <m:r>
                      <m:rPr>
                        <m:sty m:val="p"/>
                      </m:rPr>
                      <w:rPr>
                        <w:rFonts w:ascii="Cambria Math" w:eastAsiaTheme="minorHAnsi" w:hAnsi="Cambria Math" w:cstheme="minorBidi"/>
                        <w:sz w:val="18"/>
                        <w:szCs w:val="18"/>
                        <w:lang w:eastAsia="en-US"/>
                      </w:rPr>
                      <m:t xml:space="preserve"> ×</m:t>
                    </m:r>
                    <m:r>
                      <w:rPr>
                        <w:rFonts w:ascii="Cambria Math" w:eastAsiaTheme="minorHAnsi" w:hAnsi="Cambria Math" w:cstheme="minorBidi"/>
                        <w:sz w:val="18"/>
                        <w:szCs w:val="18"/>
                        <w:lang w:eastAsia="en-US"/>
                      </w:rPr>
                      <m:t>V</m:t>
                    </m:r>
                  </m:num>
                  <m:den>
                    <m:r>
                      <w:rPr>
                        <w:rFonts w:ascii="Cambria Math" w:eastAsiaTheme="minorHAnsi" w:hAnsi="Cambria Math" w:cstheme="minorBidi"/>
                        <w:sz w:val="18"/>
                        <w:szCs w:val="18"/>
                        <w:lang w:eastAsia="en-US"/>
                      </w:rPr>
                      <m:t>m</m:t>
                    </m:r>
                  </m:den>
                </m:f>
              </m:oMath>
            </m:oMathPara>
          </w:p>
          <w:p w14:paraId="7D7231E6" w14:textId="77777777" w:rsidR="00CF5C08" w:rsidRPr="003D0344" w:rsidRDefault="00CF5C08" w:rsidP="003D03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3D0344">
              <w:rPr>
                <w:rFonts w:eastAsiaTheme="minorHAnsi" w:cstheme="minorBidi"/>
                <w:sz w:val="18"/>
                <w:szCs w:val="18"/>
                <w:lang w:eastAsia="en-US"/>
              </w:rPr>
              <w:t>Where:</w:t>
            </w:r>
          </w:p>
          <w:p w14:paraId="20F14223" w14:textId="7A775D34" w:rsidR="00CF5C08" w:rsidRPr="003D0344" w:rsidRDefault="00CF5C08" w:rsidP="003D03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3D0344">
              <w:rPr>
                <w:rFonts w:eastAsiaTheme="minorHAnsi" w:cstheme="minorBidi"/>
                <w:sz w:val="18"/>
                <w:szCs w:val="18"/>
                <w:lang w:eastAsia="en-US"/>
              </w:rPr>
              <w:t>C = Concentration of</w:t>
            </w:r>
            <w:r w:rsidR="00183653" w:rsidRPr="003D0344">
              <w:rPr>
                <w:rFonts w:eastAsiaTheme="minorHAnsi" w:cstheme="minorBidi"/>
                <w:sz w:val="18"/>
                <w:szCs w:val="18"/>
                <w:lang w:eastAsia="en-US"/>
              </w:rPr>
              <w:t xml:space="preserve"> an individual</w:t>
            </w:r>
            <w:r w:rsidRPr="003D0344">
              <w:rPr>
                <w:rFonts w:eastAsiaTheme="minorHAnsi" w:cstheme="minorBidi"/>
                <w:sz w:val="18"/>
                <w:szCs w:val="18"/>
                <w:lang w:eastAsia="en-US"/>
              </w:rPr>
              <w:t xml:space="preserve"> PFAS in leachate (</w:t>
            </w:r>
            <w:r w:rsidRPr="003D0344">
              <w:rPr>
                <w:rFonts w:ascii="Symbol" w:eastAsiaTheme="minorHAnsi" w:hAnsi="Symbol" w:cstheme="minorBidi"/>
                <w:sz w:val="18"/>
                <w:szCs w:val="18"/>
                <w:lang w:eastAsia="en-US"/>
              </w:rPr>
              <w:t></w:t>
            </w:r>
            <w:r w:rsidRPr="003D0344">
              <w:rPr>
                <w:rFonts w:eastAsiaTheme="minorHAnsi" w:cstheme="minorBidi"/>
                <w:sz w:val="18"/>
                <w:szCs w:val="18"/>
                <w:lang w:eastAsia="en-US"/>
              </w:rPr>
              <w:t>g/L)</w:t>
            </w:r>
          </w:p>
          <w:p w14:paraId="6282FCAC" w14:textId="77777777" w:rsidR="00CF5C08" w:rsidRPr="003D0344" w:rsidRDefault="00CF5C08" w:rsidP="003D03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3D0344">
              <w:rPr>
                <w:rFonts w:eastAsiaTheme="minorHAnsi" w:cstheme="minorBidi"/>
                <w:sz w:val="18"/>
                <w:szCs w:val="18"/>
                <w:lang w:eastAsia="en-US"/>
              </w:rPr>
              <w:t>V = Volume of leachate (L)</w:t>
            </w:r>
          </w:p>
          <w:p w14:paraId="56244905" w14:textId="0059C272" w:rsidR="00CF5C08" w:rsidRPr="003D0344" w:rsidRDefault="0084350E" w:rsidP="003D03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3D0344">
              <w:rPr>
                <w:rFonts w:eastAsiaTheme="minorHAnsi" w:cstheme="minorBidi"/>
                <w:sz w:val="18"/>
                <w:szCs w:val="18"/>
                <w:lang w:eastAsia="en-US"/>
              </w:rPr>
              <w:t>m</w:t>
            </w:r>
            <w:r w:rsidR="00CF5C08" w:rsidRPr="003D0344">
              <w:rPr>
                <w:rFonts w:eastAsiaTheme="minorHAnsi" w:cstheme="minorBidi"/>
                <w:sz w:val="18"/>
                <w:szCs w:val="18"/>
                <w:lang w:eastAsia="en-US"/>
              </w:rPr>
              <w:t xml:space="preserve"> = </w:t>
            </w:r>
            <w:r w:rsidR="00371AB4" w:rsidRPr="003D0344">
              <w:rPr>
                <w:rFonts w:eastAsiaTheme="minorHAnsi" w:cstheme="minorBidi"/>
                <w:sz w:val="18"/>
                <w:szCs w:val="18"/>
                <w:lang w:eastAsia="en-US"/>
              </w:rPr>
              <w:t xml:space="preserve">Weight of untreated or treated soil used in each leaching </w:t>
            </w:r>
            <w:r w:rsidR="002D69E4" w:rsidRPr="003D0344">
              <w:rPr>
                <w:rFonts w:eastAsiaTheme="minorHAnsi" w:cstheme="minorBidi"/>
                <w:sz w:val="18"/>
                <w:szCs w:val="18"/>
                <w:lang w:eastAsia="en-US"/>
              </w:rPr>
              <w:t xml:space="preserve">experiment </w:t>
            </w:r>
            <w:r w:rsidR="00CF5C08" w:rsidRPr="003D0344">
              <w:rPr>
                <w:rFonts w:eastAsiaTheme="minorHAnsi" w:cstheme="minorBidi"/>
                <w:sz w:val="18"/>
                <w:szCs w:val="18"/>
                <w:lang w:eastAsia="en-US"/>
              </w:rPr>
              <w:t>(g)</w:t>
            </w:r>
          </w:p>
          <w:p w14:paraId="39A4A23F" w14:textId="05B411E0" w:rsidR="00A44271" w:rsidRPr="003D0344" w:rsidRDefault="00A44271" w:rsidP="003D03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3D0344">
              <w:rPr>
                <w:rFonts w:eastAsiaTheme="minorHAnsi" w:cstheme="minorBidi"/>
                <w:sz w:val="18"/>
                <w:szCs w:val="18"/>
                <w:lang w:eastAsia="en-US"/>
              </w:rPr>
              <w:t>Equation 3</w:t>
            </w:r>
            <w:r w:rsidR="00F17FED" w:rsidRPr="003D0344">
              <w:rPr>
                <w:rFonts w:eastAsiaTheme="minorHAnsi" w:cstheme="minorBidi"/>
                <w:sz w:val="18"/>
                <w:szCs w:val="18"/>
                <w:lang w:eastAsia="en-US"/>
              </w:rPr>
              <w:t>:</w:t>
            </w:r>
          </w:p>
          <w:p w14:paraId="50B5A7E3" w14:textId="7DC87933" w:rsidR="00A44271" w:rsidRPr="003D0344" w:rsidRDefault="003A0DE1" w:rsidP="003D03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3D0344">
              <w:rPr>
                <w:rFonts w:eastAsiaTheme="minorHAnsi" w:cstheme="minorBidi"/>
                <w:sz w:val="18"/>
                <w:szCs w:val="18"/>
                <w:lang w:eastAsia="en-US"/>
              </w:rPr>
              <w:t>Treatment efficac</w:t>
            </w:r>
            <w:r w:rsidR="0077699C" w:rsidRPr="003D0344">
              <w:rPr>
                <w:rFonts w:eastAsiaTheme="minorHAnsi" w:cstheme="minorBidi"/>
                <w:sz w:val="18"/>
                <w:szCs w:val="18"/>
                <w:lang w:eastAsia="en-US"/>
              </w:rPr>
              <w:t>y reported as a percentage red</w:t>
            </w:r>
            <w:r w:rsidR="0074026A" w:rsidRPr="003D0344">
              <w:rPr>
                <w:rFonts w:eastAsiaTheme="minorHAnsi" w:cstheme="minorBidi"/>
                <w:sz w:val="18"/>
                <w:szCs w:val="18"/>
                <w:lang w:eastAsia="en-US"/>
              </w:rPr>
              <w:t>uction in leaching (%) from treated soils</w:t>
            </w:r>
            <w:r w:rsidR="00E055BF" w:rsidRPr="003D0344">
              <w:rPr>
                <w:rFonts w:eastAsiaTheme="minorHAnsi" w:cstheme="minorBidi"/>
                <w:sz w:val="18"/>
                <w:szCs w:val="18"/>
                <w:lang w:eastAsia="en-US"/>
              </w:rPr>
              <w:t xml:space="preserve"> relative</w:t>
            </w:r>
            <w:r w:rsidR="0094502B" w:rsidRPr="003D0344">
              <w:rPr>
                <w:rFonts w:eastAsiaTheme="minorHAnsi" w:cstheme="minorBidi"/>
                <w:sz w:val="18"/>
                <w:szCs w:val="18"/>
                <w:lang w:eastAsia="en-US"/>
              </w:rPr>
              <w:t xml:space="preserve"> to untreated soil</w:t>
            </w:r>
            <w:r w:rsidR="00F17FED" w:rsidRPr="003D0344">
              <w:rPr>
                <w:rFonts w:eastAsiaTheme="minorHAnsi" w:cstheme="minorBidi"/>
                <w:sz w:val="18"/>
                <w:szCs w:val="18"/>
                <w:lang w:eastAsia="en-US"/>
              </w:rPr>
              <w:t xml:space="preserve"> </w:t>
            </w:r>
            <w:r w:rsidR="00A44271" w:rsidRPr="003D0344">
              <w:rPr>
                <w:rFonts w:eastAsiaTheme="minorHAnsi" w:cstheme="minorBidi"/>
                <w:sz w:val="18"/>
                <w:szCs w:val="18"/>
                <w:lang w:eastAsia="en-US"/>
              </w:rPr>
              <w:t>according to</w:t>
            </w:r>
            <w:r w:rsidR="00F17FED" w:rsidRPr="003D0344">
              <w:rPr>
                <w:rFonts w:eastAsiaTheme="minorHAnsi" w:cstheme="minorBidi"/>
                <w:sz w:val="18"/>
                <w:szCs w:val="18"/>
                <w:lang w:eastAsia="en-US"/>
              </w:rPr>
              <w:t>:</w:t>
            </w:r>
          </w:p>
          <w:p w14:paraId="234E1DA3" w14:textId="251ADDD3" w:rsidR="00A44271" w:rsidRPr="003D0344" w:rsidRDefault="00A44271" w:rsidP="003D03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u w:val="single"/>
                <w:lang w:eastAsia="en-US"/>
              </w:rPr>
            </w:pPr>
            <m:oMathPara>
              <m:oMath>
                <m:r>
                  <m:rPr>
                    <m:sty m:val="p"/>
                  </m:rPr>
                  <w:rPr>
                    <w:rFonts w:ascii="Cambria Math" w:eastAsiaTheme="minorHAnsi" w:hAnsi="Cambria Math" w:cstheme="minorBidi"/>
                    <w:sz w:val="18"/>
                    <w:szCs w:val="18"/>
                    <w:lang w:eastAsia="en-US"/>
                  </w:rPr>
                  <m:t>%</m:t>
                </m:r>
                <m:r>
                  <w:rPr>
                    <w:rFonts w:ascii="Cambria Math" w:eastAsiaTheme="minorHAnsi" w:hAnsi="Cambria Math" w:cstheme="minorBidi"/>
                    <w:sz w:val="18"/>
                    <w:szCs w:val="18"/>
                    <w:lang w:eastAsia="en-US"/>
                  </w:rPr>
                  <m:t>Reduction</m:t>
                </m:r>
                <m:r>
                  <m:rPr>
                    <m:sty m:val="p"/>
                  </m:rPr>
                  <w:rPr>
                    <w:rFonts w:ascii="Cambria Math" w:eastAsiaTheme="minorHAnsi" w:hAnsi="Cambria Math" w:cstheme="minorBidi"/>
                    <w:sz w:val="18"/>
                    <w:szCs w:val="18"/>
                    <w:lang w:eastAsia="en-US"/>
                  </w:rPr>
                  <m:t xml:space="preserve">=1- </m:t>
                </m:r>
                <m:d>
                  <m:dPr>
                    <m:ctrlPr>
                      <w:rPr>
                        <w:rFonts w:ascii="Cambria Math" w:eastAsiaTheme="minorHAnsi" w:hAnsi="Cambria Math" w:cstheme="minorBidi"/>
                        <w:sz w:val="18"/>
                        <w:szCs w:val="18"/>
                        <w:lang w:eastAsia="en-US"/>
                      </w:rPr>
                    </m:ctrlPr>
                  </m:dPr>
                  <m:e>
                    <m:f>
                      <m:fPr>
                        <m:ctrlPr>
                          <w:rPr>
                            <w:rFonts w:ascii="Cambria Math" w:eastAsiaTheme="minorHAnsi" w:hAnsi="Cambria Math" w:cstheme="minorBidi"/>
                            <w:sz w:val="18"/>
                            <w:szCs w:val="18"/>
                            <w:lang w:eastAsia="en-US"/>
                          </w:rPr>
                        </m:ctrlPr>
                      </m:fPr>
                      <m:num>
                        <m:sSub>
                          <m:sSubPr>
                            <m:ctrlPr>
                              <w:rPr>
                                <w:rFonts w:ascii="Cambria Math" w:eastAsiaTheme="minorHAnsi" w:hAnsi="Cambria Math" w:cstheme="minorBidi"/>
                                <w:sz w:val="18"/>
                                <w:szCs w:val="18"/>
                                <w:lang w:eastAsia="en-US"/>
                              </w:rPr>
                            </m:ctrlPr>
                          </m:sSubPr>
                          <m:e>
                            <m:r>
                              <w:rPr>
                                <w:rFonts w:ascii="Cambria Math" w:eastAsiaTheme="minorHAnsi" w:hAnsi="Cambria Math" w:cstheme="minorBidi"/>
                                <w:sz w:val="18"/>
                                <w:szCs w:val="18"/>
                                <w:lang w:eastAsia="en-US"/>
                              </w:rPr>
                              <m:t>C</m:t>
                            </m:r>
                          </m:e>
                          <m:sub>
                            <m:r>
                              <w:rPr>
                                <w:rFonts w:ascii="Cambria Math" w:eastAsiaTheme="minorHAnsi" w:hAnsi="Cambria Math" w:cstheme="minorBidi"/>
                                <w:sz w:val="18"/>
                                <w:szCs w:val="18"/>
                                <w:lang w:eastAsia="en-US"/>
                              </w:rPr>
                              <m:t>w, teated soil</m:t>
                            </m:r>
                          </m:sub>
                        </m:sSub>
                      </m:num>
                      <m:den>
                        <m:sSub>
                          <m:sSubPr>
                            <m:ctrlPr>
                              <w:rPr>
                                <w:rFonts w:ascii="Cambria Math" w:eastAsiaTheme="minorHAnsi" w:hAnsi="Cambria Math" w:cstheme="minorBidi"/>
                                <w:sz w:val="18"/>
                                <w:szCs w:val="18"/>
                                <w:lang w:eastAsia="en-US"/>
                              </w:rPr>
                            </m:ctrlPr>
                          </m:sSubPr>
                          <m:e>
                            <m:r>
                              <w:rPr>
                                <w:rFonts w:ascii="Cambria Math" w:eastAsiaTheme="minorHAnsi" w:hAnsi="Cambria Math" w:cstheme="minorBidi"/>
                                <w:sz w:val="18"/>
                                <w:szCs w:val="18"/>
                                <w:lang w:eastAsia="en-US"/>
                              </w:rPr>
                              <m:t>C</m:t>
                            </m:r>
                          </m:e>
                          <m:sub>
                            <m:r>
                              <w:rPr>
                                <w:rFonts w:ascii="Cambria Math" w:eastAsiaTheme="minorHAnsi" w:hAnsi="Cambria Math" w:cstheme="minorBidi"/>
                                <w:sz w:val="18"/>
                                <w:szCs w:val="18"/>
                                <w:lang w:eastAsia="en-US"/>
                              </w:rPr>
                              <m:t>w, untreated soil</m:t>
                            </m:r>
                          </m:sub>
                        </m:sSub>
                      </m:den>
                    </m:f>
                  </m:e>
                </m:d>
                <m:r>
                  <w:rPr>
                    <w:rFonts w:ascii="Cambria Math" w:eastAsiaTheme="minorHAnsi" w:hAnsi="Cambria Math" w:cstheme="minorBidi"/>
                    <w:sz w:val="18"/>
                    <w:szCs w:val="18"/>
                    <w:lang w:eastAsia="en-US"/>
                  </w:rPr>
                  <m:t>x 100</m:t>
                </m:r>
              </m:oMath>
            </m:oMathPara>
          </w:p>
          <w:p w14:paraId="01163D7E" w14:textId="77777777" w:rsidR="00A44271" w:rsidRPr="003D0344" w:rsidRDefault="00A44271" w:rsidP="003D03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3D0344">
              <w:rPr>
                <w:rFonts w:eastAsiaTheme="minorHAnsi" w:cstheme="minorBidi"/>
                <w:sz w:val="18"/>
                <w:szCs w:val="18"/>
                <w:lang w:eastAsia="en-US"/>
              </w:rPr>
              <w:t>Where:</w:t>
            </w:r>
          </w:p>
          <w:p w14:paraId="4D41CE49" w14:textId="1E7FC5A7" w:rsidR="00A44271" w:rsidRPr="003D0344" w:rsidRDefault="00A44271" w:rsidP="003D03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3D0344">
              <w:rPr>
                <w:rFonts w:eastAsiaTheme="minorHAnsi" w:cstheme="minorBidi"/>
                <w:sz w:val="18"/>
                <w:szCs w:val="18"/>
                <w:lang w:eastAsia="en-US"/>
              </w:rPr>
              <w:t>C</w:t>
            </w:r>
            <w:r w:rsidR="00260CAC" w:rsidRPr="003D0344">
              <w:rPr>
                <w:rFonts w:eastAsiaTheme="minorHAnsi" w:cstheme="minorBidi"/>
                <w:sz w:val="18"/>
                <w:szCs w:val="18"/>
                <w:vertAlign w:val="subscript"/>
                <w:lang w:eastAsia="en-US"/>
              </w:rPr>
              <w:t>w, treated</w:t>
            </w:r>
            <w:r w:rsidR="0058011E" w:rsidRPr="003D0344">
              <w:rPr>
                <w:rFonts w:eastAsiaTheme="minorHAnsi" w:cstheme="minorBidi"/>
                <w:sz w:val="18"/>
                <w:szCs w:val="18"/>
                <w:vertAlign w:val="subscript"/>
                <w:lang w:eastAsia="en-US"/>
              </w:rPr>
              <w:t xml:space="preserve"> soil</w:t>
            </w:r>
            <w:r w:rsidRPr="003D0344">
              <w:rPr>
                <w:rFonts w:eastAsiaTheme="minorHAnsi" w:cstheme="minorBidi"/>
                <w:sz w:val="18"/>
                <w:szCs w:val="18"/>
                <w:vertAlign w:val="subscript"/>
                <w:lang w:eastAsia="en-US"/>
              </w:rPr>
              <w:t xml:space="preserve"> </w:t>
            </w:r>
            <w:r w:rsidRPr="003D0344">
              <w:rPr>
                <w:rFonts w:eastAsiaTheme="minorHAnsi" w:cstheme="minorBidi"/>
                <w:sz w:val="18"/>
                <w:szCs w:val="18"/>
                <w:lang w:eastAsia="en-US"/>
              </w:rPr>
              <w:t xml:space="preserve">= Concentration of </w:t>
            </w:r>
            <w:r w:rsidR="00F51AB4" w:rsidRPr="003D0344">
              <w:rPr>
                <w:rFonts w:eastAsiaTheme="minorHAnsi" w:cstheme="minorBidi"/>
                <w:sz w:val="18"/>
                <w:szCs w:val="18"/>
                <w:lang w:eastAsia="en-US"/>
              </w:rPr>
              <w:t xml:space="preserve">an individual </w:t>
            </w:r>
            <w:r w:rsidRPr="003D0344">
              <w:rPr>
                <w:rFonts w:eastAsiaTheme="minorHAnsi" w:cstheme="minorBidi"/>
                <w:sz w:val="18"/>
                <w:szCs w:val="18"/>
                <w:lang w:eastAsia="en-US"/>
              </w:rPr>
              <w:t xml:space="preserve">PFAS in leachate of </w:t>
            </w:r>
            <w:r w:rsidR="009D41E9" w:rsidRPr="003D0344">
              <w:rPr>
                <w:rFonts w:eastAsiaTheme="minorHAnsi" w:cstheme="minorBidi"/>
                <w:sz w:val="18"/>
                <w:szCs w:val="18"/>
                <w:lang w:eastAsia="en-US"/>
              </w:rPr>
              <w:t xml:space="preserve">treated </w:t>
            </w:r>
            <w:r w:rsidRPr="003D0344">
              <w:rPr>
                <w:rFonts w:eastAsiaTheme="minorHAnsi" w:cstheme="minorBidi"/>
                <w:sz w:val="18"/>
                <w:szCs w:val="18"/>
                <w:lang w:eastAsia="en-US"/>
              </w:rPr>
              <w:t>soil (</w:t>
            </w:r>
            <w:r w:rsidRPr="003D0344">
              <w:rPr>
                <w:rFonts w:ascii="Symbol" w:eastAsiaTheme="minorHAnsi" w:hAnsi="Symbol" w:cstheme="minorBidi"/>
                <w:sz w:val="18"/>
                <w:szCs w:val="18"/>
                <w:lang w:eastAsia="en-US"/>
              </w:rPr>
              <w:t></w:t>
            </w:r>
            <w:r w:rsidRPr="003D0344">
              <w:rPr>
                <w:rFonts w:eastAsiaTheme="minorHAnsi" w:cstheme="minorBidi"/>
                <w:sz w:val="18"/>
                <w:szCs w:val="18"/>
                <w:lang w:eastAsia="en-US"/>
              </w:rPr>
              <w:t>g/L)</w:t>
            </w:r>
          </w:p>
          <w:p w14:paraId="005D3B67" w14:textId="23D3438A" w:rsidR="005A4C3D" w:rsidRPr="003D0344" w:rsidRDefault="00A44271" w:rsidP="003D03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3D0344">
              <w:rPr>
                <w:rFonts w:eastAsiaTheme="minorHAnsi" w:cstheme="minorBidi"/>
                <w:sz w:val="18"/>
                <w:szCs w:val="18"/>
                <w:lang w:eastAsia="en-US"/>
              </w:rPr>
              <w:t>C</w:t>
            </w:r>
            <w:r w:rsidR="00260CAC" w:rsidRPr="003D0344">
              <w:rPr>
                <w:rFonts w:eastAsiaTheme="minorHAnsi" w:cstheme="minorBidi"/>
                <w:sz w:val="18"/>
                <w:szCs w:val="18"/>
                <w:vertAlign w:val="subscript"/>
                <w:lang w:eastAsia="en-US"/>
              </w:rPr>
              <w:t>w, untreated</w:t>
            </w:r>
            <w:r w:rsidR="0058011E" w:rsidRPr="003D0344">
              <w:rPr>
                <w:rFonts w:eastAsiaTheme="minorHAnsi" w:cstheme="minorBidi"/>
                <w:sz w:val="18"/>
                <w:szCs w:val="18"/>
                <w:vertAlign w:val="subscript"/>
                <w:lang w:eastAsia="en-US"/>
              </w:rPr>
              <w:t xml:space="preserve"> soil</w:t>
            </w:r>
            <w:r w:rsidRPr="003D0344">
              <w:rPr>
                <w:rFonts w:eastAsiaTheme="minorHAnsi" w:cstheme="minorBidi"/>
                <w:sz w:val="18"/>
                <w:szCs w:val="18"/>
                <w:lang w:eastAsia="en-US"/>
              </w:rPr>
              <w:t xml:space="preserve"> = Concentration of </w:t>
            </w:r>
            <w:r w:rsidR="00AB4EB2" w:rsidRPr="003D0344">
              <w:rPr>
                <w:rFonts w:eastAsiaTheme="minorHAnsi" w:cstheme="minorBidi"/>
                <w:sz w:val="18"/>
                <w:szCs w:val="18"/>
                <w:lang w:eastAsia="en-US"/>
              </w:rPr>
              <w:t xml:space="preserve">individual </w:t>
            </w:r>
            <w:r w:rsidRPr="003D0344">
              <w:rPr>
                <w:rFonts w:eastAsiaTheme="minorHAnsi" w:cstheme="minorBidi"/>
                <w:sz w:val="18"/>
                <w:szCs w:val="18"/>
                <w:lang w:eastAsia="en-US"/>
              </w:rPr>
              <w:t xml:space="preserve">PFAS in leachate of </w:t>
            </w:r>
            <w:r w:rsidR="00AB4EB2" w:rsidRPr="003D0344">
              <w:rPr>
                <w:rFonts w:eastAsiaTheme="minorHAnsi" w:cstheme="minorBidi"/>
                <w:sz w:val="18"/>
                <w:szCs w:val="18"/>
                <w:lang w:eastAsia="en-US"/>
              </w:rPr>
              <w:t xml:space="preserve">untreated </w:t>
            </w:r>
            <w:r w:rsidRPr="003D0344">
              <w:rPr>
                <w:rFonts w:eastAsiaTheme="minorHAnsi" w:cstheme="minorBidi"/>
                <w:sz w:val="18"/>
                <w:szCs w:val="18"/>
                <w:lang w:eastAsia="en-US"/>
              </w:rPr>
              <w:t>soil (</w:t>
            </w:r>
            <w:r w:rsidRPr="003D0344">
              <w:rPr>
                <w:rFonts w:ascii="Symbol" w:eastAsiaTheme="minorHAnsi" w:hAnsi="Symbol" w:cstheme="minorBidi"/>
                <w:sz w:val="18"/>
                <w:szCs w:val="18"/>
                <w:lang w:eastAsia="en-US"/>
              </w:rPr>
              <w:t></w:t>
            </w:r>
            <w:r w:rsidRPr="003D0344">
              <w:rPr>
                <w:rFonts w:eastAsiaTheme="minorHAnsi" w:cstheme="minorBidi"/>
                <w:sz w:val="18"/>
                <w:szCs w:val="18"/>
                <w:lang w:eastAsia="en-US"/>
              </w:rPr>
              <w:t>g/L)</w:t>
            </w:r>
          </w:p>
        </w:tc>
        <w:tc>
          <w:tcPr>
            <w:tcW w:w="1550" w:type="dxa"/>
          </w:tcPr>
          <w:p w14:paraId="13BC8E3A" w14:textId="634074C1" w:rsidR="006A58EA" w:rsidRPr="003D0344" w:rsidRDefault="00034504" w:rsidP="003D03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3D0344">
              <w:rPr>
                <w:rFonts w:eastAsiaTheme="minorHAnsi" w:cstheme="minorBidi"/>
                <w:sz w:val="18"/>
                <w:szCs w:val="18"/>
                <w:lang w:eastAsia="en-US"/>
              </w:rPr>
              <w:t>Navarro</w:t>
            </w:r>
            <w:r w:rsidR="00F17FED" w:rsidRPr="003D0344">
              <w:rPr>
                <w:rFonts w:eastAsiaTheme="minorHAnsi" w:cstheme="minorBidi"/>
                <w:sz w:val="18"/>
                <w:szCs w:val="18"/>
                <w:lang w:eastAsia="en-US"/>
              </w:rPr>
              <w:t xml:space="preserve"> et al.</w:t>
            </w:r>
            <w:r w:rsidR="00033D72" w:rsidRPr="003D0344">
              <w:rPr>
                <w:rFonts w:eastAsiaTheme="minorHAnsi" w:cstheme="minorBidi"/>
                <w:sz w:val="18"/>
                <w:szCs w:val="18"/>
                <w:lang w:eastAsia="en-US"/>
              </w:rPr>
              <w:t xml:space="preserve"> </w:t>
            </w:r>
            <w:r w:rsidR="006A58EA" w:rsidRPr="003D0344">
              <w:rPr>
                <w:rFonts w:eastAsiaTheme="minorHAnsi" w:cstheme="minorBidi"/>
                <w:sz w:val="18"/>
                <w:szCs w:val="18"/>
                <w:lang w:eastAsia="en-US"/>
              </w:rPr>
              <w:t>(202</w:t>
            </w:r>
            <w:r w:rsidR="00041D47" w:rsidRPr="003D0344">
              <w:rPr>
                <w:rFonts w:eastAsiaTheme="minorHAnsi" w:cstheme="minorBidi"/>
                <w:sz w:val="18"/>
                <w:szCs w:val="18"/>
                <w:lang w:eastAsia="en-US"/>
              </w:rPr>
              <w:t>3</w:t>
            </w:r>
            <w:r w:rsidR="006A58EA" w:rsidRPr="003D0344">
              <w:rPr>
                <w:rFonts w:eastAsiaTheme="minorHAnsi" w:cstheme="minorBidi"/>
                <w:sz w:val="18"/>
                <w:szCs w:val="18"/>
                <w:lang w:eastAsia="en-US"/>
              </w:rPr>
              <w:t xml:space="preserve">) </w:t>
            </w:r>
          </w:p>
        </w:tc>
      </w:tr>
      <w:tr w:rsidR="003D0344" w:rsidRPr="006B1A01" w14:paraId="7AE26D10" w14:textId="77777777" w:rsidTr="008D1578">
        <w:tc>
          <w:tcPr>
            <w:cnfStyle w:val="001000000000" w:firstRow="0" w:lastRow="0" w:firstColumn="1" w:lastColumn="0" w:oddVBand="0" w:evenVBand="0" w:oddHBand="0" w:evenHBand="0" w:firstRowFirstColumn="0" w:firstRowLastColumn="0" w:lastRowFirstColumn="0" w:lastRowLastColumn="0"/>
            <w:tcW w:w="1664" w:type="dxa"/>
          </w:tcPr>
          <w:p w14:paraId="6BF66BD3" w14:textId="77777777" w:rsidR="003D0344" w:rsidRPr="003D0344" w:rsidRDefault="003D0344" w:rsidP="008D1578">
            <w:pPr>
              <w:spacing w:after="0"/>
              <w:rPr>
                <w:rFonts w:eastAsiaTheme="minorHAnsi" w:cstheme="minorBidi"/>
                <w:b w:val="0"/>
                <w:bCs w:val="0"/>
                <w:sz w:val="18"/>
                <w:szCs w:val="18"/>
                <w:lang w:eastAsia="en-US"/>
              </w:rPr>
            </w:pPr>
            <w:r w:rsidRPr="003D0344">
              <w:rPr>
                <w:rFonts w:eastAsiaTheme="minorHAnsi" w:cstheme="minorBidi"/>
                <w:b w:val="0"/>
                <w:bCs w:val="0"/>
                <w:sz w:val="18"/>
                <w:szCs w:val="18"/>
                <w:lang w:eastAsia="en-US"/>
              </w:rPr>
              <w:t>Soil washing</w:t>
            </w:r>
          </w:p>
          <w:p w14:paraId="6793644D" w14:textId="77777777" w:rsidR="003D0344" w:rsidRPr="003D0344" w:rsidRDefault="003D0344" w:rsidP="008D1578">
            <w:pPr>
              <w:spacing w:after="0"/>
              <w:rPr>
                <w:rFonts w:eastAsiaTheme="minorHAnsi" w:cstheme="minorBidi"/>
                <w:b w:val="0"/>
                <w:bCs w:val="0"/>
                <w:sz w:val="18"/>
                <w:szCs w:val="18"/>
                <w:lang w:eastAsia="en-US"/>
              </w:rPr>
            </w:pPr>
          </w:p>
        </w:tc>
        <w:tc>
          <w:tcPr>
            <w:tcW w:w="6704" w:type="dxa"/>
          </w:tcPr>
          <w:p w14:paraId="1C7BD87C" w14:textId="77777777" w:rsidR="003D0344" w:rsidRPr="003D0344" w:rsidRDefault="003D0344" w:rsidP="008D1578">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3D0344">
              <w:rPr>
                <w:rFonts w:eastAsiaTheme="minorHAnsi" w:cstheme="minorBidi"/>
                <w:sz w:val="18"/>
                <w:szCs w:val="18"/>
                <w:lang w:eastAsia="en-US"/>
              </w:rPr>
              <w:t>Treatment effectiveness can be calculated by comparing the concentration of PFAS in treated soil to the concentration in the untreated soil. This can be expressed as percentage removal efficiency (RE) for:</w:t>
            </w:r>
          </w:p>
          <w:p w14:paraId="562CBFD9" w14:textId="77777777" w:rsidR="003D0344" w:rsidRPr="003D0344" w:rsidRDefault="003D0344" w:rsidP="008D1578">
            <w:pPr>
              <w:numPr>
                <w:ilvl w:val="0"/>
                <w:numId w:val="69"/>
              </w:numPr>
              <w:spacing w:after="0"/>
              <w:ind w:left="315" w:hanging="283"/>
              <w:contextualSpacing/>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3D0344">
              <w:rPr>
                <w:rFonts w:eastAsiaTheme="minorHAnsi" w:cstheme="minorBidi"/>
                <w:sz w:val="18"/>
                <w:szCs w:val="18"/>
                <w:lang w:eastAsia="en-US"/>
              </w:rPr>
              <w:t>soil</w:t>
            </w:r>
          </w:p>
          <w:p w14:paraId="0DC8C785" w14:textId="77777777" w:rsidR="003D0344" w:rsidRPr="003D0344" w:rsidRDefault="003D0344" w:rsidP="008D1578">
            <w:pPr>
              <w:numPr>
                <w:ilvl w:val="0"/>
                <w:numId w:val="69"/>
              </w:numPr>
              <w:spacing w:after="0"/>
              <w:ind w:left="315" w:hanging="283"/>
              <w:contextualSpacing/>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3D0344">
              <w:rPr>
                <w:rFonts w:eastAsiaTheme="minorHAnsi" w:cstheme="minorBidi"/>
                <w:sz w:val="18"/>
                <w:szCs w:val="18"/>
                <w:lang w:eastAsia="en-US"/>
              </w:rPr>
              <w:t>leachate</w:t>
            </w:r>
          </w:p>
          <w:p w14:paraId="6A9AEB11" w14:textId="77777777" w:rsidR="003D0344" w:rsidRPr="003D0344" w:rsidRDefault="003D0344" w:rsidP="008D1578">
            <w:pPr>
              <w:numPr>
                <w:ilvl w:val="0"/>
                <w:numId w:val="69"/>
              </w:numPr>
              <w:spacing w:after="0"/>
              <w:ind w:left="315" w:hanging="283"/>
              <w:contextualSpacing/>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3D0344">
              <w:rPr>
                <w:rFonts w:eastAsiaTheme="minorHAnsi" w:cstheme="minorBidi"/>
                <w:sz w:val="18"/>
                <w:szCs w:val="18"/>
                <w:lang w:eastAsia="en-US"/>
              </w:rPr>
              <w:t>PFAS concentrations</w:t>
            </w:r>
          </w:p>
          <w:p w14:paraId="5438DC64" w14:textId="77777777" w:rsidR="003D0344" w:rsidRPr="003D0344" w:rsidRDefault="003D0344" w:rsidP="008D1578">
            <w:pPr>
              <w:numPr>
                <w:ilvl w:val="0"/>
                <w:numId w:val="69"/>
              </w:numPr>
              <w:spacing w:after="0"/>
              <w:ind w:left="315" w:hanging="283"/>
              <w:contextualSpacing/>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3D0344">
              <w:rPr>
                <w:rFonts w:eastAsiaTheme="minorHAnsi" w:cstheme="minorBidi"/>
                <w:sz w:val="18"/>
                <w:szCs w:val="18"/>
                <w:lang w:eastAsia="en-US"/>
              </w:rPr>
              <w:t>PFAS mass.</w:t>
            </w:r>
          </w:p>
          <w:p w14:paraId="246BD3C7" w14:textId="77777777" w:rsidR="003D0344" w:rsidRPr="003D0344" w:rsidRDefault="003D0344" w:rsidP="008D1578">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3D0344">
              <w:rPr>
                <w:rFonts w:eastAsiaTheme="minorHAnsi" w:cstheme="minorBidi"/>
                <w:sz w:val="18"/>
                <w:szCs w:val="18"/>
                <w:lang w:eastAsia="en-US"/>
              </w:rPr>
              <w:t>RE can be calculated according to the following equation:</w:t>
            </w:r>
          </w:p>
          <w:p w14:paraId="57A83EE6" w14:textId="77777777" w:rsidR="003D0344" w:rsidRPr="003D0344" w:rsidRDefault="003D0344" w:rsidP="008D1578">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m:oMathPara>
              <m:oMath>
                <m:r>
                  <w:rPr>
                    <w:rFonts w:ascii="Cambria Math" w:eastAsiaTheme="minorHAnsi" w:hAnsi="Cambria Math" w:cstheme="minorBidi"/>
                    <w:sz w:val="18"/>
                    <w:szCs w:val="18"/>
                    <w:lang w:eastAsia="en-US"/>
                  </w:rPr>
                  <m:t>RE</m:t>
                </m:r>
                <m:r>
                  <m:rPr>
                    <m:sty m:val="p"/>
                  </m:rPr>
                  <w:rPr>
                    <w:rFonts w:ascii="Cambria Math" w:eastAsiaTheme="minorHAnsi" w:hAnsi="Cambria Math" w:cstheme="minorBidi"/>
                    <w:sz w:val="18"/>
                    <w:szCs w:val="18"/>
                    <w:lang w:eastAsia="en-US"/>
                  </w:rPr>
                  <m:t xml:space="preserve">%=100- </m:t>
                </m:r>
                <m:d>
                  <m:dPr>
                    <m:ctrlPr>
                      <w:rPr>
                        <w:rFonts w:ascii="Cambria Math" w:eastAsiaTheme="minorHAnsi" w:hAnsi="Cambria Math" w:cstheme="minorBidi"/>
                        <w:sz w:val="18"/>
                        <w:szCs w:val="18"/>
                        <w:lang w:eastAsia="en-US"/>
                      </w:rPr>
                    </m:ctrlPr>
                  </m:dPr>
                  <m:e>
                    <m:f>
                      <m:fPr>
                        <m:ctrlPr>
                          <w:rPr>
                            <w:rFonts w:ascii="Cambria Math" w:eastAsiaTheme="minorHAnsi" w:hAnsi="Cambria Math" w:cstheme="minorBidi"/>
                            <w:sz w:val="18"/>
                            <w:szCs w:val="18"/>
                            <w:lang w:eastAsia="en-US"/>
                          </w:rPr>
                        </m:ctrlPr>
                      </m:fPr>
                      <m:num>
                        <m:sSub>
                          <m:sSubPr>
                            <m:ctrlPr>
                              <w:rPr>
                                <w:rFonts w:ascii="Cambria Math" w:eastAsiaTheme="minorHAnsi" w:hAnsi="Cambria Math" w:cstheme="minorBidi"/>
                                <w:sz w:val="18"/>
                                <w:szCs w:val="18"/>
                                <w:lang w:eastAsia="en-US"/>
                              </w:rPr>
                            </m:ctrlPr>
                          </m:sSubPr>
                          <m:e>
                            <m:r>
                              <w:rPr>
                                <w:rFonts w:ascii="Cambria Math" w:eastAsiaTheme="minorHAnsi" w:hAnsi="Cambria Math" w:cstheme="minorBidi"/>
                                <w:sz w:val="18"/>
                                <w:szCs w:val="18"/>
                                <w:lang w:eastAsia="en-US"/>
                              </w:rPr>
                              <m:t>C</m:t>
                            </m:r>
                          </m:e>
                          <m:sub>
                            <m:r>
                              <w:rPr>
                                <w:rFonts w:ascii="Cambria Math" w:eastAsiaTheme="minorHAnsi" w:hAnsi="Cambria Math" w:cstheme="minorBidi"/>
                                <w:sz w:val="18"/>
                                <w:szCs w:val="18"/>
                                <w:lang w:eastAsia="en-US"/>
                              </w:rPr>
                              <m:t>treated</m:t>
                            </m:r>
                          </m:sub>
                        </m:sSub>
                      </m:num>
                      <m:den>
                        <m:sSub>
                          <m:sSubPr>
                            <m:ctrlPr>
                              <w:rPr>
                                <w:rFonts w:ascii="Cambria Math" w:eastAsiaTheme="minorHAnsi" w:hAnsi="Cambria Math" w:cstheme="minorBidi"/>
                                <w:sz w:val="18"/>
                                <w:szCs w:val="18"/>
                                <w:lang w:eastAsia="en-US"/>
                              </w:rPr>
                            </m:ctrlPr>
                          </m:sSubPr>
                          <m:e>
                            <m:r>
                              <w:rPr>
                                <w:rFonts w:ascii="Cambria Math" w:eastAsiaTheme="minorHAnsi" w:hAnsi="Cambria Math" w:cstheme="minorBidi"/>
                                <w:sz w:val="18"/>
                                <w:szCs w:val="18"/>
                                <w:lang w:eastAsia="en-US"/>
                              </w:rPr>
                              <m:t>C</m:t>
                            </m:r>
                          </m:e>
                          <m:sub>
                            <m:r>
                              <w:rPr>
                                <w:rFonts w:ascii="Cambria Math" w:eastAsiaTheme="minorHAnsi" w:hAnsi="Cambria Math" w:cstheme="minorBidi"/>
                                <w:sz w:val="18"/>
                                <w:szCs w:val="18"/>
                                <w:lang w:eastAsia="en-US"/>
                              </w:rPr>
                              <m:t>untreated</m:t>
                            </m:r>
                          </m:sub>
                        </m:sSub>
                      </m:den>
                    </m:f>
                    <m:r>
                      <m:rPr>
                        <m:sty m:val="p"/>
                      </m:rPr>
                      <w:rPr>
                        <w:rFonts w:ascii="Cambria Math" w:eastAsiaTheme="minorHAnsi" w:hAnsi="Cambria Math" w:cstheme="minorBidi"/>
                        <w:sz w:val="18"/>
                        <w:szCs w:val="18"/>
                        <w:lang w:eastAsia="en-US"/>
                      </w:rPr>
                      <m:t xml:space="preserve"> ×100</m:t>
                    </m:r>
                  </m:e>
                </m:d>
              </m:oMath>
            </m:oMathPara>
          </w:p>
          <w:p w14:paraId="6C81F3F0" w14:textId="77777777" w:rsidR="003D0344" w:rsidRPr="003D0344" w:rsidRDefault="003D0344" w:rsidP="008D1578">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3D0344">
              <w:rPr>
                <w:rFonts w:eastAsiaTheme="minorHAnsi" w:cstheme="minorBidi"/>
                <w:sz w:val="18"/>
                <w:szCs w:val="18"/>
                <w:lang w:eastAsia="en-US"/>
              </w:rPr>
              <w:t>Where:</w:t>
            </w:r>
          </w:p>
          <w:p w14:paraId="50783E17" w14:textId="77777777" w:rsidR="003D0344" w:rsidRPr="003D0344" w:rsidRDefault="003D0344" w:rsidP="008D1578">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3D0344">
              <w:rPr>
                <w:rFonts w:eastAsiaTheme="minorHAnsi" w:cstheme="minorBidi"/>
                <w:sz w:val="18"/>
                <w:szCs w:val="18"/>
                <w:lang w:eastAsia="en-US"/>
              </w:rPr>
              <w:t>RE% = Percentage removal efficiency</w:t>
            </w:r>
          </w:p>
          <w:p w14:paraId="2FF2D498" w14:textId="77777777" w:rsidR="003D0344" w:rsidRPr="003D0344" w:rsidRDefault="003D0344" w:rsidP="008D1578">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3D0344">
              <w:rPr>
                <w:rFonts w:eastAsiaTheme="minorHAnsi" w:cstheme="minorBidi"/>
                <w:sz w:val="18"/>
                <w:szCs w:val="18"/>
                <w:lang w:eastAsia="en-US"/>
              </w:rPr>
              <w:t>C</w:t>
            </w:r>
            <w:r w:rsidRPr="003D0344">
              <w:rPr>
                <w:rFonts w:eastAsiaTheme="minorHAnsi" w:cstheme="minorBidi"/>
                <w:sz w:val="18"/>
                <w:szCs w:val="18"/>
                <w:vertAlign w:val="subscript"/>
                <w:lang w:eastAsia="en-US"/>
              </w:rPr>
              <w:t>treated</w:t>
            </w:r>
            <w:r w:rsidRPr="003D0344">
              <w:rPr>
                <w:rFonts w:eastAsiaTheme="minorHAnsi" w:cstheme="minorBidi"/>
                <w:sz w:val="18"/>
                <w:szCs w:val="18"/>
                <w:lang w:eastAsia="en-US"/>
              </w:rPr>
              <w:t xml:space="preserve"> = Concentration (or mass) in treated soil</w:t>
            </w:r>
          </w:p>
          <w:p w14:paraId="11D295B3" w14:textId="77777777" w:rsidR="003D0344" w:rsidRPr="003D0344" w:rsidRDefault="003D0344" w:rsidP="008D1578">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3D0344">
              <w:rPr>
                <w:rFonts w:eastAsiaTheme="minorHAnsi" w:cstheme="minorBidi"/>
                <w:sz w:val="18"/>
                <w:szCs w:val="18"/>
                <w:lang w:eastAsia="en-US"/>
              </w:rPr>
              <w:t>C</w:t>
            </w:r>
            <w:r w:rsidRPr="003D0344">
              <w:rPr>
                <w:rFonts w:eastAsiaTheme="minorHAnsi" w:cstheme="minorBidi"/>
                <w:sz w:val="18"/>
                <w:szCs w:val="18"/>
                <w:vertAlign w:val="subscript"/>
                <w:lang w:eastAsia="en-US"/>
              </w:rPr>
              <w:t>untreated</w:t>
            </w:r>
            <w:r w:rsidRPr="003D0344">
              <w:rPr>
                <w:rFonts w:eastAsiaTheme="minorHAnsi" w:cstheme="minorBidi"/>
                <w:sz w:val="18"/>
                <w:szCs w:val="18"/>
                <w:lang w:eastAsia="en-US"/>
              </w:rPr>
              <w:t xml:space="preserve"> = Concentration (or mass) in untreated soil</w:t>
            </w:r>
          </w:p>
        </w:tc>
        <w:tc>
          <w:tcPr>
            <w:tcW w:w="1550" w:type="dxa"/>
          </w:tcPr>
          <w:p w14:paraId="56C5BCA2" w14:textId="77777777" w:rsidR="003D0344" w:rsidRPr="003D0344" w:rsidRDefault="003D0344" w:rsidP="008D1578">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3D0344">
              <w:rPr>
                <w:rFonts w:eastAsiaTheme="minorHAnsi" w:cstheme="minorBidi"/>
                <w:sz w:val="18"/>
                <w:szCs w:val="18"/>
                <w:lang w:eastAsia="en-US"/>
              </w:rPr>
              <w:t>Quinan et al. (2022)</w:t>
            </w:r>
          </w:p>
        </w:tc>
      </w:tr>
    </w:tbl>
    <w:p w14:paraId="79BE89DB" w14:textId="77777777" w:rsidR="003D0344" w:rsidRDefault="003D0344"/>
    <w:p w14:paraId="4C87DA12" w14:textId="73F44BAC" w:rsidR="003D0344" w:rsidRDefault="003D0344" w:rsidP="003D0344">
      <w:pPr>
        <w:pStyle w:val="Caption"/>
      </w:pPr>
      <w:r>
        <w:t>Table D-1 continued</w:t>
      </w:r>
    </w:p>
    <w:tbl>
      <w:tblPr>
        <w:tblStyle w:val="GridTable4-Accent1"/>
        <w:tblW w:w="9918" w:type="dxa"/>
        <w:tblLook w:val="06A0" w:firstRow="1" w:lastRow="0" w:firstColumn="1" w:lastColumn="0" w:noHBand="1" w:noVBand="1"/>
      </w:tblPr>
      <w:tblGrid>
        <w:gridCol w:w="1664"/>
        <w:gridCol w:w="6704"/>
        <w:gridCol w:w="1550"/>
      </w:tblGrid>
      <w:tr w:rsidR="003D0344" w:rsidRPr="006B1A01" w14:paraId="22B44B6E" w14:textId="77777777" w:rsidTr="003D03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dxa"/>
          </w:tcPr>
          <w:p w14:paraId="103D4107" w14:textId="04E2758C" w:rsidR="003D0344" w:rsidRPr="006B1A01" w:rsidRDefault="003D0344" w:rsidP="003D0344">
            <w:pPr>
              <w:spacing w:after="0"/>
              <w:rPr>
                <w:rFonts w:eastAsiaTheme="minorHAnsi" w:cstheme="minorBidi"/>
                <w:lang w:eastAsia="en-US"/>
              </w:rPr>
            </w:pPr>
            <w:r w:rsidRPr="006B1A01">
              <w:rPr>
                <w:rFonts w:eastAsiaTheme="minorHAnsi" w:cstheme="minorBidi"/>
                <w:lang w:eastAsia="en-US"/>
              </w:rPr>
              <w:t>Technology</w:t>
            </w:r>
          </w:p>
        </w:tc>
        <w:tc>
          <w:tcPr>
            <w:tcW w:w="6704" w:type="dxa"/>
          </w:tcPr>
          <w:p w14:paraId="18F464D0" w14:textId="7EC427D7" w:rsidR="003D0344" w:rsidRPr="006B1A01" w:rsidRDefault="003D0344" w:rsidP="003D0344">
            <w:pPr>
              <w:spacing w:after="0"/>
              <w:cnfStyle w:val="100000000000" w:firstRow="1" w:lastRow="0" w:firstColumn="0" w:lastColumn="0" w:oddVBand="0" w:evenVBand="0" w:oddHBand="0" w:evenHBand="0" w:firstRowFirstColumn="0" w:firstRowLastColumn="0" w:lastRowFirstColumn="0" w:lastRowLastColumn="0"/>
              <w:rPr>
                <w:rFonts w:eastAsiaTheme="minorHAnsi" w:cstheme="minorBidi"/>
                <w:lang w:eastAsia="en-US"/>
              </w:rPr>
            </w:pPr>
            <w:r w:rsidRPr="006B1A01">
              <w:rPr>
                <w:rFonts w:eastAsiaTheme="minorHAnsi" w:cstheme="minorBidi"/>
                <w:lang w:eastAsia="en-US"/>
              </w:rPr>
              <w:t>Example treatment efficiency/effectiveness equation</w:t>
            </w:r>
          </w:p>
        </w:tc>
        <w:tc>
          <w:tcPr>
            <w:tcW w:w="1550" w:type="dxa"/>
          </w:tcPr>
          <w:p w14:paraId="72CC4D09" w14:textId="463954D9" w:rsidR="003D0344" w:rsidRPr="006B1A01" w:rsidRDefault="003D0344" w:rsidP="003D0344">
            <w:pPr>
              <w:spacing w:after="0"/>
              <w:cnfStyle w:val="100000000000" w:firstRow="1" w:lastRow="0" w:firstColumn="0" w:lastColumn="0" w:oddVBand="0" w:evenVBand="0" w:oddHBand="0" w:evenHBand="0" w:firstRowFirstColumn="0" w:firstRowLastColumn="0" w:lastRowFirstColumn="0" w:lastRowLastColumn="0"/>
              <w:rPr>
                <w:rFonts w:eastAsiaTheme="minorHAnsi" w:cstheme="minorBidi"/>
                <w:lang w:eastAsia="en-US"/>
              </w:rPr>
            </w:pPr>
            <w:r w:rsidRPr="006B1A01">
              <w:rPr>
                <w:rFonts w:eastAsiaTheme="minorHAnsi" w:cstheme="minorBidi"/>
                <w:lang w:eastAsia="en-US"/>
              </w:rPr>
              <w:t>Reference</w:t>
            </w:r>
          </w:p>
        </w:tc>
      </w:tr>
      <w:tr w:rsidR="003D0344" w:rsidRPr="006B1A01" w14:paraId="2B1C804C" w14:textId="77777777" w:rsidTr="003D0344">
        <w:tc>
          <w:tcPr>
            <w:cnfStyle w:val="001000000000" w:firstRow="0" w:lastRow="0" w:firstColumn="1" w:lastColumn="0" w:oddVBand="0" w:evenVBand="0" w:oddHBand="0" w:evenHBand="0" w:firstRowFirstColumn="0" w:firstRowLastColumn="0" w:lastRowFirstColumn="0" w:lastRowLastColumn="0"/>
            <w:tcW w:w="1664" w:type="dxa"/>
          </w:tcPr>
          <w:p w14:paraId="5DED5107" w14:textId="77777777" w:rsidR="003D0344" w:rsidRPr="007A5C37" w:rsidRDefault="003D0344" w:rsidP="003D0344">
            <w:pPr>
              <w:spacing w:after="0"/>
              <w:rPr>
                <w:rFonts w:eastAsiaTheme="minorHAnsi" w:cstheme="minorBidi"/>
                <w:b w:val="0"/>
                <w:bCs w:val="0"/>
                <w:sz w:val="18"/>
                <w:szCs w:val="18"/>
                <w:lang w:eastAsia="en-US"/>
              </w:rPr>
            </w:pPr>
            <w:r w:rsidRPr="007A5C37">
              <w:rPr>
                <w:rFonts w:eastAsiaTheme="minorHAnsi" w:cstheme="minorBidi"/>
                <w:b w:val="0"/>
                <w:bCs w:val="0"/>
                <w:sz w:val="18"/>
                <w:szCs w:val="18"/>
                <w:lang w:eastAsia="en-US"/>
              </w:rPr>
              <w:t>Thermal</w:t>
            </w:r>
          </w:p>
          <w:p w14:paraId="744A5FBE" w14:textId="77777777" w:rsidR="003D0344" w:rsidRPr="007A5C37" w:rsidRDefault="003D0344" w:rsidP="003D0344">
            <w:pPr>
              <w:spacing w:after="0"/>
              <w:rPr>
                <w:rFonts w:eastAsiaTheme="minorHAnsi" w:cstheme="minorBidi"/>
                <w:b w:val="0"/>
                <w:bCs w:val="0"/>
                <w:sz w:val="18"/>
                <w:szCs w:val="18"/>
                <w:lang w:eastAsia="en-US"/>
              </w:rPr>
            </w:pPr>
          </w:p>
        </w:tc>
        <w:tc>
          <w:tcPr>
            <w:tcW w:w="6704" w:type="dxa"/>
          </w:tcPr>
          <w:p w14:paraId="6447F2EF" w14:textId="77777777" w:rsidR="003D0344" w:rsidRPr="007A5C37" w:rsidRDefault="003D0344" w:rsidP="003D03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7A5C37">
              <w:rPr>
                <w:rFonts w:eastAsiaTheme="minorHAnsi" w:cstheme="minorBidi"/>
                <w:sz w:val="18"/>
                <w:szCs w:val="18"/>
                <w:lang w:eastAsia="en-US"/>
              </w:rPr>
              <w:t>Treatment effectiveness can be calculated as both destruction and removal efficiency (DRE) and overall removal efficiency (RE).</w:t>
            </w:r>
          </w:p>
          <w:p w14:paraId="373F9EDB" w14:textId="393FD4CB" w:rsidR="003D0344" w:rsidRPr="007A5C37" w:rsidRDefault="003D0344" w:rsidP="003D03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7A5C37">
              <w:rPr>
                <w:rFonts w:eastAsiaTheme="minorHAnsi" w:cstheme="minorBidi"/>
                <w:sz w:val="18"/>
                <w:szCs w:val="18"/>
                <w:lang w:eastAsia="en-US"/>
              </w:rPr>
              <w:t>The DRE should be undertaken as a PFAS mass-balance calculation. Below is an example of the fluorine mass-balance calculation to determine the DRE of the thermal oxidiser:</w:t>
            </w:r>
          </w:p>
          <w:p w14:paraId="1EBDFDD8" w14:textId="6C8A4932" w:rsidR="003D0344" w:rsidRPr="007A5C37" w:rsidRDefault="003D0344" w:rsidP="003D03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m:oMathPara>
              <m:oMath>
                <m:r>
                  <w:rPr>
                    <w:rFonts w:ascii="Cambria Math" w:eastAsiaTheme="minorHAnsi" w:hAnsi="Cambria Math" w:cstheme="minorBidi"/>
                    <w:sz w:val="18"/>
                    <w:szCs w:val="18"/>
                    <w:lang w:eastAsia="en-US"/>
                  </w:rPr>
                  <m:t>Organic</m:t>
                </m:r>
                <m:r>
                  <m:rPr>
                    <m:sty m:val="p"/>
                  </m:rPr>
                  <w:rPr>
                    <w:rFonts w:ascii="Cambria Math" w:eastAsiaTheme="minorHAnsi" w:hAnsi="Cambria Math" w:cstheme="minorBidi"/>
                    <w:sz w:val="18"/>
                    <w:szCs w:val="18"/>
                    <w:lang w:eastAsia="en-US"/>
                  </w:rPr>
                  <m:t xml:space="preserve"> </m:t>
                </m:r>
                <m:r>
                  <w:rPr>
                    <w:rFonts w:ascii="Cambria Math" w:eastAsiaTheme="minorHAnsi" w:hAnsi="Cambria Math" w:cstheme="minorBidi"/>
                    <w:sz w:val="18"/>
                    <w:szCs w:val="18"/>
                    <w:lang w:eastAsia="en-US"/>
                  </w:rPr>
                  <m:t>Flourine</m:t>
                </m:r>
                <m:r>
                  <m:rPr>
                    <m:sty m:val="p"/>
                  </m:rPr>
                  <w:rPr>
                    <w:rFonts w:ascii="Cambria Math" w:eastAsiaTheme="minorHAnsi" w:hAnsi="Cambria Math" w:cstheme="minorBidi"/>
                    <w:sz w:val="18"/>
                    <w:szCs w:val="18"/>
                    <w:lang w:eastAsia="en-US"/>
                  </w:rPr>
                  <m:t xml:space="preserve"> </m:t>
                </m:r>
                <m:r>
                  <w:rPr>
                    <w:rFonts w:ascii="Cambria Math" w:eastAsiaTheme="minorHAnsi" w:hAnsi="Cambria Math" w:cstheme="minorBidi"/>
                    <w:sz w:val="18"/>
                    <w:szCs w:val="18"/>
                    <w:lang w:eastAsia="en-US"/>
                  </w:rPr>
                  <m:t>DRE</m:t>
                </m:r>
                <m:r>
                  <m:rPr>
                    <m:sty m:val="p"/>
                  </m:rPr>
                  <w:rPr>
                    <w:rFonts w:ascii="Cambria Math" w:eastAsiaTheme="minorHAnsi" w:hAnsi="Cambria Math" w:cstheme="minorBidi"/>
                    <w:sz w:val="18"/>
                    <w:szCs w:val="18"/>
                    <w:lang w:eastAsia="en-US"/>
                  </w:rPr>
                  <m:t xml:space="preserve"> </m:t>
                </m:r>
                <m:d>
                  <m:dPr>
                    <m:ctrlPr>
                      <w:rPr>
                        <w:rFonts w:ascii="Cambria Math" w:eastAsiaTheme="minorHAnsi" w:hAnsi="Cambria Math" w:cstheme="minorBidi"/>
                        <w:sz w:val="18"/>
                        <w:szCs w:val="18"/>
                        <w:lang w:eastAsia="en-US"/>
                      </w:rPr>
                    </m:ctrlPr>
                  </m:dPr>
                  <m:e>
                    <m:r>
                      <m:rPr>
                        <m:sty m:val="p"/>
                      </m:rPr>
                      <w:rPr>
                        <w:rFonts w:ascii="Cambria Math" w:eastAsiaTheme="minorHAnsi" w:hAnsi="Cambria Math" w:cstheme="minorBidi"/>
                        <w:sz w:val="18"/>
                        <w:szCs w:val="18"/>
                        <w:lang w:eastAsia="en-US"/>
                      </w:rPr>
                      <m:t>%</m:t>
                    </m:r>
                  </m:e>
                </m:d>
                <m:r>
                  <m:rPr>
                    <m:sty m:val="p"/>
                  </m:rPr>
                  <w:rPr>
                    <w:rFonts w:ascii="Cambria Math" w:eastAsiaTheme="minorHAnsi" w:hAnsi="Cambria Math" w:cstheme="minorBidi"/>
                    <w:sz w:val="18"/>
                    <w:szCs w:val="18"/>
                    <w:lang w:eastAsia="en-US"/>
                  </w:rPr>
                  <m:t>=</m:t>
                </m:r>
                <m:d>
                  <m:dPr>
                    <m:begChr m:val="["/>
                    <m:endChr m:val="]"/>
                    <m:ctrlPr>
                      <w:rPr>
                        <w:rFonts w:ascii="Cambria Math" w:eastAsiaTheme="minorHAnsi" w:hAnsi="Cambria Math" w:cstheme="minorBidi"/>
                        <w:sz w:val="18"/>
                        <w:szCs w:val="18"/>
                        <w:lang w:eastAsia="en-US"/>
                      </w:rPr>
                    </m:ctrlPr>
                  </m:dPr>
                  <m:e>
                    <m:sSub>
                      <m:sSubPr>
                        <m:ctrlPr>
                          <w:rPr>
                            <w:rFonts w:ascii="Cambria Math" w:eastAsiaTheme="minorHAnsi" w:hAnsi="Cambria Math" w:cstheme="minorBidi"/>
                            <w:sz w:val="18"/>
                            <w:szCs w:val="18"/>
                            <w:lang w:eastAsia="en-US"/>
                          </w:rPr>
                        </m:ctrlPr>
                      </m:sSubPr>
                      <m:e>
                        <m:r>
                          <w:rPr>
                            <w:rFonts w:ascii="Cambria Math" w:eastAsiaTheme="minorHAnsi" w:hAnsi="Cambria Math" w:cstheme="minorBidi"/>
                            <w:sz w:val="18"/>
                            <w:szCs w:val="18"/>
                            <w:lang w:eastAsia="en-US"/>
                          </w:rPr>
                          <m:t>F</m:t>
                        </m:r>
                      </m:e>
                      <m:sub>
                        <m:r>
                          <w:rPr>
                            <w:rFonts w:ascii="Cambria Math" w:eastAsiaTheme="minorHAnsi" w:hAnsi="Cambria Math" w:cstheme="minorBidi"/>
                            <w:sz w:val="18"/>
                            <w:szCs w:val="18"/>
                            <w:lang w:eastAsia="en-US"/>
                          </w:rPr>
                          <m:t>EG</m:t>
                        </m:r>
                      </m:sub>
                    </m:sSub>
                    <m:d>
                      <m:dPr>
                        <m:ctrlPr>
                          <w:rPr>
                            <w:rFonts w:ascii="Cambria Math" w:eastAsiaTheme="minorHAnsi" w:hAnsi="Cambria Math" w:cstheme="minorBidi"/>
                            <w:sz w:val="18"/>
                            <w:szCs w:val="18"/>
                            <w:lang w:eastAsia="en-US"/>
                          </w:rPr>
                        </m:ctrlPr>
                      </m:dPr>
                      <m:e>
                        <m:sSub>
                          <m:sSubPr>
                            <m:ctrlPr>
                              <w:rPr>
                                <w:rFonts w:ascii="Cambria Math" w:eastAsiaTheme="minorHAnsi" w:hAnsi="Cambria Math" w:cstheme="minorBidi"/>
                                <w:sz w:val="18"/>
                                <w:szCs w:val="18"/>
                                <w:lang w:eastAsia="en-US"/>
                              </w:rPr>
                            </m:ctrlPr>
                          </m:sSubPr>
                          <m:e>
                            <m:r>
                              <w:rPr>
                                <w:rFonts w:ascii="Cambria Math" w:eastAsiaTheme="minorHAnsi" w:hAnsi="Cambria Math" w:cstheme="minorBidi"/>
                                <w:sz w:val="18"/>
                                <w:szCs w:val="18"/>
                                <w:lang w:eastAsia="en-US"/>
                              </w:rPr>
                              <m:t>F</m:t>
                            </m:r>
                          </m:e>
                          <m:sub>
                            <m:r>
                              <w:rPr>
                                <w:rFonts w:ascii="Cambria Math" w:eastAsiaTheme="minorHAnsi" w:hAnsi="Cambria Math" w:cstheme="minorBidi"/>
                                <w:sz w:val="18"/>
                                <w:szCs w:val="18"/>
                                <w:lang w:eastAsia="en-US"/>
                              </w:rPr>
                              <m:t>FS</m:t>
                            </m:r>
                          </m:sub>
                        </m:sSub>
                        <m:r>
                          <m:rPr>
                            <m:sty m:val="p"/>
                          </m:rPr>
                          <w:rPr>
                            <w:rFonts w:ascii="Cambria Math" w:eastAsiaTheme="minorHAnsi" w:hAnsi="Cambria Math" w:cstheme="minorBidi"/>
                            <w:sz w:val="18"/>
                            <w:szCs w:val="18"/>
                            <w:lang w:eastAsia="en-US"/>
                          </w:rPr>
                          <m:t xml:space="preserve"> - </m:t>
                        </m:r>
                        <m:sSub>
                          <m:sSubPr>
                            <m:ctrlPr>
                              <w:rPr>
                                <w:rFonts w:ascii="Cambria Math" w:eastAsiaTheme="minorHAnsi" w:hAnsi="Cambria Math" w:cstheme="minorBidi"/>
                                <w:sz w:val="18"/>
                                <w:szCs w:val="18"/>
                                <w:lang w:eastAsia="en-US"/>
                              </w:rPr>
                            </m:ctrlPr>
                          </m:sSubPr>
                          <m:e>
                            <m:r>
                              <w:rPr>
                                <w:rFonts w:ascii="Cambria Math" w:eastAsiaTheme="minorHAnsi" w:hAnsi="Cambria Math" w:cstheme="minorBidi"/>
                                <w:sz w:val="18"/>
                                <w:szCs w:val="18"/>
                                <w:lang w:eastAsia="en-US"/>
                              </w:rPr>
                              <m:t>F</m:t>
                            </m:r>
                          </m:e>
                          <m:sub>
                            <m:r>
                              <w:rPr>
                                <w:rFonts w:ascii="Cambria Math" w:eastAsiaTheme="minorHAnsi" w:hAnsi="Cambria Math" w:cstheme="minorBidi"/>
                                <w:sz w:val="18"/>
                                <w:szCs w:val="18"/>
                                <w:lang w:eastAsia="en-US"/>
                              </w:rPr>
                              <m:t>TS</m:t>
                            </m:r>
                          </m:sub>
                        </m:sSub>
                      </m:e>
                    </m:d>
                  </m:e>
                </m:d>
                <m:r>
                  <m:rPr>
                    <m:sty m:val="p"/>
                  </m:rPr>
                  <w:rPr>
                    <w:rFonts w:ascii="Cambria Math" w:eastAsiaTheme="minorHAnsi" w:hAnsi="Cambria Math" w:cstheme="minorBidi"/>
                    <w:sz w:val="18"/>
                    <w:szCs w:val="18"/>
                    <w:lang w:eastAsia="en-US"/>
                  </w:rPr>
                  <m:t>×100</m:t>
                </m:r>
              </m:oMath>
            </m:oMathPara>
          </w:p>
          <w:p w14:paraId="57388E7F" w14:textId="77777777" w:rsidR="003D0344" w:rsidRPr="007A5C37" w:rsidRDefault="003D0344" w:rsidP="003D03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7A5C37">
              <w:rPr>
                <w:rFonts w:eastAsiaTheme="minorHAnsi" w:cstheme="minorBidi"/>
                <w:sz w:val="18"/>
                <w:szCs w:val="18"/>
                <w:lang w:eastAsia="en-US"/>
              </w:rPr>
              <w:t>Where:</w:t>
            </w:r>
          </w:p>
          <w:p w14:paraId="2FBF7DAC" w14:textId="77777777" w:rsidR="003D0344" w:rsidRPr="007A5C37" w:rsidRDefault="003D0344" w:rsidP="003D03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7A5C37">
              <w:rPr>
                <w:rFonts w:eastAsiaTheme="minorHAnsi" w:cstheme="minorBidi"/>
                <w:sz w:val="18"/>
                <w:szCs w:val="18"/>
                <w:lang w:eastAsia="en-US"/>
              </w:rPr>
              <w:t>DRE = Destruction removal efficiency</w:t>
            </w:r>
          </w:p>
          <w:p w14:paraId="6044F9A9" w14:textId="0982C323" w:rsidR="003D0344" w:rsidRPr="007A5C37" w:rsidRDefault="003D0344" w:rsidP="003D03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7A5C37">
              <w:rPr>
                <w:rFonts w:eastAsiaTheme="minorHAnsi" w:cstheme="minorBidi"/>
                <w:sz w:val="18"/>
                <w:szCs w:val="18"/>
                <w:lang w:eastAsia="en-US"/>
              </w:rPr>
              <w:t>F</w:t>
            </w:r>
            <w:r w:rsidRPr="007A5C37">
              <w:rPr>
                <w:rFonts w:eastAsiaTheme="minorHAnsi" w:cstheme="minorBidi"/>
                <w:sz w:val="18"/>
                <w:szCs w:val="18"/>
                <w:vertAlign w:val="subscript"/>
                <w:lang w:eastAsia="en-US"/>
              </w:rPr>
              <w:t>EG</w:t>
            </w:r>
            <w:r w:rsidRPr="007A5C37">
              <w:rPr>
                <w:rFonts w:eastAsiaTheme="minorHAnsi" w:cstheme="minorBidi"/>
                <w:sz w:val="18"/>
                <w:szCs w:val="18"/>
                <w:lang w:eastAsia="en-US"/>
              </w:rPr>
              <w:t xml:space="preserve"> = mass inorganic fluorine in thermal oxidiser (TO) exhaust gas</w:t>
            </w:r>
          </w:p>
          <w:p w14:paraId="512AC1DA" w14:textId="77777777" w:rsidR="003D0344" w:rsidRPr="007A5C37" w:rsidRDefault="003D0344" w:rsidP="003D03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7A5C37">
              <w:rPr>
                <w:rFonts w:eastAsiaTheme="minorHAnsi" w:cstheme="minorBidi"/>
                <w:sz w:val="18"/>
                <w:szCs w:val="18"/>
                <w:lang w:eastAsia="en-US"/>
              </w:rPr>
              <w:t>F</w:t>
            </w:r>
            <w:r w:rsidRPr="007A5C37">
              <w:rPr>
                <w:rFonts w:eastAsiaTheme="minorHAnsi" w:cstheme="minorBidi"/>
                <w:sz w:val="18"/>
                <w:szCs w:val="18"/>
                <w:vertAlign w:val="subscript"/>
                <w:lang w:eastAsia="en-US"/>
              </w:rPr>
              <w:t xml:space="preserve">FS </w:t>
            </w:r>
            <w:r w:rsidRPr="007A5C37">
              <w:rPr>
                <w:rFonts w:eastAsiaTheme="minorHAnsi" w:cstheme="minorBidi"/>
                <w:sz w:val="18"/>
                <w:szCs w:val="18"/>
                <w:lang w:eastAsia="en-US"/>
              </w:rPr>
              <w:t>= mass of organic fluorine in feed soil</w:t>
            </w:r>
          </w:p>
          <w:p w14:paraId="705BB2E4" w14:textId="77777777" w:rsidR="003D0344" w:rsidRPr="007A5C37" w:rsidRDefault="003D0344" w:rsidP="003D03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7A5C37">
              <w:rPr>
                <w:rFonts w:eastAsiaTheme="minorHAnsi" w:cstheme="minorBidi"/>
                <w:sz w:val="18"/>
                <w:szCs w:val="18"/>
                <w:lang w:eastAsia="en-US"/>
              </w:rPr>
              <w:t>F</w:t>
            </w:r>
            <w:r w:rsidRPr="007A5C37">
              <w:rPr>
                <w:rFonts w:eastAsiaTheme="minorHAnsi" w:cstheme="minorBidi"/>
                <w:sz w:val="18"/>
                <w:szCs w:val="18"/>
                <w:vertAlign w:val="subscript"/>
                <w:lang w:eastAsia="en-US"/>
              </w:rPr>
              <w:t>TS</w:t>
            </w:r>
            <w:r w:rsidRPr="007A5C37">
              <w:rPr>
                <w:rFonts w:eastAsiaTheme="minorHAnsi" w:cstheme="minorBidi"/>
                <w:sz w:val="18"/>
                <w:szCs w:val="18"/>
                <w:lang w:eastAsia="en-US"/>
              </w:rPr>
              <w:t xml:space="preserve"> = mass of organic fluorine in treated soil</w:t>
            </w:r>
          </w:p>
          <w:p w14:paraId="32017C6A" w14:textId="6BE974F8" w:rsidR="003D0344" w:rsidRPr="007A5C37" w:rsidRDefault="003D0344" w:rsidP="003D03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7A5C37">
              <w:rPr>
                <w:rFonts w:eastAsiaTheme="minorHAnsi" w:cstheme="minorBidi"/>
                <w:sz w:val="18"/>
                <w:szCs w:val="18"/>
                <w:lang w:eastAsia="en-US"/>
              </w:rPr>
              <w:t xml:space="preserve">The DRE can be calculated for the individual treatment processes in the system. It should also be expressed in the context of all combined environmental media outputs from the system, such as: </w:t>
            </w:r>
          </w:p>
          <w:p w14:paraId="7E0ECB44" w14:textId="67D4AC7D" w:rsidR="003D0344" w:rsidRPr="007A5C37" w:rsidRDefault="003D0344" w:rsidP="003D0344">
            <w:pPr>
              <w:numPr>
                <w:ilvl w:val="0"/>
                <w:numId w:val="70"/>
              </w:numPr>
              <w:spacing w:after="0"/>
              <w:ind w:left="315" w:hanging="283"/>
              <w:contextualSpacing/>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7A5C37">
              <w:rPr>
                <w:rFonts w:eastAsiaTheme="minorHAnsi" w:cstheme="minorBidi"/>
                <w:sz w:val="18"/>
                <w:szCs w:val="18"/>
                <w:lang w:eastAsia="en-US"/>
              </w:rPr>
              <w:t>treated solids</w:t>
            </w:r>
          </w:p>
          <w:p w14:paraId="1898EAF7" w14:textId="64EA1E0F" w:rsidR="003D0344" w:rsidRPr="007A5C37" w:rsidRDefault="003D0344" w:rsidP="003D0344">
            <w:pPr>
              <w:numPr>
                <w:ilvl w:val="0"/>
                <w:numId w:val="70"/>
              </w:numPr>
              <w:spacing w:after="0"/>
              <w:ind w:left="315" w:hanging="283"/>
              <w:contextualSpacing/>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7A5C37">
              <w:rPr>
                <w:rFonts w:eastAsiaTheme="minorHAnsi" w:cstheme="minorBidi"/>
                <w:sz w:val="18"/>
                <w:szCs w:val="18"/>
                <w:lang w:eastAsia="en-US"/>
              </w:rPr>
              <w:t>carbon bed</w:t>
            </w:r>
          </w:p>
          <w:p w14:paraId="3D7AB190" w14:textId="04901FD0" w:rsidR="003D0344" w:rsidRPr="007A5C37" w:rsidRDefault="003D0344" w:rsidP="003D0344">
            <w:pPr>
              <w:numPr>
                <w:ilvl w:val="0"/>
                <w:numId w:val="70"/>
              </w:numPr>
              <w:spacing w:after="0"/>
              <w:ind w:left="315" w:hanging="283"/>
              <w:contextualSpacing/>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7A5C37">
              <w:rPr>
                <w:rFonts w:eastAsiaTheme="minorHAnsi" w:cstheme="minorBidi"/>
                <w:sz w:val="18"/>
                <w:szCs w:val="18"/>
                <w:lang w:eastAsia="en-US"/>
              </w:rPr>
              <w:t>bag house dust</w:t>
            </w:r>
          </w:p>
          <w:p w14:paraId="26FAC51E" w14:textId="2821136E" w:rsidR="003D0344" w:rsidRPr="007A5C37" w:rsidRDefault="003D0344" w:rsidP="003D0344">
            <w:pPr>
              <w:numPr>
                <w:ilvl w:val="0"/>
                <w:numId w:val="70"/>
              </w:numPr>
              <w:spacing w:after="0"/>
              <w:ind w:left="315" w:hanging="283"/>
              <w:contextualSpacing/>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7A5C37">
              <w:rPr>
                <w:rFonts w:eastAsiaTheme="minorHAnsi" w:cstheme="minorBidi"/>
                <w:sz w:val="18"/>
                <w:szCs w:val="18"/>
                <w:lang w:eastAsia="en-US"/>
              </w:rPr>
              <w:t>effluent</w:t>
            </w:r>
          </w:p>
          <w:p w14:paraId="7D68E7A3" w14:textId="17F32487" w:rsidR="003D0344" w:rsidRPr="007A5C37" w:rsidRDefault="003D0344" w:rsidP="003D0344">
            <w:pPr>
              <w:numPr>
                <w:ilvl w:val="0"/>
                <w:numId w:val="70"/>
              </w:numPr>
              <w:spacing w:after="0"/>
              <w:ind w:left="315" w:hanging="283"/>
              <w:contextualSpacing/>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7A5C37">
              <w:rPr>
                <w:rFonts w:eastAsiaTheme="minorHAnsi" w:cstheme="minorBidi"/>
                <w:sz w:val="18"/>
                <w:szCs w:val="18"/>
                <w:lang w:eastAsia="en-US"/>
              </w:rPr>
              <w:t>cyclone dust</w:t>
            </w:r>
          </w:p>
          <w:p w14:paraId="3C8B4CF4" w14:textId="77777777" w:rsidR="003D0344" w:rsidRPr="007A5C37" w:rsidRDefault="003D0344" w:rsidP="003D0344">
            <w:pPr>
              <w:numPr>
                <w:ilvl w:val="0"/>
                <w:numId w:val="70"/>
              </w:numPr>
              <w:spacing w:after="0"/>
              <w:ind w:left="315" w:hanging="283"/>
              <w:contextualSpacing/>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7A5C37">
              <w:rPr>
                <w:rFonts w:eastAsiaTheme="minorHAnsi" w:cstheme="minorBidi"/>
                <w:sz w:val="18"/>
                <w:szCs w:val="18"/>
                <w:lang w:eastAsia="en-US"/>
              </w:rPr>
              <w:t>boiler discharges</w:t>
            </w:r>
          </w:p>
          <w:p w14:paraId="4714067B" w14:textId="77777777" w:rsidR="003D0344" w:rsidRPr="007A5C37" w:rsidRDefault="003D0344" w:rsidP="003D0344">
            <w:pPr>
              <w:numPr>
                <w:ilvl w:val="0"/>
                <w:numId w:val="70"/>
              </w:numPr>
              <w:spacing w:after="0"/>
              <w:ind w:left="315" w:hanging="283"/>
              <w:contextualSpacing/>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7A5C37">
              <w:rPr>
                <w:rFonts w:eastAsiaTheme="minorHAnsi" w:cstheme="minorBidi"/>
                <w:sz w:val="18"/>
                <w:szCs w:val="18"/>
                <w:lang w:eastAsia="en-US"/>
              </w:rPr>
              <w:t xml:space="preserve">flue gases. </w:t>
            </w:r>
          </w:p>
          <w:p w14:paraId="76D37892" w14:textId="77777777" w:rsidR="003D0344" w:rsidRPr="007A5C37" w:rsidRDefault="003D0344" w:rsidP="003D03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7A5C37">
              <w:rPr>
                <w:rFonts w:eastAsiaTheme="minorHAnsi" w:cstheme="minorBidi"/>
                <w:sz w:val="18"/>
                <w:szCs w:val="18"/>
                <w:lang w:eastAsia="en-US"/>
              </w:rPr>
              <w:t>An example equation is below:</w:t>
            </w:r>
          </w:p>
          <w:p w14:paraId="7A027400" w14:textId="7A38F9C8" w:rsidR="003D0344" w:rsidRPr="007A5C37" w:rsidRDefault="003D0344" w:rsidP="003D03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m:oMathPara>
              <m:oMath>
                <m:r>
                  <w:rPr>
                    <w:rFonts w:ascii="Cambria Math" w:eastAsiaTheme="minorHAnsi" w:hAnsi="Cambria Math" w:cstheme="minorBidi"/>
                    <w:sz w:val="18"/>
                    <w:szCs w:val="18"/>
                    <w:lang w:eastAsia="en-US"/>
                  </w:rPr>
                  <m:t>DRE</m:t>
                </m:r>
                <m:r>
                  <m:rPr>
                    <m:sty m:val="p"/>
                  </m:rPr>
                  <w:rPr>
                    <w:rFonts w:ascii="Cambria Math" w:eastAsiaTheme="minorHAnsi" w:hAnsi="Cambria Math" w:cstheme="minorBidi"/>
                    <w:sz w:val="18"/>
                    <w:szCs w:val="18"/>
                    <w:lang w:eastAsia="en-US"/>
                  </w:rPr>
                  <m:t xml:space="preserve"> </m:t>
                </m:r>
                <m:d>
                  <m:dPr>
                    <m:ctrlPr>
                      <w:rPr>
                        <w:rFonts w:ascii="Cambria Math" w:eastAsiaTheme="minorHAnsi" w:hAnsi="Cambria Math" w:cstheme="minorBidi"/>
                        <w:sz w:val="18"/>
                        <w:szCs w:val="18"/>
                        <w:lang w:eastAsia="en-US"/>
                      </w:rPr>
                    </m:ctrlPr>
                  </m:dPr>
                  <m:e>
                    <m:r>
                      <m:rPr>
                        <m:sty m:val="p"/>
                      </m:rPr>
                      <w:rPr>
                        <w:rFonts w:ascii="Cambria Math" w:eastAsiaTheme="minorHAnsi" w:hAnsi="Cambria Math" w:cstheme="minorBidi"/>
                        <w:sz w:val="18"/>
                        <w:szCs w:val="18"/>
                        <w:lang w:eastAsia="en-US"/>
                      </w:rPr>
                      <m:t>%</m:t>
                    </m:r>
                  </m:e>
                </m:d>
                <m:r>
                  <m:rPr>
                    <m:sty m:val="p"/>
                  </m:rPr>
                  <w:rPr>
                    <w:rFonts w:ascii="Cambria Math" w:eastAsiaTheme="minorHAnsi" w:hAnsi="Cambria Math" w:cstheme="minorBidi"/>
                    <w:sz w:val="18"/>
                    <w:szCs w:val="18"/>
                    <w:lang w:eastAsia="en-US"/>
                  </w:rPr>
                  <m:t>=</m:t>
                </m:r>
                <m:f>
                  <m:fPr>
                    <m:ctrlPr>
                      <w:rPr>
                        <w:rFonts w:ascii="Cambria Math" w:eastAsiaTheme="minorHAnsi" w:hAnsi="Cambria Math" w:cstheme="minorBidi"/>
                        <w:sz w:val="18"/>
                        <w:szCs w:val="18"/>
                        <w:lang w:eastAsia="en-US"/>
                      </w:rPr>
                    </m:ctrlPr>
                  </m:fPr>
                  <m:num>
                    <m:sSub>
                      <m:sSubPr>
                        <m:ctrlPr>
                          <w:rPr>
                            <w:rFonts w:ascii="Cambria Math" w:eastAsiaTheme="minorHAnsi" w:hAnsi="Cambria Math" w:cstheme="minorBidi"/>
                            <w:sz w:val="18"/>
                            <w:szCs w:val="18"/>
                            <w:lang w:eastAsia="en-US"/>
                          </w:rPr>
                        </m:ctrlPr>
                      </m:sSubPr>
                      <m:e>
                        <m:r>
                          <w:rPr>
                            <w:rFonts w:ascii="Cambria Math" w:eastAsiaTheme="minorHAnsi" w:hAnsi="Cambria Math" w:cstheme="minorBidi"/>
                            <w:sz w:val="18"/>
                            <w:szCs w:val="18"/>
                            <w:lang w:eastAsia="en-US"/>
                          </w:rPr>
                          <m:t>Mass</m:t>
                        </m:r>
                      </m:e>
                      <m:sub>
                        <m:r>
                          <w:rPr>
                            <w:rFonts w:ascii="Cambria Math" w:eastAsiaTheme="minorHAnsi" w:hAnsi="Cambria Math" w:cstheme="minorBidi"/>
                            <w:sz w:val="18"/>
                            <w:szCs w:val="18"/>
                            <w:lang w:eastAsia="en-US"/>
                          </w:rPr>
                          <m:t>in</m:t>
                        </m:r>
                      </m:sub>
                    </m:sSub>
                    <m:r>
                      <m:rPr>
                        <m:sty m:val="p"/>
                      </m:rPr>
                      <w:rPr>
                        <w:rFonts w:ascii="Cambria Math" w:eastAsiaTheme="minorHAnsi" w:hAnsi="Cambria Math" w:cstheme="minorBidi"/>
                        <w:sz w:val="18"/>
                        <w:szCs w:val="18"/>
                        <w:lang w:eastAsia="en-US"/>
                      </w:rPr>
                      <m:t>-</m:t>
                    </m:r>
                    <m:sSub>
                      <m:sSubPr>
                        <m:ctrlPr>
                          <w:rPr>
                            <w:rFonts w:ascii="Cambria Math" w:eastAsiaTheme="minorHAnsi" w:hAnsi="Cambria Math" w:cstheme="minorBidi"/>
                            <w:sz w:val="18"/>
                            <w:szCs w:val="18"/>
                            <w:lang w:eastAsia="en-US"/>
                          </w:rPr>
                        </m:ctrlPr>
                      </m:sSubPr>
                      <m:e>
                        <m:r>
                          <w:rPr>
                            <w:rFonts w:ascii="Cambria Math" w:eastAsiaTheme="minorHAnsi" w:hAnsi="Cambria Math" w:cstheme="minorBidi"/>
                            <w:sz w:val="18"/>
                            <w:szCs w:val="18"/>
                            <w:lang w:eastAsia="en-US"/>
                          </w:rPr>
                          <m:t>Mass</m:t>
                        </m:r>
                      </m:e>
                      <m:sub>
                        <m:r>
                          <w:rPr>
                            <w:rFonts w:ascii="Cambria Math" w:eastAsiaTheme="minorHAnsi" w:hAnsi="Cambria Math" w:cstheme="minorBidi"/>
                            <w:sz w:val="18"/>
                            <w:szCs w:val="18"/>
                            <w:lang w:eastAsia="en-US"/>
                          </w:rPr>
                          <m:t>out</m:t>
                        </m:r>
                        <m:r>
                          <m:rPr>
                            <m:sty m:val="p"/>
                          </m:rPr>
                          <w:rPr>
                            <w:rFonts w:ascii="Cambria Math" w:eastAsiaTheme="minorHAnsi" w:hAnsi="Cambria Math" w:cstheme="minorBidi"/>
                            <w:sz w:val="18"/>
                            <w:szCs w:val="18"/>
                            <w:lang w:eastAsia="en-US"/>
                          </w:rPr>
                          <m:t xml:space="preserve"> </m:t>
                        </m:r>
                        <m:r>
                          <w:rPr>
                            <w:rFonts w:ascii="Cambria Math" w:eastAsiaTheme="minorHAnsi" w:hAnsi="Cambria Math" w:cstheme="minorBidi"/>
                            <w:sz w:val="18"/>
                            <w:szCs w:val="18"/>
                            <w:lang w:eastAsia="en-US"/>
                          </w:rPr>
                          <m:t>all</m:t>
                        </m:r>
                        <m:r>
                          <m:rPr>
                            <m:sty m:val="p"/>
                          </m:rPr>
                          <w:rPr>
                            <w:rFonts w:ascii="Cambria Math" w:eastAsiaTheme="minorHAnsi" w:hAnsi="Cambria Math" w:cstheme="minorBidi"/>
                            <w:sz w:val="18"/>
                            <w:szCs w:val="18"/>
                            <w:lang w:eastAsia="en-US"/>
                          </w:rPr>
                          <m:t xml:space="preserve"> </m:t>
                        </m:r>
                        <m:r>
                          <w:rPr>
                            <w:rFonts w:ascii="Cambria Math" w:eastAsiaTheme="minorHAnsi" w:hAnsi="Cambria Math" w:cstheme="minorBidi"/>
                            <w:sz w:val="18"/>
                            <w:szCs w:val="18"/>
                            <w:lang w:eastAsia="en-US"/>
                          </w:rPr>
                          <m:t>media</m:t>
                        </m:r>
                      </m:sub>
                    </m:sSub>
                  </m:num>
                  <m:den>
                    <m:sSub>
                      <m:sSubPr>
                        <m:ctrlPr>
                          <w:rPr>
                            <w:rFonts w:ascii="Cambria Math" w:eastAsiaTheme="minorHAnsi" w:hAnsi="Cambria Math" w:cstheme="minorBidi"/>
                            <w:sz w:val="18"/>
                            <w:szCs w:val="18"/>
                            <w:lang w:eastAsia="en-US"/>
                          </w:rPr>
                        </m:ctrlPr>
                      </m:sSubPr>
                      <m:e>
                        <m:r>
                          <w:rPr>
                            <w:rFonts w:ascii="Cambria Math" w:eastAsiaTheme="minorHAnsi" w:hAnsi="Cambria Math" w:cstheme="minorBidi"/>
                            <w:sz w:val="18"/>
                            <w:szCs w:val="18"/>
                            <w:lang w:eastAsia="en-US"/>
                          </w:rPr>
                          <m:t>Mass</m:t>
                        </m:r>
                      </m:e>
                      <m:sub>
                        <m:r>
                          <w:rPr>
                            <w:rFonts w:ascii="Cambria Math" w:eastAsiaTheme="minorHAnsi" w:hAnsi="Cambria Math" w:cstheme="minorBidi"/>
                            <w:sz w:val="18"/>
                            <w:szCs w:val="18"/>
                            <w:lang w:eastAsia="en-US"/>
                          </w:rPr>
                          <m:t>in</m:t>
                        </m:r>
                      </m:sub>
                    </m:sSub>
                  </m:den>
                </m:f>
                <m:r>
                  <m:rPr>
                    <m:sty m:val="p"/>
                  </m:rPr>
                  <w:rPr>
                    <w:rFonts w:ascii="Cambria Math" w:eastAsiaTheme="minorHAnsi" w:hAnsi="Cambria Math" w:cstheme="minorBidi"/>
                    <w:sz w:val="18"/>
                    <w:szCs w:val="18"/>
                    <w:lang w:eastAsia="en-US"/>
                  </w:rPr>
                  <m:t xml:space="preserve"> ×100</m:t>
                </m:r>
              </m:oMath>
            </m:oMathPara>
          </w:p>
          <w:p w14:paraId="4B29161E" w14:textId="77777777" w:rsidR="003D0344" w:rsidRPr="007A5C37" w:rsidRDefault="003D0344" w:rsidP="003D034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62626" w:themeColor="text1" w:themeTint="D9"/>
                <w:sz w:val="18"/>
                <w:szCs w:val="18"/>
                <w:lang w:eastAsia="en-US"/>
              </w:rPr>
            </w:pPr>
            <w:r w:rsidRPr="007A5C37">
              <w:rPr>
                <w:rFonts w:ascii="Calibri" w:eastAsia="Calibri" w:hAnsi="Calibri" w:cs="Calibri"/>
                <w:color w:val="262626" w:themeColor="text1" w:themeTint="D9"/>
                <w:sz w:val="18"/>
                <w:szCs w:val="18"/>
                <w:lang w:eastAsia="en-US"/>
              </w:rPr>
              <w:t>Where:</w:t>
            </w:r>
          </w:p>
          <w:p w14:paraId="024248F4" w14:textId="77777777" w:rsidR="003D0344" w:rsidRPr="007A5C37" w:rsidRDefault="003D0344" w:rsidP="003D03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7A5C37">
              <w:rPr>
                <w:rFonts w:eastAsiaTheme="minorHAnsi" w:cstheme="minorBidi"/>
                <w:sz w:val="18"/>
                <w:szCs w:val="18"/>
                <w:lang w:eastAsia="en-US"/>
              </w:rPr>
              <w:t>DRE = Destruction removal efficiency</w:t>
            </w:r>
          </w:p>
          <w:p w14:paraId="43F57A21" w14:textId="77777777" w:rsidR="003D0344" w:rsidRPr="007A5C37" w:rsidRDefault="003D0344" w:rsidP="003D03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7A5C37">
              <w:rPr>
                <w:rFonts w:eastAsiaTheme="minorHAnsi" w:cstheme="minorBidi"/>
                <w:sz w:val="18"/>
                <w:szCs w:val="18"/>
                <w:lang w:eastAsia="en-US"/>
              </w:rPr>
              <w:t>Mass</w:t>
            </w:r>
            <w:r w:rsidRPr="007A5C37">
              <w:rPr>
                <w:rFonts w:eastAsiaTheme="minorHAnsi" w:cstheme="minorBidi"/>
                <w:sz w:val="18"/>
                <w:szCs w:val="18"/>
                <w:vertAlign w:val="subscript"/>
                <w:lang w:eastAsia="en-US"/>
              </w:rPr>
              <w:t>in</w:t>
            </w:r>
            <w:r w:rsidRPr="007A5C37">
              <w:rPr>
                <w:rFonts w:eastAsiaTheme="minorHAnsi" w:cstheme="minorBidi"/>
                <w:sz w:val="18"/>
                <w:szCs w:val="18"/>
                <w:lang w:eastAsia="en-US"/>
              </w:rPr>
              <w:t xml:space="preserve"> = Mass in feed soil</w:t>
            </w:r>
          </w:p>
          <w:p w14:paraId="302A06FD" w14:textId="14BABE05" w:rsidR="003D0344" w:rsidRPr="007A5C37" w:rsidRDefault="003D0344" w:rsidP="003D03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7A5C37">
              <w:rPr>
                <w:rFonts w:eastAsiaTheme="minorHAnsi" w:cstheme="minorBidi"/>
                <w:sz w:val="18"/>
                <w:szCs w:val="18"/>
                <w:lang w:eastAsia="en-US"/>
              </w:rPr>
              <w:t>Mass</w:t>
            </w:r>
            <w:r w:rsidRPr="007A5C37">
              <w:rPr>
                <w:rFonts w:eastAsiaTheme="minorHAnsi" w:cstheme="minorBidi"/>
                <w:sz w:val="18"/>
                <w:szCs w:val="18"/>
                <w:vertAlign w:val="subscript"/>
                <w:lang w:eastAsia="en-US"/>
              </w:rPr>
              <w:t>out all media</w:t>
            </w:r>
            <w:r w:rsidRPr="007A5C37">
              <w:rPr>
                <w:rFonts w:eastAsiaTheme="minorHAnsi" w:cstheme="minorBidi"/>
                <w:sz w:val="18"/>
                <w:szCs w:val="18"/>
                <w:lang w:eastAsia="en-US"/>
              </w:rPr>
              <w:t xml:space="preserve"> = Mass in all output media from the treatment (i.e. treated solids, carbon bed, bag house dust, effluent, cyclone dust, boiler discharges, flue gases)</w:t>
            </w:r>
          </w:p>
          <w:p w14:paraId="52DFF3A0" w14:textId="06C219C5" w:rsidR="003D0344" w:rsidRPr="007A5C37" w:rsidRDefault="003D0344" w:rsidP="003D03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7A5C37">
              <w:rPr>
                <w:rFonts w:eastAsiaTheme="minorHAnsi" w:cstheme="minorBidi"/>
                <w:sz w:val="18"/>
                <w:szCs w:val="18"/>
                <w:lang w:eastAsia="en-US"/>
              </w:rPr>
              <w:t>The overall removal efficiency (RE) for the soil can also be calculated according to the equation below. This can be calculated based on PFAS concentrations or as a PFAS mass basis.</w:t>
            </w:r>
          </w:p>
          <w:p w14:paraId="25439A58" w14:textId="5B32C776" w:rsidR="003D0344" w:rsidRPr="007A5C37" w:rsidRDefault="003D0344" w:rsidP="003D03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m:oMathPara>
              <m:oMath>
                <m:r>
                  <w:rPr>
                    <w:rFonts w:ascii="Cambria Math" w:eastAsiaTheme="minorHAnsi" w:hAnsi="Cambria Math" w:cstheme="minorBidi"/>
                    <w:sz w:val="18"/>
                    <w:szCs w:val="18"/>
                    <w:lang w:eastAsia="en-US"/>
                  </w:rPr>
                  <m:t>RE</m:t>
                </m:r>
                <m:d>
                  <m:dPr>
                    <m:ctrlPr>
                      <w:rPr>
                        <w:rFonts w:ascii="Cambria Math" w:eastAsiaTheme="minorHAnsi" w:hAnsi="Cambria Math" w:cstheme="minorBidi"/>
                        <w:sz w:val="18"/>
                        <w:szCs w:val="18"/>
                        <w:lang w:eastAsia="en-US"/>
                      </w:rPr>
                    </m:ctrlPr>
                  </m:dPr>
                  <m:e>
                    <m:r>
                      <m:rPr>
                        <m:sty m:val="p"/>
                      </m:rPr>
                      <w:rPr>
                        <w:rFonts w:ascii="Cambria Math" w:eastAsiaTheme="minorHAnsi" w:hAnsi="Cambria Math" w:cstheme="minorBidi"/>
                        <w:sz w:val="18"/>
                        <w:szCs w:val="18"/>
                        <w:lang w:eastAsia="en-US"/>
                      </w:rPr>
                      <m:t>%</m:t>
                    </m:r>
                  </m:e>
                </m:d>
                <m:r>
                  <m:rPr>
                    <m:sty m:val="p"/>
                  </m:rPr>
                  <w:rPr>
                    <w:rFonts w:ascii="Cambria Math" w:eastAsiaTheme="minorHAnsi" w:hAnsi="Cambria Math" w:cstheme="minorBidi"/>
                    <w:sz w:val="18"/>
                    <w:szCs w:val="18"/>
                    <w:lang w:eastAsia="en-US"/>
                  </w:rPr>
                  <m:t xml:space="preserve">= </m:t>
                </m:r>
                <m:f>
                  <m:fPr>
                    <m:ctrlPr>
                      <w:rPr>
                        <w:rFonts w:ascii="Cambria Math" w:eastAsiaTheme="minorHAnsi" w:hAnsi="Cambria Math" w:cstheme="minorBidi"/>
                        <w:sz w:val="18"/>
                        <w:szCs w:val="18"/>
                        <w:lang w:eastAsia="en-US"/>
                      </w:rPr>
                    </m:ctrlPr>
                  </m:fPr>
                  <m:num>
                    <m:sSub>
                      <m:sSubPr>
                        <m:ctrlPr>
                          <w:rPr>
                            <w:rFonts w:ascii="Cambria Math" w:eastAsiaTheme="minorHAnsi" w:hAnsi="Cambria Math" w:cstheme="minorBidi"/>
                            <w:sz w:val="18"/>
                            <w:szCs w:val="18"/>
                            <w:lang w:eastAsia="en-US"/>
                          </w:rPr>
                        </m:ctrlPr>
                      </m:sSubPr>
                      <m:e>
                        <m:r>
                          <w:rPr>
                            <w:rFonts w:ascii="Cambria Math" w:eastAsiaTheme="minorHAnsi" w:hAnsi="Cambria Math" w:cstheme="minorBidi"/>
                            <w:sz w:val="18"/>
                            <w:szCs w:val="18"/>
                            <w:lang w:eastAsia="en-US"/>
                          </w:rPr>
                          <m:t>C</m:t>
                        </m:r>
                      </m:e>
                      <m:sub>
                        <m:r>
                          <w:rPr>
                            <w:rFonts w:ascii="Cambria Math" w:eastAsiaTheme="minorHAnsi" w:hAnsi="Cambria Math" w:cstheme="minorBidi"/>
                            <w:sz w:val="18"/>
                            <w:szCs w:val="18"/>
                            <w:lang w:eastAsia="en-US"/>
                          </w:rPr>
                          <m:t>in</m:t>
                        </m:r>
                      </m:sub>
                    </m:sSub>
                    <m:r>
                      <m:rPr>
                        <m:sty m:val="p"/>
                      </m:rPr>
                      <w:rPr>
                        <w:rFonts w:ascii="Cambria Math" w:eastAsiaTheme="minorHAnsi" w:hAnsi="Cambria Math" w:cstheme="minorBidi"/>
                        <w:sz w:val="18"/>
                        <w:szCs w:val="18"/>
                        <w:lang w:eastAsia="en-US"/>
                      </w:rPr>
                      <m:t xml:space="preserve">- </m:t>
                    </m:r>
                    <m:sSub>
                      <m:sSubPr>
                        <m:ctrlPr>
                          <w:rPr>
                            <w:rFonts w:ascii="Cambria Math" w:eastAsiaTheme="minorHAnsi" w:hAnsi="Cambria Math" w:cstheme="minorBidi"/>
                            <w:sz w:val="18"/>
                            <w:szCs w:val="18"/>
                            <w:lang w:eastAsia="en-US"/>
                          </w:rPr>
                        </m:ctrlPr>
                      </m:sSubPr>
                      <m:e>
                        <m:r>
                          <w:rPr>
                            <w:rFonts w:ascii="Cambria Math" w:eastAsiaTheme="minorHAnsi" w:hAnsi="Cambria Math" w:cstheme="minorBidi"/>
                            <w:sz w:val="18"/>
                            <w:szCs w:val="18"/>
                            <w:lang w:eastAsia="en-US"/>
                          </w:rPr>
                          <m:t>C</m:t>
                        </m:r>
                      </m:e>
                      <m:sub>
                        <m:r>
                          <w:rPr>
                            <w:rFonts w:ascii="Cambria Math" w:eastAsiaTheme="minorHAnsi" w:hAnsi="Cambria Math" w:cstheme="minorBidi"/>
                            <w:sz w:val="18"/>
                            <w:szCs w:val="18"/>
                            <w:lang w:eastAsia="en-US"/>
                          </w:rPr>
                          <m:t>out</m:t>
                        </m:r>
                      </m:sub>
                    </m:sSub>
                  </m:num>
                  <m:den>
                    <m:sSub>
                      <m:sSubPr>
                        <m:ctrlPr>
                          <w:rPr>
                            <w:rFonts w:ascii="Cambria Math" w:eastAsiaTheme="minorHAnsi" w:hAnsi="Cambria Math" w:cstheme="minorBidi"/>
                            <w:sz w:val="18"/>
                            <w:szCs w:val="18"/>
                            <w:lang w:eastAsia="en-US"/>
                          </w:rPr>
                        </m:ctrlPr>
                      </m:sSubPr>
                      <m:e>
                        <m:r>
                          <w:rPr>
                            <w:rFonts w:ascii="Cambria Math" w:eastAsiaTheme="minorHAnsi" w:hAnsi="Cambria Math" w:cstheme="minorBidi"/>
                            <w:sz w:val="18"/>
                            <w:szCs w:val="18"/>
                            <w:lang w:eastAsia="en-US"/>
                          </w:rPr>
                          <m:t>C</m:t>
                        </m:r>
                      </m:e>
                      <m:sub>
                        <m:r>
                          <w:rPr>
                            <w:rFonts w:ascii="Cambria Math" w:eastAsiaTheme="minorHAnsi" w:hAnsi="Cambria Math" w:cstheme="minorBidi"/>
                            <w:sz w:val="18"/>
                            <w:szCs w:val="18"/>
                            <w:lang w:eastAsia="en-US"/>
                          </w:rPr>
                          <m:t>in</m:t>
                        </m:r>
                      </m:sub>
                    </m:sSub>
                  </m:den>
                </m:f>
                <m:r>
                  <m:rPr>
                    <m:sty m:val="p"/>
                  </m:rPr>
                  <w:rPr>
                    <w:rFonts w:ascii="Cambria Math" w:eastAsiaTheme="minorHAnsi" w:hAnsi="Cambria Math" w:cstheme="minorBidi"/>
                    <w:sz w:val="18"/>
                    <w:szCs w:val="18"/>
                    <w:lang w:eastAsia="en-US"/>
                  </w:rPr>
                  <m:t>×100</m:t>
                </m:r>
              </m:oMath>
            </m:oMathPara>
          </w:p>
          <w:p w14:paraId="2D84DAD7" w14:textId="77777777" w:rsidR="003D0344" w:rsidRPr="007A5C37" w:rsidRDefault="003D0344" w:rsidP="003D03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7A5C37">
              <w:rPr>
                <w:rFonts w:eastAsiaTheme="minorHAnsi" w:cstheme="minorBidi"/>
                <w:sz w:val="18"/>
                <w:szCs w:val="18"/>
                <w:lang w:eastAsia="en-US"/>
              </w:rPr>
              <w:t>Where:</w:t>
            </w:r>
          </w:p>
          <w:p w14:paraId="5CCC3EC6" w14:textId="77777777" w:rsidR="003D0344" w:rsidRPr="007A5C37" w:rsidRDefault="003D0344" w:rsidP="003D03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7A5C37">
              <w:rPr>
                <w:rFonts w:eastAsiaTheme="minorHAnsi" w:cstheme="minorBidi"/>
                <w:sz w:val="18"/>
                <w:szCs w:val="18"/>
                <w:lang w:eastAsia="en-US"/>
              </w:rPr>
              <w:t>RE = Removal efficiency</w:t>
            </w:r>
          </w:p>
          <w:p w14:paraId="22911583" w14:textId="77777777" w:rsidR="003D0344" w:rsidRPr="007A5C37" w:rsidRDefault="003D0344" w:rsidP="003D03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7A5C37">
              <w:rPr>
                <w:rFonts w:eastAsiaTheme="minorHAnsi" w:cstheme="minorBidi"/>
                <w:sz w:val="18"/>
                <w:szCs w:val="18"/>
                <w:lang w:eastAsia="en-US"/>
              </w:rPr>
              <w:t>C</w:t>
            </w:r>
            <w:r w:rsidRPr="007A5C37">
              <w:rPr>
                <w:rFonts w:eastAsiaTheme="minorHAnsi" w:cstheme="minorBidi"/>
                <w:sz w:val="18"/>
                <w:szCs w:val="18"/>
                <w:vertAlign w:val="subscript"/>
                <w:lang w:eastAsia="en-US"/>
              </w:rPr>
              <w:t>in</w:t>
            </w:r>
            <w:r w:rsidRPr="007A5C37">
              <w:rPr>
                <w:rFonts w:eastAsiaTheme="minorHAnsi" w:cstheme="minorBidi"/>
                <w:sz w:val="18"/>
                <w:szCs w:val="18"/>
                <w:lang w:eastAsia="en-US"/>
              </w:rPr>
              <w:t xml:space="preserve"> = Concentration (or mass) in feed soil</w:t>
            </w:r>
          </w:p>
          <w:p w14:paraId="30240156" w14:textId="29D90E7F" w:rsidR="003D0344" w:rsidRPr="007A5C37" w:rsidRDefault="003D0344" w:rsidP="003D03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7A5C37">
              <w:rPr>
                <w:rFonts w:eastAsiaTheme="minorHAnsi" w:cstheme="minorBidi"/>
                <w:sz w:val="18"/>
                <w:szCs w:val="18"/>
                <w:lang w:eastAsia="en-US"/>
              </w:rPr>
              <w:t>C</w:t>
            </w:r>
            <w:r w:rsidRPr="007A5C37">
              <w:rPr>
                <w:rFonts w:eastAsiaTheme="minorHAnsi" w:cstheme="minorBidi"/>
                <w:sz w:val="18"/>
                <w:szCs w:val="18"/>
                <w:vertAlign w:val="subscript"/>
                <w:lang w:eastAsia="en-US"/>
              </w:rPr>
              <w:t>out</w:t>
            </w:r>
            <w:r w:rsidRPr="007A5C37">
              <w:rPr>
                <w:rFonts w:eastAsiaTheme="minorHAnsi" w:cstheme="minorBidi"/>
                <w:sz w:val="18"/>
                <w:szCs w:val="18"/>
                <w:lang w:eastAsia="en-US"/>
              </w:rPr>
              <w:t xml:space="preserve"> = Concentration (or mass) in treated solid material</w:t>
            </w:r>
          </w:p>
        </w:tc>
        <w:tc>
          <w:tcPr>
            <w:tcW w:w="1550" w:type="dxa"/>
          </w:tcPr>
          <w:p w14:paraId="65488B7F" w14:textId="39FB39DD" w:rsidR="003D0344" w:rsidRPr="007A5C37" w:rsidRDefault="003D0344" w:rsidP="003D0344">
            <w:pPr>
              <w:spacing w:after="0"/>
              <w:cnfStyle w:val="000000000000" w:firstRow="0" w:lastRow="0" w:firstColumn="0" w:lastColumn="0" w:oddVBand="0" w:evenVBand="0" w:oddHBand="0" w:evenHBand="0" w:firstRowFirstColumn="0" w:firstRowLastColumn="0" w:lastRowFirstColumn="0" w:lastRowLastColumn="0"/>
              <w:rPr>
                <w:rFonts w:eastAsiaTheme="minorHAnsi" w:cstheme="minorBidi"/>
                <w:sz w:val="18"/>
                <w:szCs w:val="18"/>
                <w:lang w:eastAsia="en-US"/>
              </w:rPr>
            </w:pPr>
            <w:r w:rsidRPr="007A5C37">
              <w:rPr>
                <w:rFonts w:eastAsiaTheme="minorHAnsi" w:cstheme="minorBidi"/>
                <w:sz w:val="18"/>
                <w:szCs w:val="18"/>
                <w:lang w:eastAsia="en-US"/>
              </w:rPr>
              <w:t>Based on equations in Barranco et al. (2020)</w:t>
            </w:r>
          </w:p>
        </w:tc>
      </w:tr>
    </w:tbl>
    <w:p w14:paraId="0F3C9780" w14:textId="77777777" w:rsidR="00927E13" w:rsidRPr="00FD71EA" w:rsidRDefault="00927E13" w:rsidP="00FD71EA">
      <w:pPr>
        <w:sectPr w:rsidR="00927E13" w:rsidRPr="00FD71EA" w:rsidSect="009B52F6">
          <w:type w:val="continuous"/>
          <w:pgSz w:w="11900" w:h="16840"/>
          <w:pgMar w:top="1292" w:right="740" w:bottom="1320" w:left="987" w:header="735" w:footer="840" w:gutter="0"/>
          <w:cols w:space="720"/>
          <w:docGrid w:linePitch="272"/>
        </w:sectPr>
      </w:pPr>
    </w:p>
    <w:p w14:paraId="228CC8E4" w14:textId="77777777" w:rsidR="00E20996" w:rsidRDefault="00E20996" w:rsidP="006B1A01">
      <w:pPr>
        <w:pStyle w:val="Heading1"/>
        <w:pageBreakBefore w:val="0"/>
      </w:pPr>
      <w:bookmarkStart w:id="103" w:name="_bookmark39"/>
      <w:bookmarkStart w:id="104" w:name="_Toc138330943"/>
      <w:bookmarkEnd w:id="103"/>
      <w:r>
        <w:t>Accessibility</w:t>
      </w:r>
      <w:bookmarkEnd w:id="104"/>
    </w:p>
    <w:p w14:paraId="0E039FEF" w14:textId="304F16B1" w:rsidR="00E20996" w:rsidRPr="00572CA7" w:rsidRDefault="00E20996" w:rsidP="006B1A01">
      <w:r>
        <w:t>Contact us if you need this information in an accessible</w:t>
      </w:r>
      <w:r>
        <w:rPr>
          <w:spacing w:val="-5"/>
        </w:rPr>
        <w:t xml:space="preserve"> </w:t>
      </w:r>
      <w:r>
        <w:t>format</w:t>
      </w:r>
      <w:r>
        <w:rPr>
          <w:spacing w:val="-5"/>
        </w:rPr>
        <w:t xml:space="preserve"> </w:t>
      </w:r>
      <w:r>
        <w:t>such</w:t>
      </w:r>
      <w:r>
        <w:rPr>
          <w:spacing w:val="-5"/>
        </w:rPr>
        <w:t xml:space="preserve"> </w:t>
      </w:r>
      <w:r>
        <w:t>as</w:t>
      </w:r>
      <w:r>
        <w:rPr>
          <w:spacing w:val="-5"/>
        </w:rPr>
        <w:t xml:space="preserve"> </w:t>
      </w:r>
      <w:r>
        <w:t>large</w:t>
      </w:r>
      <w:r>
        <w:rPr>
          <w:spacing w:val="-5"/>
        </w:rPr>
        <w:t xml:space="preserve"> </w:t>
      </w:r>
      <w:r>
        <w:t>print</w:t>
      </w:r>
      <w:r>
        <w:rPr>
          <w:spacing w:val="-5"/>
        </w:rPr>
        <w:t xml:space="preserve"> </w:t>
      </w:r>
      <w:r>
        <w:t>or</w:t>
      </w:r>
      <w:r>
        <w:rPr>
          <w:spacing w:val="-5"/>
        </w:rPr>
        <w:t xml:space="preserve"> </w:t>
      </w:r>
      <w:r>
        <w:t>audio.</w:t>
      </w:r>
      <w:r w:rsidR="00572CA7">
        <w:br/>
      </w:r>
      <w:r>
        <w:t>Please</w:t>
      </w:r>
      <w:r>
        <w:rPr>
          <w:spacing w:val="-5"/>
        </w:rPr>
        <w:t xml:space="preserve"> </w:t>
      </w:r>
      <w:r>
        <w:t>telephone</w:t>
      </w:r>
      <w:r>
        <w:rPr>
          <w:spacing w:val="-5"/>
        </w:rPr>
        <w:t xml:space="preserve"> </w:t>
      </w:r>
      <w:r w:rsidRPr="00572CA7">
        <w:rPr>
          <w:rStyle w:val="Hyperlink"/>
        </w:rPr>
        <w:t>1300 372 842</w:t>
      </w:r>
      <w:r>
        <w:rPr>
          <w:spacing w:val="-5"/>
        </w:rPr>
        <w:t xml:space="preserve"> </w:t>
      </w:r>
      <w:r>
        <w:t xml:space="preserve">or email </w:t>
      </w:r>
      <w:hyperlink r:id="rId106">
        <w:r w:rsidRPr="00572CA7">
          <w:rPr>
            <w:rStyle w:val="Hyperlink"/>
          </w:rPr>
          <w:t>contact@epa.vic.gov.au</w:t>
        </w:r>
      </w:hyperlink>
    </w:p>
    <w:p w14:paraId="3C1B43C7" w14:textId="77777777" w:rsidR="00E20996" w:rsidRPr="00AE1996" w:rsidRDefault="00E20996" w:rsidP="006B1A01">
      <w:pPr>
        <w:pStyle w:val="Heading1"/>
        <w:pageBreakBefore w:val="0"/>
      </w:pPr>
      <w:bookmarkStart w:id="105" w:name="_Toc138330944"/>
      <w:r w:rsidRPr="00AE1996">
        <w:t>Interpreter assistance</w:t>
      </w:r>
      <w:bookmarkEnd w:id="105"/>
    </w:p>
    <w:p w14:paraId="7D040CB8" w14:textId="77777777" w:rsidR="00E20996" w:rsidRPr="00A247D3" w:rsidRDefault="00E20996" w:rsidP="006B1A01">
      <w:r w:rsidRPr="00A247D3">
        <w:rPr>
          <w:noProof/>
        </w:rPr>
        <w:drawing>
          <wp:inline distT="0" distB="0" distL="0" distR="0" wp14:anchorId="4367D9D1" wp14:editId="021BF920">
            <wp:extent cx="533400" cy="533400"/>
            <wp:effectExtent l="0" t="0" r="0" b="0"/>
            <wp:docPr id="37" name="Picture 37" descr="Interpreter assist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nterpreter assistance logo"/>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1F68F079" w14:textId="0F781FC2" w:rsidR="00E20996" w:rsidRDefault="00572CA7" w:rsidP="006B1A01">
      <w:pPr>
        <w:rPr>
          <w:color w:val="005FB4"/>
        </w:rPr>
        <w:sectPr w:rsidR="00E20996" w:rsidSect="0035260F">
          <w:headerReference w:type="even" r:id="rId108"/>
          <w:headerReference w:type="default" r:id="rId109"/>
          <w:headerReference w:type="first" r:id="rId110"/>
          <w:pgSz w:w="11910" w:h="16840"/>
          <w:pgMar w:top="1500" w:right="460" w:bottom="1840" w:left="862" w:header="745" w:footer="747" w:gutter="0"/>
          <w:cols w:space="720"/>
        </w:sectPr>
      </w:pPr>
      <w:r>
        <w:br/>
      </w:r>
      <w:r w:rsidR="00E20996" w:rsidRPr="00A247D3">
        <w:t xml:space="preserve">If you need interpreter assistance or want this document translated, please call </w:t>
      </w:r>
      <w:r w:rsidR="00E20996" w:rsidRPr="00572CA7">
        <w:rPr>
          <w:rStyle w:val="Hyperlink"/>
          <w:rFonts w:eastAsiaTheme="minorEastAsia"/>
        </w:rPr>
        <w:t>131 450</w:t>
      </w:r>
      <w:r w:rsidR="00E20996" w:rsidRPr="006B038E">
        <w:rPr>
          <w:color w:val="005FB4"/>
        </w:rPr>
        <w:t xml:space="preserve"> </w:t>
      </w:r>
      <w:r w:rsidR="00E20996" w:rsidRPr="00A247D3">
        <w:t xml:space="preserve">and advise your preferred language. If you are deaf, or have a hearing or speech impairment, contact us through the </w:t>
      </w:r>
      <w:hyperlink r:id="rId111" w:history="1">
        <w:r w:rsidR="00E20996" w:rsidRPr="00490469">
          <w:rPr>
            <w:rStyle w:val="Hyperlink"/>
            <w:rFonts w:eastAsiaTheme="majorEastAsia"/>
          </w:rPr>
          <w:t>National Relay Service</w:t>
        </w:r>
      </w:hyperlink>
      <w:r w:rsidR="00E20996" w:rsidRPr="00490469">
        <w:rPr>
          <w:color w:val="005FB4"/>
        </w:rPr>
        <w:t>.</w:t>
      </w:r>
    </w:p>
    <w:p w14:paraId="17DE0EBA" w14:textId="77777777" w:rsidR="00572CA7" w:rsidRDefault="00FF0159" w:rsidP="00212E99">
      <w:pPr>
        <w:tabs>
          <w:tab w:val="left" w:pos="426"/>
        </w:tabs>
        <w:spacing w:before="122"/>
        <w:ind w:right="205"/>
        <w:sectPr w:rsidR="00572CA7" w:rsidSect="00435653">
          <w:pgSz w:w="11900" w:h="16840"/>
          <w:pgMar w:top="1194" w:right="740" w:bottom="1320" w:left="987" w:header="283" w:footer="784" w:gutter="0"/>
          <w:cols w:space="720"/>
        </w:sectPr>
      </w:pPr>
      <w:r>
        <w:rPr>
          <w:noProof/>
        </w:rPr>
        <w:drawing>
          <wp:anchor distT="0" distB="0" distL="114300" distR="114300" simplePos="0" relativeHeight="251658242" behindDoc="1" locked="0" layoutInCell="1" allowOverlap="1" wp14:anchorId="0630FE12" wp14:editId="64279256">
            <wp:simplePos x="0" y="0"/>
            <wp:positionH relativeFrom="column">
              <wp:posOffset>-697083</wp:posOffset>
            </wp:positionH>
            <wp:positionV relativeFrom="paragraph">
              <wp:posOffset>-758190</wp:posOffset>
            </wp:positionV>
            <wp:extent cx="7620000" cy="10770453"/>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2" cstate="print">
                      <a:extLst>
                        <a:ext uri="{28A0092B-C50C-407E-A947-70E740481C1C}">
                          <a14:useLocalDpi xmlns:a14="http://schemas.microsoft.com/office/drawing/2010/main" val="0"/>
                        </a:ext>
                      </a:extLst>
                    </a:blip>
                    <a:stretch>
                      <a:fillRect/>
                    </a:stretch>
                  </pic:blipFill>
                  <pic:spPr>
                    <a:xfrm>
                      <a:off x="0" y="0"/>
                      <a:ext cx="7620000" cy="10770453"/>
                    </a:xfrm>
                    <a:prstGeom prst="rect">
                      <a:avLst/>
                    </a:prstGeom>
                  </pic:spPr>
                </pic:pic>
              </a:graphicData>
            </a:graphic>
            <wp14:sizeRelH relativeFrom="page">
              <wp14:pctWidth>0</wp14:pctWidth>
            </wp14:sizeRelH>
            <wp14:sizeRelV relativeFrom="page">
              <wp14:pctHeight>0</wp14:pctHeight>
            </wp14:sizeRelV>
          </wp:anchor>
        </w:drawing>
      </w:r>
    </w:p>
    <w:p w14:paraId="3CE7B4F6" w14:textId="77777777" w:rsidR="0079361E" w:rsidRPr="006B02DF" w:rsidRDefault="00E33788" w:rsidP="00212E99">
      <w:pPr>
        <w:tabs>
          <w:tab w:val="left" w:pos="426"/>
        </w:tabs>
        <w:spacing w:before="122"/>
        <w:ind w:right="205"/>
      </w:pPr>
      <w:r>
        <w:rPr>
          <w:noProof/>
        </w:rPr>
        <mc:AlternateContent>
          <mc:Choice Requires="wps">
            <w:drawing>
              <wp:anchor distT="0" distB="0" distL="114300" distR="114300" simplePos="0" relativeHeight="251658243" behindDoc="0" locked="0" layoutInCell="1" allowOverlap="1" wp14:anchorId="427681BD" wp14:editId="575C1766">
                <wp:simplePos x="0" y="0"/>
                <wp:positionH relativeFrom="column">
                  <wp:posOffset>-271595</wp:posOffset>
                </wp:positionH>
                <wp:positionV relativeFrom="paragraph">
                  <wp:posOffset>8106410</wp:posOffset>
                </wp:positionV>
                <wp:extent cx="2971800" cy="140970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2971800" cy="1409700"/>
                        </a:xfrm>
                        <a:prstGeom prst="rect">
                          <a:avLst/>
                        </a:prstGeom>
                        <a:noFill/>
                        <a:ln w="6350">
                          <a:noFill/>
                        </a:ln>
                      </wps:spPr>
                      <wps:txbx>
                        <w:txbxContent>
                          <w:p w14:paraId="604B59B1" w14:textId="77777777" w:rsidR="008472EA" w:rsidRPr="002D7699" w:rsidRDefault="008472EA" w:rsidP="00E33788">
                            <w:pPr>
                              <w:spacing w:after="240"/>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381E0BA1" wp14:editId="56AE54DA">
                                  <wp:extent cx="216000" cy="216000"/>
                                  <wp:effectExtent l="0" t="0" r="0" b="0"/>
                                  <wp:docPr id="131319824" name="Picture 131319824" descr="Twitter logo">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19824" name="Picture 131319824" descr="Twitter logo">
                                            <a:hlinkClick r:id="rId113"/>
                                          </pic:cNvPr>
                                          <pic:cNvPicPr/>
                                        </pic:nvPicPr>
                                        <pic:blipFill>
                                          <a:blip r:embed="rId114">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67E6B6D9" wp14:editId="59C7218C">
                                  <wp:extent cx="216000" cy="216000"/>
                                  <wp:effectExtent l="0" t="0" r="0" b="0"/>
                                  <wp:docPr id="1577374085" name="Picture 1577374085" descr="Facebook logo">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374085" name="Picture 1577374085" descr="Facebook logo">
                                            <a:hlinkClick r:id="rId115"/>
                                          </pic:cNvPr>
                                          <pic:cNvPicPr/>
                                        </pic:nvPicPr>
                                        <pic:blipFill>
                                          <a:blip r:embed="rId116">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6D45F40B" wp14:editId="2840464A">
                                  <wp:extent cx="216000" cy="216000"/>
                                  <wp:effectExtent l="0" t="0" r="0" b="0"/>
                                  <wp:docPr id="1566760558" name="Picture 1566760558" descr="Linkedin logo">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760558" name="Picture 1566760558" descr="Linkedin logo">
                                            <a:hlinkClick r:id="rId117"/>
                                          </pic:cNvPr>
                                          <pic:cNvPicPr/>
                                        </pic:nvPicPr>
                                        <pic:blipFill>
                                          <a:blip r:embed="rId118">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19439677" wp14:editId="7610C494">
                                  <wp:extent cx="216000" cy="216000"/>
                                  <wp:effectExtent l="0" t="0" r="0" b="0"/>
                                  <wp:docPr id="1977922947" name="Picture 1977922947" descr="Youtube logo">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922947" name="Picture 1977922947" descr="Youtube logo">
                                            <a:hlinkClick r:id="rId119"/>
                                          </pic:cNvPr>
                                          <pic:cNvPicPr/>
                                        </pic:nvPicPr>
                                        <pic:blipFill>
                                          <a:blip r:embed="rId120">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45BCCFBE" w14:textId="77777777" w:rsidR="008472EA" w:rsidRPr="00E33788" w:rsidRDefault="008472EA" w:rsidP="00E33788">
                            <w:pPr>
                              <w:rPr>
                                <w:rStyle w:val="Hyperlink"/>
                                <w:color w:val="FFFFFF" w:themeColor="background1"/>
                              </w:rPr>
                            </w:pPr>
                            <w:r>
                              <w:rPr>
                                <w:rStyle w:val="Hyperlink"/>
                                <w:color w:val="FFFFFF" w:themeColor="background1"/>
                              </w:rPr>
                              <w:t xml:space="preserve"> </w:t>
                            </w:r>
                            <w:hyperlink r:id="rId121" w:history="1">
                              <w:r w:rsidRPr="001B1BD1">
                                <w:rPr>
                                  <w:rStyle w:val="Hyperlink"/>
                                  <w:color w:val="FFFFFF" w:themeColor="background1"/>
                                </w:rPr>
                                <w:t>epa.vic.gov.au</w:t>
                              </w:r>
                            </w:hyperlink>
                            <w:r w:rsidRPr="001B1BD1">
                              <w:rPr>
                                <w:rStyle w:val="Hyperlink"/>
                                <w:color w:val="FFFFFF" w:themeColor="background1"/>
                              </w:rPr>
                              <w:t xml:space="preserve"> </w:t>
                            </w:r>
                          </w:p>
                          <w:p w14:paraId="777A80D7" w14:textId="77777777" w:rsidR="008472EA" w:rsidRPr="00E33788" w:rsidRDefault="008472EA" w:rsidP="00E33788">
                            <w:pPr>
                              <w:rPr>
                                <w:color w:val="FFFFFF" w:themeColor="background1"/>
                              </w:rPr>
                            </w:pPr>
                            <w:r>
                              <w:rPr>
                                <w:color w:val="FFFFFF" w:themeColor="background1"/>
                              </w:rPr>
                              <w:t xml:space="preserve"> </w:t>
                            </w:r>
                            <w:r w:rsidRPr="00E33788">
                              <w:rPr>
                                <w:color w:val="FFFFFF" w:themeColor="background1"/>
                              </w:rPr>
                              <w:t>Environment Protection Authority Victoria</w:t>
                            </w:r>
                          </w:p>
                          <w:p w14:paraId="31ADA99F" w14:textId="77777777" w:rsidR="008472EA" w:rsidRPr="00E33788" w:rsidRDefault="008472EA" w:rsidP="00E33788">
                            <w:pPr>
                              <w:rPr>
                                <w:color w:val="FFFFFF" w:themeColor="background1"/>
                              </w:rPr>
                            </w:pPr>
                            <w:r>
                              <w:rPr>
                                <w:color w:val="FFFFFF" w:themeColor="background1"/>
                              </w:rPr>
                              <w:t xml:space="preserve"> </w:t>
                            </w:r>
                            <w:r w:rsidRPr="00E33788">
                              <w:rPr>
                                <w:color w:val="FFFFFF" w:themeColor="background1"/>
                              </w:rPr>
                              <w:t>GPO BOX 4395 Melbourne VIC 3001</w:t>
                            </w:r>
                          </w:p>
                          <w:p w14:paraId="6E5119CB" w14:textId="77777777" w:rsidR="008472EA" w:rsidRPr="00E33788" w:rsidRDefault="008472EA" w:rsidP="00E33788">
                            <w:pPr>
                              <w:rPr>
                                <w:color w:val="FFFFFF" w:themeColor="background1"/>
                              </w:rPr>
                            </w:pPr>
                            <w:r>
                              <w:rPr>
                                <w:color w:val="FFFFFF" w:themeColor="background1"/>
                              </w:rPr>
                              <w:t xml:space="preserve"> </w:t>
                            </w:r>
                            <w:r w:rsidRPr="00E33788">
                              <w:rPr>
                                <w:color w:val="FFFFFF" w:themeColor="background1"/>
                              </w:rPr>
                              <w:t>1300 372 842</w:t>
                            </w:r>
                          </w:p>
                          <w:p w14:paraId="38576334" w14:textId="77777777" w:rsidR="008472EA" w:rsidRDefault="008472EA" w:rsidP="00E337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7681BD" id="Text Box 57" o:spid="_x0000_s1036" type="#_x0000_t202" style="position:absolute;margin-left:-21.4pt;margin-top:638.3pt;width:234pt;height:111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" filled="f" stroked="f" strokeweight=".5pt">
                <v:textbox>
                  <w:txbxContent>
                    <w:p w14:paraId="604B59B1" w14:textId="77777777" w:rsidR="008472EA" w:rsidRPr="002D7699" w:rsidRDefault="008472EA" w:rsidP="00E33788">
                      <w:pPr>
                        <w:spacing w:after="240"/>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381E0BA1" wp14:editId="56AE54DA">
                            <wp:extent cx="216000" cy="216000"/>
                            <wp:effectExtent l="0" t="0" r="0" b="0"/>
                            <wp:docPr id="131319824" name="Picture 131319824" descr="Twitter log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19824" name="Picture 131319824" descr="Twitter logo">
                                      <a:hlinkClick r:id="rId122"/>
                                    </pic:cNvPr>
                                    <pic:cNvPicPr/>
                                  </pic:nvPicPr>
                                  <pic:blipFill>
                                    <a:blip r:embed="rId123">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67E6B6D9" wp14:editId="59C7218C">
                            <wp:extent cx="216000" cy="216000"/>
                            <wp:effectExtent l="0" t="0" r="0" b="0"/>
                            <wp:docPr id="1577374085" name="Picture 1577374085" descr="Facebook logo">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374085" name="Picture 1577374085" descr="Facebook logo">
                                      <a:hlinkClick r:id="rId124"/>
                                    </pic:cNvPr>
                                    <pic:cNvPicPr/>
                                  </pic:nvPicPr>
                                  <pic:blipFill>
                                    <a:blip r:embed="rId125">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6D45F40B" wp14:editId="2840464A">
                            <wp:extent cx="216000" cy="216000"/>
                            <wp:effectExtent l="0" t="0" r="0" b="0"/>
                            <wp:docPr id="1566760558" name="Picture 1566760558" descr="Linkedin logo">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760558" name="Picture 1566760558" descr="Linkedin logo">
                                      <a:hlinkClick r:id="rId126"/>
                                    </pic:cNvPr>
                                    <pic:cNvPicPr/>
                                  </pic:nvPicPr>
                                  <pic:blipFill>
                                    <a:blip r:embed="rId127">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19439677" wp14:editId="7610C494">
                            <wp:extent cx="216000" cy="216000"/>
                            <wp:effectExtent l="0" t="0" r="0" b="0"/>
                            <wp:docPr id="1977922947" name="Picture 1977922947" descr="Youtube logo">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922947" name="Picture 1977922947" descr="Youtube logo">
                                      <a:hlinkClick r:id="rId128"/>
                                    </pic:cNvPr>
                                    <pic:cNvPicPr/>
                                  </pic:nvPicPr>
                                  <pic:blipFill>
                                    <a:blip r:embed="rId129">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45BCCFBE" w14:textId="77777777" w:rsidR="008472EA" w:rsidRPr="00E33788" w:rsidRDefault="008472EA" w:rsidP="00E33788">
                      <w:pPr>
                        <w:rPr>
                          <w:rStyle w:val="Hyperlink"/>
                          <w:color w:val="FFFFFF" w:themeColor="background1"/>
                        </w:rPr>
                      </w:pPr>
                      <w:r>
                        <w:rPr>
                          <w:rStyle w:val="Hyperlink"/>
                          <w:color w:val="FFFFFF" w:themeColor="background1"/>
                        </w:rPr>
                        <w:t xml:space="preserve"> </w:t>
                      </w:r>
                      <w:hyperlink r:id="rId130" w:history="1">
                        <w:r w:rsidRPr="001B1BD1">
                          <w:rPr>
                            <w:rStyle w:val="Hyperlink"/>
                            <w:color w:val="FFFFFF" w:themeColor="background1"/>
                          </w:rPr>
                          <w:t>epa.vic.gov.au</w:t>
                        </w:r>
                      </w:hyperlink>
                      <w:r w:rsidRPr="001B1BD1">
                        <w:rPr>
                          <w:rStyle w:val="Hyperlink"/>
                          <w:color w:val="FFFFFF" w:themeColor="background1"/>
                        </w:rPr>
                        <w:t xml:space="preserve"> </w:t>
                      </w:r>
                    </w:p>
                    <w:p w14:paraId="777A80D7" w14:textId="77777777" w:rsidR="008472EA" w:rsidRPr="00E33788" w:rsidRDefault="008472EA" w:rsidP="00E33788">
                      <w:pPr>
                        <w:rPr>
                          <w:color w:val="FFFFFF" w:themeColor="background1"/>
                        </w:rPr>
                      </w:pPr>
                      <w:r>
                        <w:rPr>
                          <w:color w:val="FFFFFF" w:themeColor="background1"/>
                        </w:rPr>
                        <w:t xml:space="preserve"> </w:t>
                      </w:r>
                      <w:r w:rsidRPr="00E33788">
                        <w:rPr>
                          <w:color w:val="FFFFFF" w:themeColor="background1"/>
                        </w:rPr>
                        <w:t>Environment Protection Authority Victoria</w:t>
                      </w:r>
                    </w:p>
                    <w:p w14:paraId="31ADA99F" w14:textId="77777777" w:rsidR="008472EA" w:rsidRPr="00E33788" w:rsidRDefault="008472EA" w:rsidP="00E33788">
                      <w:pPr>
                        <w:rPr>
                          <w:color w:val="FFFFFF" w:themeColor="background1"/>
                        </w:rPr>
                      </w:pPr>
                      <w:r>
                        <w:rPr>
                          <w:color w:val="FFFFFF" w:themeColor="background1"/>
                        </w:rPr>
                        <w:t xml:space="preserve"> </w:t>
                      </w:r>
                      <w:r w:rsidRPr="00E33788">
                        <w:rPr>
                          <w:color w:val="FFFFFF" w:themeColor="background1"/>
                        </w:rPr>
                        <w:t>GPO BOX 4395 Melbourne VIC 3001</w:t>
                      </w:r>
                    </w:p>
                    <w:p w14:paraId="6E5119CB" w14:textId="77777777" w:rsidR="008472EA" w:rsidRPr="00E33788" w:rsidRDefault="008472EA" w:rsidP="00E33788">
                      <w:pPr>
                        <w:rPr>
                          <w:color w:val="FFFFFF" w:themeColor="background1"/>
                        </w:rPr>
                      </w:pPr>
                      <w:r>
                        <w:rPr>
                          <w:color w:val="FFFFFF" w:themeColor="background1"/>
                        </w:rPr>
                        <w:t xml:space="preserve"> </w:t>
                      </w:r>
                      <w:r w:rsidRPr="00E33788">
                        <w:rPr>
                          <w:color w:val="FFFFFF" w:themeColor="background1"/>
                        </w:rPr>
                        <w:t>1300 372 842</w:t>
                      </w:r>
                    </w:p>
                    <w:p w14:paraId="38576334" w14:textId="77777777" w:rsidR="008472EA" w:rsidRDefault="008472EA" w:rsidP="00E33788"/>
                  </w:txbxContent>
                </v:textbox>
              </v:shape>
            </w:pict>
          </mc:Fallback>
        </mc:AlternateContent>
      </w:r>
    </w:p>
    <w:sectPr w:rsidR="0079361E" w:rsidRPr="006B02DF" w:rsidSect="00572CA7">
      <w:type w:val="continuous"/>
      <w:pgSz w:w="11900" w:h="16840"/>
      <w:pgMar w:top="1194" w:right="740" w:bottom="1320" w:left="987" w:header="283"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AD4A6" w14:textId="77777777" w:rsidR="00886B0F" w:rsidRDefault="00886B0F" w:rsidP="00284CBB">
      <w:pPr>
        <w:spacing w:after="0"/>
      </w:pPr>
      <w:r>
        <w:separator/>
      </w:r>
    </w:p>
    <w:p w14:paraId="71CCAC02" w14:textId="77777777" w:rsidR="00886B0F" w:rsidRDefault="00886B0F"/>
    <w:p w14:paraId="53EFC269" w14:textId="77777777" w:rsidR="00886B0F" w:rsidRDefault="00886B0F"/>
    <w:p w14:paraId="30020F63" w14:textId="77777777" w:rsidR="00886B0F" w:rsidRDefault="00886B0F"/>
    <w:p w14:paraId="5A150941" w14:textId="77777777" w:rsidR="00886B0F" w:rsidRDefault="00886B0F"/>
    <w:p w14:paraId="7410D69B" w14:textId="77777777" w:rsidR="00886B0F" w:rsidRDefault="00886B0F"/>
  </w:endnote>
  <w:endnote w:type="continuationSeparator" w:id="0">
    <w:p w14:paraId="0EEB047C" w14:textId="77777777" w:rsidR="00886B0F" w:rsidRDefault="00886B0F" w:rsidP="00284CBB">
      <w:pPr>
        <w:spacing w:after="0"/>
      </w:pPr>
      <w:r>
        <w:continuationSeparator/>
      </w:r>
    </w:p>
    <w:p w14:paraId="6917BA0C" w14:textId="77777777" w:rsidR="00886B0F" w:rsidRDefault="00886B0F"/>
    <w:p w14:paraId="4E49569E" w14:textId="77777777" w:rsidR="00886B0F" w:rsidRDefault="00886B0F"/>
    <w:p w14:paraId="6E8CD9B1" w14:textId="77777777" w:rsidR="00886B0F" w:rsidRDefault="00886B0F"/>
    <w:p w14:paraId="2C884387" w14:textId="77777777" w:rsidR="00886B0F" w:rsidRDefault="00886B0F"/>
    <w:p w14:paraId="02935F00" w14:textId="77777777" w:rsidR="00886B0F" w:rsidRDefault="00886B0F"/>
  </w:endnote>
  <w:endnote w:type="continuationNotice" w:id="1">
    <w:p w14:paraId="0288F622" w14:textId="77777777" w:rsidR="00886B0F" w:rsidRDefault="00886B0F">
      <w:pPr>
        <w:spacing w:after="0"/>
      </w:pPr>
    </w:p>
    <w:p w14:paraId="5B571B24" w14:textId="77777777" w:rsidR="00886B0F" w:rsidRDefault="00886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imes New Roman (Body CS)">
    <w:altName w:val="Times New Roman"/>
    <w:charset w:val="00"/>
    <w:family w:val="roman"/>
    <w:pitch w:val="default"/>
  </w:font>
  <w:font w:name="VIC Medium Italic">
    <w:panose1 w:val="000006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VIC-Mediu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IC SemiBold">
    <w:panose1 w:val="00000700000000000000"/>
    <w:charset w:val="00"/>
    <w:family w:val="auto"/>
    <w:pitch w:val="variable"/>
    <w:sig w:usb0="00000007" w:usb1="00000000" w:usb2="00000000" w:usb3="00000000" w:csb0="00000093" w:csb1="00000000"/>
  </w:font>
  <w:font w:name="AvenirLTStd-Light">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VIC" w:cs="VIC"/>
        <w:sz w:val="22"/>
      </w:rPr>
      <w:id w:val="934482455"/>
      <w:docPartObj>
        <w:docPartGallery w:val="Page Numbers (Top of Page)"/>
        <w:docPartUnique/>
      </w:docPartObj>
    </w:sdtPr>
    <w:sdtEndPr>
      <w:rPr>
        <w:rFonts w:eastAsia="Times New Roman" w:cstheme="minorBidi"/>
        <w:b/>
        <w:bCs/>
        <w:sz w:val="16"/>
      </w:rPr>
    </w:sdtEndPr>
    <w:sdtContent>
      <w:p w14:paraId="1BE5656F" w14:textId="27263E42" w:rsidR="008472EA" w:rsidRDefault="008472EA" w:rsidP="00BD6ED7">
        <w:pPr>
          <w:pStyle w:val="FooterDocDescription"/>
        </w:pPr>
        <w:r w:rsidRPr="00BD6ED7">
          <w:t xml:space="preserve">Technical guide: </w:t>
        </w:r>
        <w:r>
          <w:t>v</w:t>
        </w:r>
        <w:r w:rsidRPr="00BD6ED7">
          <w:t>alidation of PFAS soil treatment technologies</w:t>
        </w:r>
      </w:p>
      <w:p w14:paraId="0B2329AF" w14:textId="42A5BDAD" w:rsidR="008472EA" w:rsidRPr="00FF6807" w:rsidRDefault="008472EA" w:rsidP="00BD6ED7">
        <w:pPr>
          <w:pStyle w:val="FooterDocDescription"/>
          <w:rPr>
            <w:b/>
            <w:bCs/>
            <w:color w:val="auto"/>
            <w:sz w:val="22"/>
            <w:lang w:eastAsia="en-AU" w:bidi="ar-SA"/>
          </w:rPr>
        </w:pPr>
        <w:r w:rsidRPr="00FF6807">
          <w:rPr>
            <w:rFonts w:ascii="VIC SemiBold" w:hAnsi="VIC SemiBold"/>
            <w:b/>
            <w:bCs/>
            <w:szCs w:val="16"/>
          </w:rPr>
          <w:t xml:space="preserve">Page </w:t>
        </w:r>
        <w:r w:rsidRPr="00FF6807">
          <w:rPr>
            <w:rFonts w:ascii="VIC SemiBold" w:hAnsi="VIC SemiBold"/>
            <w:b/>
            <w:bCs/>
            <w:szCs w:val="16"/>
          </w:rPr>
          <w:fldChar w:fldCharType="begin"/>
        </w:r>
        <w:r w:rsidRPr="00FF6807">
          <w:rPr>
            <w:rFonts w:ascii="VIC SemiBold" w:hAnsi="VIC SemiBold"/>
            <w:b/>
            <w:bCs/>
            <w:szCs w:val="16"/>
          </w:rPr>
          <w:instrText xml:space="preserve"> PAGE  \* Arabic </w:instrText>
        </w:r>
        <w:r w:rsidRPr="00FF6807">
          <w:rPr>
            <w:rFonts w:ascii="VIC SemiBold" w:hAnsi="VIC SemiBold"/>
            <w:b/>
            <w:bCs/>
            <w:szCs w:val="16"/>
          </w:rPr>
          <w:fldChar w:fldCharType="separate"/>
        </w:r>
        <w:r w:rsidR="007F5C71">
          <w:rPr>
            <w:rFonts w:ascii="VIC SemiBold" w:hAnsi="VIC SemiBold"/>
            <w:b/>
            <w:bCs/>
            <w:noProof/>
            <w:szCs w:val="16"/>
          </w:rPr>
          <w:t>78</w:t>
        </w:r>
        <w:r w:rsidRPr="00FF6807">
          <w:rPr>
            <w:rFonts w:ascii="VIC SemiBold" w:hAnsi="VIC SemiBold"/>
            <w:b/>
            <w:bCs/>
            <w:szCs w:val="16"/>
          </w:rPr>
          <w:fldChar w:fldCharType="end"/>
        </w:r>
      </w:p>
    </w:sdtContent>
  </w:sdt>
  <w:p w14:paraId="5F02CF47" w14:textId="77777777" w:rsidR="008472EA" w:rsidRDefault="008472EA">
    <w:pPr>
      <w:pStyle w:val="Footer"/>
    </w:pPr>
    <w:r>
      <w:rPr>
        <w:noProof/>
        <w:szCs w:val="16"/>
      </w:rPr>
      <mc:AlternateContent>
        <mc:Choice Requires="wps">
          <w:drawing>
            <wp:anchor distT="0" distB="0" distL="114300" distR="114300" simplePos="0" relativeHeight="251658241" behindDoc="0" locked="0" layoutInCell="1" allowOverlap="1" wp14:anchorId="6B876EFE" wp14:editId="3C2A89F8">
              <wp:simplePos x="0" y="0"/>
              <wp:positionH relativeFrom="column">
                <wp:posOffset>-20320</wp:posOffset>
              </wp:positionH>
              <wp:positionV relativeFrom="paragraph">
                <wp:posOffset>228658</wp:posOffset>
              </wp:positionV>
              <wp:extent cx="6492875" cy="0"/>
              <wp:effectExtent l="0" t="0" r="9525" b="127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2875" cy="0"/>
                      </a:xfrm>
                      <a:prstGeom prst="line">
                        <a:avLst/>
                      </a:prstGeom>
                      <a:ln w="12700">
                        <a:solidFill>
                          <a:srgbClr val="00B4E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C04C7B" id="Straight Connector 8"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6pt,18pt" to="509.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" strokecolor="#00b4e1"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E7ADE" w14:textId="77777777" w:rsidR="00886B0F" w:rsidRDefault="00886B0F" w:rsidP="00284CBB">
      <w:pPr>
        <w:spacing w:after="0"/>
      </w:pPr>
      <w:r>
        <w:separator/>
      </w:r>
    </w:p>
    <w:p w14:paraId="4A7C9700" w14:textId="77777777" w:rsidR="00886B0F" w:rsidRDefault="00886B0F"/>
    <w:p w14:paraId="28B9BAAF" w14:textId="77777777" w:rsidR="00886B0F" w:rsidRDefault="00886B0F"/>
    <w:p w14:paraId="783BA3B0" w14:textId="77777777" w:rsidR="00886B0F" w:rsidRDefault="00886B0F"/>
    <w:p w14:paraId="23038828" w14:textId="77777777" w:rsidR="00886B0F" w:rsidRDefault="00886B0F"/>
    <w:p w14:paraId="598B2BB0" w14:textId="77777777" w:rsidR="00886B0F" w:rsidRDefault="00886B0F"/>
  </w:footnote>
  <w:footnote w:type="continuationSeparator" w:id="0">
    <w:p w14:paraId="70A710A3" w14:textId="77777777" w:rsidR="00886B0F" w:rsidRDefault="00886B0F" w:rsidP="00284CBB">
      <w:pPr>
        <w:spacing w:after="0"/>
      </w:pPr>
      <w:r>
        <w:continuationSeparator/>
      </w:r>
    </w:p>
    <w:p w14:paraId="54363D7E" w14:textId="77777777" w:rsidR="00886B0F" w:rsidRDefault="00886B0F"/>
    <w:p w14:paraId="3FE1E36A" w14:textId="77777777" w:rsidR="00886B0F" w:rsidRDefault="00886B0F"/>
    <w:p w14:paraId="57DE2EC6" w14:textId="77777777" w:rsidR="00886B0F" w:rsidRDefault="00886B0F"/>
    <w:p w14:paraId="01B556E6" w14:textId="77777777" w:rsidR="00886B0F" w:rsidRDefault="00886B0F"/>
    <w:p w14:paraId="24D3576D" w14:textId="77777777" w:rsidR="00886B0F" w:rsidRDefault="00886B0F"/>
  </w:footnote>
  <w:footnote w:type="continuationNotice" w:id="1">
    <w:p w14:paraId="1EB1CEDB" w14:textId="77777777" w:rsidR="00886B0F" w:rsidRDefault="00886B0F">
      <w:pPr>
        <w:spacing w:after="0"/>
      </w:pPr>
    </w:p>
    <w:p w14:paraId="26596168" w14:textId="77777777" w:rsidR="00886B0F" w:rsidRDefault="00886B0F"/>
  </w:footnote>
  <w:footnote w:id="2">
    <w:p w14:paraId="6A6C0EF3" w14:textId="4744794C" w:rsidR="008472EA" w:rsidRPr="008262C7" w:rsidRDefault="008472EA" w:rsidP="008262C7">
      <w:pPr>
        <w:pStyle w:val="Normal-Notes"/>
      </w:pPr>
      <w:r w:rsidRPr="008262C7">
        <w:footnoteRef/>
      </w:r>
      <w:r>
        <w:t xml:space="preserve"> Assuming that all the other requirements of item 1 of Schedule 1 of the Regulations are met.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5B8F" w14:textId="3613DDE9" w:rsidR="008472EA" w:rsidRDefault="008472EA">
    <w:pPr>
      <w:pStyle w:val="Header"/>
    </w:pPr>
    <w:r>
      <w:rPr>
        <w:noProof/>
      </w:rPr>
      <mc:AlternateContent>
        <mc:Choice Requires="wps">
          <w:drawing>
            <wp:anchor distT="0" distB="0" distL="0" distR="0" simplePos="0" relativeHeight="251660289" behindDoc="0" locked="0" layoutInCell="1" allowOverlap="1" wp14:anchorId="3334F85B" wp14:editId="7C3C4C27">
              <wp:simplePos x="635" y="635"/>
              <wp:positionH relativeFrom="page">
                <wp:align>center</wp:align>
              </wp:positionH>
              <wp:positionV relativeFrom="page">
                <wp:align>top</wp:align>
              </wp:positionV>
              <wp:extent cx="443865" cy="443865"/>
              <wp:effectExtent l="0" t="0" r="16510" b="16510"/>
              <wp:wrapNone/>
              <wp:docPr id="10" name="Text Box 10"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640A11" w14:textId="13E305D8" w:rsidR="008472EA" w:rsidRPr="00FB1796" w:rsidRDefault="008472EA" w:rsidP="00FB1796">
                          <w:pPr>
                            <w:spacing w:after="0"/>
                            <w:rPr>
                              <w:rFonts w:ascii="Calibri" w:eastAsia="Calibri" w:hAnsi="Calibri" w:cs="Calibri"/>
                              <w:noProof/>
                              <w:color w:val="000000"/>
                            </w:rPr>
                          </w:pPr>
                          <w:r w:rsidRPr="00FB1796">
                            <w:rPr>
                              <w:rFonts w:ascii="Calibri" w:eastAsia="Calibri" w:hAnsi="Calibri" w:cs="Calibri"/>
                              <w:noProof/>
                              <w:color w:val="00000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34F85B" id="_x0000_t202" coordsize="21600,21600" o:spt="202" path="m,l,21600r21600,l21600,xe">
              <v:stroke joinstyle="miter"/>
              <v:path gradientshapeok="t" o:connecttype="rect"/>
            </v:shapetype>
            <v:shape id="Text Box 10" o:spid="_x0000_s1037" type="#_x0000_t202" alt="OFFICIAL " style="position:absolute;margin-left:0;margin-top:0;width:34.95pt;height:34.95pt;z-index:25166028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7640A11" w14:textId="13E305D8" w:rsidR="008472EA" w:rsidRPr="00FB1796" w:rsidRDefault="008472EA" w:rsidP="00FB1796">
                    <w:pPr>
                      <w:spacing w:after="0"/>
                      <w:rPr>
                        <w:rFonts w:ascii="Calibri" w:eastAsia="Calibri" w:hAnsi="Calibri" w:cs="Calibri"/>
                        <w:noProof/>
                        <w:color w:val="000000"/>
                      </w:rPr>
                    </w:pPr>
                    <w:r w:rsidRPr="00FB1796">
                      <w:rPr>
                        <w:rFonts w:ascii="Calibri" w:eastAsia="Calibri" w:hAnsi="Calibri" w:cs="Calibri"/>
                        <w:noProof/>
                        <w:color w:val="000000"/>
                      </w:rPr>
                      <w:t xml:space="preserve">OFFICIAL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C421" w14:textId="4A9984DD" w:rsidR="008472EA" w:rsidRDefault="008472EA">
    <w:pPr>
      <w:pStyle w:val="Header"/>
    </w:pPr>
    <w:r>
      <w:rPr>
        <w:noProof/>
      </w:rPr>
      <mc:AlternateContent>
        <mc:Choice Requires="wps">
          <w:drawing>
            <wp:anchor distT="0" distB="0" distL="0" distR="0" simplePos="0" relativeHeight="251659265" behindDoc="0" locked="0" layoutInCell="1" allowOverlap="1" wp14:anchorId="7E8AEE25" wp14:editId="64C4DE22">
              <wp:simplePos x="635" y="635"/>
              <wp:positionH relativeFrom="page">
                <wp:align>center</wp:align>
              </wp:positionH>
              <wp:positionV relativeFrom="page">
                <wp:align>top</wp:align>
              </wp:positionV>
              <wp:extent cx="443865" cy="443865"/>
              <wp:effectExtent l="0" t="0" r="16510" b="16510"/>
              <wp:wrapNone/>
              <wp:docPr id="3" name="Text Box 3"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88BD20" w14:textId="4ECC2D92" w:rsidR="008472EA" w:rsidRPr="00FB1796" w:rsidRDefault="008472EA" w:rsidP="00FB1796">
                          <w:pPr>
                            <w:spacing w:after="0"/>
                            <w:rPr>
                              <w:rFonts w:ascii="Calibri" w:eastAsia="Calibri" w:hAnsi="Calibri" w:cs="Calibri"/>
                              <w:noProof/>
                              <w:color w:val="000000"/>
                            </w:rPr>
                          </w:pPr>
                          <w:r w:rsidRPr="00FB1796">
                            <w:rPr>
                              <w:rFonts w:ascii="Calibri" w:eastAsia="Calibri" w:hAnsi="Calibri" w:cs="Calibri"/>
                              <w:noProof/>
                              <w:color w:val="00000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8AEE25" id="_x0000_t202" coordsize="21600,21600" o:spt="202" path="m,l,21600r21600,l21600,xe">
              <v:stroke joinstyle="miter"/>
              <v:path gradientshapeok="t" o:connecttype="rect"/>
            </v:shapetype>
            <v:shape id="Text Box 3" o:spid="_x0000_s1038" type="#_x0000_t202" alt="OFFICIAL " style="position:absolute;margin-left:0;margin-top:0;width:34.95pt;height:34.95pt;z-index:25165926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E88BD20" w14:textId="4ECC2D92" w:rsidR="008472EA" w:rsidRPr="00FB1796" w:rsidRDefault="008472EA" w:rsidP="00FB1796">
                    <w:pPr>
                      <w:spacing w:after="0"/>
                      <w:rPr>
                        <w:rFonts w:ascii="Calibri" w:eastAsia="Calibri" w:hAnsi="Calibri" w:cs="Calibri"/>
                        <w:noProof/>
                        <w:color w:val="000000"/>
                      </w:rPr>
                    </w:pPr>
                    <w:r w:rsidRPr="00FB1796">
                      <w:rPr>
                        <w:rFonts w:ascii="Calibri" w:eastAsia="Calibri" w:hAnsi="Calibri" w:cs="Calibri"/>
                        <w:noProof/>
                        <w:color w:val="000000"/>
                      </w:rPr>
                      <w:t xml:space="preserve">OFFICIAL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E5A8" w14:textId="795A7AA4" w:rsidR="008472EA" w:rsidRDefault="008472EA">
    <w:pPr>
      <w:pStyle w:val="Header"/>
    </w:pPr>
    <w:r>
      <w:rPr>
        <w:noProof/>
      </w:rPr>
      <mc:AlternateContent>
        <mc:Choice Requires="wps">
          <w:drawing>
            <wp:anchor distT="0" distB="0" distL="0" distR="0" simplePos="0" relativeHeight="251663361" behindDoc="0" locked="0" layoutInCell="1" allowOverlap="1" wp14:anchorId="1F1FEB54" wp14:editId="049E4850">
              <wp:simplePos x="635" y="635"/>
              <wp:positionH relativeFrom="page">
                <wp:align>center</wp:align>
              </wp:positionH>
              <wp:positionV relativeFrom="page">
                <wp:align>top</wp:align>
              </wp:positionV>
              <wp:extent cx="443865" cy="443865"/>
              <wp:effectExtent l="0" t="0" r="16510" b="16510"/>
              <wp:wrapNone/>
              <wp:docPr id="16" name="Text Box 16"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1A1AB0" w14:textId="037E9168" w:rsidR="008472EA" w:rsidRPr="00FB1796" w:rsidRDefault="008472EA" w:rsidP="00FB1796">
                          <w:pPr>
                            <w:spacing w:after="0"/>
                            <w:rPr>
                              <w:rFonts w:ascii="Calibri" w:eastAsia="Calibri" w:hAnsi="Calibri" w:cs="Calibri"/>
                              <w:noProof/>
                              <w:color w:val="000000"/>
                            </w:rPr>
                          </w:pPr>
                          <w:r w:rsidRPr="00FB1796">
                            <w:rPr>
                              <w:rFonts w:ascii="Calibri" w:eastAsia="Calibri" w:hAnsi="Calibri" w:cs="Calibri"/>
                              <w:noProof/>
                              <w:color w:val="00000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1FEB54" id="_x0000_t202" coordsize="21600,21600" o:spt="202" path="m,l,21600r21600,l21600,xe">
              <v:stroke joinstyle="miter"/>
              <v:path gradientshapeok="t" o:connecttype="rect"/>
            </v:shapetype>
            <v:shape id="Text Box 16" o:spid="_x0000_s1039" type="#_x0000_t202" alt="OFFICIAL " style="position:absolute;margin-left:0;margin-top:0;width:34.95pt;height:34.95pt;z-index:25166336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B1A1AB0" w14:textId="037E9168" w:rsidR="008472EA" w:rsidRPr="00FB1796" w:rsidRDefault="008472EA" w:rsidP="00FB1796">
                    <w:pPr>
                      <w:spacing w:after="0"/>
                      <w:rPr>
                        <w:rFonts w:ascii="Calibri" w:eastAsia="Calibri" w:hAnsi="Calibri" w:cs="Calibri"/>
                        <w:noProof/>
                        <w:color w:val="000000"/>
                      </w:rPr>
                    </w:pPr>
                    <w:r w:rsidRPr="00FB1796">
                      <w:rPr>
                        <w:rFonts w:ascii="Calibri" w:eastAsia="Calibri" w:hAnsi="Calibri" w:cs="Calibri"/>
                        <w:noProof/>
                        <w:color w:val="000000"/>
                      </w:rPr>
                      <w:t xml:space="preserve">OFFICIAL </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55CC" w14:textId="5317BBBD" w:rsidR="008472EA" w:rsidRDefault="008472EA">
    <w:pPr>
      <w:pStyle w:val="Header"/>
    </w:pPr>
    <w:r>
      <w:rPr>
        <w:noProof/>
      </w:rPr>
      <mc:AlternateContent>
        <mc:Choice Requires="wps">
          <w:drawing>
            <wp:anchor distT="0" distB="0" distL="0" distR="0" simplePos="0" relativeHeight="251664385" behindDoc="0" locked="0" layoutInCell="1" allowOverlap="1" wp14:anchorId="508A3580" wp14:editId="289A6ABC">
              <wp:simplePos x="0" y="0"/>
              <wp:positionH relativeFrom="page">
                <wp:posOffset>3540125</wp:posOffset>
              </wp:positionH>
              <wp:positionV relativeFrom="page">
                <wp:posOffset>160774</wp:posOffset>
              </wp:positionV>
              <wp:extent cx="443865" cy="443865"/>
              <wp:effectExtent l="0" t="0" r="16510" b="16510"/>
              <wp:wrapNone/>
              <wp:docPr id="28" name="Text Box 28"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832C70" w14:textId="714C7B75" w:rsidR="008472EA" w:rsidRPr="00FB1796" w:rsidRDefault="008472EA" w:rsidP="00FB1796">
                          <w:pPr>
                            <w:spacing w:after="0"/>
                            <w:rPr>
                              <w:rFonts w:ascii="Calibri" w:eastAsia="Calibri" w:hAnsi="Calibri" w:cs="Calibri"/>
                              <w:noProof/>
                              <w:color w:val="000000"/>
                            </w:rPr>
                          </w:pPr>
                          <w:r w:rsidRPr="00FB1796">
                            <w:rPr>
                              <w:rFonts w:ascii="Calibri" w:eastAsia="Calibri" w:hAnsi="Calibri" w:cs="Calibri"/>
                              <w:noProof/>
                              <w:color w:val="00000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508A3580" id="_x0000_t202" coordsize="21600,21600" o:spt="202" path="m,l,21600r21600,l21600,xe">
              <v:stroke joinstyle="miter"/>
              <v:path gradientshapeok="t" o:connecttype="rect"/>
            </v:shapetype>
            <v:shape id="Text Box 28" o:spid="_x0000_s1040" type="#_x0000_t202" alt="OFFICIAL " style="position:absolute;margin-left:278.75pt;margin-top:12.65pt;width:34.95pt;height:34.95pt;z-index:251664385;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" filled="f" stroked="f">
              <v:textbox style="mso-fit-shape-to-text:t" inset="0,15pt,0,0">
                <w:txbxContent>
                  <w:p w14:paraId="06832C70" w14:textId="714C7B75" w:rsidR="008472EA" w:rsidRPr="00FB1796" w:rsidRDefault="008472EA" w:rsidP="00FB1796">
                    <w:pPr>
                      <w:spacing w:after="0"/>
                      <w:rPr>
                        <w:rFonts w:ascii="Calibri" w:eastAsia="Calibri" w:hAnsi="Calibri" w:cs="Calibri"/>
                        <w:noProof/>
                        <w:color w:val="000000"/>
                      </w:rPr>
                    </w:pPr>
                    <w:r w:rsidRPr="00FB1796">
                      <w:rPr>
                        <w:rFonts w:ascii="Calibri" w:eastAsia="Calibri" w:hAnsi="Calibri" w:cs="Calibri"/>
                        <w:noProof/>
                        <w:color w:val="000000"/>
                      </w:rPr>
                      <w:t xml:space="preserve">OFFICIAL </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725CD" w14:textId="3AA9C450" w:rsidR="008472EA" w:rsidRDefault="008472EA">
    <w:pPr>
      <w:pStyle w:val="Header"/>
    </w:pPr>
    <w:r>
      <w:rPr>
        <w:noProof/>
      </w:rPr>
      <mc:AlternateContent>
        <mc:Choice Requires="wps">
          <w:drawing>
            <wp:anchor distT="0" distB="0" distL="0" distR="0" simplePos="0" relativeHeight="251662337" behindDoc="0" locked="0" layoutInCell="1" allowOverlap="1" wp14:anchorId="1DDD0390" wp14:editId="5B8E88E1">
              <wp:simplePos x="635" y="635"/>
              <wp:positionH relativeFrom="page">
                <wp:align>center</wp:align>
              </wp:positionH>
              <wp:positionV relativeFrom="page">
                <wp:align>top</wp:align>
              </wp:positionV>
              <wp:extent cx="443865" cy="443865"/>
              <wp:effectExtent l="0" t="0" r="16510" b="16510"/>
              <wp:wrapNone/>
              <wp:docPr id="14" name="Text Box 14"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D31DF5" w14:textId="2931363E" w:rsidR="008472EA" w:rsidRPr="00FB1796" w:rsidRDefault="008472EA" w:rsidP="00FB1796">
                          <w:pPr>
                            <w:spacing w:after="0"/>
                            <w:rPr>
                              <w:rFonts w:ascii="Calibri" w:eastAsia="Calibri" w:hAnsi="Calibri" w:cs="Calibri"/>
                              <w:noProof/>
                              <w:color w:val="000000"/>
                            </w:rPr>
                          </w:pPr>
                          <w:r w:rsidRPr="00FB1796">
                            <w:rPr>
                              <w:rFonts w:ascii="Calibri" w:eastAsia="Calibri" w:hAnsi="Calibri" w:cs="Calibri"/>
                              <w:noProof/>
                              <w:color w:val="00000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DD0390" id="_x0000_t202" coordsize="21600,21600" o:spt="202" path="m,l,21600r21600,l21600,xe">
              <v:stroke joinstyle="miter"/>
              <v:path gradientshapeok="t" o:connecttype="rect"/>
            </v:shapetype>
            <v:shape id="Text Box 14" o:spid="_x0000_s1041" type="#_x0000_t202" alt="OFFICIAL " style="position:absolute;margin-left:0;margin-top:0;width:34.95pt;height:34.95pt;z-index:25166233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7D31DF5" w14:textId="2931363E" w:rsidR="008472EA" w:rsidRPr="00FB1796" w:rsidRDefault="008472EA" w:rsidP="00FB1796">
                    <w:pPr>
                      <w:spacing w:after="0"/>
                      <w:rPr>
                        <w:rFonts w:ascii="Calibri" w:eastAsia="Calibri" w:hAnsi="Calibri" w:cs="Calibri"/>
                        <w:noProof/>
                        <w:color w:val="000000"/>
                      </w:rPr>
                    </w:pPr>
                    <w:r w:rsidRPr="00FB1796">
                      <w:rPr>
                        <w:rFonts w:ascii="Calibri" w:eastAsia="Calibri" w:hAnsi="Calibri" w:cs="Calibri"/>
                        <w:noProof/>
                        <w:color w:val="000000"/>
                      </w:rPr>
                      <w:t xml:space="preserve">OFFICIAL </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AE8B" w14:textId="04CA40D9" w:rsidR="008472EA" w:rsidRDefault="008472EA">
    <w:pPr>
      <w:pStyle w:val="Header"/>
    </w:pPr>
    <w:r>
      <w:rPr>
        <w:noProof/>
      </w:rPr>
      <mc:AlternateContent>
        <mc:Choice Requires="wps">
          <w:drawing>
            <wp:anchor distT="0" distB="0" distL="0" distR="0" simplePos="0" relativeHeight="251666433" behindDoc="0" locked="0" layoutInCell="1" allowOverlap="1" wp14:anchorId="5E268AE3" wp14:editId="3F81B1A2">
              <wp:simplePos x="635" y="635"/>
              <wp:positionH relativeFrom="page">
                <wp:align>center</wp:align>
              </wp:positionH>
              <wp:positionV relativeFrom="page">
                <wp:align>top</wp:align>
              </wp:positionV>
              <wp:extent cx="443865" cy="443865"/>
              <wp:effectExtent l="0" t="0" r="16510" b="16510"/>
              <wp:wrapNone/>
              <wp:docPr id="30" name="Text Box 30"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02EAC9" w14:textId="49F5FF6E" w:rsidR="008472EA" w:rsidRPr="00FB1796" w:rsidRDefault="008472EA" w:rsidP="00FB1796">
                          <w:pPr>
                            <w:spacing w:after="0"/>
                            <w:rPr>
                              <w:rFonts w:ascii="Calibri" w:eastAsia="Calibri" w:hAnsi="Calibri" w:cs="Calibri"/>
                              <w:noProof/>
                              <w:color w:val="000000"/>
                            </w:rPr>
                          </w:pPr>
                          <w:r w:rsidRPr="00FB1796">
                            <w:rPr>
                              <w:rFonts w:ascii="Calibri" w:eastAsia="Calibri" w:hAnsi="Calibri" w:cs="Calibri"/>
                              <w:noProof/>
                              <w:color w:val="00000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268AE3" id="_x0000_t202" coordsize="21600,21600" o:spt="202" path="m,l,21600r21600,l21600,xe">
              <v:stroke joinstyle="miter"/>
              <v:path gradientshapeok="t" o:connecttype="rect"/>
            </v:shapetype>
            <v:shape id="Text Box 30" o:spid="_x0000_s1042" type="#_x0000_t202" alt="OFFICIAL " style="position:absolute;margin-left:0;margin-top:0;width:34.95pt;height:34.95pt;z-index:25166643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4B02EAC9" w14:textId="49F5FF6E" w:rsidR="008472EA" w:rsidRPr="00FB1796" w:rsidRDefault="008472EA" w:rsidP="00FB1796">
                    <w:pPr>
                      <w:spacing w:after="0"/>
                      <w:rPr>
                        <w:rFonts w:ascii="Calibri" w:eastAsia="Calibri" w:hAnsi="Calibri" w:cs="Calibri"/>
                        <w:noProof/>
                        <w:color w:val="000000"/>
                      </w:rPr>
                    </w:pPr>
                    <w:r w:rsidRPr="00FB1796">
                      <w:rPr>
                        <w:rFonts w:ascii="Calibri" w:eastAsia="Calibri" w:hAnsi="Calibri" w:cs="Calibri"/>
                        <w:noProof/>
                        <w:color w:val="000000"/>
                      </w:rPr>
                      <w:t xml:space="preserve">OFFICIAL </w:t>
                    </w:r>
                  </w:p>
                </w:txbxContent>
              </v:textbox>
              <w10:wrap anchorx="page" anchory="page"/>
            </v:shape>
          </w:pict>
        </mc:Fallback>
      </mc:AlternateContent>
    </w:r>
  </w:p>
  <w:p w14:paraId="07EBD67A" w14:textId="77777777" w:rsidR="008472EA" w:rsidRDefault="008472E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5303" w14:textId="369A0380" w:rsidR="008472EA" w:rsidRDefault="008472E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CCA1" w14:textId="3740C667" w:rsidR="008472EA" w:rsidRDefault="008472EA">
    <w:pPr>
      <w:pStyle w:val="Header"/>
    </w:pPr>
    <w:r>
      <w:rPr>
        <w:noProof/>
      </w:rPr>
      <mc:AlternateContent>
        <mc:Choice Requires="wps">
          <w:drawing>
            <wp:anchor distT="0" distB="0" distL="0" distR="0" simplePos="0" relativeHeight="251665409" behindDoc="0" locked="0" layoutInCell="1" allowOverlap="1" wp14:anchorId="4B082FB0" wp14:editId="0F8ED3E4">
              <wp:simplePos x="635" y="635"/>
              <wp:positionH relativeFrom="page">
                <wp:align>center</wp:align>
              </wp:positionH>
              <wp:positionV relativeFrom="page">
                <wp:align>top</wp:align>
              </wp:positionV>
              <wp:extent cx="443865" cy="443865"/>
              <wp:effectExtent l="0" t="0" r="16510" b="16510"/>
              <wp:wrapNone/>
              <wp:docPr id="29" name="Text Box 29"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89E2BD" w14:textId="0ECC3B6A" w:rsidR="008472EA" w:rsidRPr="00FB1796" w:rsidRDefault="008472EA" w:rsidP="00FB1796">
                          <w:pPr>
                            <w:spacing w:after="0"/>
                            <w:rPr>
                              <w:rFonts w:ascii="Calibri" w:eastAsia="Calibri" w:hAnsi="Calibri" w:cs="Calibri"/>
                              <w:noProof/>
                              <w:color w:val="000000"/>
                            </w:rPr>
                          </w:pPr>
                          <w:r w:rsidRPr="00FB1796">
                            <w:rPr>
                              <w:rFonts w:ascii="Calibri" w:eastAsia="Calibri" w:hAnsi="Calibri" w:cs="Calibri"/>
                              <w:noProof/>
                              <w:color w:val="00000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082FB0" id="_x0000_t202" coordsize="21600,21600" o:spt="202" path="m,l,21600r21600,l21600,xe">
              <v:stroke joinstyle="miter"/>
              <v:path gradientshapeok="t" o:connecttype="rect"/>
            </v:shapetype>
            <v:shape id="Text Box 29" o:spid="_x0000_s1043" type="#_x0000_t202" alt="OFFICIAL " style="position:absolute;margin-left:0;margin-top:0;width:34.95pt;height:34.95pt;z-index:25166540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5289E2BD" w14:textId="0ECC3B6A" w:rsidR="008472EA" w:rsidRPr="00FB1796" w:rsidRDefault="008472EA" w:rsidP="00FB1796">
                    <w:pPr>
                      <w:spacing w:after="0"/>
                      <w:rPr>
                        <w:rFonts w:ascii="Calibri" w:eastAsia="Calibri" w:hAnsi="Calibri" w:cs="Calibri"/>
                        <w:noProof/>
                        <w:color w:val="000000"/>
                      </w:rPr>
                    </w:pPr>
                    <w:r w:rsidRPr="00FB1796">
                      <w:rPr>
                        <w:rFonts w:ascii="Calibri" w:eastAsia="Calibri" w:hAnsi="Calibri" w:cs="Calibri"/>
                        <w:noProof/>
                        <w:color w:val="000000"/>
                      </w:rPr>
                      <w:t xml:space="preserve">OFFICIAL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B94"/>
    <w:multiLevelType w:val="hybridMultilevel"/>
    <w:tmpl w:val="311A4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F51B8"/>
    <w:multiLevelType w:val="hybridMultilevel"/>
    <w:tmpl w:val="79FC39CE"/>
    <w:lvl w:ilvl="0" w:tplc="FA1ED5F4">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9C1FAE"/>
    <w:multiLevelType w:val="multilevel"/>
    <w:tmpl w:val="39E204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CA5737"/>
    <w:multiLevelType w:val="multilevel"/>
    <w:tmpl w:val="A05671EA"/>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pStyle w:val="Heading4numbered"/>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4F85706"/>
    <w:multiLevelType w:val="hybridMultilevel"/>
    <w:tmpl w:val="F620B51C"/>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80C62EB"/>
    <w:multiLevelType w:val="hybridMultilevel"/>
    <w:tmpl w:val="441A2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766131"/>
    <w:multiLevelType w:val="hybridMultilevel"/>
    <w:tmpl w:val="BF72175A"/>
    <w:lvl w:ilvl="0" w:tplc="2558E690">
      <w:start w:val="1"/>
      <w:numFmt w:val="bullet"/>
      <w:lvlText w:val="·"/>
      <w:lvlJc w:val="left"/>
      <w:pPr>
        <w:ind w:left="720" w:hanging="360"/>
      </w:pPr>
      <w:rPr>
        <w:rFonts w:ascii="Symbol" w:hAnsi="Symbol" w:hint="default"/>
      </w:rPr>
    </w:lvl>
    <w:lvl w:ilvl="1" w:tplc="A4502792">
      <w:start w:val="1"/>
      <w:numFmt w:val="bullet"/>
      <w:lvlText w:val="o"/>
      <w:lvlJc w:val="left"/>
      <w:pPr>
        <w:ind w:left="1440" w:hanging="360"/>
      </w:pPr>
      <w:rPr>
        <w:rFonts w:ascii="Courier New" w:hAnsi="Courier New" w:hint="default"/>
      </w:rPr>
    </w:lvl>
    <w:lvl w:ilvl="2" w:tplc="90C8F68C">
      <w:start w:val="1"/>
      <w:numFmt w:val="bullet"/>
      <w:lvlText w:val=""/>
      <w:lvlJc w:val="left"/>
      <w:pPr>
        <w:ind w:left="2160" w:hanging="360"/>
      </w:pPr>
      <w:rPr>
        <w:rFonts w:ascii="Wingdings" w:hAnsi="Wingdings" w:hint="default"/>
      </w:rPr>
    </w:lvl>
    <w:lvl w:ilvl="3" w:tplc="E90AB2FA">
      <w:start w:val="1"/>
      <w:numFmt w:val="bullet"/>
      <w:lvlText w:val=""/>
      <w:lvlJc w:val="left"/>
      <w:pPr>
        <w:ind w:left="2880" w:hanging="360"/>
      </w:pPr>
      <w:rPr>
        <w:rFonts w:ascii="Symbol" w:hAnsi="Symbol" w:hint="default"/>
      </w:rPr>
    </w:lvl>
    <w:lvl w:ilvl="4" w:tplc="928213FA">
      <w:start w:val="1"/>
      <w:numFmt w:val="bullet"/>
      <w:lvlText w:val="o"/>
      <w:lvlJc w:val="left"/>
      <w:pPr>
        <w:ind w:left="3600" w:hanging="360"/>
      </w:pPr>
      <w:rPr>
        <w:rFonts w:ascii="Courier New" w:hAnsi="Courier New" w:hint="default"/>
      </w:rPr>
    </w:lvl>
    <w:lvl w:ilvl="5" w:tplc="DCFAF6F0">
      <w:start w:val="1"/>
      <w:numFmt w:val="bullet"/>
      <w:lvlText w:val=""/>
      <w:lvlJc w:val="left"/>
      <w:pPr>
        <w:ind w:left="4320" w:hanging="360"/>
      </w:pPr>
      <w:rPr>
        <w:rFonts w:ascii="Wingdings" w:hAnsi="Wingdings" w:hint="default"/>
      </w:rPr>
    </w:lvl>
    <w:lvl w:ilvl="6" w:tplc="D55E08D4">
      <w:start w:val="1"/>
      <w:numFmt w:val="bullet"/>
      <w:lvlText w:val=""/>
      <w:lvlJc w:val="left"/>
      <w:pPr>
        <w:ind w:left="5040" w:hanging="360"/>
      </w:pPr>
      <w:rPr>
        <w:rFonts w:ascii="Symbol" w:hAnsi="Symbol" w:hint="default"/>
      </w:rPr>
    </w:lvl>
    <w:lvl w:ilvl="7" w:tplc="162AC05C">
      <w:start w:val="1"/>
      <w:numFmt w:val="bullet"/>
      <w:lvlText w:val="o"/>
      <w:lvlJc w:val="left"/>
      <w:pPr>
        <w:ind w:left="5760" w:hanging="360"/>
      </w:pPr>
      <w:rPr>
        <w:rFonts w:ascii="Courier New" w:hAnsi="Courier New" w:hint="default"/>
      </w:rPr>
    </w:lvl>
    <w:lvl w:ilvl="8" w:tplc="3BF80B36">
      <w:start w:val="1"/>
      <w:numFmt w:val="bullet"/>
      <w:lvlText w:val=""/>
      <w:lvlJc w:val="left"/>
      <w:pPr>
        <w:ind w:left="6480" w:hanging="360"/>
      </w:pPr>
      <w:rPr>
        <w:rFonts w:ascii="Wingdings" w:hAnsi="Wingdings" w:hint="default"/>
      </w:rPr>
    </w:lvl>
  </w:abstractNum>
  <w:abstractNum w:abstractNumId="7" w15:restartNumberingAfterBreak="0">
    <w:nsid w:val="12D230FA"/>
    <w:multiLevelType w:val="hybridMultilevel"/>
    <w:tmpl w:val="4E5A5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A314BB"/>
    <w:multiLevelType w:val="hybridMultilevel"/>
    <w:tmpl w:val="F1747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0A2262"/>
    <w:multiLevelType w:val="hybridMultilevel"/>
    <w:tmpl w:val="A2E0F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3D0F3D"/>
    <w:multiLevelType w:val="hybridMultilevel"/>
    <w:tmpl w:val="AB3EE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4C79A4"/>
    <w:multiLevelType w:val="hybridMultilevel"/>
    <w:tmpl w:val="00B2EC8A"/>
    <w:lvl w:ilvl="0" w:tplc="435800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DC36EFD"/>
    <w:multiLevelType w:val="hybridMultilevel"/>
    <w:tmpl w:val="61BE3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3811D6"/>
    <w:multiLevelType w:val="hybridMultilevel"/>
    <w:tmpl w:val="13E82CB8"/>
    <w:lvl w:ilvl="0" w:tplc="DFC64F0C">
      <w:start w:val="3"/>
      <w:numFmt w:val="bullet"/>
      <w:lvlText w:val="-"/>
      <w:lvlJc w:val="left"/>
      <w:pPr>
        <w:ind w:left="676" w:hanging="360"/>
      </w:pPr>
      <w:rPr>
        <w:rFonts w:ascii="VIC" w:eastAsiaTheme="minorHAnsi" w:hAnsi="VIC" w:cstheme="minorBidi" w:hint="default"/>
      </w:rPr>
    </w:lvl>
    <w:lvl w:ilvl="1" w:tplc="0C090003" w:tentative="1">
      <w:start w:val="1"/>
      <w:numFmt w:val="bullet"/>
      <w:lvlText w:val="o"/>
      <w:lvlJc w:val="left"/>
      <w:pPr>
        <w:ind w:left="1396" w:hanging="360"/>
      </w:pPr>
      <w:rPr>
        <w:rFonts w:ascii="Courier New" w:hAnsi="Courier New" w:cs="Courier New" w:hint="default"/>
      </w:rPr>
    </w:lvl>
    <w:lvl w:ilvl="2" w:tplc="0C090005" w:tentative="1">
      <w:start w:val="1"/>
      <w:numFmt w:val="bullet"/>
      <w:lvlText w:val=""/>
      <w:lvlJc w:val="left"/>
      <w:pPr>
        <w:ind w:left="2116" w:hanging="360"/>
      </w:pPr>
      <w:rPr>
        <w:rFonts w:ascii="Wingdings" w:hAnsi="Wingdings" w:hint="default"/>
      </w:rPr>
    </w:lvl>
    <w:lvl w:ilvl="3" w:tplc="0C090001" w:tentative="1">
      <w:start w:val="1"/>
      <w:numFmt w:val="bullet"/>
      <w:lvlText w:val=""/>
      <w:lvlJc w:val="left"/>
      <w:pPr>
        <w:ind w:left="2836" w:hanging="360"/>
      </w:pPr>
      <w:rPr>
        <w:rFonts w:ascii="Symbol" w:hAnsi="Symbol" w:hint="default"/>
      </w:rPr>
    </w:lvl>
    <w:lvl w:ilvl="4" w:tplc="0C090003" w:tentative="1">
      <w:start w:val="1"/>
      <w:numFmt w:val="bullet"/>
      <w:lvlText w:val="o"/>
      <w:lvlJc w:val="left"/>
      <w:pPr>
        <w:ind w:left="3556" w:hanging="360"/>
      </w:pPr>
      <w:rPr>
        <w:rFonts w:ascii="Courier New" w:hAnsi="Courier New" w:cs="Courier New" w:hint="default"/>
      </w:rPr>
    </w:lvl>
    <w:lvl w:ilvl="5" w:tplc="0C090005" w:tentative="1">
      <w:start w:val="1"/>
      <w:numFmt w:val="bullet"/>
      <w:lvlText w:val=""/>
      <w:lvlJc w:val="left"/>
      <w:pPr>
        <w:ind w:left="4276" w:hanging="360"/>
      </w:pPr>
      <w:rPr>
        <w:rFonts w:ascii="Wingdings" w:hAnsi="Wingdings" w:hint="default"/>
      </w:rPr>
    </w:lvl>
    <w:lvl w:ilvl="6" w:tplc="0C090001" w:tentative="1">
      <w:start w:val="1"/>
      <w:numFmt w:val="bullet"/>
      <w:lvlText w:val=""/>
      <w:lvlJc w:val="left"/>
      <w:pPr>
        <w:ind w:left="4996" w:hanging="360"/>
      </w:pPr>
      <w:rPr>
        <w:rFonts w:ascii="Symbol" w:hAnsi="Symbol" w:hint="default"/>
      </w:rPr>
    </w:lvl>
    <w:lvl w:ilvl="7" w:tplc="0C090003" w:tentative="1">
      <w:start w:val="1"/>
      <w:numFmt w:val="bullet"/>
      <w:lvlText w:val="o"/>
      <w:lvlJc w:val="left"/>
      <w:pPr>
        <w:ind w:left="5716" w:hanging="360"/>
      </w:pPr>
      <w:rPr>
        <w:rFonts w:ascii="Courier New" w:hAnsi="Courier New" w:cs="Courier New" w:hint="default"/>
      </w:rPr>
    </w:lvl>
    <w:lvl w:ilvl="8" w:tplc="0C090005" w:tentative="1">
      <w:start w:val="1"/>
      <w:numFmt w:val="bullet"/>
      <w:lvlText w:val=""/>
      <w:lvlJc w:val="left"/>
      <w:pPr>
        <w:ind w:left="6436" w:hanging="360"/>
      </w:pPr>
      <w:rPr>
        <w:rFonts w:ascii="Wingdings" w:hAnsi="Wingdings" w:hint="default"/>
      </w:rPr>
    </w:lvl>
  </w:abstractNum>
  <w:abstractNum w:abstractNumId="14" w15:restartNumberingAfterBreak="0">
    <w:nsid w:val="1F71745C"/>
    <w:multiLevelType w:val="hybridMultilevel"/>
    <w:tmpl w:val="5860F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BA1928"/>
    <w:multiLevelType w:val="hybridMultilevel"/>
    <w:tmpl w:val="27B0113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6C92989"/>
    <w:multiLevelType w:val="hybridMultilevel"/>
    <w:tmpl w:val="B6823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AC5D39"/>
    <w:multiLevelType w:val="hybridMultilevel"/>
    <w:tmpl w:val="1842E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E573CE"/>
    <w:multiLevelType w:val="hybridMultilevel"/>
    <w:tmpl w:val="BD505830"/>
    <w:lvl w:ilvl="0" w:tplc="82C06756">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FF51BC"/>
    <w:multiLevelType w:val="multilevel"/>
    <w:tmpl w:val="08E0DF9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F4E0EF7"/>
    <w:multiLevelType w:val="hybridMultilevel"/>
    <w:tmpl w:val="986AB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D25203"/>
    <w:multiLevelType w:val="hybridMultilevel"/>
    <w:tmpl w:val="EDC09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C82A46"/>
    <w:multiLevelType w:val="hybridMultilevel"/>
    <w:tmpl w:val="0B2E3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1302872"/>
    <w:multiLevelType w:val="hybridMultilevel"/>
    <w:tmpl w:val="A9440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871051"/>
    <w:multiLevelType w:val="hybridMultilevel"/>
    <w:tmpl w:val="676C0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C527EB"/>
    <w:multiLevelType w:val="hybridMultilevel"/>
    <w:tmpl w:val="15F0DFC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6" w15:restartNumberingAfterBreak="0">
    <w:nsid w:val="36477537"/>
    <w:multiLevelType w:val="hybridMultilevel"/>
    <w:tmpl w:val="2020B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263A1E"/>
    <w:multiLevelType w:val="hybridMultilevel"/>
    <w:tmpl w:val="AB904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8277022"/>
    <w:multiLevelType w:val="hybridMultilevel"/>
    <w:tmpl w:val="19ECD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27215C"/>
    <w:multiLevelType w:val="multilevel"/>
    <w:tmpl w:val="5A106C24"/>
    <w:lvl w:ilvl="0">
      <w:start w:val="1"/>
      <w:numFmt w:val="decimal"/>
      <w:pStyle w:val="Figure"/>
      <w:suff w:val="nothing"/>
      <w:lvlText w:val="Figur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B0160C3"/>
    <w:multiLevelType w:val="hybridMultilevel"/>
    <w:tmpl w:val="C5B68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B881F22"/>
    <w:multiLevelType w:val="hybridMultilevel"/>
    <w:tmpl w:val="3FD0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945886"/>
    <w:multiLevelType w:val="hybridMultilevel"/>
    <w:tmpl w:val="98487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BC52991"/>
    <w:multiLevelType w:val="hybridMultilevel"/>
    <w:tmpl w:val="9912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D385E88"/>
    <w:multiLevelType w:val="multilevel"/>
    <w:tmpl w:val="D13203D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DA81236"/>
    <w:multiLevelType w:val="hybridMultilevel"/>
    <w:tmpl w:val="CDA25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2C65B35"/>
    <w:multiLevelType w:val="hybridMultilevel"/>
    <w:tmpl w:val="8C0083F8"/>
    <w:lvl w:ilvl="0" w:tplc="51245B3E">
      <w:start w:val="1"/>
      <w:numFmt w:val="bullet"/>
      <w:lvlText w:val="·"/>
      <w:lvlJc w:val="left"/>
      <w:pPr>
        <w:ind w:left="720" w:hanging="360"/>
      </w:pPr>
      <w:rPr>
        <w:rFonts w:ascii="Symbol" w:hAnsi="Symbol" w:hint="default"/>
      </w:rPr>
    </w:lvl>
    <w:lvl w:ilvl="1" w:tplc="AB42790E">
      <w:start w:val="1"/>
      <w:numFmt w:val="bullet"/>
      <w:lvlText w:val="o"/>
      <w:lvlJc w:val="left"/>
      <w:pPr>
        <w:ind w:left="1440" w:hanging="360"/>
      </w:pPr>
      <w:rPr>
        <w:rFonts w:ascii="Courier New" w:hAnsi="Courier New" w:hint="default"/>
      </w:rPr>
    </w:lvl>
    <w:lvl w:ilvl="2" w:tplc="96E674A6">
      <w:start w:val="1"/>
      <w:numFmt w:val="bullet"/>
      <w:lvlText w:val=""/>
      <w:lvlJc w:val="left"/>
      <w:pPr>
        <w:ind w:left="2160" w:hanging="360"/>
      </w:pPr>
      <w:rPr>
        <w:rFonts w:ascii="Wingdings" w:hAnsi="Wingdings" w:hint="default"/>
      </w:rPr>
    </w:lvl>
    <w:lvl w:ilvl="3" w:tplc="A29CDDAA">
      <w:start w:val="1"/>
      <w:numFmt w:val="bullet"/>
      <w:lvlText w:val=""/>
      <w:lvlJc w:val="left"/>
      <w:pPr>
        <w:ind w:left="2880" w:hanging="360"/>
      </w:pPr>
      <w:rPr>
        <w:rFonts w:ascii="Symbol" w:hAnsi="Symbol" w:hint="default"/>
      </w:rPr>
    </w:lvl>
    <w:lvl w:ilvl="4" w:tplc="4C4EB736">
      <w:start w:val="1"/>
      <w:numFmt w:val="bullet"/>
      <w:lvlText w:val="o"/>
      <w:lvlJc w:val="left"/>
      <w:pPr>
        <w:ind w:left="3600" w:hanging="360"/>
      </w:pPr>
      <w:rPr>
        <w:rFonts w:ascii="Courier New" w:hAnsi="Courier New" w:hint="default"/>
      </w:rPr>
    </w:lvl>
    <w:lvl w:ilvl="5" w:tplc="1ACE93D0">
      <w:start w:val="1"/>
      <w:numFmt w:val="bullet"/>
      <w:lvlText w:val=""/>
      <w:lvlJc w:val="left"/>
      <w:pPr>
        <w:ind w:left="4320" w:hanging="360"/>
      </w:pPr>
      <w:rPr>
        <w:rFonts w:ascii="Wingdings" w:hAnsi="Wingdings" w:hint="default"/>
      </w:rPr>
    </w:lvl>
    <w:lvl w:ilvl="6" w:tplc="353E0CCE">
      <w:start w:val="1"/>
      <w:numFmt w:val="bullet"/>
      <w:lvlText w:val=""/>
      <w:lvlJc w:val="left"/>
      <w:pPr>
        <w:ind w:left="5040" w:hanging="360"/>
      </w:pPr>
      <w:rPr>
        <w:rFonts w:ascii="Symbol" w:hAnsi="Symbol" w:hint="default"/>
      </w:rPr>
    </w:lvl>
    <w:lvl w:ilvl="7" w:tplc="B7082016">
      <w:start w:val="1"/>
      <w:numFmt w:val="bullet"/>
      <w:lvlText w:val="o"/>
      <w:lvlJc w:val="left"/>
      <w:pPr>
        <w:ind w:left="5760" w:hanging="360"/>
      </w:pPr>
      <w:rPr>
        <w:rFonts w:ascii="Courier New" w:hAnsi="Courier New" w:hint="default"/>
      </w:rPr>
    </w:lvl>
    <w:lvl w:ilvl="8" w:tplc="35C2D78E">
      <w:start w:val="1"/>
      <w:numFmt w:val="bullet"/>
      <w:lvlText w:val=""/>
      <w:lvlJc w:val="left"/>
      <w:pPr>
        <w:ind w:left="6480" w:hanging="360"/>
      </w:pPr>
      <w:rPr>
        <w:rFonts w:ascii="Wingdings" w:hAnsi="Wingdings" w:hint="default"/>
      </w:rPr>
    </w:lvl>
  </w:abstractNum>
  <w:abstractNum w:abstractNumId="37" w15:restartNumberingAfterBreak="0">
    <w:nsid w:val="44DD23F6"/>
    <w:multiLevelType w:val="hybridMultilevel"/>
    <w:tmpl w:val="9A762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5691B17"/>
    <w:multiLevelType w:val="hybridMultilevel"/>
    <w:tmpl w:val="5EC08644"/>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46A57B38"/>
    <w:multiLevelType w:val="hybridMultilevel"/>
    <w:tmpl w:val="B50032B4"/>
    <w:lvl w:ilvl="0" w:tplc="7136B79E">
      <w:start w:val="1"/>
      <w:numFmt w:val="bullet"/>
      <w:lvlText w:val="·"/>
      <w:lvlJc w:val="left"/>
      <w:pPr>
        <w:ind w:left="720" w:hanging="360"/>
      </w:pPr>
      <w:rPr>
        <w:rFonts w:ascii="Symbol" w:hAnsi="Symbol" w:hint="default"/>
      </w:rPr>
    </w:lvl>
    <w:lvl w:ilvl="1" w:tplc="9A0C3E56">
      <w:start w:val="1"/>
      <w:numFmt w:val="bullet"/>
      <w:lvlText w:val="o"/>
      <w:lvlJc w:val="left"/>
      <w:pPr>
        <w:ind w:left="1440" w:hanging="360"/>
      </w:pPr>
      <w:rPr>
        <w:rFonts w:ascii="Courier New" w:hAnsi="Courier New" w:hint="default"/>
      </w:rPr>
    </w:lvl>
    <w:lvl w:ilvl="2" w:tplc="C8BE9DB0">
      <w:start w:val="1"/>
      <w:numFmt w:val="bullet"/>
      <w:lvlText w:val=""/>
      <w:lvlJc w:val="left"/>
      <w:pPr>
        <w:ind w:left="2160" w:hanging="360"/>
      </w:pPr>
      <w:rPr>
        <w:rFonts w:ascii="Wingdings" w:hAnsi="Wingdings" w:hint="default"/>
      </w:rPr>
    </w:lvl>
    <w:lvl w:ilvl="3" w:tplc="E0580F42">
      <w:start w:val="1"/>
      <w:numFmt w:val="bullet"/>
      <w:lvlText w:val=""/>
      <w:lvlJc w:val="left"/>
      <w:pPr>
        <w:ind w:left="2880" w:hanging="360"/>
      </w:pPr>
      <w:rPr>
        <w:rFonts w:ascii="Symbol" w:hAnsi="Symbol" w:hint="default"/>
      </w:rPr>
    </w:lvl>
    <w:lvl w:ilvl="4" w:tplc="D9869454">
      <w:start w:val="1"/>
      <w:numFmt w:val="bullet"/>
      <w:lvlText w:val="o"/>
      <w:lvlJc w:val="left"/>
      <w:pPr>
        <w:ind w:left="3600" w:hanging="360"/>
      </w:pPr>
      <w:rPr>
        <w:rFonts w:ascii="Courier New" w:hAnsi="Courier New" w:hint="default"/>
      </w:rPr>
    </w:lvl>
    <w:lvl w:ilvl="5" w:tplc="FA3C895E">
      <w:start w:val="1"/>
      <w:numFmt w:val="bullet"/>
      <w:lvlText w:val=""/>
      <w:lvlJc w:val="left"/>
      <w:pPr>
        <w:ind w:left="4320" w:hanging="360"/>
      </w:pPr>
      <w:rPr>
        <w:rFonts w:ascii="Wingdings" w:hAnsi="Wingdings" w:hint="default"/>
      </w:rPr>
    </w:lvl>
    <w:lvl w:ilvl="6" w:tplc="58308D10">
      <w:start w:val="1"/>
      <w:numFmt w:val="bullet"/>
      <w:lvlText w:val=""/>
      <w:lvlJc w:val="left"/>
      <w:pPr>
        <w:ind w:left="5040" w:hanging="360"/>
      </w:pPr>
      <w:rPr>
        <w:rFonts w:ascii="Symbol" w:hAnsi="Symbol" w:hint="default"/>
      </w:rPr>
    </w:lvl>
    <w:lvl w:ilvl="7" w:tplc="25906586">
      <w:start w:val="1"/>
      <w:numFmt w:val="bullet"/>
      <w:lvlText w:val="o"/>
      <w:lvlJc w:val="left"/>
      <w:pPr>
        <w:ind w:left="5760" w:hanging="360"/>
      </w:pPr>
      <w:rPr>
        <w:rFonts w:ascii="Courier New" w:hAnsi="Courier New" w:hint="default"/>
      </w:rPr>
    </w:lvl>
    <w:lvl w:ilvl="8" w:tplc="1F86B96E">
      <w:start w:val="1"/>
      <w:numFmt w:val="bullet"/>
      <w:lvlText w:val=""/>
      <w:lvlJc w:val="left"/>
      <w:pPr>
        <w:ind w:left="6480" w:hanging="360"/>
      </w:pPr>
      <w:rPr>
        <w:rFonts w:ascii="Wingdings" w:hAnsi="Wingdings" w:hint="default"/>
      </w:rPr>
    </w:lvl>
  </w:abstractNum>
  <w:abstractNum w:abstractNumId="40" w15:restartNumberingAfterBreak="0">
    <w:nsid w:val="46A743FA"/>
    <w:multiLevelType w:val="hybridMultilevel"/>
    <w:tmpl w:val="037C1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93B1A72"/>
    <w:multiLevelType w:val="hybridMultilevel"/>
    <w:tmpl w:val="807ED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B216D7E"/>
    <w:multiLevelType w:val="hybridMultilevel"/>
    <w:tmpl w:val="88883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BE60E31"/>
    <w:multiLevelType w:val="hybridMultilevel"/>
    <w:tmpl w:val="65EA5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C2C6EB6"/>
    <w:multiLevelType w:val="hybridMultilevel"/>
    <w:tmpl w:val="B6F8D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D2247F0"/>
    <w:multiLevelType w:val="hybridMultilevel"/>
    <w:tmpl w:val="1040EB64"/>
    <w:lvl w:ilvl="0" w:tplc="EA02E6DC">
      <w:start w:val="1"/>
      <w:numFmt w:val="bullet"/>
      <w:lvlText w:val="·"/>
      <w:lvlJc w:val="left"/>
      <w:pPr>
        <w:ind w:left="720" w:hanging="360"/>
      </w:pPr>
      <w:rPr>
        <w:rFonts w:ascii="Symbol" w:hAnsi="Symbol" w:hint="default"/>
      </w:rPr>
    </w:lvl>
    <w:lvl w:ilvl="1" w:tplc="47DE8CF0">
      <w:start w:val="1"/>
      <w:numFmt w:val="bullet"/>
      <w:lvlText w:val="o"/>
      <w:lvlJc w:val="left"/>
      <w:pPr>
        <w:ind w:left="1440" w:hanging="360"/>
      </w:pPr>
      <w:rPr>
        <w:rFonts w:ascii="Courier New" w:hAnsi="Courier New" w:hint="default"/>
      </w:rPr>
    </w:lvl>
    <w:lvl w:ilvl="2" w:tplc="782E071E">
      <w:start w:val="1"/>
      <w:numFmt w:val="bullet"/>
      <w:lvlText w:val=""/>
      <w:lvlJc w:val="left"/>
      <w:pPr>
        <w:ind w:left="2160" w:hanging="360"/>
      </w:pPr>
      <w:rPr>
        <w:rFonts w:ascii="Wingdings" w:hAnsi="Wingdings" w:hint="default"/>
      </w:rPr>
    </w:lvl>
    <w:lvl w:ilvl="3" w:tplc="7E6EC43C">
      <w:start w:val="1"/>
      <w:numFmt w:val="bullet"/>
      <w:lvlText w:val=""/>
      <w:lvlJc w:val="left"/>
      <w:pPr>
        <w:ind w:left="2880" w:hanging="360"/>
      </w:pPr>
      <w:rPr>
        <w:rFonts w:ascii="Symbol" w:hAnsi="Symbol" w:hint="default"/>
      </w:rPr>
    </w:lvl>
    <w:lvl w:ilvl="4" w:tplc="BBF403D0">
      <w:start w:val="1"/>
      <w:numFmt w:val="bullet"/>
      <w:lvlText w:val="o"/>
      <w:lvlJc w:val="left"/>
      <w:pPr>
        <w:ind w:left="3600" w:hanging="360"/>
      </w:pPr>
      <w:rPr>
        <w:rFonts w:ascii="Courier New" w:hAnsi="Courier New" w:hint="default"/>
      </w:rPr>
    </w:lvl>
    <w:lvl w:ilvl="5" w:tplc="8BB05376">
      <w:start w:val="1"/>
      <w:numFmt w:val="bullet"/>
      <w:lvlText w:val=""/>
      <w:lvlJc w:val="left"/>
      <w:pPr>
        <w:ind w:left="4320" w:hanging="360"/>
      </w:pPr>
      <w:rPr>
        <w:rFonts w:ascii="Wingdings" w:hAnsi="Wingdings" w:hint="default"/>
      </w:rPr>
    </w:lvl>
    <w:lvl w:ilvl="6" w:tplc="350429A0">
      <w:start w:val="1"/>
      <w:numFmt w:val="bullet"/>
      <w:lvlText w:val=""/>
      <w:lvlJc w:val="left"/>
      <w:pPr>
        <w:ind w:left="5040" w:hanging="360"/>
      </w:pPr>
      <w:rPr>
        <w:rFonts w:ascii="Symbol" w:hAnsi="Symbol" w:hint="default"/>
      </w:rPr>
    </w:lvl>
    <w:lvl w:ilvl="7" w:tplc="223A78E6">
      <w:start w:val="1"/>
      <w:numFmt w:val="bullet"/>
      <w:lvlText w:val="o"/>
      <w:lvlJc w:val="left"/>
      <w:pPr>
        <w:ind w:left="5760" w:hanging="360"/>
      </w:pPr>
      <w:rPr>
        <w:rFonts w:ascii="Courier New" w:hAnsi="Courier New" w:hint="default"/>
      </w:rPr>
    </w:lvl>
    <w:lvl w:ilvl="8" w:tplc="701432C4">
      <w:start w:val="1"/>
      <w:numFmt w:val="bullet"/>
      <w:lvlText w:val=""/>
      <w:lvlJc w:val="left"/>
      <w:pPr>
        <w:ind w:left="6480" w:hanging="360"/>
      </w:pPr>
      <w:rPr>
        <w:rFonts w:ascii="Wingdings" w:hAnsi="Wingdings" w:hint="default"/>
      </w:rPr>
    </w:lvl>
  </w:abstractNum>
  <w:abstractNum w:abstractNumId="46" w15:restartNumberingAfterBreak="0">
    <w:nsid w:val="4FDF6130"/>
    <w:multiLevelType w:val="hybridMultilevel"/>
    <w:tmpl w:val="4EEE6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37A3295"/>
    <w:multiLevelType w:val="hybridMultilevel"/>
    <w:tmpl w:val="512EC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7E81E08"/>
    <w:multiLevelType w:val="hybridMultilevel"/>
    <w:tmpl w:val="82F8E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8D23C20"/>
    <w:multiLevelType w:val="hybridMultilevel"/>
    <w:tmpl w:val="9EF22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B982240"/>
    <w:multiLevelType w:val="hybridMultilevel"/>
    <w:tmpl w:val="6FA80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C3E6EEB"/>
    <w:multiLevelType w:val="hybridMultilevel"/>
    <w:tmpl w:val="DA72D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CF14188"/>
    <w:multiLevelType w:val="hybridMultilevel"/>
    <w:tmpl w:val="7BECAC40"/>
    <w:lvl w:ilvl="0" w:tplc="9B12749A">
      <w:start w:val="1"/>
      <w:numFmt w:val="bullet"/>
      <w:lvlText w:val="·"/>
      <w:lvlJc w:val="left"/>
      <w:pPr>
        <w:ind w:left="720" w:hanging="360"/>
      </w:pPr>
      <w:rPr>
        <w:rFonts w:ascii="Symbol" w:hAnsi="Symbol" w:hint="default"/>
      </w:rPr>
    </w:lvl>
    <w:lvl w:ilvl="1" w:tplc="D41CB904">
      <w:start w:val="1"/>
      <w:numFmt w:val="bullet"/>
      <w:lvlText w:val="o"/>
      <w:lvlJc w:val="left"/>
      <w:pPr>
        <w:ind w:left="1440" w:hanging="360"/>
      </w:pPr>
      <w:rPr>
        <w:rFonts w:ascii="Courier New" w:hAnsi="Courier New" w:hint="default"/>
      </w:rPr>
    </w:lvl>
    <w:lvl w:ilvl="2" w:tplc="6332CA78">
      <w:start w:val="1"/>
      <w:numFmt w:val="bullet"/>
      <w:lvlText w:val=""/>
      <w:lvlJc w:val="left"/>
      <w:pPr>
        <w:ind w:left="2160" w:hanging="360"/>
      </w:pPr>
      <w:rPr>
        <w:rFonts w:ascii="Wingdings" w:hAnsi="Wingdings" w:hint="default"/>
      </w:rPr>
    </w:lvl>
    <w:lvl w:ilvl="3" w:tplc="16643DAA">
      <w:start w:val="1"/>
      <w:numFmt w:val="bullet"/>
      <w:lvlText w:val=""/>
      <w:lvlJc w:val="left"/>
      <w:pPr>
        <w:ind w:left="2880" w:hanging="360"/>
      </w:pPr>
      <w:rPr>
        <w:rFonts w:ascii="Symbol" w:hAnsi="Symbol" w:hint="default"/>
      </w:rPr>
    </w:lvl>
    <w:lvl w:ilvl="4" w:tplc="F6BC0B8E">
      <w:start w:val="1"/>
      <w:numFmt w:val="bullet"/>
      <w:lvlText w:val="o"/>
      <w:lvlJc w:val="left"/>
      <w:pPr>
        <w:ind w:left="3600" w:hanging="360"/>
      </w:pPr>
      <w:rPr>
        <w:rFonts w:ascii="Courier New" w:hAnsi="Courier New" w:hint="default"/>
      </w:rPr>
    </w:lvl>
    <w:lvl w:ilvl="5" w:tplc="B39E31AC">
      <w:start w:val="1"/>
      <w:numFmt w:val="bullet"/>
      <w:lvlText w:val=""/>
      <w:lvlJc w:val="left"/>
      <w:pPr>
        <w:ind w:left="4320" w:hanging="360"/>
      </w:pPr>
      <w:rPr>
        <w:rFonts w:ascii="Wingdings" w:hAnsi="Wingdings" w:hint="default"/>
      </w:rPr>
    </w:lvl>
    <w:lvl w:ilvl="6" w:tplc="1946D256">
      <w:start w:val="1"/>
      <w:numFmt w:val="bullet"/>
      <w:lvlText w:val=""/>
      <w:lvlJc w:val="left"/>
      <w:pPr>
        <w:ind w:left="5040" w:hanging="360"/>
      </w:pPr>
      <w:rPr>
        <w:rFonts w:ascii="Symbol" w:hAnsi="Symbol" w:hint="default"/>
      </w:rPr>
    </w:lvl>
    <w:lvl w:ilvl="7" w:tplc="D5A4B430">
      <w:start w:val="1"/>
      <w:numFmt w:val="bullet"/>
      <w:lvlText w:val="o"/>
      <w:lvlJc w:val="left"/>
      <w:pPr>
        <w:ind w:left="5760" w:hanging="360"/>
      </w:pPr>
      <w:rPr>
        <w:rFonts w:ascii="Courier New" w:hAnsi="Courier New" w:hint="default"/>
      </w:rPr>
    </w:lvl>
    <w:lvl w:ilvl="8" w:tplc="28361B8A">
      <w:start w:val="1"/>
      <w:numFmt w:val="bullet"/>
      <w:lvlText w:val=""/>
      <w:lvlJc w:val="left"/>
      <w:pPr>
        <w:ind w:left="6480" w:hanging="360"/>
      </w:pPr>
      <w:rPr>
        <w:rFonts w:ascii="Wingdings" w:hAnsi="Wingdings" w:hint="default"/>
      </w:rPr>
    </w:lvl>
  </w:abstractNum>
  <w:abstractNum w:abstractNumId="53" w15:restartNumberingAfterBreak="0">
    <w:nsid w:val="5F080BAA"/>
    <w:multiLevelType w:val="hybridMultilevel"/>
    <w:tmpl w:val="58EE0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F9A5AD2"/>
    <w:multiLevelType w:val="hybridMultilevel"/>
    <w:tmpl w:val="003AF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1ED0D76"/>
    <w:multiLevelType w:val="hybridMultilevel"/>
    <w:tmpl w:val="33547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20649BD"/>
    <w:multiLevelType w:val="hybridMultilevel"/>
    <w:tmpl w:val="201E8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295283E"/>
    <w:multiLevelType w:val="hybridMultilevel"/>
    <w:tmpl w:val="17A22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3660D78"/>
    <w:multiLevelType w:val="hybridMultilevel"/>
    <w:tmpl w:val="DDDA9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6150E9B"/>
    <w:multiLevelType w:val="multilevel"/>
    <w:tmpl w:val="C92E9430"/>
    <w:lvl w:ilvl="0">
      <w:start w:val="1"/>
      <w:numFmt w:val="decimal"/>
      <w:pStyle w:val="Figure-Table"/>
      <w:lvlText w:val="Tabl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8E55BDF"/>
    <w:multiLevelType w:val="hybridMultilevel"/>
    <w:tmpl w:val="4A2C0EC0"/>
    <w:lvl w:ilvl="0" w:tplc="435800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9CE6367"/>
    <w:multiLevelType w:val="hybridMultilevel"/>
    <w:tmpl w:val="5E36A1E0"/>
    <w:lvl w:ilvl="0" w:tplc="AF967EE4">
      <w:start w:val="1"/>
      <w:numFmt w:val="bullet"/>
      <w:lvlText w:val="·"/>
      <w:lvlJc w:val="left"/>
      <w:pPr>
        <w:ind w:left="720" w:hanging="360"/>
      </w:pPr>
      <w:rPr>
        <w:rFonts w:ascii="Symbol" w:hAnsi="Symbol" w:hint="default"/>
      </w:rPr>
    </w:lvl>
    <w:lvl w:ilvl="1" w:tplc="87728766">
      <w:start w:val="1"/>
      <w:numFmt w:val="bullet"/>
      <w:lvlText w:val="o"/>
      <w:lvlJc w:val="left"/>
      <w:pPr>
        <w:ind w:left="1440" w:hanging="360"/>
      </w:pPr>
      <w:rPr>
        <w:rFonts w:ascii="Courier New" w:hAnsi="Courier New" w:hint="default"/>
      </w:rPr>
    </w:lvl>
    <w:lvl w:ilvl="2" w:tplc="BF3E393C">
      <w:start w:val="1"/>
      <w:numFmt w:val="bullet"/>
      <w:lvlText w:val=""/>
      <w:lvlJc w:val="left"/>
      <w:pPr>
        <w:ind w:left="2160" w:hanging="360"/>
      </w:pPr>
      <w:rPr>
        <w:rFonts w:ascii="Wingdings" w:hAnsi="Wingdings" w:hint="default"/>
      </w:rPr>
    </w:lvl>
    <w:lvl w:ilvl="3" w:tplc="096A7E30">
      <w:start w:val="1"/>
      <w:numFmt w:val="bullet"/>
      <w:lvlText w:val=""/>
      <w:lvlJc w:val="left"/>
      <w:pPr>
        <w:ind w:left="2880" w:hanging="360"/>
      </w:pPr>
      <w:rPr>
        <w:rFonts w:ascii="Symbol" w:hAnsi="Symbol" w:hint="default"/>
      </w:rPr>
    </w:lvl>
    <w:lvl w:ilvl="4" w:tplc="7388C8F8">
      <w:start w:val="1"/>
      <w:numFmt w:val="bullet"/>
      <w:lvlText w:val="o"/>
      <w:lvlJc w:val="left"/>
      <w:pPr>
        <w:ind w:left="3600" w:hanging="360"/>
      </w:pPr>
      <w:rPr>
        <w:rFonts w:ascii="Courier New" w:hAnsi="Courier New" w:hint="default"/>
      </w:rPr>
    </w:lvl>
    <w:lvl w:ilvl="5" w:tplc="73AAA198">
      <w:start w:val="1"/>
      <w:numFmt w:val="bullet"/>
      <w:lvlText w:val=""/>
      <w:lvlJc w:val="left"/>
      <w:pPr>
        <w:ind w:left="4320" w:hanging="360"/>
      </w:pPr>
      <w:rPr>
        <w:rFonts w:ascii="Wingdings" w:hAnsi="Wingdings" w:hint="default"/>
      </w:rPr>
    </w:lvl>
    <w:lvl w:ilvl="6" w:tplc="C5E0A2CC">
      <w:start w:val="1"/>
      <w:numFmt w:val="bullet"/>
      <w:lvlText w:val=""/>
      <w:lvlJc w:val="left"/>
      <w:pPr>
        <w:ind w:left="5040" w:hanging="360"/>
      </w:pPr>
      <w:rPr>
        <w:rFonts w:ascii="Symbol" w:hAnsi="Symbol" w:hint="default"/>
      </w:rPr>
    </w:lvl>
    <w:lvl w:ilvl="7" w:tplc="D91455F0">
      <w:start w:val="1"/>
      <w:numFmt w:val="bullet"/>
      <w:lvlText w:val="o"/>
      <w:lvlJc w:val="left"/>
      <w:pPr>
        <w:ind w:left="5760" w:hanging="360"/>
      </w:pPr>
      <w:rPr>
        <w:rFonts w:ascii="Courier New" w:hAnsi="Courier New" w:hint="default"/>
      </w:rPr>
    </w:lvl>
    <w:lvl w:ilvl="8" w:tplc="513C04F8">
      <w:start w:val="1"/>
      <w:numFmt w:val="bullet"/>
      <w:lvlText w:val=""/>
      <w:lvlJc w:val="left"/>
      <w:pPr>
        <w:ind w:left="6480" w:hanging="360"/>
      </w:pPr>
      <w:rPr>
        <w:rFonts w:ascii="Wingdings" w:hAnsi="Wingdings" w:hint="default"/>
      </w:rPr>
    </w:lvl>
  </w:abstractNum>
  <w:abstractNum w:abstractNumId="62" w15:restartNumberingAfterBreak="0">
    <w:nsid w:val="70455AD5"/>
    <w:multiLevelType w:val="hybridMultilevel"/>
    <w:tmpl w:val="BC5A805A"/>
    <w:lvl w:ilvl="0" w:tplc="9EA2136A">
      <w:start w:val="1"/>
      <w:numFmt w:val="bullet"/>
      <w:lvlText w:val="·"/>
      <w:lvlJc w:val="left"/>
      <w:pPr>
        <w:ind w:left="720" w:hanging="360"/>
      </w:pPr>
      <w:rPr>
        <w:rFonts w:ascii="Symbol" w:hAnsi="Symbol" w:hint="default"/>
      </w:rPr>
    </w:lvl>
    <w:lvl w:ilvl="1" w:tplc="1B2CEB3E">
      <w:start w:val="1"/>
      <w:numFmt w:val="bullet"/>
      <w:lvlText w:val="o"/>
      <w:lvlJc w:val="left"/>
      <w:pPr>
        <w:ind w:left="1440" w:hanging="360"/>
      </w:pPr>
      <w:rPr>
        <w:rFonts w:ascii="Courier New" w:hAnsi="Courier New" w:hint="default"/>
      </w:rPr>
    </w:lvl>
    <w:lvl w:ilvl="2" w:tplc="2FA67C4C">
      <w:start w:val="1"/>
      <w:numFmt w:val="bullet"/>
      <w:lvlText w:val=""/>
      <w:lvlJc w:val="left"/>
      <w:pPr>
        <w:ind w:left="2160" w:hanging="360"/>
      </w:pPr>
      <w:rPr>
        <w:rFonts w:ascii="Wingdings" w:hAnsi="Wingdings" w:hint="default"/>
      </w:rPr>
    </w:lvl>
    <w:lvl w:ilvl="3" w:tplc="D5EA18BC">
      <w:start w:val="1"/>
      <w:numFmt w:val="bullet"/>
      <w:lvlText w:val=""/>
      <w:lvlJc w:val="left"/>
      <w:pPr>
        <w:ind w:left="2880" w:hanging="360"/>
      </w:pPr>
      <w:rPr>
        <w:rFonts w:ascii="Symbol" w:hAnsi="Symbol" w:hint="default"/>
      </w:rPr>
    </w:lvl>
    <w:lvl w:ilvl="4" w:tplc="6BF40BC6">
      <w:start w:val="1"/>
      <w:numFmt w:val="bullet"/>
      <w:lvlText w:val="o"/>
      <w:lvlJc w:val="left"/>
      <w:pPr>
        <w:ind w:left="3600" w:hanging="360"/>
      </w:pPr>
      <w:rPr>
        <w:rFonts w:ascii="Courier New" w:hAnsi="Courier New" w:hint="default"/>
      </w:rPr>
    </w:lvl>
    <w:lvl w:ilvl="5" w:tplc="1316981E">
      <w:start w:val="1"/>
      <w:numFmt w:val="bullet"/>
      <w:lvlText w:val=""/>
      <w:lvlJc w:val="left"/>
      <w:pPr>
        <w:ind w:left="4320" w:hanging="360"/>
      </w:pPr>
      <w:rPr>
        <w:rFonts w:ascii="Wingdings" w:hAnsi="Wingdings" w:hint="default"/>
      </w:rPr>
    </w:lvl>
    <w:lvl w:ilvl="6" w:tplc="2E70EE50">
      <w:start w:val="1"/>
      <w:numFmt w:val="bullet"/>
      <w:lvlText w:val=""/>
      <w:lvlJc w:val="left"/>
      <w:pPr>
        <w:ind w:left="5040" w:hanging="360"/>
      </w:pPr>
      <w:rPr>
        <w:rFonts w:ascii="Symbol" w:hAnsi="Symbol" w:hint="default"/>
      </w:rPr>
    </w:lvl>
    <w:lvl w:ilvl="7" w:tplc="398AE4E8">
      <w:start w:val="1"/>
      <w:numFmt w:val="bullet"/>
      <w:lvlText w:val="o"/>
      <w:lvlJc w:val="left"/>
      <w:pPr>
        <w:ind w:left="5760" w:hanging="360"/>
      </w:pPr>
      <w:rPr>
        <w:rFonts w:ascii="Courier New" w:hAnsi="Courier New" w:hint="default"/>
      </w:rPr>
    </w:lvl>
    <w:lvl w:ilvl="8" w:tplc="55F659E8">
      <w:start w:val="1"/>
      <w:numFmt w:val="bullet"/>
      <w:lvlText w:val=""/>
      <w:lvlJc w:val="left"/>
      <w:pPr>
        <w:ind w:left="6480" w:hanging="360"/>
      </w:pPr>
      <w:rPr>
        <w:rFonts w:ascii="Wingdings" w:hAnsi="Wingdings" w:hint="default"/>
      </w:rPr>
    </w:lvl>
  </w:abstractNum>
  <w:abstractNum w:abstractNumId="63" w15:restartNumberingAfterBreak="0">
    <w:nsid w:val="708912BB"/>
    <w:multiLevelType w:val="hybridMultilevel"/>
    <w:tmpl w:val="7752F2C0"/>
    <w:lvl w:ilvl="0" w:tplc="FA1ED5F4">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2697A80"/>
    <w:multiLevelType w:val="hybridMultilevel"/>
    <w:tmpl w:val="95681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2B3168F"/>
    <w:multiLevelType w:val="hybridMultilevel"/>
    <w:tmpl w:val="531E2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41B7DEA"/>
    <w:multiLevelType w:val="hybridMultilevel"/>
    <w:tmpl w:val="A19A3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75841CD"/>
    <w:multiLevelType w:val="hybridMultilevel"/>
    <w:tmpl w:val="EFC86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A9273B7"/>
    <w:multiLevelType w:val="hybridMultilevel"/>
    <w:tmpl w:val="E5DCC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D58759B"/>
    <w:multiLevelType w:val="hybridMultilevel"/>
    <w:tmpl w:val="3B3E3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DDA5A60"/>
    <w:multiLevelType w:val="hybridMultilevel"/>
    <w:tmpl w:val="B0506D1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1" w15:restartNumberingAfterBreak="0">
    <w:nsid w:val="7F5A7DDC"/>
    <w:multiLevelType w:val="hybridMultilevel"/>
    <w:tmpl w:val="508224B2"/>
    <w:lvl w:ilvl="0" w:tplc="431622DC">
      <w:start w:val="1"/>
      <w:numFmt w:val="bullet"/>
      <w:lvlText w:val="·"/>
      <w:lvlJc w:val="left"/>
      <w:pPr>
        <w:ind w:left="720" w:hanging="360"/>
      </w:pPr>
      <w:rPr>
        <w:rFonts w:ascii="Symbol" w:hAnsi="Symbol" w:hint="default"/>
      </w:rPr>
    </w:lvl>
    <w:lvl w:ilvl="1" w:tplc="A15A7850">
      <w:start w:val="1"/>
      <w:numFmt w:val="bullet"/>
      <w:lvlText w:val="o"/>
      <w:lvlJc w:val="left"/>
      <w:pPr>
        <w:ind w:left="1440" w:hanging="360"/>
      </w:pPr>
      <w:rPr>
        <w:rFonts w:ascii="Courier New" w:hAnsi="Courier New" w:hint="default"/>
      </w:rPr>
    </w:lvl>
    <w:lvl w:ilvl="2" w:tplc="FF4EE96E">
      <w:start w:val="1"/>
      <w:numFmt w:val="bullet"/>
      <w:lvlText w:val=""/>
      <w:lvlJc w:val="left"/>
      <w:pPr>
        <w:ind w:left="2160" w:hanging="360"/>
      </w:pPr>
      <w:rPr>
        <w:rFonts w:ascii="Wingdings" w:hAnsi="Wingdings" w:hint="default"/>
      </w:rPr>
    </w:lvl>
    <w:lvl w:ilvl="3" w:tplc="B9B031D6">
      <w:start w:val="1"/>
      <w:numFmt w:val="bullet"/>
      <w:lvlText w:val=""/>
      <w:lvlJc w:val="left"/>
      <w:pPr>
        <w:ind w:left="2880" w:hanging="360"/>
      </w:pPr>
      <w:rPr>
        <w:rFonts w:ascii="Symbol" w:hAnsi="Symbol" w:hint="default"/>
      </w:rPr>
    </w:lvl>
    <w:lvl w:ilvl="4" w:tplc="68227D76">
      <w:start w:val="1"/>
      <w:numFmt w:val="bullet"/>
      <w:lvlText w:val="o"/>
      <w:lvlJc w:val="left"/>
      <w:pPr>
        <w:ind w:left="3600" w:hanging="360"/>
      </w:pPr>
      <w:rPr>
        <w:rFonts w:ascii="Courier New" w:hAnsi="Courier New" w:hint="default"/>
      </w:rPr>
    </w:lvl>
    <w:lvl w:ilvl="5" w:tplc="B4581B82">
      <w:start w:val="1"/>
      <w:numFmt w:val="bullet"/>
      <w:lvlText w:val=""/>
      <w:lvlJc w:val="left"/>
      <w:pPr>
        <w:ind w:left="4320" w:hanging="360"/>
      </w:pPr>
      <w:rPr>
        <w:rFonts w:ascii="Wingdings" w:hAnsi="Wingdings" w:hint="default"/>
      </w:rPr>
    </w:lvl>
    <w:lvl w:ilvl="6" w:tplc="CA384370">
      <w:start w:val="1"/>
      <w:numFmt w:val="bullet"/>
      <w:lvlText w:val=""/>
      <w:lvlJc w:val="left"/>
      <w:pPr>
        <w:ind w:left="5040" w:hanging="360"/>
      </w:pPr>
      <w:rPr>
        <w:rFonts w:ascii="Symbol" w:hAnsi="Symbol" w:hint="default"/>
      </w:rPr>
    </w:lvl>
    <w:lvl w:ilvl="7" w:tplc="9CE8114A">
      <w:start w:val="1"/>
      <w:numFmt w:val="bullet"/>
      <w:lvlText w:val="o"/>
      <w:lvlJc w:val="left"/>
      <w:pPr>
        <w:ind w:left="5760" w:hanging="360"/>
      </w:pPr>
      <w:rPr>
        <w:rFonts w:ascii="Courier New" w:hAnsi="Courier New" w:hint="default"/>
      </w:rPr>
    </w:lvl>
    <w:lvl w:ilvl="8" w:tplc="A7D2BE06">
      <w:start w:val="1"/>
      <w:numFmt w:val="bullet"/>
      <w:lvlText w:val=""/>
      <w:lvlJc w:val="left"/>
      <w:pPr>
        <w:ind w:left="6480" w:hanging="360"/>
      </w:pPr>
      <w:rPr>
        <w:rFonts w:ascii="Wingdings" w:hAnsi="Wingdings" w:hint="default"/>
      </w:rPr>
    </w:lvl>
  </w:abstractNum>
  <w:abstractNum w:abstractNumId="72" w15:restartNumberingAfterBreak="0">
    <w:nsid w:val="7FC04F4B"/>
    <w:multiLevelType w:val="hybridMultilevel"/>
    <w:tmpl w:val="76A40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FF8244F"/>
    <w:multiLevelType w:val="hybridMultilevel"/>
    <w:tmpl w:val="50682D0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14487412">
    <w:abstractNumId w:val="59"/>
    <w:lvlOverride w:ilvl="0">
      <w:lvl w:ilvl="0">
        <w:start w:val="1"/>
        <w:numFmt w:val="decimal"/>
        <w:pStyle w:val="Figure-Table"/>
        <w:suff w:val="nothing"/>
        <w:lvlText w:val="Table %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 w16cid:durableId="1926114023">
    <w:abstractNumId w:val="29"/>
  </w:num>
  <w:num w:numId="3" w16cid:durableId="1503200868">
    <w:abstractNumId w:val="3"/>
  </w:num>
  <w:num w:numId="4" w16cid:durableId="55205264">
    <w:abstractNumId w:val="37"/>
  </w:num>
  <w:num w:numId="5" w16cid:durableId="843781411">
    <w:abstractNumId w:val="18"/>
  </w:num>
  <w:num w:numId="6" w16cid:durableId="1237933409">
    <w:abstractNumId w:val="21"/>
  </w:num>
  <w:num w:numId="7" w16cid:durableId="113403602">
    <w:abstractNumId w:val="7"/>
  </w:num>
  <w:num w:numId="8" w16cid:durableId="2123962403">
    <w:abstractNumId w:val="2"/>
  </w:num>
  <w:num w:numId="9" w16cid:durableId="1497116344">
    <w:abstractNumId w:val="12"/>
  </w:num>
  <w:num w:numId="10" w16cid:durableId="1695568721">
    <w:abstractNumId w:val="13"/>
  </w:num>
  <w:num w:numId="11" w16cid:durableId="23749584">
    <w:abstractNumId w:val="43"/>
  </w:num>
  <w:num w:numId="12" w16cid:durableId="1182547813">
    <w:abstractNumId w:val="25"/>
  </w:num>
  <w:num w:numId="13" w16cid:durableId="1253511077">
    <w:abstractNumId w:val="34"/>
  </w:num>
  <w:num w:numId="14" w16cid:durableId="1302006481">
    <w:abstractNumId w:val="73"/>
  </w:num>
  <w:num w:numId="15" w16cid:durableId="1134131310">
    <w:abstractNumId w:val="30"/>
  </w:num>
  <w:num w:numId="16" w16cid:durableId="844437766">
    <w:abstractNumId w:val="58"/>
  </w:num>
  <w:num w:numId="17" w16cid:durableId="555244546">
    <w:abstractNumId w:val="22"/>
  </w:num>
  <w:num w:numId="18" w16cid:durableId="915094657">
    <w:abstractNumId w:val="70"/>
  </w:num>
  <w:num w:numId="19" w16cid:durableId="2032606868">
    <w:abstractNumId w:val="32"/>
  </w:num>
  <w:num w:numId="20" w16cid:durableId="882787334">
    <w:abstractNumId w:val="62"/>
  </w:num>
  <w:num w:numId="21" w16cid:durableId="1340231307">
    <w:abstractNumId w:val="71"/>
  </w:num>
  <w:num w:numId="22" w16cid:durableId="313029178">
    <w:abstractNumId w:val="42"/>
  </w:num>
  <w:num w:numId="23" w16cid:durableId="1074358809">
    <w:abstractNumId w:val="36"/>
  </w:num>
  <w:num w:numId="24" w16cid:durableId="465122100">
    <w:abstractNumId w:val="61"/>
  </w:num>
  <w:num w:numId="25" w16cid:durableId="85538256">
    <w:abstractNumId w:val="45"/>
  </w:num>
  <w:num w:numId="26" w16cid:durableId="1834098541">
    <w:abstractNumId w:val="39"/>
  </w:num>
  <w:num w:numId="27" w16cid:durableId="281885410">
    <w:abstractNumId w:val="52"/>
  </w:num>
  <w:num w:numId="28" w16cid:durableId="1018846994">
    <w:abstractNumId w:val="6"/>
  </w:num>
  <w:num w:numId="29" w16cid:durableId="2023312287">
    <w:abstractNumId w:val="33"/>
  </w:num>
  <w:num w:numId="30" w16cid:durableId="1268005729">
    <w:abstractNumId w:val="69"/>
  </w:num>
  <w:num w:numId="31" w16cid:durableId="1258908396">
    <w:abstractNumId w:val="9"/>
  </w:num>
  <w:num w:numId="32" w16cid:durableId="1571425462">
    <w:abstractNumId w:val="56"/>
  </w:num>
  <w:num w:numId="33" w16cid:durableId="1331517111">
    <w:abstractNumId w:val="38"/>
  </w:num>
  <w:num w:numId="34" w16cid:durableId="475489541">
    <w:abstractNumId w:val="16"/>
  </w:num>
  <w:num w:numId="35" w16cid:durableId="46421274">
    <w:abstractNumId w:val="44"/>
  </w:num>
  <w:num w:numId="36" w16cid:durableId="2043164549">
    <w:abstractNumId w:val="51"/>
  </w:num>
  <w:num w:numId="37" w16cid:durableId="20784033">
    <w:abstractNumId w:val="0"/>
  </w:num>
  <w:num w:numId="38" w16cid:durableId="866990553">
    <w:abstractNumId w:val="15"/>
  </w:num>
  <w:num w:numId="39" w16cid:durableId="117143361">
    <w:abstractNumId w:val="4"/>
  </w:num>
  <w:num w:numId="40" w16cid:durableId="336470651">
    <w:abstractNumId w:val="67"/>
  </w:num>
  <w:num w:numId="41" w16cid:durableId="1985037461">
    <w:abstractNumId w:val="48"/>
  </w:num>
  <w:num w:numId="42" w16cid:durableId="1844078661">
    <w:abstractNumId w:val="19"/>
  </w:num>
  <w:num w:numId="43" w16cid:durableId="930888769">
    <w:abstractNumId w:val="64"/>
  </w:num>
  <w:num w:numId="44" w16cid:durableId="1728530673">
    <w:abstractNumId w:val="66"/>
  </w:num>
  <w:num w:numId="45" w16cid:durableId="1482116494">
    <w:abstractNumId w:val="72"/>
  </w:num>
  <w:num w:numId="46" w16cid:durableId="608004305">
    <w:abstractNumId w:val="14"/>
  </w:num>
  <w:num w:numId="47" w16cid:durableId="1282807227">
    <w:abstractNumId w:val="40"/>
  </w:num>
  <w:num w:numId="48" w16cid:durableId="2007441358">
    <w:abstractNumId w:val="24"/>
  </w:num>
  <w:num w:numId="49" w16cid:durableId="1772772310">
    <w:abstractNumId w:val="1"/>
  </w:num>
  <w:num w:numId="50" w16cid:durableId="242954595">
    <w:abstractNumId w:val="63"/>
  </w:num>
  <w:num w:numId="51" w16cid:durableId="1060127653">
    <w:abstractNumId w:val="57"/>
  </w:num>
  <w:num w:numId="52" w16cid:durableId="989363015">
    <w:abstractNumId w:val="54"/>
  </w:num>
  <w:num w:numId="53" w16cid:durableId="1238202000">
    <w:abstractNumId w:val="46"/>
  </w:num>
  <w:num w:numId="54" w16cid:durableId="1322152458">
    <w:abstractNumId w:val="28"/>
  </w:num>
  <w:num w:numId="55" w16cid:durableId="275797559">
    <w:abstractNumId w:val="65"/>
  </w:num>
  <w:num w:numId="56" w16cid:durableId="1868911496">
    <w:abstractNumId w:val="53"/>
  </w:num>
  <w:num w:numId="57" w16cid:durableId="861627428">
    <w:abstractNumId w:val="8"/>
  </w:num>
  <w:num w:numId="58" w16cid:durableId="1442726957">
    <w:abstractNumId w:val="41"/>
  </w:num>
  <w:num w:numId="59" w16cid:durableId="826046596">
    <w:abstractNumId w:val="68"/>
  </w:num>
  <w:num w:numId="60" w16cid:durableId="1868254626">
    <w:abstractNumId w:val="11"/>
  </w:num>
  <w:num w:numId="61" w16cid:durableId="461389137">
    <w:abstractNumId w:val="60"/>
  </w:num>
  <w:num w:numId="62" w16cid:durableId="943802737">
    <w:abstractNumId w:val="10"/>
  </w:num>
  <w:num w:numId="63" w16cid:durableId="599752382">
    <w:abstractNumId w:val="23"/>
  </w:num>
  <w:num w:numId="64" w16cid:durableId="611982259">
    <w:abstractNumId w:val="17"/>
  </w:num>
  <w:num w:numId="65" w16cid:durableId="1745182965">
    <w:abstractNumId w:val="35"/>
  </w:num>
  <w:num w:numId="66" w16cid:durableId="819228380">
    <w:abstractNumId w:val="50"/>
  </w:num>
  <w:num w:numId="67" w16cid:durableId="1285581708">
    <w:abstractNumId w:val="5"/>
  </w:num>
  <w:num w:numId="68" w16cid:durableId="336544291">
    <w:abstractNumId w:val="27"/>
  </w:num>
  <w:num w:numId="69" w16cid:durableId="897744310">
    <w:abstractNumId w:val="47"/>
  </w:num>
  <w:num w:numId="70" w16cid:durableId="848759689">
    <w:abstractNumId w:val="49"/>
  </w:num>
  <w:num w:numId="71" w16cid:durableId="122695523">
    <w:abstractNumId w:val="26"/>
  </w:num>
  <w:num w:numId="72" w16cid:durableId="1719278619">
    <w:abstractNumId w:val="20"/>
  </w:num>
  <w:num w:numId="73" w16cid:durableId="1918903997">
    <w:abstractNumId w:val="31"/>
  </w:num>
  <w:num w:numId="74" w16cid:durableId="447167333">
    <w:abstractNumId w:val="55"/>
  </w:num>
  <w:num w:numId="75" w16cid:durableId="1658921958">
    <w:abstractNumId w:val="1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34A"/>
    <w:rsid w:val="0000025E"/>
    <w:rsid w:val="00000521"/>
    <w:rsid w:val="000056F1"/>
    <w:rsid w:val="00005CB5"/>
    <w:rsid w:val="00007317"/>
    <w:rsid w:val="00007550"/>
    <w:rsid w:val="000076D6"/>
    <w:rsid w:val="00010698"/>
    <w:rsid w:val="00010FA6"/>
    <w:rsid w:val="0001276C"/>
    <w:rsid w:val="00012A98"/>
    <w:rsid w:val="0001343C"/>
    <w:rsid w:val="000138D2"/>
    <w:rsid w:val="00013ABC"/>
    <w:rsid w:val="00013B96"/>
    <w:rsid w:val="00013E4D"/>
    <w:rsid w:val="00015EED"/>
    <w:rsid w:val="000170D7"/>
    <w:rsid w:val="00017906"/>
    <w:rsid w:val="000213FD"/>
    <w:rsid w:val="00021A37"/>
    <w:rsid w:val="000220D2"/>
    <w:rsid w:val="00022E45"/>
    <w:rsid w:val="00022EC8"/>
    <w:rsid w:val="0002314A"/>
    <w:rsid w:val="00023BCF"/>
    <w:rsid w:val="00023BEB"/>
    <w:rsid w:val="00027400"/>
    <w:rsid w:val="00031993"/>
    <w:rsid w:val="0003231E"/>
    <w:rsid w:val="00032673"/>
    <w:rsid w:val="0003279E"/>
    <w:rsid w:val="00033D72"/>
    <w:rsid w:val="00034504"/>
    <w:rsid w:val="00035B3E"/>
    <w:rsid w:val="00037579"/>
    <w:rsid w:val="0004070A"/>
    <w:rsid w:val="000418A3"/>
    <w:rsid w:val="00041D47"/>
    <w:rsid w:val="0004326D"/>
    <w:rsid w:val="000442D6"/>
    <w:rsid w:val="0004516D"/>
    <w:rsid w:val="000459A5"/>
    <w:rsid w:val="00046F2B"/>
    <w:rsid w:val="00051475"/>
    <w:rsid w:val="000524EA"/>
    <w:rsid w:val="000536AD"/>
    <w:rsid w:val="00053702"/>
    <w:rsid w:val="00053AB9"/>
    <w:rsid w:val="00054A9D"/>
    <w:rsid w:val="00055279"/>
    <w:rsid w:val="00055756"/>
    <w:rsid w:val="00057A03"/>
    <w:rsid w:val="00061872"/>
    <w:rsid w:val="00061897"/>
    <w:rsid w:val="0006488F"/>
    <w:rsid w:val="000656C0"/>
    <w:rsid w:val="00066D00"/>
    <w:rsid w:val="00067AD4"/>
    <w:rsid w:val="00070E25"/>
    <w:rsid w:val="00071517"/>
    <w:rsid w:val="00071FFE"/>
    <w:rsid w:val="000727F6"/>
    <w:rsid w:val="000730C7"/>
    <w:rsid w:val="000736D2"/>
    <w:rsid w:val="00075AA1"/>
    <w:rsid w:val="00076DFE"/>
    <w:rsid w:val="000803B2"/>
    <w:rsid w:val="00082ED1"/>
    <w:rsid w:val="0008319C"/>
    <w:rsid w:val="00083CA5"/>
    <w:rsid w:val="00084B87"/>
    <w:rsid w:val="00084EBE"/>
    <w:rsid w:val="00085019"/>
    <w:rsid w:val="00085C28"/>
    <w:rsid w:val="00087397"/>
    <w:rsid w:val="00087E8C"/>
    <w:rsid w:val="00091AAC"/>
    <w:rsid w:val="00091AB9"/>
    <w:rsid w:val="000923E7"/>
    <w:rsid w:val="000928FB"/>
    <w:rsid w:val="00092AAF"/>
    <w:rsid w:val="0009353D"/>
    <w:rsid w:val="000936FC"/>
    <w:rsid w:val="00094503"/>
    <w:rsid w:val="000954C8"/>
    <w:rsid w:val="000965FC"/>
    <w:rsid w:val="00096AAD"/>
    <w:rsid w:val="000A08FF"/>
    <w:rsid w:val="000A227F"/>
    <w:rsid w:val="000A258A"/>
    <w:rsid w:val="000A2806"/>
    <w:rsid w:val="000A31BC"/>
    <w:rsid w:val="000A48AA"/>
    <w:rsid w:val="000A50F0"/>
    <w:rsid w:val="000A51DC"/>
    <w:rsid w:val="000A570E"/>
    <w:rsid w:val="000A59F8"/>
    <w:rsid w:val="000A6400"/>
    <w:rsid w:val="000A67EE"/>
    <w:rsid w:val="000A6DA3"/>
    <w:rsid w:val="000A78D7"/>
    <w:rsid w:val="000B2084"/>
    <w:rsid w:val="000B2191"/>
    <w:rsid w:val="000B272F"/>
    <w:rsid w:val="000B2909"/>
    <w:rsid w:val="000B417F"/>
    <w:rsid w:val="000B5991"/>
    <w:rsid w:val="000B7E76"/>
    <w:rsid w:val="000C3628"/>
    <w:rsid w:val="000C3B9A"/>
    <w:rsid w:val="000C3C87"/>
    <w:rsid w:val="000C42A8"/>
    <w:rsid w:val="000C75A2"/>
    <w:rsid w:val="000D085E"/>
    <w:rsid w:val="000D2AC1"/>
    <w:rsid w:val="000D2C82"/>
    <w:rsid w:val="000D43B5"/>
    <w:rsid w:val="000D58C6"/>
    <w:rsid w:val="000D6337"/>
    <w:rsid w:val="000D6350"/>
    <w:rsid w:val="000D6A7E"/>
    <w:rsid w:val="000D76CC"/>
    <w:rsid w:val="000E2B3B"/>
    <w:rsid w:val="000E6D0D"/>
    <w:rsid w:val="000E7319"/>
    <w:rsid w:val="000F16A3"/>
    <w:rsid w:val="000F174B"/>
    <w:rsid w:val="000F385E"/>
    <w:rsid w:val="000F5B33"/>
    <w:rsid w:val="000F6531"/>
    <w:rsid w:val="000F66A9"/>
    <w:rsid w:val="00101B97"/>
    <w:rsid w:val="00102120"/>
    <w:rsid w:val="00104F21"/>
    <w:rsid w:val="00104F25"/>
    <w:rsid w:val="001076E8"/>
    <w:rsid w:val="00107942"/>
    <w:rsid w:val="00110234"/>
    <w:rsid w:val="0011038B"/>
    <w:rsid w:val="00112232"/>
    <w:rsid w:val="00112615"/>
    <w:rsid w:val="001141BD"/>
    <w:rsid w:val="001148E8"/>
    <w:rsid w:val="0011565D"/>
    <w:rsid w:val="0011630F"/>
    <w:rsid w:val="00116A11"/>
    <w:rsid w:val="00117580"/>
    <w:rsid w:val="001178ED"/>
    <w:rsid w:val="001200DE"/>
    <w:rsid w:val="00120A02"/>
    <w:rsid w:val="00121A48"/>
    <w:rsid w:val="001226EE"/>
    <w:rsid w:val="001229A7"/>
    <w:rsid w:val="0012315E"/>
    <w:rsid w:val="00123BA7"/>
    <w:rsid w:val="0012506B"/>
    <w:rsid w:val="001251BD"/>
    <w:rsid w:val="0012558B"/>
    <w:rsid w:val="001264E2"/>
    <w:rsid w:val="00127C70"/>
    <w:rsid w:val="00131C5C"/>
    <w:rsid w:val="0013386B"/>
    <w:rsid w:val="00134748"/>
    <w:rsid w:val="001350FD"/>
    <w:rsid w:val="00137D7C"/>
    <w:rsid w:val="0014081D"/>
    <w:rsid w:val="00140AE6"/>
    <w:rsid w:val="00143FA9"/>
    <w:rsid w:val="00145F59"/>
    <w:rsid w:val="00145FAB"/>
    <w:rsid w:val="0014739C"/>
    <w:rsid w:val="00147D48"/>
    <w:rsid w:val="00147FF5"/>
    <w:rsid w:val="00153466"/>
    <w:rsid w:val="00153F00"/>
    <w:rsid w:val="0015436E"/>
    <w:rsid w:val="001543E1"/>
    <w:rsid w:val="00154C6A"/>
    <w:rsid w:val="001550EE"/>
    <w:rsid w:val="0015520D"/>
    <w:rsid w:val="001554B2"/>
    <w:rsid w:val="0015557E"/>
    <w:rsid w:val="0015615E"/>
    <w:rsid w:val="0016046D"/>
    <w:rsid w:val="001606C5"/>
    <w:rsid w:val="00160BD0"/>
    <w:rsid w:val="00161E02"/>
    <w:rsid w:val="00165741"/>
    <w:rsid w:val="0016594E"/>
    <w:rsid w:val="00166B4A"/>
    <w:rsid w:val="00166EF0"/>
    <w:rsid w:val="00170639"/>
    <w:rsid w:val="00170EA2"/>
    <w:rsid w:val="001733E1"/>
    <w:rsid w:val="00175E9E"/>
    <w:rsid w:val="00175FEB"/>
    <w:rsid w:val="00176F1E"/>
    <w:rsid w:val="0017778C"/>
    <w:rsid w:val="00180BBD"/>
    <w:rsid w:val="00183653"/>
    <w:rsid w:val="001837BC"/>
    <w:rsid w:val="00183C63"/>
    <w:rsid w:val="00183CA6"/>
    <w:rsid w:val="001867E1"/>
    <w:rsid w:val="00186871"/>
    <w:rsid w:val="00186A96"/>
    <w:rsid w:val="00186C72"/>
    <w:rsid w:val="00186D7E"/>
    <w:rsid w:val="00187945"/>
    <w:rsid w:val="00190E4F"/>
    <w:rsid w:val="00191BF7"/>
    <w:rsid w:val="00192944"/>
    <w:rsid w:val="001930FE"/>
    <w:rsid w:val="0019318D"/>
    <w:rsid w:val="00193B68"/>
    <w:rsid w:val="00194456"/>
    <w:rsid w:val="00194F65"/>
    <w:rsid w:val="00195483"/>
    <w:rsid w:val="001954EA"/>
    <w:rsid w:val="0019591B"/>
    <w:rsid w:val="00196052"/>
    <w:rsid w:val="001970BF"/>
    <w:rsid w:val="001A0BB2"/>
    <w:rsid w:val="001A0F8B"/>
    <w:rsid w:val="001A12B1"/>
    <w:rsid w:val="001A22DC"/>
    <w:rsid w:val="001A2B10"/>
    <w:rsid w:val="001A2D55"/>
    <w:rsid w:val="001A35ED"/>
    <w:rsid w:val="001A4512"/>
    <w:rsid w:val="001A4A7A"/>
    <w:rsid w:val="001A50BB"/>
    <w:rsid w:val="001A53E5"/>
    <w:rsid w:val="001A5473"/>
    <w:rsid w:val="001A592F"/>
    <w:rsid w:val="001A6FDC"/>
    <w:rsid w:val="001B06A1"/>
    <w:rsid w:val="001B08F2"/>
    <w:rsid w:val="001B1315"/>
    <w:rsid w:val="001B19FB"/>
    <w:rsid w:val="001B1BD1"/>
    <w:rsid w:val="001B1F60"/>
    <w:rsid w:val="001B27D2"/>
    <w:rsid w:val="001B2DAF"/>
    <w:rsid w:val="001B2F32"/>
    <w:rsid w:val="001B403E"/>
    <w:rsid w:val="001B564D"/>
    <w:rsid w:val="001B761F"/>
    <w:rsid w:val="001C11CE"/>
    <w:rsid w:val="001C2118"/>
    <w:rsid w:val="001C2D14"/>
    <w:rsid w:val="001C4736"/>
    <w:rsid w:val="001C5FF4"/>
    <w:rsid w:val="001C70C8"/>
    <w:rsid w:val="001C75BC"/>
    <w:rsid w:val="001D24BB"/>
    <w:rsid w:val="001D272F"/>
    <w:rsid w:val="001D3900"/>
    <w:rsid w:val="001D3A01"/>
    <w:rsid w:val="001D3E6B"/>
    <w:rsid w:val="001D503D"/>
    <w:rsid w:val="001D6773"/>
    <w:rsid w:val="001D759A"/>
    <w:rsid w:val="001D7E2A"/>
    <w:rsid w:val="001E1307"/>
    <w:rsid w:val="001E14C7"/>
    <w:rsid w:val="001E16F0"/>
    <w:rsid w:val="001E1704"/>
    <w:rsid w:val="001E3D89"/>
    <w:rsid w:val="001E6029"/>
    <w:rsid w:val="001E6431"/>
    <w:rsid w:val="001E74AA"/>
    <w:rsid w:val="001E7C7E"/>
    <w:rsid w:val="001F051A"/>
    <w:rsid w:val="001F4037"/>
    <w:rsid w:val="001F45B2"/>
    <w:rsid w:val="00200667"/>
    <w:rsid w:val="002007A9"/>
    <w:rsid w:val="00201075"/>
    <w:rsid w:val="00205E38"/>
    <w:rsid w:val="00207C44"/>
    <w:rsid w:val="00207E80"/>
    <w:rsid w:val="002109C8"/>
    <w:rsid w:val="00210EDE"/>
    <w:rsid w:val="00212E99"/>
    <w:rsid w:val="002132DF"/>
    <w:rsid w:val="00213D16"/>
    <w:rsid w:val="00214679"/>
    <w:rsid w:val="00215B05"/>
    <w:rsid w:val="00216C1E"/>
    <w:rsid w:val="00217212"/>
    <w:rsid w:val="00222366"/>
    <w:rsid w:val="0022344E"/>
    <w:rsid w:val="00226BCA"/>
    <w:rsid w:val="00231DF1"/>
    <w:rsid w:val="00233803"/>
    <w:rsid w:val="00234D15"/>
    <w:rsid w:val="002355CF"/>
    <w:rsid w:val="00240188"/>
    <w:rsid w:val="00240D41"/>
    <w:rsid w:val="00241A8C"/>
    <w:rsid w:val="0024248A"/>
    <w:rsid w:val="00244389"/>
    <w:rsid w:val="0024506F"/>
    <w:rsid w:val="00246351"/>
    <w:rsid w:val="00250404"/>
    <w:rsid w:val="00250457"/>
    <w:rsid w:val="00250556"/>
    <w:rsid w:val="002506A4"/>
    <w:rsid w:val="00250B7C"/>
    <w:rsid w:val="00252D1B"/>
    <w:rsid w:val="00254717"/>
    <w:rsid w:val="00254F3E"/>
    <w:rsid w:val="0025507F"/>
    <w:rsid w:val="00255438"/>
    <w:rsid w:val="0025543C"/>
    <w:rsid w:val="00255C80"/>
    <w:rsid w:val="002570DB"/>
    <w:rsid w:val="00257D39"/>
    <w:rsid w:val="00257F41"/>
    <w:rsid w:val="00260176"/>
    <w:rsid w:val="00260CAC"/>
    <w:rsid w:val="002624E3"/>
    <w:rsid w:val="00262C7A"/>
    <w:rsid w:val="002637C6"/>
    <w:rsid w:val="00264905"/>
    <w:rsid w:val="00266408"/>
    <w:rsid w:val="002668EC"/>
    <w:rsid w:val="0026776D"/>
    <w:rsid w:val="00267CB3"/>
    <w:rsid w:val="0027147C"/>
    <w:rsid w:val="00271C12"/>
    <w:rsid w:val="00271C4F"/>
    <w:rsid w:val="00274357"/>
    <w:rsid w:val="002751B2"/>
    <w:rsid w:val="00275755"/>
    <w:rsid w:val="00275DBA"/>
    <w:rsid w:val="00276137"/>
    <w:rsid w:val="00276586"/>
    <w:rsid w:val="00276D6E"/>
    <w:rsid w:val="00277BF5"/>
    <w:rsid w:val="00280FEF"/>
    <w:rsid w:val="00282423"/>
    <w:rsid w:val="00283557"/>
    <w:rsid w:val="00284CBB"/>
    <w:rsid w:val="00285DFB"/>
    <w:rsid w:val="00287A01"/>
    <w:rsid w:val="00287C9C"/>
    <w:rsid w:val="00290090"/>
    <w:rsid w:val="00291FDD"/>
    <w:rsid w:val="002924DE"/>
    <w:rsid w:val="00292FD6"/>
    <w:rsid w:val="00293292"/>
    <w:rsid w:val="0029343F"/>
    <w:rsid w:val="002943DA"/>
    <w:rsid w:val="00294B00"/>
    <w:rsid w:val="00295386"/>
    <w:rsid w:val="00295485"/>
    <w:rsid w:val="002956FD"/>
    <w:rsid w:val="002979B4"/>
    <w:rsid w:val="002A11D3"/>
    <w:rsid w:val="002A1B2B"/>
    <w:rsid w:val="002A24B7"/>
    <w:rsid w:val="002A3AF3"/>
    <w:rsid w:val="002A4675"/>
    <w:rsid w:val="002A5177"/>
    <w:rsid w:val="002A5C10"/>
    <w:rsid w:val="002A643A"/>
    <w:rsid w:val="002A6E12"/>
    <w:rsid w:val="002A6EC2"/>
    <w:rsid w:val="002A76DC"/>
    <w:rsid w:val="002B0087"/>
    <w:rsid w:val="002B113F"/>
    <w:rsid w:val="002B22DC"/>
    <w:rsid w:val="002B4ACD"/>
    <w:rsid w:val="002B4CA6"/>
    <w:rsid w:val="002B5D14"/>
    <w:rsid w:val="002B6D15"/>
    <w:rsid w:val="002C3403"/>
    <w:rsid w:val="002C6491"/>
    <w:rsid w:val="002C7418"/>
    <w:rsid w:val="002C7E72"/>
    <w:rsid w:val="002D17BF"/>
    <w:rsid w:val="002D2B23"/>
    <w:rsid w:val="002D3770"/>
    <w:rsid w:val="002D4DD5"/>
    <w:rsid w:val="002D69E4"/>
    <w:rsid w:val="002D6DBD"/>
    <w:rsid w:val="002D7699"/>
    <w:rsid w:val="002D7C7D"/>
    <w:rsid w:val="002E011F"/>
    <w:rsid w:val="002E028C"/>
    <w:rsid w:val="002E10D9"/>
    <w:rsid w:val="002E113F"/>
    <w:rsid w:val="002E1487"/>
    <w:rsid w:val="002E21FC"/>
    <w:rsid w:val="002E375C"/>
    <w:rsid w:val="002E3D27"/>
    <w:rsid w:val="002E3DFD"/>
    <w:rsid w:val="002E44BF"/>
    <w:rsid w:val="002E577C"/>
    <w:rsid w:val="002E6E3F"/>
    <w:rsid w:val="002F08C9"/>
    <w:rsid w:val="002F23D0"/>
    <w:rsid w:val="002F31C1"/>
    <w:rsid w:val="002F3A93"/>
    <w:rsid w:val="002F4894"/>
    <w:rsid w:val="002F73CB"/>
    <w:rsid w:val="00300F0C"/>
    <w:rsid w:val="00301213"/>
    <w:rsid w:val="003025E4"/>
    <w:rsid w:val="00302A07"/>
    <w:rsid w:val="00305D0E"/>
    <w:rsid w:val="00305D82"/>
    <w:rsid w:val="003063D1"/>
    <w:rsid w:val="00306D26"/>
    <w:rsid w:val="00306E52"/>
    <w:rsid w:val="003074B4"/>
    <w:rsid w:val="00307FE3"/>
    <w:rsid w:val="0031152A"/>
    <w:rsid w:val="00311754"/>
    <w:rsid w:val="00311D3F"/>
    <w:rsid w:val="00311D8F"/>
    <w:rsid w:val="003125CA"/>
    <w:rsid w:val="00312915"/>
    <w:rsid w:val="00314711"/>
    <w:rsid w:val="003148EA"/>
    <w:rsid w:val="00314CE9"/>
    <w:rsid w:val="00315466"/>
    <w:rsid w:val="00315ACE"/>
    <w:rsid w:val="00317303"/>
    <w:rsid w:val="0032032F"/>
    <w:rsid w:val="00320C98"/>
    <w:rsid w:val="00320D37"/>
    <w:rsid w:val="00321F1B"/>
    <w:rsid w:val="0032226A"/>
    <w:rsid w:val="003224F9"/>
    <w:rsid w:val="003237BE"/>
    <w:rsid w:val="00323AC5"/>
    <w:rsid w:val="0032451C"/>
    <w:rsid w:val="00325A87"/>
    <w:rsid w:val="0033254B"/>
    <w:rsid w:val="00334425"/>
    <w:rsid w:val="0033596F"/>
    <w:rsid w:val="0033636F"/>
    <w:rsid w:val="003365EB"/>
    <w:rsid w:val="00336F32"/>
    <w:rsid w:val="00340751"/>
    <w:rsid w:val="00340C86"/>
    <w:rsid w:val="003429D3"/>
    <w:rsid w:val="00342F02"/>
    <w:rsid w:val="00342FDF"/>
    <w:rsid w:val="003434AA"/>
    <w:rsid w:val="003437DC"/>
    <w:rsid w:val="00344037"/>
    <w:rsid w:val="00344B13"/>
    <w:rsid w:val="00344C99"/>
    <w:rsid w:val="00344F99"/>
    <w:rsid w:val="00345925"/>
    <w:rsid w:val="00347EFF"/>
    <w:rsid w:val="0035015E"/>
    <w:rsid w:val="00350B76"/>
    <w:rsid w:val="0035260F"/>
    <w:rsid w:val="00353319"/>
    <w:rsid w:val="00355BCE"/>
    <w:rsid w:val="00356792"/>
    <w:rsid w:val="0035754B"/>
    <w:rsid w:val="00360607"/>
    <w:rsid w:val="00360AE4"/>
    <w:rsid w:val="00361C62"/>
    <w:rsid w:val="003621CA"/>
    <w:rsid w:val="003641D9"/>
    <w:rsid w:val="00366B58"/>
    <w:rsid w:val="0036752B"/>
    <w:rsid w:val="00367919"/>
    <w:rsid w:val="0037078F"/>
    <w:rsid w:val="00370FFF"/>
    <w:rsid w:val="00371534"/>
    <w:rsid w:val="00371AB4"/>
    <w:rsid w:val="003737BA"/>
    <w:rsid w:val="0037427C"/>
    <w:rsid w:val="00374D85"/>
    <w:rsid w:val="00375CEB"/>
    <w:rsid w:val="0037699D"/>
    <w:rsid w:val="003774F7"/>
    <w:rsid w:val="00377C3D"/>
    <w:rsid w:val="00377F5E"/>
    <w:rsid w:val="003805CA"/>
    <w:rsid w:val="00380608"/>
    <w:rsid w:val="003809F7"/>
    <w:rsid w:val="00380A00"/>
    <w:rsid w:val="003813ED"/>
    <w:rsid w:val="00381F50"/>
    <w:rsid w:val="0038385A"/>
    <w:rsid w:val="003840BE"/>
    <w:rsid w:val="00384690"/>
    <w:rsid w:val="00384A85"/>
    <w:rsid w:val="00385164"/>
    <w:rsid w:val="0038604A"/>
    <w:rsid w:val="003861A2"/>
    <w:rsid w:val="003867F8"/>
    <w:rsid w:val="00390317"/>
    <w:rsid w:val="00390A2D"/>
    <w:rsid w:val="00390A75"/>
    <w:rsid w:val="0039151F"/>
    <w:rsid w:val="00392095"/>
    <w:rsid w:val="00392BF5"/>
    <w:rsid w:val="00393EC3"/>
    <w:rsid w:val="00395ED9"/>
    <w:rsid w:val="003A01F2"/>
    <w:rsid w:val="003A0A21"/>
    <w:rsid w:val="003A0DE1"/>
    <w:rsid w:val="003A2BFD"/>
    <w:rsid w:val="003A327A"/>
    <w:rsid w:val="003A4964"/>
    <w:rsid w:val="003A4C9E"/>
    <w:rsid w:val="003A4CEC"/>
    <w:rsid w:val="003A5269"/>
    <w:rsid w:val="003A553B"/>
    <w:rsid w:val="003A5B3E"/>
    <w:rsid w:val="003A6016"/>
    <w:rsid w:val="003A68A9"/>
    <w:rsid w:val="003B01BD"/>
    <w:rsid w:val="003B1C70"/>
    <w:rsid w:val="003B2339"/>
    <w:rsid w:val="003B2C07"/>
    <w:rsid w:val="003B3B1A"/>
    <w:rsid w:val="003B5C84"/>
    <w:rsid w:val="003B6A14"/>
    <w:rsid w:val="003B6FEE"/>
    <w:rsid w:val="003B7584"/>
    <w:rsid w:val="003B78B0"/>
    <w:rsid w:val="003C0410"/>
    <w:rsid w:val="003C04BF"/>
    <w:rsid w:val="003C05CF"/>
    <w:rsid w:val="003C32D4"/>
    <w:rsid w:val="003C333A"/>
    <w:rsid w:val="003C3983"/>
    <w:rsid w:val="003C3F01"/>
    <w:rsid w:val="003C3F60"/>
    <w:rsid w:val="003C4E71"/>
    <w:rsid w:val="003C5557"/>
    <w:rsid w:val="003C585B"/>
    <w:rsid w:val="003C58AD"/>
    <w:rsid w:val="003C610A"/>
    <w:rsid w:val="003C6138"/>
    <w:rsid w:val="003C6609"/>
    <w:rsid w:val="003C6FD8"/>
    <w:rsid w:val="003C7181"/>
    <w:rsid w:val="003C75FF"/>
    <w:rsid w:val="003C7ACE"/>
    <w:rsid w:val="003C7DFA"/>
    <w:rsid w:val="003C7F64"/>
    <w:rsid w:val="003D0344"/>
    <w:rsid w:val="003D0D0D"/>
    <w:rsid w:val="003D2211"/>
    <w:rsid w:val="003D2D6C"/>
    <w:rsid w:val="003D3231"/>
    <w:rsid w:val="003D3ADF"/>
    <w:rsid w:val="003D4D66"/>
    <w:rsid w:val="003D4FF3"/>
    <w:rsid w:val="003D53B1"/>
    <w:rsid w:val="003D57B9"/>
    <w:rsid w:val="003D5AAA"/>
    <w:rsid w:val="003D70F0"/>
    <w:rsid w:val="003D7903"/>
    <w:rsid w:val="003E0755"/>
    <w:rsid w:val="003E0853"/>
    <w:rsid w:val="003E09D5"/>
    <w:rsid w:val="003E212B"/>
    <w:rsid w:val="003E27B9"/>
    <w:rsid w:val="003E2B9C"/>
    <w:rsid w:val="003E4B16"/>
    <w:rsid w:val="003E4D67"/>
    <w:rsid w:val="003E5D0E"/>
    <w:rsid w:val="003E66C2"/>
    <w:rsid w:val="003E75F8"/>
    <w:rsid w:val="003E7DFB"/>
    <w:rsid w:val="003F028B"/>
    <w:rsid w:val="003F0E3B"/>
    <w:rsid w:val="003F0F00"/>
    <w:rsid w:val="003F2C9D"/>
    <w:rsid w:val="003F4BB2"/>
    <w:rsid w:val="003F6B59"/>
    <w:rsid w:val="003F6DF9"/>
    <w:rsid w:val="003F6ED2"/>
    <w:rsid w:val="00400A10"/>
    <w:rsid w:val="0040106B"/>
    <w:rsid w:val="00403188"/>
    <w:rsid w:val="0040377B"/>
    <w:rsid w:val="004041DD"/>
    <w:rsid w:val="00404A07"/>
    <w:rsid w:val="00404B4E"/>
    <w:rsid w:val="00404E34"/>
    <w:rsid w:val="0040584F"/>
    <w:rsid w:val="00405A8C"/>
    <w:rsid w:val="00405E77"/>
    <w:rsid w:val="00407931"/>
    <w:rsid w:val="00407AA3"/>
    <w:rsid w:val="004109A9"/>
    <w:rsid w:val="00410F3C"/>
    <w:rsid w:val="00412410"/>
    <w:rsid w:val="00413ABB"/>
    <w:rsid w:val="00416310"/>
    <w:rsid w:val="00417211"/>
    <w:rsid w:val="004173B3"/>
    <w:rsid w:val="0041771D"/>
    <w:rsid w:val="00423D91"/>
    <w:rsid w:val="00425555"/>
    <w:rsid w:val="00426021"/>
    <w:rsid w:val="00426CBA"/>
    <w:rsid w:val="00427F70"/>
    <w:rsid w:val="00430545"/>
    <w:rsid w:val="00430B09"/>
    <w:rsid w:val="00430FC5"/>
    <w:rsid w:val="004314A4"/>
    <w:rsid w:val="0043468B"/>
    <w:rsid w:val="00435653"/>
    <w:rsid w:val="00436474"/>
    <w:rsid w:val="0043650B"/>
    <w:rsid w:val="00440D15"/>
    <w:rsid w:val="00440D4E"/>
    <w:rsid w:val="004424AF"/>
    <w:rsid w:val="00442C7A"/>
    <w:rsid w:val="00444259"/>
    <w:rsid w:val="004472BE"/>
    <w:rsid w:val="00452228"/>
    <w:rsid w:val="0045248D"/>
    <w:rsid w:val="00452DB3"/>
    <w:rsid w:val="004531B3"/>
    <w:rsid w:val="00453272"/>
    <w:rsid w:val="00456540"/>
    <w:rsid w:val="00456EC4"/>
    <w:rsid w:val="00457029"/>
    <w:rsid w:val="004572A9"/>
    <w:rsid w:val="0045789E"/>
    <w:rsid w:val="004608B6"/>
    <w:rsid w:val="00460CB3"/>
    <w:rsid w:val="00461FC0"/>
    <w:rsid w:val="004629B1"/>
    <w:rsid w:val="00463F98"/>
    <w:rsid w:val="00464C09"/>
    <w:rsid w:val="00465415"/>
    <w:rsid w:val="00465D5A"/>
    <w:rsid w:val="0046652F"/>
    <w:rsid w:val="00467822"/>
    <w:rsid w:val="00467FD2"/>
    <w:rsid w:val="0047009D"/>
    <w:rsid w:val="004705B9"/>
    <w:rsid w:val="00470FF5"/>
    <w:rsid w:val="00471181"/>
    <w:rsid w:val="00472819"/>
    <w:rsid w:val="00472F35"/>
    <w:rsid w:val="00473251"/>
    <w:rsid w:val="00474A3B"/>
    <w:rsid w:val="00474C38"/>
    <w:rsid w:val="004751A4"/>
    <w:rsid w:val="0047567B"/>
    <w:rsid w:val="00475945"/>
    <w:rsid w:val="00475CCC"/>
    <w:rsid w:val="0047612A"/>
    <w:rsid w:val="0047612F"/>
    <w:rsid w:val="00477B40"/>
    <w:rsid w:val="00477F47"/>
    <w:rsid w:val="00481007"/>
    <w:rsid w:val="00483346"/>
    <w:rsid w:val="00483AF2"/>
    <w:rsid w:val="00483CFA"/>
    <w:rsid w:val="00484AF2"/>
    <w:rsid w:val="00484ED0"/>
    <w:rsid w:val="004913F7"/>
    <w:rsid w:val="00491683"/>
    <w:rsid w:val="00491F37"/>
    <w:rsid w:val="004936E7"/>
    <w:rsid w:val="004939AF"/>
    <w:rsid w:val="00494DF0"/>
    <w:rsid w:val="004960D5"/>
    <w:rsid w:val="00496742"/>
    <w:rsid w:val="00496BAF"/>
    <w:rsid w:val="00497807"/>
    <w:rsid w:val="004A038F"/>
    <w:rsid w:val="004A0527"/>
    <w:rsid w:val="004A0BEC"/>
    <w:rsid w:val="004A1E41"/>
    <w:rsid w:val="004A34F5"/>
    <w:rsid w:val="004A3B5D"/>
    <w:rsid w:val="004A3E22"/>
    <w:rsid w:val="004A41CD"/>
    <w:rsid w:val="004A5AD5"/>
    <w:rsid w:val="004A7007"/>
    <w:rsid w:val="004A74F5"/>
    <w:rsid w:val="004A78FA"/>
    <w:rsid w:val="004B142C"/>
    <w:rsid w:val="004B1633"/>
    <w:rsid w:val="004B1654"/>
    <w:rsid w:val="004B18E4"/>
    <w:rsid w:val="004B1949"/>
    <w:rsid w:val="004B2F4B"/>
    <w:rsid w:val="004B3EEA"/>
    <w:rsid w:val="004B424B"/>
    <w:rsid w:val="004B428C"/>
    <w:rsid w:val="004B5572"/>
    <w:rsid w:val="004B6284"/>
    <w:rsid w:val="004B6CD4"/>
    <w:rsid w:val="004B7581"/>
    <w:rsid w:val="004C051E"/>
    <w:rsid w:val="004C0E9C"/>
    <w:rsid w:val="004C1B39"/>
    <w:rsid w:val="004C2A0D"/>
    <w:rsid w:val="004C2ECE"/>
    <w:rsid w:val="004C3272"/>
    <w:rsid w:val="004C41F9"/>
    <w:rsid w:val="004C4A20"/>
    <w:rsid w:val="004C52B9"/>
    <w:rsid w:val="004C785B"/>
    <w:rsid w:val="004D09C1"/>
    <w:rsid w:val="004D1CF8"/>
    <w:rsid w:val="004D3778"/>
    <w:rsid w:val="004D3980"/>
    <w:rsid w:val="004D58B7"/>
    <w:rsid w:val="004D5F0C"/>
    <w:rsid w:val="004D64F7"/>
    <w:rsid w:val="004D6DD0"/>
    <w:rsid w:val="004D6DF0"/>
    <w:rsid w:val="004E1A81"/>
    <w:rsid w:val="004E2285"/>
    <w:rsid w:val="004E2326"/>
    <w:rsid w:val="004E30B5"/>
    <w:rsid w:val="004E3480"/>
    <w:rsid w:val="004E3A81"/>
    <w:rsid w:val="004E53B5"/>
    <w:rsid w:val="004E6399"/>
    <w:rsid w:val="004E705E"/>
    <w:rsid w:val="004F2936"/>
    <w:rsid w:val="004F2D44"/>
    <w:rsid w:val="004F3810"/>
    <w:rsid w:val="004F4122"/>
    <w:rsid w:val="004F4B72"/>
    <w:rsid w:val="004F51A3"/>
    <w:rsid w:val="004F5348"/>
    <w:rsid w:val="004F5AF3"/>
    <w:rsid w:val="004F6A2A"/>
    <w:rsid w:val="004F7051"/>
    <w:rsid w:val="00501DFB"/>
    <w:rsid w:val="0050417F"/>
    <w:rsid w:val="00504296"/>
    <w:rsid w:val="0050429F"/>
    <w:rsid w:val="0050507A"/>
    <w:rsid w:val="00507EF6"/>
    <w:rsid w:val="005112B4"/>
    <w:rsid w:val="00513535"/>
    <w:rsid w:val="00515888"/>
    <w:rsid w:val="0051753B"/>
    <w:rsid w:val="005177D1"/>
    <w:rsid w:val="00517DF7"/>
    <w:rsid w:val="00517E05"/>
    <w:rsid w:val="00520D95"/>
    <w:rsid w:val="00521EED"/>
    <w:rsid w:val="00522036"/>
    <w:rsid w:val="00522100"/>
    <w:rsid w:val="005226D5"/>
    <w:rsid w:val="00523783"/>
    <w:rsid w:val="00524A1E"/>
    <w:rsid w:val="00525522"/>
    <w:rsid w:val="0052594B"/>
    <w:rsid w:val="0052666A"/>
    <w:rsid w:val="00526FAD"/>
    <w:rsid w:val="005302B3"/>
    <w:rsid w:val="00530BB9"/>
    <w:rsid w:val="0053181E"/>
    <w:rsid w:val="0053352D"/>
    <w:rsid w:val="00533B07"/>
    <w:rsid w:val="00534ECE"/>
    <w:rsid w:val="00537C8A"/>
    <w:rsid w:val="005430B5"/>
    <w:rsid w:val="0054312B"/>
    <w:rsid w:val="00544DE2"/>
    <w:rsid w:val="00544F01"/>
    <w:rsid w:val="00545A25"/>
    <w:rsid w:val="005460AC"/>
    <w:rsid w:val="00546A50"/>
    <w:rsid w:val="00547687"/>
    <w:rsid w:val="00550281"/>
    <w:rsid w:val="005516D5"/>
    <w:rsid w:val="00552092"/>
    <w:rsid w:val="00552756"/>
    <w:rsid w:val="005532D1"/>
    <w:rsid w:val="0055422A"/>
    <w:rsid w:val="00554A59"/>
    <w:rsid w:val="00555140"/>
    <w:rsid w:val="00555C1F"/>
    <w:rsid w:val="00556B4B"/>
    <w:rsid w:val="00556F83"/>
    <w:rsid w:val="005573A7"/>
    <w:rsid w:val="00557DBE"/>
    <w:rsid w:val="005602AF"/>
    <w:rsid w:val="005605EA"/>
    <w:rsid w:val="00560658"/>
    <w:rsid w:val="00560729"/>
    <w:rsid w:val="00560B2A"/>
    <w:rsid w:val="00560F00"/>
    <w:rsid w:val="00561A01"/>
    <w:rsid w:val="0056555C"/>
    <w:rsid w:val="005658D5"/>
    <w:rsid w:val="00565FE5"/>
    <w:rsid w:val="00566662"/>
    <w:rsid w:val="00567275"/>
    <w:rsid w:val="005675FD"/>
    <w:rsid w:val="00567CEE"/>
    <w:rsid w:val="005715F2"/>
    <w:rsid w:val="00572CA7"/>
    <w:rsid w:val="0057447C"/>
    <w:rsid w:val="00575500"/>
    <w:rsid w:val="00575A1A"/>
    <w:rsid w:val="0058011E"/>
    <w:rsid w:val="00580154"/>
    <w:rsid w:val="00581E39"/>
    <w:rsid w:val="00581F64"/>
    <w:rsid w:val="00582388"/>
    <w:rsid w:val="00582861"/>
    <w:rsid w:val="00582E44"/>
    <w:rsid w:val="00584B7D"/>
    <w:rsid w:val="0058569B"/>
    <w:rsid w:val="00586A39"/>
    <w:rsid w:val="00586B77"/>
    <w:rsid w:val="005875D3"/>
    <w:rsid w:val="00587F2A"/>
    <w:rsid w:val="00591614"/>
    <w:rsid w:val="00593F5F"/>
    <w:rsid w:val="00594A97"/>
    <w:rsid w:val="0059758A"/>
    <w:rsid w:val="00597910"/>
    <w:rsid w:val="005A00CA"/>
    <w:rsid w:val="005A02CD"/>
    <w:rsid w:val="005A0802"/>
    <w:rsid w:val="005A121E"/>
    <w:rsid w:val="005A16DA"/>
    <w:rsid w:val="005A2258"/>
    <w:rsid w:val="005A2AD6"/>
    <w:rsid w:val="005A3063"/>
    <w:rsid w:val="005A348B"/>
    <w:rsid w:val="005A4C3D"/>
    <w:rsid w:val="005A4F3F"/>
    <w:rsid w:val="005A4FCB"/>
    <w:rsid w:val="005A522D"/>
    <w:rsid w:val="005A5F43"/>
    <w:rsid w:val="005A78FA"/>
    <w:rsid w:val="005A79CB"/>
    <w:rsid w:val="005B1DC2"/>
    <w:rsid w:val="005B4322"/>
    <w:rsid w:val="005B55B1"/>
    <w:rsid w:val="005B60E2"/>
    <w:rsid w:val="005B7BBE"/>
    <w:rsid w:val="005C0992"/>
    <w:rsid w:val="005C1951"/>
    <w:rsid w:val="005C450A"/>
    <w:rsid w:val="005C6B6B"/>
    <w:rsid w:val="005C7447"/>
    <w:rsid w:val="005C7DC3"/>
    <w:rsid w:val="005D2D70"/>
    <w:rsid w:val="005D6946"/>
    <w:rsid w:val="005D7D2E"/>
    <w:rsid w:val="005E0200"/>
    <w:rsid w:val="005E0207"/>
    <w:rsid w:val="005E055B"/>
    <w:rsid w:val="005E073D"/>
    <w:rsid w:val="005E26DC"/>
    <w:rsid w:val="005E2DA7"/>
    <w:rsid w:val="005E3BFD"/>
    <w:rsid w:val="005E4EB7"/>
    <w:rsid w:val="005E511F"/>
    <w:rsid w:val="005E5C1C"/>
    <w:rsid w:val="005E5E69"/>
    <w:rsid w:val="005E641B"/>
    <w:rsid w:val="005E709D"/>
    <w:rsid w:val="005E7221"/>
    <w:rsid w:val="005F323D"/>
    <w:rsid w:val="005F5CCB"/>
    <w:rsid w:val="005F61C3"/>
    <w:rsid w:val="0060089A"/>
    <w:rsid w:val="00600C34"/>
    <w:rsid w:val="00602A8D"/>
    <w:rsid w:val="0060467E"/>
    <w:rsid w:val="00604B29"/>
    <w:rsid w:val="00607434"/>
    <w:rsid w:val="006111AF"/>
    <w:rsid w:val="00613D77"/>
    <w:rsid w:val="00614AEF"/>
    <w:rsid w:val="0061625D"/>
    <w:rsid w:val="00616B89"/>
    <w:rsid w:val="00617420"/>
    <w:rsid w:val="00617768"/>
    <w:rsid w:val="00621812"/>
    <w:rsid w:val="00621870"/>
    <w:rsid w:val="0062213B"/>
    <w:rsid w:val="0062268A"/>
    <w:rsid w:val="00622C5C"/>
    <w:rsid w:val="006240FF"/>
    <w:rsid w:val="00625F4C"/>
    <w:rsid w:val="00627D6B"/>
    <w:rsid w:val="00630220"/>
    <w:rsid w:val="00631A64"/>
    <w:rsid w:val="006323E8"/>
    <w:rsid w:val="006326FF"/>
    <w:rsid w:val="00633790"/>
    <w:rsid w:val="00634941"/>
    <w:rsid w:val="0063692E"/>
    <w:rsid w:val="006370B1"/>
    <w:rsid w:val="00637FAF"/>
    <w:rsid w:val="00641A27"/>
    <w:rsid w:val="00641C58"/>
    <w:rsid w:val="00641DF4"/>
    <w:rsid w:val="00642E6F"/>
    <w:rsid w:val="00644696"/>
    <w:rsid w:val="00644B73"/>
    <w:rsid w:val="006466C6"/>
    <w:rsid w:val="0065096F"/>
    <w:rsid w:val="0065163A"/>
    <w:rsid w:val="00651FD1"/>
    <w:rsid w:val="00652C1F"/>
    <w:rsid w:val="006531B7"/>
    <w:rsid w:val="0065334D"/>
    <w:rsid w:val="006546A2"/>
    <w:rsid w:val="006566F7"/>
    <w:rsid w:val="00656BFD"/>
    <w:rsid w:val="00657CE2"/>
    <w:rsid w:val="00660026"/>
    <w:rsid w:val="00660F11"/>
    <w:rsid w:val="0066139E"/>
    <w:rsid w:val="006614F5"/>
    <w:rsid w:val="006620AF"/>
    <w:rsid w:val="00662EDC"/>
    <w:rsid w:val="0066370E"/>
    <w:rsid w:val="00663ACD"/>
    <w:rsid w:val="0066466D"/>
    <w:rsid w:val="00665B2B"/>
    <w:rsid w:val="006664C1"/>
    <w:rsid w:val="00670047"/>
    <w:rsid w:val="006708D4"/>
    <w:rsid w:val="00676503"/>
    <w:rsid w:val="00676A68"/>
    <w:rsid w:val="006807BE"/>
    <w:rsid w:val="00680894"/>
    <w:rsid w:val="00681117"/>
    <w:rsid w:val="006823F9"/>
    <w:rsid w:val="00682A6F"/>
    <w:rsid w:val="00684583"/>
    <w:rsid w:val="00686152"/>
    <w:rsid w:val="006875CC"/>
    <w:rsid w:val="006876C3"/>
    <w:rsid w:val="00687C97"/>
    <w:rsid w:val="00690256"/>
    <w:rsid w:val="00694931"/>
    <w:rsid w:val="0069538F"/>
    <w:rsid w:val="0069651D"/>
    <w:rsid w:val="00696569"/>
    <w:rsid w:val="00696D10"/>
    <w:rsid w:val="00697DB1"/>
    <w:rsid w:val="006A0052"/>
    <w:rsid w:val="006A0A04"/>
    <w:rsid w:val="006A25DB"/>
    <w:rsid w:val="006A2642"/>
    <w:rsid w:val="006A2D46"/>
    <w:rsid w:val="006A31D0"/>
    <w:rsid w:val="006A3F99"/>
    <w:rsid w:val="006A58EA"/>
    <w:rsid w:val="006A744F"/>
    <w:rsid w:val="006B02DF"/>
    <w:rsid w:val="006B1147"/>
    <w:rsid w:val="006B1A01"/>
    <w:rsid w:val="006B2692"/>
    <w:rsid w:val="006B3F4C"/>
    <w:rsid w:val="006B5C84"/>
    <w:rsid w:val="006C0EFD"/>
    <w:rsid w:val="006C130B"/>
    <w:rsid w:val="006C1782"/>
    <w:rsid w:val="006C44F3"/>
    <w:rsid w:val="006C635E"/>
    <w:rsid w:val="006D14F8"/>
    <w:rsid w:val="006D26D7"/>
    <w:rsid w:val="006D279E"/>
    <w:rsid w:val="006D42A6"/>
    <w:rsid w:val="006D4C6A"/>
    <w:rsid w:val="006D4D81"/>
    <w:rsid w:val="006D4D8C"/>
    <w:rsid w:val="006D6762"/>
    <w:rsid w:val="006E01D3"/>
    <w:rsid w:val="006E0885"/>
    <w:rsid w:val="006E25D1"/>
    <w:rsid w:val="006E2B55"/>
    <w:rsid w:val="006E343F"/>
    <w:rsid w:val="006E3685"/>
    <w:rsid w:val="006E36CC"/>
    <w:rsid w:val="006E3C8A"/>
    <w:rsid w:val="006E4E9F"/>
    <w:rsid w:val="006E5F88"/>
    <w:rsid w:val="006E6EB0"/>
    <w:rsid w:val="006E74FD"/>
    <w:rsid w:val="006F076E"/>
    <w:rsid w:val="006F176C"/>
    <w:rsid w:val="006F1EFE"/>
    <w:rsid w:val="006F20D3"/>
    <w:rsid w:val="006F374F"/>
    <w:rsid w:val="006F4852"/>
    <w:rsid w:val="006F4E4C"/>
    <w:rsid w:val="006F56E5"/>
    <w:rsid w:val="006F597D"/>
    <w:rsid w:val="006F6AA0"/>
    <w:rsid w:val="0070036E"/>
    <w:rsid w:val="007006C9"/>
    <w:rsid w:val="007006F1"/>
    <w:rsid w:val="007013AC"/>
    <w:rsid w:val="00701990"/>
    <w:rsid w:val="00701E9F"/>
    <w:rsid w:val="00702A76"/>
    <w:rsid w:val="0070447F"/>
    <w:rsid w:val="00704D3F"/>
    <w:rsid w:val="00705A6A"/>
    <w:rsid w:val="0070656F"/>
    <w:rsid w:val="0070769D"/>
    <w:rsid w:val="00710AB7"/>
    <w:rsid w:val="007118F5"/>
    <w:rsid w:val="0071402E"/>
    <w:rsid w:val="00714E8D"/>
    <w:rsid w:val="00714EAD"/>
    <w:rsid w:val="00714EB7"/>
    <w:rsid w:val="00715C17"/>
    <w:rsid w:val="00717556"/>
    <w:rsid w:val="007210C4"/>
    <w:rsid w:val="00723110"/>
    <w:rsid w:val="007235AB"/>
    <w:rsid w:val="0072470D"/>
    <w:rsid w:val="0072654B"/>
    <w:rsid w:val="00730241"/>
    <w:rsid w:val="00730A30"/>
    <w:rsid w:val="00730DA9"/>
    <w:rsid w:val="00731131"/>
    <w:rsid w:val="007337F4"/>
    <w:rsid w:val="0073605F"/>
    <w:rsid w:val="00737882"/>
    <w:rsid w:val="00740231"/>
    <w:rsid w:val="0074026A"/>
    <w:rsid w:val="00740EDB"/>
    <w:rsid w:val="00741155"/>
    <w:rsid w:val="00741E70"/>
    <w:rsid w:val="0074254A"/>
    <w:rsid w:val="00742582"/>
    <w:rsid w:val="00742D85"/>
    <w:rsid w:val="007442A7"/>
    <w:rsid w:val="0074489C"/>
    <w:rsid w:val="00745C6F"/>
    <w:rsid w:val="007503E6"/>
    <w:rsid w:val="007509A6"/>
    <w:rsid w:val="00751922"/>
    <w:rsid w:val="00752031"/>
    <w:rsid w:val="0075390C"/>
    <w:rsid w:val="00754C3F"/>
    <w:rsid w:val="00754C83"/>
    <w:rsid w:val="00754D6F"/>
    <w:rsid w:val="00756269"/>
    <w:rsid w:val="0075644C"/>
    <w:rsid w:val="00760FC7"/>
    <w:rsid w:val="0076112D"/>
    <w:rsid w:val="00761574"/>
    <w:rsid w:val="00762AAA"/>
    <w:rsid w:val="00763223"/>
    <w:rsid w:val="0076410A"/>
    <w:rsid w:val="007657FC"/>
    <w:rsid w:val="00765D55"/>
    <w:rsid w:val="007664C7"/>
    <w:rsid w:val="00766BE0"/>
    <w:rsid w:val="007702FA"/>
    <w:rsid w:val="007709E9"/>
    <w:rsid w:val="00775967"/>
    <w:rsid w:val="00776564"/>
    <w:rsid w:val="0077699C"/>
    <w:rsid w:val="00780300"/>
    <w:rsid w:val="00781A71"/>
    <w:rsid w:val="00783011"/>
    <w:rsid w:val="00784F63"/>
    <w:rsid w:val="007870E1"/>
    <w:rsid w:val="007872EA"/>
    <w:rsid w:val="00790C86"/>
    <w:rsid w:val="00791704"/>
    <w:rsid w:val="0079361E"/>
    <w:rsid w:val="007944CC"/>
    <w:rsid w:val="00795002"/>
    <w:rsid w:val="007961DD"/>
    <w:rsid w:val="0079661D"/>
    <w:rsid w:val="0079730C"/>
    <w:rsid w:val="00797E0A"/>
    <w:rsid w:val="007A3526"/>
    <w:rsid w:val="007A48BB"/>
    <w:rsid w:val="007A5C37"/>
    <w:rsid w:val="007A5F27"/>
    <w:rsid w:val="007A70C2"/>
    <w:rsid w:val="007A775C"/>
    <w:rsid w:val="007A7D04"/>
    <w:rsid w:val="007B06C2"/>
    <w:rsid w:val="007B0F1A"/>
    <w:rsid w:val="007B125E"/>
    <w:rsid w:val="007B1A4E"/>
    <w:rsid w:val="007B243B"/>
    <w:rsid w:val="007B5147"/>
    <w:rsid w:val="007B53E9"/>
    <w:rsid w:val="007C11D0"/>
    <w:rsid w:val="007C52CF"/>
    <w:rsid w:val="007C61D9"/>
    <w:rsid w:val="007D0654"/>
    <w:rsid w:val="007D1EC9"/>
    <w:rsid w:val="007D3409"/>
    <w:rsid w:val="007D46DC"/>
    <w:rsid w:val="007D4E11"/>
    <w:rsid w:val="007D5C7C"/>
    <w:rsid w:val="007D6523"/>
    <w:rsid w:val="007D6863"/>
    <w:rsid w:val="007D6BD5"/>
    <w:rsid w:val="007D6D67"/>
    <w:rsid w:val="007D7C06"/>
    <w:rsid w:val="007E0574"/>
    <w:rsid w:val="007E0C04"/>
    <w:rsid w:val="007E1007"/>
    <w:rsid w:val="007E151B"/>
    <w:rsid w:val="007E1B46"/>
    <w:rsid w:val="007E6BB3"/>
    <w:rsid w:val="007E7C8A"/>
    <w:rsid w:val="007F369E"/>
    <w:rsid w:val="007F4153"/>
    <w:rsid w:val="007F501C"/>
    <w:rsid w:val="007F5C71"/>
    <w:rsid w:val="007F73BD"/>
    <w:rsid w:val="008024DE"/>
    <w:rsid w:val="00802F7D"/>
    <w:rsid w:val="00803F85"/>
    <w:rsid w:val="00805762"/>
    <w:rsid w:val="00805E71"/>
    <w:rsid w:val="00806020"/>
    <w:rsid w:val="008063EF"/>
    <w:rsid w:val="00807688"/>
    <w:rsid w:val="00807DBD"/>
    <w:rsid w:val="00812A92"/>
    <w:rsid w:val="00813578"/>
    <w:rsid w:val="008153FE"/>
    <w:rsid w:val="008162D7"/>
    <w:rsid w:val="008166EE"/>
    <w:rsid w:val="00822709"/>
    <w:rsid w:val="00824776"/>
    <w:rsid w:val="00824D8E"/>
    <w:rsid w:val="008262C7"/>
    <w:rsid w:val="00826476"/>
    <w:rsid w:val="00826FF5"/>
    <w:rsid w:val="00827089"/>
    <w:rsid w:val="00827B79"/>
    <w:rsid w:val="008303EF"/>
    <w:rsid w:val="00830AC9"/>
    <w:rsid w:val="00830B26"/>
    <w:rsid w:val="00831057"/>
    <w:rsid w:val="00833FBD"/>
    <w:rsid w:val="00835517"/>
    <w:rsid w:val="00836352"/>
    <w:rsid w:val="00837088"/>
    <w:rsid w:val="00837A6A"/>
    <w:rsid w:val="00840FA2"/>
    <w:rsid w:val="00841B35"/>
    <w:rsid w:val="00842261"/>
    <w:rsid w:val="0084350E"/>
    <w:rsid w:val="00844CB4"/>
    <w:rsid w:val="00844CF9"/>
    <w:rsid w:val="00844D52"/>
    <w:rsid w:val="008472EA"/>
    <w:rsid w:val="00847C53"/>
    <w:rsid w:val="00850E92"/>
    <w:rsid w:val="008515A9"/>
    <w:rsid w:val="008519CA"/>
    <w:rsid w:val="00854AFE"/>
    <w:rsid w:val="00854F07"/>
    <w:rsid w:val="00855044"/>
    <w:rsid w:val="008551D1"/>
    <w:rsid w:val="00855519"/>
    <w:rsid w:val="00855585"/>
    <w:rsid w:val="0085612C"/>
    <w:rsid w:val="00856EDA"/>
    <w:rsid w:val="008571AD"/>
    <w:rsid w:val="00860103"/>
    <w:rsid w:val="00860FF9"/>
    <w:rsid w:val="00861DCD"/>
    <w:rsid w:val="00862100"/>
    <w:rsid w:val="00863CC0"/>
    <w:rsid w:val="008661B8"/>
    <w:rsid w:val="0086694C"/>
    <w:rsid w:val="00866F9F"/>
    <w:rsid w:val="00867186"/>
    <w:rsid w:val="00867921"/>
    <w:rsid w:val="00867968"/>
    <w:rsid w:val="00867BF3"/>
    <w:rsid w:val="00872269"/>
    <w:rsid w:val="00872E9C"/>
    <w:rsid w:val="0087378B"/>
    <w:rsid w:val="008737DB"/>
    <w:rsid w:val="00873EAC"/>
    <w:rsid w:val="00874DBE"/>
    <w:rsid w:val="008751B5"/>
    <w:rsid w:val="00875D56"/>
    <w:rsid w:val="00880096"/>
    <w:rsid w:val="00880F3F"/>
    <w:rsid w:val="00881A19"/>
    <w:rsid w:val="00881F64"/>
    <w:rsid w:val="00882241"/>
    <w:rsid w:val="00884029"/>
    <w:rsid w:val="00885818"/>
    <w:rsid w:val="00885A5C"/>
    <w:rsid w:val="00886B0F"/>
    <w:rsid w:val="00887B0A"/>
    <w:rsid w:val="00891117"/>
    <w:rsid w:val="0089137B"/>
    <w:rsid w:val="00891BB4"/>
    <w:rsid w:val="00892140"/>
    <w:rsid w:val="00893625"/>
    <w:rsid w:val="00894312"/>
    <w:rsid w:val="00895044"/>
    <w:rsid w:val="00895FF6"/>
    <w:rsid w:val="008961C5"/>
    <w:rsid w:val="008979E6"/>
    <w:rsid w:val="00897F9B"/>
    <w:rsid w:val="008A022B"/>
    <w:rsid w:val="008A234C"/>
    <w:rsid w:val="008A2CC5"/>
    <w:rsid w:val="008A3506"/>
    <w:rsid w:val="008A379B"/>
    <w:rsid w:val="008A3DB7"/>
    <w:rsid w:val="008A557C"/>
    <w:rsid w:val="008A5D69"/>
    <w:rsid w:val="008A62C1"/>
    <w:rsid w:val="008A6CD9"/>
    <w:rsid w:val="008A7A13"/>
    <w:rsid w:val="008A7C66"/>
    <w:rsid w:val="008B0CE1"/>
    <w:rsid w:val="008B1A69"/>
    <w:rsid w:val="008B3279"/>
    <w:rsid w:val="008B4242"/>
    <w:rsid w:val="008B57EF"/>
    <w:rsid w:val="008B6479"/>
    <w:rsid w:val="008B697A"/>
    <w:rsid w:val="008B6B15"/>
    <w:rsid w:val="008B791E"/>
    <w:rsid w:val="008B7DA3"/>
    <w:rsid w:val="008C034C"/>
    <w:rsid w:val="008C138E"/>
    <w:rsid w:val="008C482A"/>
    <w:rsid w:val="008C55A9"/>
    <w:rsid w:val="008C55DA"/>
    <w:rsid w:val="008C6504"/>
    <w:rsid w:val="008C68A1"/>
    <w:rsid w:val="008C7978"/>
    <w:rsid w:val="008C79E5"/>
    <w:rsid w:val="008C7DA8"/>
    <w:rsid w:val="008D1578"/>
    <w:rsid w:val="008D20BA"/>
    <w:rsid w:val="008D44FD"/>
    <w:rsid w:val="008D4EE1"/>
    <w:rsid w:val="008D7AC9"/>
    <w:rsid w:val="008D7EDF"/>
    <w:rsid w:val="008E0E5B"/>
    <w:rsid w:val="008E1406"/>
    <w:rsid w:val="008E14FF"/>
    <w:rsid w:val="008E2236"/>
    <w:rsid w:val="008E549F"/>
    <w:rsid w:val="008E56DC"/>
    <w:rsid w:val="008E772A"/>
    <w:rsid w:val="008F0893"/>
    <w:rsid w:val="008F2B95"/>
    <w:rsid w:val="008F2F1B"/>
    <w:rsid w:val="008F2F6A"/>
    <w:rsid w:val="008F44D3"/>
    <w:rsid w:val="008F4ADF"/>
    <w:rsid w:val="008F50EE"/>
    <w:rsid w:val="008F531B"/>
    <w:rsid w:val="008F5848"/>
    <w:rsid w:val="008F6E87"/>
    <w:rsid w:val="00900367"/>
    <w:rsid w:val="00900557"/>
    <w:rsid w:val="00900E76"/>
    <w:rsid w:val="009034BB"/>
    <w:rsid w:val="009035C0"/>
    <w:rsid w:val="00903E53"/>
    <w:rsid w:val="00904AE0"/>
    <w:rsid w:val="00904F39"/>
    <w:rsid w:val="00905E5C"/>
    <w:rsid w:val="009065BD"/>
    <w:rsid w:val="009068C5"/>
    <w:rsid w:val="00906C5D"/>
    <w:rsid w:val="009071C9"/>
    <w:rsid w:val="009074C9"/>
    <w:rsid w:val="009078A7"/>
    <w:rsid w:val="00912435"/>
    <w:rsid w:val="0091522E"/>
    <w:rsid w:val="00915CB4"/>
    <w:rsid w:val="00916A47"/>
    <w:rsid w:val="00920ECD"/>
    <w:rsid w:val="0092183E"/>
    <w:rsid w:val="00922D82"/>
    <w:rsid w:val="009238CE"/>
    <w:rsid w:val="00924FD8"/>
    <w:rsid w:val="009250FE"/>
    <w:rsid w:val="00925765"/>
    <w:rsid w:val="009257AF"/>
    <w:rsid w:val="00925A7A"/>
    <w:rsid w:val="00927E13"/>
    <w:rsid w:val="00927F99"/>
    <w:rsid w:val="009302E6"/>
    <w:rsid w:val="0093133E"/>
    <w:rsid w:val="00931346"/>
    <w:rsid w:val="0093297A"/>
    <w:rsid w:val="009339D8"/>
    <w:rsid w:val="00936020"/>
    <w:rsid w:val="00936522"/>
    <w:rsid w:val="00936B06"/>
    <w:rsid w:val="00937044"/>
    <w:rsid w:val="00937560"/>
    <w:rsid w:val="00937C16"/>
    <w:rsid w:val="00942F4E"/>
    <w:rsid w:val="0094502B"/>
    <w:rsid w:val="0094595D"/>
    <w:rsid w:val="00945FB5"/>
    <w:rsid w:val="009468A7"/>
    <w:rsid w:val="0094742B"/>
    <w:rsid w:val="009515B9"/>
    <w:rsid w:val="00952065"/>
    <w:rsid w:val="009529C1"/>
    <w:rsid w:val="00952C7F"/>
    <w:rsid w:val="00952EF6"/>
    <w:rsid w:val="00953879"/>
    <w:rsid w:val="009547CA"/>
    <w:rsid w:val="00954C0C"/>
    <w:rsid w:val="00954E3B"/>
    <w:rsid w:val="00955C44"/>
    <w:rsid w:val="00957310"/>
    <w:rsid w:val="00961B1F"/>
    <w:rsid w:val="00963BBF"/>
    <w:rsid w:val="00964C1A"/>
    <w:rsid w:val="00965C7D"/>
    <w:rsid w:val="00966126"/>
    <w:rsid w:val="00967F18"/>
    <w:rsid w:val="00971084"/>
    <w:rsid w:val="00971531"/>
    <w:rsid w:val="009724A1"/>
    <w:rsid w:val="00972662"/>
    <w:rsid w:val="00973644"/>
    <w:rsid w:val="0098004E"/>
    <w:rsid w:val="00980074"/>
    <w:rsid w:val="00980844"/>
    <w:rsid w:val="009815E4"/>
    <w:rsid w:val="00981C0B"/>
    <w:rsid w:val="00984063"/>
    <w:rsid w:val="009842FA"/>
    <w:rsid w:val="00986A58"/>
    <w:rsid w:val="00987466"/>
    <w:rsid w:val="00993FAA"/>
    <w:rsid w:val="009951CC"/>
    <w:rsid w:val="0099631C"/>
    <w:rsid w:val="009967B5"/>
    <w:rsid w:val="00996CD2"/>
    <w:rsid w:val="009978E0"/>
    <w:rsid w:val="009979C1"/>
    <w:rsid w:val="009A09B1"/>
    <w:rsid w:val="009A0B88"/>
    <w:rsid w:val="009A2167"/>
    <w:rsid w:val="009A24FA"/>
    <w:rsid w:val="009A27C8"/>
    <w:rsid w:val="009A3E21"/>
    <w:rsid w:val="009A52C7"/>
    <w:rsid w:val="009A707D"/>
    <w:rsid w:val="009B0320"/>
    <w:rsid w:val="009B1221"/>
    <w:rsid w:val="009B42E8"/>
    <w:rsid w:val="009B48B5"/>
    <w:rsid w:val="009B52F6"/>
    <w:rsid w:val="009B5C91"/>
    <w:rsid w:val="009B5D1D"/>
    <w:rsid w:val="009B6908"/>
    <w:rsid w:val="009B7150"/>
    <w:rsid w:val="009C0672"/>
    <w:rsid w:val="009C0ADE"/>
    <w:rsid w:val="009C0CFC"/>
    <w:rsid w:val="009C125A"/>
    <w:rsid w:val="009C19DA"/>
    <w:rsid w:val="009C386C"/>
    <w:rsid w:val="009C48B9"/>
    <w:rsid w:val="009C59AD"/>
    <w:rsid w:val="009C5B16"/>
    <w:rsid w:val="009C5D06"/>
    <w:rsid w:val="009C606A"/>
    <w:rsid w:val="009C60AF"/>
    <w:rsid w:val="009C63FF"/>
    <w:rsid w:val="009D16DE"/>
    <w:rsid w:val="009D195D"/>
    <w:rsid w:val="009D1B94"/>
    <w:rsid w:val="009D1E56"/>
    <w:rsid w:val="009D2DD2"/>
    <w:rsid w:val="009D3645"/>
    <w:rsid w:val="009D3EDD"/>
    <w:rsid w:val="009D41E9"/>
    <w:rsid w:val="009D469B"/>
    <w:rsid w:val="009D4A20"/>
    <w:rsid w:val="009D4A7C"/>
    <w:rsid w:val="009D5293"/>
    <w:rsid w:val="009D5465"/>
    <w:rsid w:val="009D575E"/>
    <w:rsid w:val="009D5A40"/>
    <w:rsid w:val="009D6CE3"/>
    <w:rsid w:val="009D7031"/>
    <w:rsid w:val="009D78D9"/>
    <w:rsid w:val="009D7BAB"/>
    <w:rsid w:val="009E1E15"/>
    <w:rsid w:val="009E6279"/>
    <w:rsid w:val="009E6D84"/>
    <w:rsid w:val="009E7E51"/>
    <w:rsid w:val="009F0BBD"/>
    <w:rsid w:val="009F1104"/>
    <w:rsid w:val="009F26CC"/>
    <w:rsid w:val="009F2E39"/>
    <w:rsid w:val="009F4441"/>
    <w:rsid w:val="009F47DD"/>
    <w:rsid w:val="009F4893"/>
    <w:rsid w:val="009F5FBF"/>
    <w:rsid w:val="009F6FE1"/>
    <w:rsid w:val="009F7EA6"/>
    <w:rsid w:val="009F7F88"/>
    <w:rsid w:val="00A00B7B"/>
    <w:rsid w:val="00A01585"/>
    <w:rsid w:val="00A02E3F"/>
    <w:rsid w:val="00A03399"/>
    <w:rsid w:val="00A039D6"/>
    <w:rsid w:val="00A05102"/>
    <w:rsid w:val="00A062AC"/>
    <w:rsid w:val="00A06E6A"/>
    <w:rsid w:val="00A071D7"/>
    <w:rsid w:val="00A105BA"/>
    <w:rsid w:val="00A109BF"/>
    <w:rsid w:val="00A13E02"/>
    <w:rsid w:val="00A13FE6"/>
    <w:rsid w:val="00A140C5"/>
    <w:rsid w:val="00A15F8E"/>
    <w:rsid w:val="00A176AD"/>
    <w:rsid w:val="00A20792"/>
    <w:rsid w:val="00A20C75"/>
    <w:rsid w:val="00A21F30"/>
    <w:rsid w:val="00A224ED"/>
    <w:rsid w:val="00A23C5C"/>
    <w:rsid w:val="00A251B6"/>
    <w:rsid w:val="00A25E1F"/>
    <w:rsid w:val="00A26DEE"/>
    <w:rsid w:val="00A273C4"/>
    <w:rsid w:val="00A30C7E"/>
    <w:rsid w:val="00A3204C"/>
    <w:rsid w:val="00A322A5"/>
    <w:rsid w:val="00A32EF7"/>
    <w:rsid w:val="00A3473F"/>
    <w:rsid w:val="00A35370"/>
    <w:rsid w:val="00A35755"/>
    <w:rsid w:val="00A35DBF"/>
    <w:rsid w:val="00A37A1B"/>
    <w:rsid w:val="00A4076A"/>
    <w:rsid w:val="00A40B58"/>
    <w:rsid w:val="00A41331"/>
    <w:rsid w:val="00A4141A"/>
    <w:rsid w:val="00A41479"/>
    <w:rsid w:val="00A41A63"/>
    <w:rsid w:val="00A421AE"/>
    <w:rsid w:val="00A43848"/>
    <w:rsid w:val="00A43AC9"/>
    <w:rsid w:val="00A44271"/>
    <w:rsid w:val="00A4688E"/>
    <w:rsid w:val="00A50E58"/>
    <w:rsid w:val="00A515D8"/>
    <w:rsid w:val="00A545D5"/>
    <w:rsid w:val="00A54743"/>
    <w:rsid w:val="00A55FEA"/>
    <w:rsid w:val="00A562BF"/>
    <w:rsid w:val="00A57A48"/>
    <w:rsid w:val="00A60550"/>
    <w:rsid w:val="00A6360D"/>
    <w:rsid w:val="00A63B85"/>
    <w:rsid w:val="00A66F4B"/>
    <w:rsid w:val="00A671E8"/>
    <w:rsid w:val="00A675AC"/>
    <w:rsid w:val="00A67BD4"/>
    <w:rsid w:val="00A73456"/>
    <w:rsid w:val="00A76812"/>
    <w:rsid w:val="00A81BAD"/>
    <w:rsid w:val="00A841CA"/>
    <w:rsid w:val="00A85E63"/>
    <w:rsid w:val="00A8677E"/>
    <w:rsid w:val="00A90BF0"/>
    <w:rsid w:val="00A92341"/>
    <w:rsid w:val="00A925AB"/>
    <w:rsid w:val="00A92F27"/>
    <w:rsid w:val="00A93570"/>
    <w:rsid w:val="00A93C15"/>
    <w:rsid w:val="00A94545"/>
    <w:rsid w:val="00A95394"/>
    <w:rsid w:val="00A95865"/>
    <w:rsid w:val="00A96660"/>
    <w:rsid w:val="00A97647"/>
    <w:rsid w:val="00AA12DB"/>
    <w:rsid w:val="00AA2433"/>
    <w:rsid w:val="00AA326E"/>
    <w:rsid w:val="00AA3787"/>
    <w:rsid w:val="00AA41FA"/>
    <w:rsid w:val="00AA421E"/>
    <w:rsid w:val="00AA4577"/>
    <w:rsid w:val="00AA4AFC"/>
    <w:rsid w:val="00AA6294"/>
    <w:rsid w:val="00AA6362"/>
    <w:rsid w:val="00AA67C8"/>
    <w:rsid w:val="00AA6CA9"/>
    <w:rsid w:val="00AA6F59"/>
    <w:rsid w:val="00AA734D"/>
    <w:rsid w:val="00AA761D"/>
    <w:rsid w:val="00AA7EAC"/>
    <w:rsid w:val="00AB275B"/>
    <w:rsid w:val="00AB4EB2"/>
    <w:rsid w:val="00AB5715"/>
    <w:rsid w:val="00AB65BC"/>
    <w:rsid w:val="00AB6E2E"/>
    <w:rsid w:val="00AB75C6"/>
    <w:rsid w:val="00AB79B8"/>
    <w:rsid w:val="00AB7EB5"/>
    <w:rsid w:val="00AC13A4"/>
    <w:rsid w:val="00AC1EEA"/>
    <w:rsid w:val="00AC2DE0"/>
    <w:rsid w:val="00AC3C65"/>
    <w:rsid w:val="00AC3DFE"/>
    <w:rsid w:val="00AC5684"/>
    <w:rsid w:val="00AC584F"/>
    <w:rsid w:val="00AC5DBF"/>
    <w:rsid w:val="00AC710A"/>
    <w:rsid w:val="00AD0B97"/>
    <w:rsid w:val="00AD0D7A"/>
    <w:rsid w:val="00AD28F1"/>
    <w:rsid w:val="00AD2D2D"/>
    <w:rsid w:val="00AD4DA2"/>
    <w:rsid w:val="00AD6F6E"/>
    <w:rsid w:val="00AE00A0"/>
    <w:rsid w:val="00AE0B0E"/>
    <w:rsid w:val="00AE0D47"/>
    <w:rsid w:val="00AE1733"/>
    <w:rsid w:val="00AE1996"/>
    <w:rsid w:val="00AE1AA7"/>
    <w:rsid w:val="00AE1AB0"/>
    <w:rsid w:val="00AE1AF3"/>
    <w:rsid w:val="00AE2A1E"/>
    <w:rsid w:val="00AE2A79"/>
    <w:rsid w:val="00AE31E1"/>
    <w:rsid w:val="00AE3C1B"/>
    <w:rsid w:val="00AE41EC"/>
    <w:rsid w:val="00AE5764"/>
    <w:rsid w:val="00AE5C1A"/>
    <w:rsid w:val="00AE662B"/>
    <w:rsid w:val="00AE6678"/>
    <w:rsid w:val="00AE7D70"/>
    <w:rsid w:val="00AF12FF"/>
    <w:rsid w:val="00AF1C7A"/>
    <w:rsid w:val="00AF25D4"/>
    <w:rsid w:val="00AF46C2"/>
    <w:rsid w:val="00AF585A"/>
    <w:rsid w:val="00AF5FD3"/>
    <w:rsid w:val="00AF7388"/>
    <w:rsid w:val="00AF7564"/>
    <w:rsid w:val="00B01324"/>
    <w:rsid w:val="00B0255B"/>
    <w:rsid w:val="00B03486"/>
    <w:rsid w:val="00B037E2"/>
    <w:rsid w:val="00B03934"/>
    <w:rsid w:val="00B04AEA"/>
    <w:rsid w:val="00B04E85"/>
    <w:rsid w:val="00B04F4E"/>
    <w:rsid w:val="00B06BEE"/>
    <w:rsid w:val="00B07316"/>
    <w:rsid w:val="00B105AB"/>
    <w:rsid w:val="00B107C8"/>
    <w:rsid w:val="00B10953"/>
    <w:rsid w:val="00B10C59"/>
    <w:rsid w:val="00B111A5"/>
    <w:rsid w:val="00B13334"/>
    <w:rsid w:val="00B14253"/>
    <w:rsid w:val="00B16CF9"/>
    <w:rsid w:val="00B1737C"/>
    <w:rsid w:val="00B17755"/>
    <w:rsid w:val="00B20CA2"/>
    <w:rsid w:val="00B23E25"/>
    <w:rsid w:val="00B24F01"/>
    <w:rsid w:val="00B25AEE"/>
    <w:rsid w:val="00B25BD3"/>
    <w:rsid w:val="00B32272"/>
    <w:rsid w:val="00B331F4"/>
    <w:rsid w:val="00B334A2"/>
    <w:rsid w:val="00B35484"/>
    <w:rsid w:val="00B367B9"/>
    <w:rsid w:val="00B36CE9"/>
    <w:rsid w:val="00B37116"/>
    <w:rsid w:val="00B371F7"/>
    <w:rsid w:val="00B37E6F"/>
    <w:rsid w:val="00B4058C"/>
    <w:rsid w:val="00B41F13"/>
    <w:rsid w:val="00B41F7B"/>
    <w:rsid w:val="00B44516"/>
    <w:rsid w:val="00B4454C"/>
    <w:rsid w:val="00B447B3"/>
    <w:rsid w:val="00B44B9F"/>
    <w:rsid w:val="00B45050"/>
    <w:rsid w:val="00B45376"/>
    <w:rsid w:val="00B46DF0"/>
    <w:rsid w:val="00B47357"/>
    <w:rsid w:val="00B474EC"/>
    <w:rsid w:val="00B47F48"/>
    <w:rsid w:val="00B502C4"/>
    <w:rsid w:val="00B50CE0"/>
    <w:rsid w:val="00B51432"/>
    <w:rsid w:val="00B51B41"/>
    <w:rsid w:val="00B53EE6"/>
    <w:rsid w:val="00B549D1"/>
    <w:rsid w:val="00B5652F"/>
    <w:rsid w:val="00B60581"/>
    <w:rsid w:val="00B609F1"/>
    <w:rsid w:val="00B60AD1"/>
    <w:rsid w:val="00B61000"/>
    <w:rsid w:val="00B62956"/>
    <w:rsid w:val="00B63EE2"/>
    <w:rsid w:val="00B63F20"/>
    <w:rsid w:val="00B64401"/>
    <w:rsid w:val="00B660FE"/>
    <w:rsid w:val="00B66D96"/>
    <w:rsid w:val="00B67DB2"/>
    <w:rsid w:val="00B719D2"/>
    <w:rsid w:val="00B72002"/>
    <w:rsid w:val="00B722C0"/>
    <w:rsid w:val="00B7260A"/>
    <w:rsid w:val="00B72D75"/>
    <w:rsid w:val="00B738A6"/>
    <w:rsid w:val="00B74A86"/>
    <w:rsid w:val="00B754D6"/>
    <w:rsid w:val="00B756D6"/>
    <w:rsid w:val="00B75A33"/>
    <w:rsid w:val="00B80A5E"/>
    <w:rsid w:val="00B80C4E"/>
    <w:rsid w:val="00B80E85"/>
    <w:rsid w:val="00B868CC"/>
    <w:rsid w:val="00B86F9E"/>
    <w:rsid w:val="00B87822"/>
    <w:rsid w:val="00B878D9"/>
    <w:rsid w:val="00B9063B"/>
    <w:rsid w:val="00B912FF"/>
    <w:rsid w:val="00B922C4"/>
    <w:rsid w:val="00B92539"/>
    <w:rsid w:val="00B92E50"/>
    <w:rsid w:val="00B92EA1"/>
    <w:rsid w:val="00B9395B"/>
    <w:rsid w:val="00B9611F"/>
    <w:rsid w:val="00B96497"/>
    <w:rsid w:val="00BA0A45"/>
    <w:rsid w:val="00BA1438"/>
    <w:rsid w:val="00BA1499"/>
    <w:rsid w:val="00BA2861"/>
    <w:rsid w:val="00BA3646"/>
    <w:rsid w:val="00BA3C02"/>
    <w:rsid w:val="00BA3E17"/>
    <w:rsid w:val="00BA7300"/>
    <w:rsid w:val="00BA74E3"/>
    <w:rsid w:val="00BB0BCD"/>
    <w:rsid w:val="00BB0DED"/>
    <w:rsid w:val="00BB1761"/>
    <w:rsid w:val="00BB18D1"/>
    <w:rsid w:val="00BB1904"/>
    <w:rsid w:val="00BB284C"/>
    <w:rsid w:val="00BB291B"/>
    <w:rsid w:val="00BB47FD"/>
    <w:rsid w:val="00BB4CE7"/>
    <w:rsid w:val="00BC3003"/>
    <w:rsid w:val="00BC3822"/>
    <w:rsid w:val="00BC3863"/>
    <w:rsid w:val="00BC3A4D"/>
    <w:rsid w:val="00BC40FB"/>
    <w:rsid w:val="00BC43A5"/>
    <w:rsid w:val="00BC4D2E"/>
    <w:rsid w:val="00BC5426"/>
    <w:rsid w:val="00BC6E0E"/>
    <w:rsid w:val="00BC7792"/>
    <w:rsid w:val="00BD0D3A"/>
    <w:rsid w:val="00BD1D4C"/>
    <w:rsid w:val="00BD2D58"/>
    <w:rsid w:val="00BD5507"/>
    <w:rsid w:val="00BD59CF"/>
    <w:rsid w:val="00BD5D61"/>
    <w:rsid w:val="00BD6D11"/>
    <w:rsid w:val="00BD6ED7"/>
    <w:rsid w:val="00BD7799"/>
    <w:rsid w:val="00BE0465"/>
    <w:rsid w:val="00BE11C9"/>
    <w:rsid w:val="00BE1E2F"/>
    <w:rsid w:val="00BE23B2"/>
    <w:rsid w:val="00BE2D3E"/>
    <w:rsid w:val="00BE3C3C"/>
    <w:rsid w:val="00BE3C60"/>
    <w:rsid w:val="00BE5063"/>
    <w:rsid w:val="00BE5DDE"/>
    <w:rsid w:val="00BE6B77"/>
    <w:rsid w:val="00BF0854"/>
    <w:rsid w:val="00BF0BBE"/>
    <w:rsid w:val="00BF1BB7"/>
    <w:rsid w:val="00BF29EF"/>
    <w:rsid w:val="00BF3460"/>
    <w:rsid w:val="00BF5790"/>
    <w:rsid w:val="00BF5DAA"/>
    <w:rsid w:val="00BF64D1"/>
    <w:rsid w:val="00BF77B0"/>
    <w:rsid w:val="00BF7FB0"/>
    <w:rsid w:val="00C00CA9"/>
    <w:rsid w:val="00C010EA"/>
    <w:rsid w:val="00C024EB"/>
    <w:rsid w:val="00C0283A"/>
    <w:rsid w:val="00C03BCF"/>
    <w:rsid w:val="00C06E3B"/>
    <w:rsid w:val="00C10D76"/>
    <w:rsid w:val="00C10F46"/>
    <w:rsid w:val="00C119D6"/>
    <w:rsid w:val="00C130BB"/>
    <w:rsid w:val="00C137A6"/>
    <w:rsid w:val="00C142B8"/>
    <w:rsid w:val="00C156ED"/>
    <w:rsid w:val="00C15F7C"/>
    <w:rsid w:val="00C17669"/>
    <w:rsid w:val="00C17BA1"/>
    <w:rsid w:val="00C2148E"/>
    <w:rsid w:val="00C21990"/>
    <w:rsid w:val="00C23D78"/>
    <w:rsid w:val="00C2407B"/>
    <w:rsid w:val="00C2660D"/>
    <w:rsid w:val="00C274D8"/>
    <w:rsid w:val="00C279EC"/>
    <w:rsid w:val="00C327CD"/>
    <w:rsid w:val="00C34A6B"/>
    <w:rsid w:val="00C35432"/>
    <w:rsid w:val="00C3543E"/>
    <w:rsid w:val="00C400D0"/>
    <w:rsid w:val="00C40315"/>
    <w:rsid w:val="00C40873"/>
    <w:rsid w:val="00C42D7D"/>
    <w:rsid w:val="00C44D60"/>
    <w:rsid w:val="00C460DA"/>
    <w:rsid w:val="00C46389"/>
    <w:rsid w:val="00C4656C"/>
    <w:rsid w:val="00C46652"/>
    <w:rsid w:val="00C4677B"/>
    <w:rsid w:val="00C46935"/>
    <w:rsid w:val="00C46F1B"/>
    <w:rsid w:val="00C473C9"/>
    <w:rsid w:val="00C50CDC"/>
    <w:rsid w:val="00C514F7"/>
    <w:rsid w:val="00C51C0C"/>
    <w:rsid w:val="00C52455"/>
    <w:rsid w:val="00C5639C"/>
    <w:rsid w:val="00C56957"/>
    <w:rsid w:val="00C56C38"/>
    <w:rsid w:val="00C572D8"/>
    <w:rsid w:val="00C57A11"/>
    <w:rsid w:val="00C62470"/>
    <w:rsid w:val="00C63A3F"/>
    <w:rsid w:val="00C63E21"/>
    <w:rsid w:val="00C63E83"/>
    <w:rsid w:val="00C640EE"/>
    <w:rsid w:val="00C64BAA"/>
    <w:rsid w:val="00C65CF8"/>
    <w:rsid w:val="00C65E56"/>
    <w:rsid w:val="00C66296"/>
    <w:rsid w:val="00C66892"/>
    <w:rsid w:val="00C6761A"/>
    <w:rsid w:val="00C67BAD"/>
    <w:rsid w:val="00C7091D"/>
    <w:rsid w:val="00C71C3C"/>
    <w:rsid w:val="00C72064"/>
    <w:rsid w:val="00C734BA"/>
    <w:rsid w:val="00C746D4"/>
    <w:rsid w:val="00C74DA1"/>
    <w:rsid w:val="00C7735A"/>
    <w:rsid w:val="00C807E5"/>
    <w:rsid w:val="00C810DD"/>
    <w:rsid w:val="00C81489"/>
    <w:rsid w:val="00C81F71"/>
    <w:rsid w:val="00C82F00"/>
    <w:rsid w:val="00C83AE6"/>
    <w:rsid w:val="00C8464B"/>
    <w:rsid w:val="00C8474E"/>
    <w:rsid w:val="00C84794"/>
    <w:rsid w:val="00C850BD"/>
    <w:rsid w:val="00C85E4F"/>
    <w:rsid w:val="00C86928"/>
    <w:rsid w:val="00C8697A"/>
    <w:rsid w:val="00C87AEF"/>
    <w:rsid w:val="00C87C99"/>
    <w:rsid w:val="00C87F24"/>
    <w:rsid w:val="00C9017F"/>
    <w:rsid w:val="00C906D7"/>
    <w:rsid w:val="00C911FE"/>
    <w:rsid w:val="00C91379"/>
    <w:rsid w:val="00C91C28"/>
    <w:rsid w:val="00C92642"/>
    <w:rsid w:val="00C94551"/>
    <w:rsid w:val="00C97556"/>
    <w:rsid w:val="00CA002E"/>
    <w:rsid w:val="00CA1986"/>
    <w:rsid w:val="00CA1B51"/>
    <w:rsid w:val="00CA37E8"/>
    <w:rsid w:val="00CA382B"/>
    <w:rsid w:val="00CA4169"/>
    <w:rsid w:val="00CA5999"/>
    <w:rsid w:val="00CA6259"/>
    <w:rsid w:val="00CA6E1C"/>
    <w:rsid w:val="00CB04E4"/>
    <w:rsid w:val="00CB0CA8"/>
    <w:rsid w:val="00CB2857"/>
    <w:rsid w:val="00CB2BCC"/>
    <w:rsid w:val="00CB2C8D"/>
    <w:rsid w:val="00CB3036"/>
    <w:rsid w:val="00CB4BD3"/>
    <w:rsid w:val="00CB5D5B"/>
    <w:rsid w:val="00CB65D0"/>
    <w:rsid w:val="00CB71DC"/>
    <w:rsid w:val="00CB7FC0"/>
    <w:rsid w:val="00CC07D5"/>
    <w:rsid w:val="00CC199F"/>
    <w:rsid w:val="00CC47F9"/>
    <w:rsid w:val="00CC49A4"/>
    <w:rsid w:val="00CC4CB5"/>
    <w:rsid w:val="00CD2745"/>
    <w:rsid w:val="00CD5698"/>
    <w:rsid w:val="00CD5892"/>
    <w:rsid w:val="00CD6D8E"/>
    <w:rsid w:val="00CD75E6"/>
    <w:rsid w:val="00CE028F"/>
    <w:rsid w:val="00CE0532"/>
    <w:rsid w:val="00CE1AD0"/>
    <w:rsid w:val="00CE3024"/>
    <w:rsid w:val="00CE440A"/>
    <w:rsid w:val="00CE613B"/>
    <w:rsid w:val="00CF27AF"/>
    <w:rsid w:val="00CF31D2"/>
    <w:rsid w:val="00CF34CA"/>
    <w:rsid w:val="00CF431D"/>
    <w:rsid w:val="00CF4745"/>
    <w:rsid w:val="00CF4820"/>
    <w:rsid w:val="00CF5C08"/>
    <w:rsid w:val="00CF68C3"/>
    <w:rsid w:val="00CF6BD6"/>
    <w:rsid w:val="00CF7A8A"/>
    <w:rsid w:val="00D008C0"/>
    <w:rsid w:val="00D012C0"/>
    <w:rsid w:val="00D0174F"/>
    <w:rsid w:val="00D0242A"/>
    <w:rsid w:val="00D027F6"/>
    <w:rsid w:val="00D0355A"/>
    <w:rsid w:val="00D037BD"/>
    <w:rsid w:val="00D03B2A"/>
    <w:rsid w:val="00D04913"/>
    <w:rsid w:val="00D05AE5"/>
    <w:rsid w:val="00D104A8"/>
    <w:rsid w:val="00D13450"/>
    <w:rsid w:val="00D13FC9"/>
    <w:rsid w:val="00D15334"/>
    <w:rsid w:val="00D20407"/>
    <w:rsid w:val="00D20545"/>
    <w:rsid w:val="00D2054C"/>
    <w:rsid w:val="00D211EC"/>
    <w:rsid w:val="00D21D96"/>
    <w:rsid w:val="00D22AB6"/>
    <w:rsid w:val="00D241B4"/>
    <w:rsid w:val="00D2469E"/>
    <w:rsid w:val="00D2583B"/>
    <w:rsid w:val="00D31728"/>
    <w:rsid w:val="00D31E69"/>
    <w:rsid w:val="00D32069"/>
    <w:rsid w:val="00D3279F"/>
    <w:rsid w:val="00D3353E"/>
    <w:rsid w:val="00D34D6F"/>
    <w:rsid w:val="00D34F14"/>
    <w:rsid w:val="00D374A8"/>
    <w:rsid w:val="00D37699"/>
    <w:rsid w:val="00D377D9"/>
    <w:rsid w:val="00D37DF5"/>
    <w:rsid w:val="00D37E3E"/>
    <w:rsid w:val="00D403AE"/>
    <w:rsid w:val="00D44162"/>
    <w:rsid w:val="00D4624F"/>
    <w:rsid w:val="00D466EB"/>
    <w:rsid w:val="00D46A2E"/>
    <w:rsid w:val="00D47908"/>
    <w:rsid w:val="00D53313"/>
    <w:rsid w:val="00D535C0"/>
    <w:rsid w:val="00D538B2"/>
    <w:rsid w:val="00D5480E"/>
    <w:rsid w:val="00D61AA7"/>
    <w:rsid w:val="00D62690"/>
    <w:rsid w:val="00D62A30"/>
    <w:rsid w:val="00D63138"/>
    <w:rsid w:val="00D63E12"/>
    <w:rsid w:val="00D648D5"/>
    <w:rsid w:val="00D64F41"/>
    <w:rsid w:val="00D65636"/>
    <w:rsid w:val="00D65BD0"/>
    <w:rsid w:val="00D65CAA"/>
    <w:rsid w:val="00D67081"/>
    <w:rsid w:val="00D671AE"/>
    <w:rsid w:val="00D67B1F"/>
    <w:rsid w:val="00D70D4E"/>
    <w:rsid w:val="00D714D6"/>
    <w:rsid w:val="00D71D71"/>
    <w:rsid w:val="00D71DF4"/>
    <w:rsid w:val="00D732A5"/>
    <w:rsid w:val="00D75B07"/>
    <w:rsid w:val="00D76829"/>
    <w:rsid w:val="00D76EFB"/>
    <w:rsid w:val="00D77B1E"/>
    <w:rsid w:val="00D77DB2"/>
    <w:rsid w:val="00D812A9"/>
    <w:rsid w:val="00D815B5"/>
    <w:rsid w:val="00D81BE3"/>
    <w:rsid w:val="00D8248A"/>
    <w:rsid w:val="00D827BA"/>
    <w:rsid w:val="00D83DBE"/>
    <w:rsid w:val="00D83E9F"/>
    <w:rsid w:val="00D84FE8"/>
    <w:rsid w:val="00D8506E"/>
    <w:rsid w:val="00D85273"/>
    <w:rsid w:val="00D85C2D"/>
    <w:rsid w:val="00D87FAC"/>
    <w:rsid w:val="00D904DE"/>
    <w:rsid w:val="00D91A7A"/>
    <w:rsid w:val="00D9410A"/>
    <w:rsid w:val="00D94E46"/>
    <w:rsid w:val="00D96BB7"/>
    <w:rsid w:val="00DA07C8"/>
    <w:rsid w:val="00DA1613"/>
    <w:rsid w:val="00DA2057"/>
    <w:rsid w:val="00DA2516"/>
    <w:rsid w:val="00DA2586"/>
    <w:rsid w:val="00DA2D1B"/>
    <w:rsid w:val="00DA3C35"/>
    <w:rsid w:val="00DA3CC7"/>
    <w:rsid w:val="00DA3F67"/>
    <w:rsid w:val="00DA4348"/>
    <w:rsid w:val="00DA43C5"/>
    <w:rsid w:val="00DA47EF"/>
    <w:rsid w:val="00DA565A"/>
    <w:rsid w:val="00DA6861"/>
    <w:rsid w:val="00DA6C27"/>
    <w:rsid w:val="00DB0F60"/>
    <w:rsid w:val="00DB2EC8"/>
    <w:rsid w:val="00DB32A0"/>
    <w:rsid w:val="00DB3C2C"/>
    <w:rsid w:val="00DB410B"/>
    <w:rsid w:val="00DB6216"/>
    <w:rsid w:val="00DC2CCC"/>
    <w:rsid w:val="00DC6869"/>
    <w:rsid w:val="00DC68EC"/>
    <w:rsid w:val="00DD02D0"/>
    <w:rsid w:val="00DD0613"/>
    <w:rsid w:val="00DD1183"/>
    <w:rsid w:val="00DD127C"/>
    <w:rsid w:val="00DD20EB"/>
    <w:rsid w:val="00DD299C"/>
    <w:rsid w:val="00DD2B0F"/>
    <w:rsid w:val="00DD3AC9"/>
    <w:rsid w:val="00DD4F79"/>
    <w:rsid w:val="00DD5737"/>
    <w:rsid w:val="00DD5DE6"/>
    <w:rsid w:val="00DD73F5"/>
    <w:rsid w:val="00DD7AE0"/>
    <w:rsid w:val="00DE29E1"/>
    <w:rsid w:val="00DE2ECA"/>
    <w:rsid w:val="00DE3282"/>
    <w:rsid w:val="00DE3DBA"/>
    <w:rsid w:val="00DE5AAF"/>
    <w:rsid w:val="00DE6640"/>
    <w:rsid w:val="00DE6B6A"/>
    <w:rsid w:val="00DE7242"/>
    <w:rsid w:val="00DE7FBD"/>
    <w:rsid w:val="00DF0A56"/>
    <w:rsid w:val="00DF0AB6"/>
    <w:rsid w:val="00DF0DE7"/>
    <w:rsid w:val="00DF19FC"/>
    <w:rsid w:val="00DF2449"/>
    <w:rsid w:val="00DF2F14"/>
    <w:rsid w:val="00DF3390"/>
    <w:rsid w:val="00DF35D7"/>
    <w:rsid w:val="00DF3BB1"/>
    <w:rsid w:val="00DF497C"/>
    <w:rsid w:val="00DF4C17"/>
    <w:rsid w:val="00DF5EBD"/>
    <w:rsid w:val="00DF6AF6"/>
    <w:rsid w:val="00DF6E30"/>
    <w:rsid w:val="00DF705E"/>
    <w:rsid w:val="00DF70B3"/>
    <w:rsid w:val="00E00081"/>
    <w:rsid w:val="00E0075A"/>
    <w:rsid w:val="00E01855"/>
    <w:rsid w:val="00E01F5E"/>
    <w:rsid w:val="00E020EB"/>
    <w:rsid w:val="00E02A13"/>
    <w:rsid w:val="00E02D75"/>
    <w:rsid w:val="00E0359F"/>
    <w:rsid w:val="00E035EA"/>
    <w:rsid w:val="00E055BF"/>
    <w:rsid w:val="00E05690"/>
    <w:rsid w:val="00E05AE9"/>
    <w:rsid w:val="00E06B4C"/>
    <w:rsid w:val="00E073E0"/>
    <w:rsid w:val="00E07C64"/>
    <w:rsid w:val="00E105CC"/>
    <w:rsid w:val="00E131B0"/>
    <w:rsid w:val="00E133C3"/>
    <w:rsid w:val="00E13835"/>
    <w:rsid w:val="00E13B7C"/>
    <w:rsid w:val="00E15F55"/>
    <w:rsid w:val="00E17376"/>
    <w:rsid w:val="00E17BFB"/>
    <w:rsid w:val="00E17F5E"/>
    <w:rsid w:val="00E20996"/>
    <w:rsid w:val="00E21763"/>
    <w:rsid w:val="00E2354C"/>
    <w:rsid w:val="00E23A4D"/>
    <w:rsid w:val="00E24F1D"/>
    <w:rsid w:val="00E25C84"/>
    <w:rsid w:val="00E30459"/>
    <w:rsid w:val="00E30EB9"/>
    <w:rsid w:val="00E31B44"/>
    <w:rsid w:val="00E321DD"/>
    <w:rsid w:val="00E3312E"/>
    <w:rsid w:val="00E33252"/>
    <w:rsid w:val="00E33788"/>
    <w:rsid w:val="00E34453"/>
    <w:rsid w:val="00E36FFC"/>
    <w:rsid w:val="00E4085A"/>
    <w:rsid w:val="00E42515"/>
    <w:rsid w:val="00E43442"/>
    <w:rsid w:val="00E44AB9"/>
    <w:rsid w:val="00E45006"/>
    <w:rsid w:val="00E4537D"/>
    <w:rsid w:val="00E45B5C"/>
    <w:rsid w:val="00E46B49"/>
    <w:rsid w:val="00E47210"/>
    <w:rsid w:val="00E47726"/>
    <w:rsid w:val="00E47F96"/>
    <w:rsid w:val="00E5166D"/>
    <w:rsid w:val="00E52173"/>
    <w:rsid w:val="00E521FD"/>
    <w:rsid w:val="00E52427"/>
    <w:rsid w:val="00E52474"/>
    <w:rsid w:val="00E52862"/>
    <w:rsid w:val="00E53B55"/>
    <w:rsid w:val="00E542E4"/>
    <w:rsid w:val="00E552EA"/>
    <w:rsid w:val="00E55849"/>
    <w:rsid w:val="00E55C2E"/>
    <w:rsid w:val="00E56C1E"/>
    <w:rsid w:val="00E57BC4"/>
    <w:rsid w:val="00E57C76"/>
    <w:rsid w:val="00E6052B"/>
    <w:rsid w:val="00E61656"/>
    <w:rsid w:val="00E62BE7"/>
    <w:rsid w:val="00E64F6E"/>
    <w:rsid w:val="00E66819"/>
    <w:rsid w:val="00E66B68"/>
    <w:rsid w:val="00E671B0"/>
    <w:rsid w:val="00E67CF0"/>
    <w:rsid w:val="00E7094F"/>
    <w:rsid w:val="00E740D3"/>
    <w:rsid w:val="00E7490A"/>
    <w:rsid w:val="00E76931"/>
    <w:rsid w:val="00E7736E"/>
    <w:rsid w:val="00E779A6"/>
    <w:rsid w:val="00E80634"/>
    <w:rsid w:val="00E80B14"/>
    <w:rsid w:val="00E82175"/>
    <w:rsid w:val="00E82790"/>
    <w:rsid w:val="00E82D94"/>
    <w:rsid w:val="00E83CC2"/>
    <w:rsid w:val="00E8539D"/>
    <w:rsid w:val="00E861D1"/>
    <w:rsid w:val="00E875F2"/>
    <w:rsid w:val="00E87F9C"/>
    <w:rsid w:val="00E90A97"/>
    <w:rsid w:val="00E91A0D"/>
    <w:rsid w:val="00E91FD2"/>
    <w:rsid w:val="00E9268D"/>
    <w:rsid w:val="00E92804"/>
    <w:rsid w:val="00E92DE8"/>
    <w:rsid w:val="00E93F86"/>
    <w:rsid w:val="00E950CE"/>
    <w:rsid w:val="00E96205"/>
    <w:rsid w:val="00E9633C"/>
    <w:rsid w:val="00EA144C"/>
    <w:rsid w:val="00EA1594"/>
    <w:rsid w:val="00EA1600"/>
    <w:rsid w:val="00EA1DCB"/>
    <w:rsid w:val="00EA4916"/>
    <w:rsid w:val="00EA531A"/>
    <w:rsid w:val="00EA5611"/>
    <w:rsid w:val="00EA58B5"/>
    <w:rsid w:val="00EA59E9"/>
    <w:rsid w:val="00EA68AB"/>
    <w:rsid w:val="00EA6DE2"/>
    <w:rsid w:val="00EB0FE0"/>
    <w:rsid w:val="00EB1040"/>
    <w:rsid w:val="00EB1520"/>
    <w:rsid w:val="00EB33DB"/>
    <w:rsid w:val="00EB4144"/>
    <w:rsid w:val="00EB4762"/>
    <w:rsid w:val="00EB527D"/>
    <w:rsid w:val="00EB530E"/>
    <w:rsid w:val="00EB63A0"/>
    <w:rsid w:val="00EB78CE"/>
    <w:rsid w:val="00EC0207"/>
    <w:rsid w:val="00EC02CD"/>
    <w:rsid w:val="00EC1553"/>
    <w:rsid w:val="00EC1B6B"/>
    <w:rsid w:val="00EC1CEF"/>
    <w:rsid w:val="00EC20C0"/>
    <w:rsid w:val="00EC2951"/>
    <w:rsid w:val="00EC4BAD"/>
    <w:rsid w:val="00EC5530"/>
    <w:rsid w:val="00EC5655"/>
    <w:rsid w:val="00EC63BC"/>
    <w:rsid w:val="00EC66B4"/>
    <w:rsid w:val="00EC6951"/>
    <w:rsid w:val="00EC722F"/>
    <w:rsid w:val="00EC7AD8"/>
    <w:rsid w:val="00ED0F8C"/>
    <w:rsid w:val="00ED16A6"/>
    <w:rsid w:val="00ED1A3F"/>
    <w:rsid w:val="00ED2713"/>
    <w:rsid w:val="00ED40CA"/>
    <w:rsid w:val="00ED5288"/>
    <w:rsid w:val="00ED5459"/>
    <w:rsid w:val="00ED5BB1"/>
    <w:rsid w:val="00ED63F9"/>
    <w:rsid w:val="00ED6784"/>
    <w:rsid w:val="00ED77D7"/>
    <w:rsid w:val="00EE03B4"/>
    <w:rsid w:val="00EE1704"/>
    <w:rsid w:val="00EE1A2E"/>
    <w:rsid w:val="00EE1D18"/>
    <w:rsid w:val="00EE2393"/>
    <w:rsid w:val="00EE271B"/>
    <w:rsid w:val="00EE6886"/>
    <w:rsid w:val="00EE727A"/>
    <w:rsid w:val="00EE7B32"/>
    <w:rsid w:val="00EF09D9"/>
    <w:rsid w:val="00EF13B9"/>
    <w:rsid w:val="00EF2E4D"/>
    <w:rsid w:val="00EF665B"/>
    <w:rsid w:val="00F00240"/>
    <w:rsid w:val="00F005EC"/>
    <w:rsid w:val="00F00691"/>
    <w:rsid w:val="00F0120A"/>
    <w:rsid w:val="00F038B8"/>
    <w:rsid w:val="00F049CB"/>
    <w:rsid w:val="00F0658F"/>
    <w:rsid w:val="00F06CB2"/>
    <w:rsid w:val="00F073AB"/>
    <w:rsid w:val="00F07F74"/>
    <w:rsid w:val="00F1200E"/>
    <w:rsid w:val="00F13B8E"/>
    <w:rsid w:val="00F148BE"/>
    <w:rsid w:val="00F16433"/>
    <w:rsid w:val="00F16E3E"/>
    <w:rsid w:val="00F17234"/>
    <w:rsid w:val="00F17AE3"/>
    <w:rsid w:val="00F17DE1"/>
    <w:rsid w:val="00F17FED"/>
    <w:rsid w:val="00F20667"/>
    <w:rsid w:val="00F209DD"/>
    <w:rsid w:val="00F24BFD"/>
    <w:rsid w:val="00F2600B"/>
    <w:rsid w:val="00F262BB"/>
    <w:rsid w:val="00F30029"/>
    <w:rsid w:val="00F30D29"/>
    <w:rsid w:val="00F314B4"/>
    <w:rsid w:val="00F317E7"/>
    <w:rsid w:val="00F31888"/>
    <w:rsid w:val="00F32A13"/>
    <w:rsid w:val="00F32D98"/>
    <w:rsid w:val="00F33708"/>
    <w:rsid w:val="00F34F17"/>
    <w:rsid w:val="00F35872"/>
    <w:rsid w:val="00F35AE7"/>
    <w:rsid w:val="00F36FE7"/>
    <w:rsid w:val="00F37505"/>
    <w:rsid w:val="00F37713"/>
    <w:rsid w:val="00F37A39"/>
    <w:rsid w:val="00F37C24"/>
    <w:rsid w:val="00F43A0E"/>
    <w:rsid w:val="00F443DD"/>
    <w:rsid w:val="00F44CFE"/>
    <w:rsid w:val="00F4669F"/>
    <w:rsid w:val="00F4682E"/>
    <w:rsid w:val="00F46B02"/>
    <w:rsid w:val="00F46DDD"/>
    <w:rsid w:val="00F507D5"/>
    <w:rsid w:val="00F50DBF"/>
    <w:rsid w:val="00F519A2"/>
    <w:rsid w:val="00F51AB4"/>
    <w:rsid w:val="00F51BF0"/>
    <w:rsid w:val="00F52D7E"/>
    <w:rsid w:val="00F531C4"/>
    <w:rsid w:val="00F53920"/>
    <w:rsid w:val="00F54239"/>
    <w:rsid w:val="00F5504B"/>
    <w:rsid w:val="00F55CCC"/>
    <w:rsid w:val="00F564FB"/>
    <w:rsid w:val="00F6193B"/>
    <w:rsid w:val="00F61AE4"/>
    <w:rsid w:val="00F62697"/>
    <w:rsid w:val="00F62DF6"/>
    <w:rsid w:val="00F63952"/>
    <w:rsid w:val="00F63EA1"/>
    <w:rsid w:val="00F6434A"/>
    <w:rsid w:val="00F65FD5"/>
    <w:rsid w:val="00F671C6"/>
    <w:rsid w:val="00F711C1"/>
    <w:rsid w:val="00F71C7E"/>
    <w:rsid w:val="00F71C9D"/>
    <w:rsid w:val="00F7212D"/>
    <w:rsid w:val="00F724BD"/>
    <w:rsid w:val="00F73919"/>
    <w:rsid w:val="00F75880"/>
    <w:rsid w:val="00F75B9F"/>
    <w:rsid w:val="00F808B8"/>
    <w:rsid w:val="00F80AA7"/>
    <w:rsid w:val="00F8164C"/>
    <w:rsid w:val="00F8196D"/>
    <w:rsid w:val="00F820F3"/>
    <w:rsid w:val="00F82DA5"/>
    <w:rsid w:val="00F835D3"/>
    <w:rsid w:val="00F84284"/>
    <w:rsid w:val="00F85FD6"/>
    <w:rsid w:val="00F86D82"/>
    <w:rsid w:val="00F87806"/>
    <w:rsid w:val="00F90316"/>
    <w:rsid w:val="00F90495"/>
    <w:rsid w:val="00F91A3F"/>
    <w:rsid w:val="00F933B3"/>
    <w:rsid w:val="00F94CDB"/>
    <w:rsid w:val="00F960BF"/>
    <w:rsid w:val="00F9659D"/>
    <w:rsid w:val="00FA08A7"/>
    <w:rsid w:val="00FA13FB"/>
    <w:rsid w:val="00FA2114"/>
    <w:rsid w:val="00FA21F6"/>
    <w:rsid w:val="00FA2546"/>
    <w:rsid w:val="00FA2A22"/>
    <w:rsid w:val="00FA31DC"/>
    <w:rsid w:val="00FA5A68"/>
    <w:rsid w:val="00FA63E7"/>
    <w:rsid w:val="00FA7054"/>
    <w:rsid w:val="00FB0603"/>
    <w:rsid w:val="00FB1796"/>
    <w:rsid w:val="00FB2CB1"/>
    <w:rsid w:val="00FB2F4B"/>
    <w:rsid w:val="00FB3620"/>
    <w:rsid w:val="00FB46A8"/>
    <w:rsid w:val="00FB5842"/>
    <w:rsid w:val="00FB63F1"/>
    <w:rsid w:val="00FC21E4"/>
    <w:rsid w:val="00FC2BF2"/>
    <w:rsid w:val="00FC315B"/>
    <w:rsid w:val="00FC4F08"/>
    <w:rsid w:val="00FC5A0A"/>
    <w:rsid w:val="00FD1FCD"/>
    <w:rsid w:val="00FD219C"/>
    <w:rsid w:val="00FD2779"/>
    <w:rsid w:val="00FD2958"/>
    <w:rsid w:val="00FD2DBA"/>
    <w:rsid w:val="00FD3406"/>
    <w:rsid w:val="00FD3D1D"/>
    <w:rsid w:val="00FD4146"/>
    <w:rsid w:val="00FD5475"/>
    <w:rsid w:val="00FD71EA"/>
    <w:rsid w:val="00FD7466"/>
    <w:rsid w:val="00FD75C1"/>
    <w:rsid w:val="00FE0190"/>
    <w:rsid w:val="00FE107D"/>
    <w:rsid w:val="00FE1DA4"/>
    <w:rsid w:val="00FE463A"/>
    <w:rsid w:val="00FE4AE9"/>
    <w:rsid w:val="00FE518F"/>
    <w:rsid w:val="00FE64B1"/>
    <w:rsid w:val="00FF0159"/>
    <w:rsid w:val="00FF0379"/>
    <w:rsid w:val="00FF1017"/>
    <w:rsid w:val="00FF16F4"/>
    <w:rsid w:val="00FF1814"/>
    <w:rsid w:val="00FF30BE"/>
    <w:rsid w:val="00FF3762"/>
    <w:rsid w:val="00FF3954"/>
    <w:rsid w:val="00FF43DA"/>
    <w:rsid w:val="00FF5016"/>
    <w:rsid w:val="00FF5514"/>
    <w:rsid w:val="00FF778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07279"/>
  <w15:chartTrackingRefBased/>
  <w15:docId w15:val="{2D5466F1-81B8-466F-AB43-B482C51F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AD1"/>
    <w:pPr>
      <w:spacing w:after="120"/>
    </w:pPr>
    <w:rPr>
      <w:rFonts w:ascii="VIC" w:hAnsi="VIC" w:cs="Arial"/>
      <w:sz w:val="20"/>
      <w:szCs w:val="20"/>
      <w:lang w:eastAsia="en-AU"/>
    </w:rPr>
  </w:style>
  <w:style w:type="paragraph" w:styleId="Heading1">
    <w:name w:val="heading 1"/>
    <w:basedOn w:val="Normal"/>
    <w:next w:val="Normal"/>
    <w:link w:val="Heading1Char"/>
    <w:uiPriority w:val="9"/>
    <w:qFormat/>
    <w:rsid w:val="0040584F"/>
    <w:pPr>
      <w:pageBreakBefore/>
      <w:spacing w:before="240" w:after="240"/>
      <w:outlineLvl w:val="0"/>
    </w:pPr>
    <w:rPr>
      <w:rFonts w:eastAsiaTheme="majorEastAsia" w:cstheme="majorBidi"/>
      <w:color w:val="005FB4"/>
      <w:sz w:val="36"/>
      <w:szCs w:val="32"/>
    </w:rPr>
  </w:style>
  <w:style w:type="paragraph" w:styleId="Heading2">
    <w:name w:val="heading 2"/>
    <w:basedOn w:val="Normal"/>
    <w:next w:val="Normal"/>
    <w:link w:val="Heading2Char"/>
    <w:uiPriority w:val="9"/>
    <w:unhideWhenUsed/>
    <w:qFormat/>
    <w:rsid w:val="00AE1996"/>
    <w:pPr>
      <w:keepNext/>
      <w:keepLines/>
      <w:spacing w:before="120"/>
      <w:outlineLvl w:val="1"/>
    </w:pPr>
    <w:rPr>
      <w:rFonts w:eastAsiaTheme="majorEastAsia" w:cs="Times New Roman (Headings CS)"/>
      <w:color w:val="005FB4"/>
      <w:sz w:val="26"/>
      <w:szCs w:val="26"/>
    </w:rPr>
  </w:style>
  <w:style w:type="paragraph" w:styleId="Heading3">
    <w:name w:val="heading 3"/>
    <w:basedOn w:val="Normal"/>
    <w:next w:val="Normal"/>
    <w:link w:val="Heading3Char"/>
    <w:uiPriority w:val="9"/>
    <w:unhideWhenUsed/>
    <w:qFormat/>
    <w:rsid w:val="003E5D0E"/>
    <w:pPr>
      <w:keepNext/>
      <w:keepLines/>
      <w:spacing w:before="40"/>
      <w:outlineLvl w:val="2"/>
    </w:pPr>
    <w:rPr>
      <w:rFonts w:eastAsiaTheme="majorEastAsia" w:cstheme="majorBidi"/>
      <w:color w:val="005FB4"/>
      <w:sz w:val="24"/>
      <w:szCs w:val="24"/>
    </w:rPr>
  </w:style>
  <w:style w:type="paragraph" w:styleId="Heading4">
    <w:name w:val="heading 4"/>
    <w:basedOn w:val="Normal"/>
    <w:next w:val="Normal"/>
    <w:link w:val="Heading4Char"/>
    <w:uiPriority w:val="9"/>
    <w:unhideWhenUsed/>
    <w:qFormat/>
    <w:rsid w:val="004608B6"/>
    <w:pPr>
      <w:keepNext/>
      <w:keepLines/>
      <w:spacing w:before="40" w:after="0"/>
      <w:outlineLvl w:val="3"/>
    </w:pPr>
    <w:rPr>
      <w:rFonts w:asciiTheme="majorHAnsi" w:eastAsiaTheme="majorEastAsia" w:hAnsiTheme="majorHAnsi" w:cstheme="majorBidi"/>
      <w:i/>
      <w:iCs/>
      <w:color w:val="005FB4"/>
    </w:rPr>
  </w:style>
  <w:style w:type="paragraph" w:styleId="Heading6">
    <w:name w:val="heading 6"/>
    <w:basedOn w:val="Normal"/>
    <w:link w:val="Heading6Char"/>
    <w:uiPriority w:val="9"/>
    <w:semiHidden/>
    <w:unhideWhenUsed/>
    <w:qFormat/>
    <w:rsid w:val="00895044"/>
    <w:pPr>
      <w:widowControl w:val="0"/>
      <w:autoSpaceDE w:val="0"/>
      <w:autoSpaceDN w:val="0"/>
      <w:spacing w:after="0"/>
      <w:ind w:left="1027"/>
      <w:outlineLvl w:val="5"/>
    </w:pPr>
    <w:rPr>
      <w:rFonts w:ascii="Lucida Sans" w:eastAsia="Lucida Sans" w:hAnsi="Lucida Sans" w:cs="Lucida Sans"/>
      <w:sz w:val="27"/>
      <w:szCs w:val="27"/>
      <w:lang w:val="en-US" w:eastAsia="en-US" w:bidi="en-US"/>
    </w:rPr>
  </w:style>
  <w:style w:type="paragraph" w:styleId="Heading9">
    <w:name w:val="heading 9"/>
    <w:basedOn w:val="Normal"/>
    <w:next w:val="Normal"/>
    <w:link w:val="Heading9Char"/>
    <w:uiPriority w:val="1"/>
    <w:semiHidden/>
    <w:unhideWhenUsed/>
    <w:qFormat/>
    <w:rsid w:val="0089504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ationinformation">
    <w:name w:val="Publication information"/>
    <w:basedOn w:val="Normal"/>
    <w:qFormat/>
    <w:rsid w:val="004608B6"/>
    <w:pPr>
      <w:jc w:val="right"/>
    </w:pPr>
    <w:rPr>
      <w:color w:val="FFFFFF" w:themeColor="background1"/>
    </w:rPr>
  </w:style>
  <w:style w:type="character" w:customStyle="1" w:styleId="Heading4Char">
    <w:name w:val="Heading 4 Char"/>
    <w:basedOn w:val="DefaultParagraphFont"/>
    <w:link w:val="Heading4"/>
    <w:uiPriority w:val="9"/>
    <w:rsid w:val="004608B6"/>
    <w:rPr>
      <w:rFonts w:asciiTheme="majorHAnsi" w:eastAsiaTheme="majorEastAsia" w:hAnsiTheme="majorHAnsi" w:cstheme="majorBidi"/>
      <w:i/>
      <w:iCs/>
      <w:color w:val="005FB4"/>
      <w:sz w:val="20"/>
      <w:szCs w:val="20"/>
      <w:lang w:eastAsia="en-AU"/>
    </w:rPr>
  </w:style>
  <w:style w:type="paragraph" w:customStyle="1" w:styleId="Heading4numbered">
    <w:name w:val="Heading 4 (numbered)"/>
    <w:basedOn w:val="Heading4"/>
    <w:next w:val="Normal"/>
    <w:qFormat/>
    <w:rsid w:val="00BC4D2E"/>
    <w:pPr>
      <w:numPr>
        <w:ilvl w:val="3"/>
        <w:numId w:val="3"/>
      </w:numPr>
      <w:ind w:left="1560" w:hanging="873"/>
    </w:pPr>
    <w:rPr>
      <w:rFonts w:ascii="VIC" w:hAnsi="VIC"/>
    </w:rPr>
  </w:style>
  <w:style w:type="paragraph" w:styleId="Header">
    <w:name w:val="header"/>
    <w:aliases w:val="Disclaimer"/>
    <w:basedOn w:val="Normal"/>
    <w:link w:val="HeaderChar"/>
    <w:uiPriority w:val="99"/>
    <w:unhideWhenUsed/>
    <w:rsid w:val="00FD3406"/>
    <w:pPr>
      <w:tabs>
        <w:tab w:val="center" w:pos="4513"/>
        <w:tab w:val="right" w:pos="9026"/>
      </w:tabs>
      <w:spacing w:after="0"/>
    </w:pPr>
    <w:rPr>
      <w:color w:val="595959" w:themeColor="text1" w:themeTint="A6"/>
      <w:sz w:val="16"/>
    </w:rPr>
  </w:style>
  <w:style w:type="character" w:customStyle="1" w:styleId="HeaderChar">
    <w:name w:val="Header Char"/>
    <w:aliases w:val="Disclaimer Char"/>
    <w:basedOn w:val="DefaultParagraphFont"/>
    <w:link w:val="Header"/>
    <w:uiPriority w:val="99"/>
    <w:rsid w:val="00FD3406"/>
    <w:rPr>
      <w:rFonts w:ascii="VIC" w:hAnsi="VIC" w:cs="Arial"/>
      <w:color w:val="595959" w:themeColor="text1" w:themeTint="A6"/>
      <w:sz w:val="16"/>
      <w:szCs w:val="20"/>
      <w:lang w:eastAsia="en-AU"/>
    </w:rPr>
  </w:style>
  <w:style w:type="paragraph" w:styleId="Footer">
    <w:name w:val="footer"/>
    <w:basedOn w:val="Normal"/>
    <w:link w:val="FooterChar"/>
    <w:uiPriority w:val="99"/>
    <w:unhideWhenUsed/>
    <w:rsid w:val="00FD3406"/>
    <w:pPr>
      <w:tabs>
        <w:tab w:val="center" w:pos="4513"/>
        <w:tab w:val="right" w:pos="9026"/>
      </w:tabs>
      <w:spacing w:before="240" w:after="240"/>
    </w:pPr>
    <w:rPr>
      <w:color w:val="0A3C73"/>
      <w:sz w:val="16"/>
    </w:rPr>
  </w:style>
  <w:style w:type="character" w:customStyle="1" w:styleId="FooterChar">
    <w:name w:val="Footer Char"/>
    <w:basedOn w:val="DefaultParagraphFont"/>
    <w:link w:val="Footer"/>
    <w:uiPriority w:val="99"/>
    <w:rsid w:val="00FD3406"/>
    <w:rPr>
      <w:rFonts w:ascii="VIC" w:hAnsi="VIC" w:cs="Arial"/>
      <w:color w:val="0A3C73"/>
      <w:sz w:val="16"/>
      <w:szCs w:val="20"/>
      <w:lang w:eastAsia="en-AU"/>
    </w:rPr>
  </w:style>
  <w:style w:type="character" w:customStyle="1" w:styleId="FootertextChar">
    <w:name w:val="Footer text Char"/>
    <w:basedOn w:val="FooterChar"/>
    <w:link w:val="Footertext"/>
    <w:locked/>
    <w:rsid w:val="00284CBB"/>
    <w:rPr>
      <w:rFonts w:ascii="VIC" w:eastAsia="VIC" w:hAnsi="VIC" w:cs="VIC"/>
      <w:color w:val="0A3C73"/>
      <w:sz w:val="16"/>
      <w:szCs w:val="20"/>
      <w:lang w:eastAsia="en-AU" w:bidi="he-IL"/>
    </w:rPr>
  </w:style>
  <w:style w:type="paragraph" w:customStyle="1" w:styleId="Footertext">
    <w:name w:val="Footer text"/>
    <w:basedOn w:val="Footer"/>
    <w:link w:val="FootertextChar"/>
    <w:qFormat/>
    <w:rsid w:val="00284CBB"/>
    <w:pPr>
      <w:tabs>
        <w:tab w:val="clear" w:pos="4513"/>
        <w:tab w:val="clear" w:pos="9026"/>
        <w:tab w:val="center" w:pos="4680"/>
        <w:tab w:val="right" w:pos="9360"/>
      </w:tabs>
    </w:pPr>
    <w:rPr>
      <w:rFonts w:eastAsia="VIC" w:cs="VIC"/>
      <w:lang w:eastAsia="en-US" w:bidi="he-IL"/>
    </w:rPr>
  </w:style>
  <w:style w:type="paragraph" w:styleId="Subtitle">
    <w:name w:val="Subtitle"/>
    <w:basedOn w:val="Normal"/>
    <w:next w:val="Normal"/>
    <w:link w:val="SubtitleChar"/>
    <w:uiPriority w:val="11"/>
    <w:qFormat/>
    <w:rsid w:val="004E3480"/>
    <w:pPr>
      <w:numPr>
        <w:ilvl w:val="1"/>
      </w:numPr>
      <w:spacing w:after="160"/>
      <w:jc w:val="right"/>
    </w:pPr>
    <w:rPr>
      <w:rFonts w:eastAsiaTheme="minorEastAsia" w:cs="Times New Roman (Body CS)"/>
      <w:color w:val="FFFFFF" w:themeColor="background1"/>
      <w:sz w:val="40"/>
      <w:szCs w:val="22"/>
    </w:rPr>
  </w:style>
  <w:style w:type="character" w:customStyle="1" w:styleId="SubtitleChar">
    <w:name w:val="Subtitle Char"/>
    <w:basedOn w:val="DefaultParagraphFont"/>
    <w:link w:val="Subtitle"/>
    <w:uiPriority w:val="11"/>
    <w:rsid w:val="004E3480"/>
    <w:rPr>
      <w:rFonts w:ascii="VIC" w:eastAsiaTheme="minorEastAsia" w:hAnsi="VIC" w:cs="Times New Roman (Body CS)"/>
      <w:color w:val="FFFFFF" w:themeColor="background1"/>
      <w:sz w:val="40"/>
      <w:szCs w:val="22"/>
      <w:lang w:eastAsia="en-AU"/>
    </w:rPr>
  </w:style>
  <w:style w:type="character" w:styleId="SubtleEmphasis">
    <w:name w:val="Subtle Emphasis"/>
    <w:basedOn w:val="DefaultParagraphFont"/>
    <w:uiPriority w:val="19"/>
    <w:qFormat/>
    <w:rsid w:val="00E76931"/>
    <w:rPr>
      <w:rFonts w:ascii="VIC" w:hAnsi="VIC"/>
      <w:b w:val="0"/>
      <w:i/>
      <w:iCs/>
      <w:color w:val="404040" w:themeColor="text1" w:themeTint="BF"/>
      <w:sz w:val="20"/>
    </w:rPr>
  </w:style>
  <w:style w:type="character" w:styleId="Emphasis">
    <w:name w:val="Emphasis"/>
    <w:basedOn w:val="DefaultParagraphFont"/>
    <w:uiPriority w:val="20"/>
    <w:qFormat/>
    <w:rsid w:val="00E76931"/>
    <w:rPr>
      <w:rFonts w:ascii="VIC" w:hAnsi="VIC"/>
      <w:b w:val="0"/>
      <w:i/>
      <w:iCs/>
      <w:sz w:val="20"/>
    </w:rPr>
  </w:style>
  <w:style w:type="character" w:styleId="IntenseEmphasis">
    <w:name w:val="Intense Emphasis"/>
    <w:basedOn w:val="DefaultParagraphFont"/>
    <w:uiPriority w:val="21"/>
    <w:qFormat/>
    <w:rsid w:val="00E76931"/>
    <w:rPr>
      <w:rFonts w:ascii="VIC" w:hAnsi="VIC"/>
      <w:b w:val="0"/>
      <w:i/>
      <w:iCs/>
      <w:color w:val="005FB4"/>
    </w:rPr>
  </w:style>
  <w:style w:type="character" w:styleId="Strong">
    <w:name w:val="Strong"/>
    <w:basedOn w:val="DefaultParagraphFont"/>
    <w:uiPriority w:val="22"/>
    <w:qFormat/>
    <w:rsid w:val="00E76931"/>
    <w:rPr>
      <w:rFonts w:ascii="VIC Medium Italic" w:hAnsi="VIC Medium Italic"/>
      <w:b w:val="0"/>
      <w:bCs/>
      <w:i/>
      <w:color w:val="005FB4"/>
      <w:sz w:val="20"/>
    </w:rPr>
  </w:style>
  <w:style w:type="paragraph" w:styleId="Quote">
    <w:name w:val="Quote"/>
    <w:basedOn w:val="Normal"/>
    <w:next w:val="Normal"/>
    <w:link w:val="QuoteChar"/>
    <w:uiPriority w:val="29"/>
    <w:qFormat/>
    <w:rsid w:val="00E76931"/>
    <w:pPr>
      <w:spacing w:before="200" w:after="160"/>
      <w:ind w:left="864" w:right="864"/>
      <w:jc w:val="center"/>
    </w:pPr>
    <w:rPr>
      <w:iCs/>
      <w:color w:val="005FB4"/>
    </w:rPr>
  </w:style>
  <w:style w:type="character" w:customStyle="1" w:styleId="QuoteChar">
    <w:name w:val="Quote Char"/>
    <w:basedOn w:val="DefaultParagraphFont"/>
    <w:link w:val="Quote"/>
    <w:uiPriority w:val="29"/>
    <w:rsid w:val="00E76931"/>
    <w:rPr>
      <w:rFonts w:ascii="VIC" w:hAnsi="VIC" w:cs="Arial"/>
      <w:iCs/>
      <w:color w:val="005FB4"/>
      <w:sz w:val="20"/>
      <w:szCs w:val="20"/>
      <w:lang w:eastAsia="en-AU"/>
    </w:rPr>
  </w:style>
  <w:style w:type="character" w:styleId="SubtleReference">
    <w:name w:val="Subtle Reference"/>
    <w:basedOn w:val="DefaultParagraphFont"/>
    <w:uiPriority w:val="31"/>
    <w:qFormat/>
    <w:rsid w:val="00E76931"/>
    <w:rPr>
      <w:rFonts w:ascii="VIC" w:hAnsi="VIC"/>
      <w:b w:val="0"/>
      <w:i w:val="0"/>
      <w:caps w:val="0"/>
      <w:smallCaps w:val="0"/>
      <w:color w:val="5A5A5A" w:themeColor="text1" w:themeTint="A5"/>
      <w:sz w:val="20"/>
    </w:rPr>
  </w:style>
  <w:style w:type="character" w:styleId="IntenseReference">
    <w:name w:val="Intense Reference"/>
    <w:basedOn w:val="DefaultParagraphFont"/>
    <w:uiPriority w:val="32"/>
    <w:qFormat/>
    <w:rsid w:val="00E76931"/>
    <w:rPr>
      <w:rFonts w:ascii="VIC Medium" w:hAnsi="VIC Medium"/>
      <w:b w:val="0"/>
      <w:bCs/>
      <w:i w:val="0"/>
      <w:caps w:val="0"/>
      <w:smallCaps w:val="0"/>
      <w:color w:val="005FB4"/>
      <w:spacing w:val="5"/>
      <w:sz w:val="20"/>
    </w:rPr>
  </w:style>
  <w:style w:type="character" w:styleId="BookTitle">
    <w:name w:val="Book Title"/>
    <w:basedOn w:val="DefaultParagraphFont"/>
    <w:uiPriority w:val="33"/>
    <w:qFormat/>
    <w:rsid w:val="00E76931"/>
    <w:rPr>
      <w:rFonts w:ascii="VIC Medium Italic" w:hAnsi="VIC Medium Italic"/>
      <w:b w:val="0"/>
      <w:bCs/>
      <w:i/>
      <w:iCs/>
      <w:color w:val="595959" w:themeColor="text1" w:themeTint="A6"/>
      <w:spacing w:val="5"/>
      <w:sz w:val="20"/>
    </w:rPr>
  </w:style>
  <w:style w:type="paragraph" w:styleId="ListParagraph">
    <w:name w:val="List Paragraph"/>
    <w:basedOn w:val="Normal"/>
    <w:link w:val="ListParagraphChar"/>
    <w:uiPriority w:val="34"/>
    <w:qFormat/>
    <w:rsid w:val="006D42A6"/>
    <w:pPr>
      <w:numPr>
        <w:numId w:val="5"/>
      </w:numPr>
      <w:spacing w:after="160" w:line="256" w:lineRule="auto"/>
      <w:contextualSpacing/>
    </w:pPr>
  </w:style>
  <w:style w:type="character" w:styleId="Hyperlink">
    <w:name w:val="Hyperlink"/>
    <w:basedOn w:val="DefaultParagraphFont"/>
    <w:uiPriority w:val="99"/>
    <w:unhideWhenUsed/>
    <w:rsid w:val="00ED5288"/>
    <w:rPr>
      <w:color w:val="0A3C73"/>
    </w:rPr>
  </w:style>
  <w:style w:type="paragraph" w:styleId="TOC1">
    <w:name w:val="toc 1"/>
    <w:basedOn w:val="Normal"/>
    <w:uiPriority w:val="39"/>
    <w:qFormat/>
    <w:rsid w:val="00525522"/>
    <w:pPr>
      <w:widowControl w:val="0"/>
      <w:autoSpaceDE w:val="0"/>
      <w:autoSpaceDN w:val="0"/>
      <w:spacing w:before="120" w:after="0"/>
      <w:ind w:left="588" w:hanging="443"/>
    </w:pPr>
    <w:rPr>
      <w:rFonts w:ascii="VIC-Medium" w:eastAsia="VIC-Medium" w:hAnsi="VIC-Medium" w:cs="VIC-Medium"/>
      <w:color w:val="0A3C73"/>
      <w:szCs w:val="24"/>
      <w:lang w:val="en-US" w:eastAsia="en-US"/>
    </w:rPr>
  </w:style>
  <w:style w:type="paragraph" w:styleId="TOC2">
    <w:name w:val="toc 2"/>
    <w:basedOn w:val="Normal"/>
    <w:uiPriority w:val="39"/>
    <w:qFormat/>
    <w:rsid w:val="00525522"/>
    <w:pPr>
      <w:widowControl w:val="0"/>
      <w:autoSpaceDE w:val="0"/>
      <w:autoSpaceDN w:val="0"/>
      <w:spacing w:after="0"/>
      <w:ind w:left="1025" w:hanging="659"/>
    </w:pPr>
    <w:rPr>
      <w:rFonts w:ascii="VIC-Medium" w:eastAsia="VIC-Medium" w:hAnsi="VIC-Medium" w:cs="VIC-Medium"/>
      <w:color w:val="0A3C73"/>
      <w:szCs w:val="22"/>
      <w:lang w:val="en-US" w:eastAsia="en-US"/>
    </w:rPr>
  </w:style>
  <w:style w:type="paragraph" w:styleId="TOC3">
    <w:name w:val="toc 3"/>
    <w:basedOn w:val="Normal"/>
    <w:uiPriority w:val="39"/>
    <w:qFormat/>
    <w:rsid w:val="00525522"/>
    <w:pPr>
      <w:widowControl w:val="0"/>
      <w:autoSpaceDE w:val="0"/>
      <w:autoSpaceDN w:val="0"/>
      <w:spacing w:before="1" w:after="0"/>
      <w:ind w:left="1467" w:hanging="880"/>
    </w:pPr>
    <w:rPr>
      <w:rFonts w:ascii="VIC-Medium" w:eastAsia="VIC-Medium" w:hAnsi="VIC-Medium" w:cs="VIC-Medium"/>
      <w:color w:val="0A3C73"/>
      <w:szCs w:val="22"/>
      <w:lang w:val="en-US" w:eastAsia="en-US"/>
    </w:rPr>
  </w:style>
  <w:style w:type="character" w:customStyle="1" w:styleId="Heading1Char">
    <w:name w:val="Heading 1 Char"/>
    <w:basedOn w:val="DefaultParagraphFont"/>
    <w:link w:val="Heading1"/>
    <w:uiPriority w:val="9"/>
    <w:rsid w:val="0040584F"/>
    <w:rPr>
      <w:rFonts w:ascii="VIC" w:eastAsiaTheme="majorEastAsia" w:hAnsi="VIC" w:cstheme="majorBidi"/>
      <w:color w:val="005FB4"/>
      <w:sz w:val="36"/>
      <w:szCs w:val="32"/>
      <w:lang w:eastAsia="en-AU"/>
    </w:rPr>
  </w:style>
  <w:style w:type="character" w:customStyle="1" w:styleId="Heading2Char">
    <w:name w:val="Heading 2 Char"/>
    <w:basedOn w:val="DefaultParagraphFont"/>
    <w:link w:val="Heading2"/>
    <w:uiPriority w:val="9"/>
    <w:rsid w:val="00AE1996"/>
    <w:rPr>
      <w:rFonts w:ascii="VIC" w:eastAsiaTheme="majorEastAsia" w:hAnsi="VIC" w:cs="Times New Roman (Headings CS)"/>
      <w:color w:val="005FB4"/>
      <w:sz w:val="26"/>
      <w:szCs w:val="26"/>
      <w:lang w:eastAsia="en-AU"/>
    </w:rPr>
  </w:style>
  <w:style w:type="character" w:customStyle="1" w:styleId="UnresolvedMention1">
    <w:name w:val="Unresolved Mention1"/>
    <w:basedOn w:val="DefaultParagraphFont"/>
    <w:uiPriority w:val="99"/>
    <w:semiHidden/>
    <w:unhideWhenUsed/>
    <w:rsid w:val="007C52CF"/>
    <w:rPr>
      <w:color w:val="605E5C"/>
      <w:shd w:val="clear" w:color="auto" w:fill="E1DFDD"/>
    </w:rPr>
  </w:style>
  <w:style w:type="paragraph" w:styleId="Title">
    <w:name w:val="Title"/>
    <w:basedOn w:val="Normal"/>
    <w:link w:val="TitleChar"/>
    <w:uiPriority w:val="10"/>
    <w:qFormat/>
    <w:rsid w:val="004E3480"/>
    <w:pPr>
      <w:widowControl w:val="0"/>
      <w:autoSpaceDE w:val="0"/>
      <w:autoSpaceDN w:val="0"/>
      <w:spacing w:before="120" w:after="600" w:line="180" w:lineRule="auto"/>
      <w:jc w:val="right"/>
    </w:pPr>
    <w:rPr>
      <w:rFonts w:eastAsia="Arial"/>
      <w:bCs/>
      <w:color w:val="0A3C73"/>
      <w:sz w:val="80"/>
      <w:szCs w:val="47"/>
      <w:lang w:val="en-US" w:eastAsia="en-US"/>
    </w:rPr>
  </w:style>
  <w:style w:type="character" w:customStyle="1" w:styleId="TitleChar">
    <w:name w:val="Title Char"/>
    <w:basedOn w:val="DefaultParagraphFont"/>
    <w:link w:val="Title"/>
    <w:uiPriority w:val="10"/>
    <w:rsid w:val="004E3480"/>
    <w:rPr>
      <w:rFonts w:ascii="VIC" w:eastAsia="Arial" w:hAnsi="VIC" w:cs="Arial"/>
      <w:bCs/>
      <w:color w:val="0A3C73"/>
      <w:sz w:val="80"/>
      <w:szCs w:val="47"/>
      <w:lang w:val="en-US"/>
    </w:rPr>
  </w:style>
  <w:style w:type="paragraph" w:customStyle="1" w:styleId="TableParagraph">
    <w:name w:val="Table Paragraph"/>
    <w:basedOn w:val="Normal"/>
    <w:uiPriority w:val="1"/>
    <w:qFormat/>
    <w:rsid w:val="00927E13"/>
    <w:pPr>
      <w:widowControl w:val="0"/>
      <w:autoSpaceDE w:val="0"/>
      <w:autoSpaceDN w:val="0"/>
      <w:spacing w:after="0"/>
      <w:ind w:left="431"/>
    </w:pPr>
    <w:rPr>
      <w:rFonts w:eastAsia="VIC" w:cs="VIC"/>
      <w:szCs w:val="22"/>
      <w:lang w:val="en-US" w:eastAsia="en-US"/>
    </w:rPr>
  </w:style>
  <w:style w:type="character" w:customStyle="1" w:styleId="FooterDocDescriptionChar">
    <w:name w:val="Footer Doc Description Char"/>
    <w:basedOn w:val="DefaultParagraphFont"/>
    <w:link w:val="FooterDocDescription"/>
    <w:locked/>
    <w:rsid w:val="00CB7FC0"/>
    <w:rPr>
      <w:rFonts w:ascii="VIC" w:hAnsi="VIC"/>
      <w:color w:val="0A3C73"/>
      <w:sz w:val="16"/>
      <w:szCs w:val="20"/>
      <w:lang w:bidi="he-IL"/>
    </w:rPr>
  </w:style>
  <w:style w:type="paragraph" w:customStyle="1" w:styleId="FooterDocDescription">
    <w:name w:val="Footer Doc Description"/>
    <w:basedOn w:val="Footertext"/>
    <w:link w:val="FooterDocDescriptionChar"/>
    <w:autoRedefine/>
    <w:qFormat/>
    <w:rsid w:val="00CB7FC0"/>
    <w:rPr>
      <w:rFonts w:eastAsia="Times New Roman" w:cstheme="minorBidi"/>
    </w:rPr>
  </w:style>
  <w:style w:type="character" w:customStyle="1" w:styleId="Heading3Char">
    <w:name w:val="Heading 3 Char"/>
    <w:basedOn w:val="DefaultParagraphFont"/>
    <w:link w:val="Heading3"/>
    <w:uiPriority w:val="9"/>
    <w:rsid w:val="003E5D0E"/>
    <w:rPr>
      <w:rFonts w:ascii="VIC" w:eastAsiaTheme="majorEastAsia" w:hAnsi="VIC" w:cstheme="majorBidi"/>
      <w:color w:val="005FB4"/>
      <w:lang w:eastAsia="en-AU"/>
    </w:rPr>
  </w:style>
  <w:style w:type="character" w:customStyle="1" w:styleId="Heading9Char">
    <w:name w:val="Heading 9 Char"/>
    <w:basedOn w:val="DefaultParagraphFont"/>
    <w:link w:val="Heading9"/>
    <w:uiPriority w:val="1"/>
    <w:semiHidden/>
    <w:rsid w:val="00895044"/>
    <w:rPr>
      <w:rFonts w:asciiTheme="majorHAnsi" w:eastAsiaTheme="majorEastAsia" w:hAnsiTheme="majorHAnsi" w:cstheme="majorBidi"/>
      <w:i/>
      <w:iCs/>
      <w:color w:val="272727" w:themeColor="text1" w:themeTint="D8"/>
      <w:sz w:val="21"/>
      <w:szCs w:val="21"/>
      <w:lang w:eastAsia="en-AU"/>
    </w:rPr>
  </w:style>
  <w:style w:type="character" w:customStyle="1" w:styleId="Heading6Char">
    <w:name w:val="Heading 6 Char"/>
    <w:basedOn w:val="DefaultParagraphFont"/>
    <w:link w:val="Heading6"/>
    <w:uiPriority w:val="9"/>
    <w:semiHidden/>
    <w:rsid w:val="00895044"/>
    <w:rPr>
      <w:rFonts w:ascii="Lucida Sans" w:eastAsia="Lucida Sans" w:hAnsi="Lucida Sans" w:cs="Lucida Sans"/>
      <w:sz w:val="27"/>
      <w:szCs w:val="27"/>
      <w:lang w:val="en-US" w:bidi="en-US"/>
    </w:rPr>
  </w:style>
  <w:style w:type="table" w:styleId="TableGrid">
    <w:name w:val="Table Grid"/>
    <w:basedOn w:val="TableNormal"/>
    <w:uiPriority w:val="39"/>
    <w:rsid w:val="00895044"/>
    <w:rPr>
      <w:rFonts w:eastAsiaTheme="minorHAns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895044"/>
    <w:rPr>
      <w:i/>
      <w:iCs/>
    </w:rPr>
  </w:style>
  <w:style w:type="paragraph" w:styleId="TOCHeading">
    <w:name w:val="TOC Heading"/>
    <w:basedOn w:val="Heading1"/>
    <w:next w:val="Normal"/>
    <w:uiPriority w:val="39"/>
    <w:unhideWhenUsed/>
    <w:qFormat/>
    <w:rsid w:val="00895044"/>
    <w:pPr>
      <w:spacing w:after="0" w:line="259" w:lineRule="auto"/>
      <w:outlineLvl w:val="9"/>
    </w:pPr>
    <w:rPr>
      <w:rFonts w:asciiTheme="majorHAnsi" w:hAnsiTheme="majorHAnsi"/>
      <w:color w:val="2F5496" w:themeColor="accent1" w:themeShade="BF"/>
      <w:sz w:val="32"/>
      <w:lang w:val="en-US" w:eastAsia="en-US"/>
    </w:rPr>
  </w:style>
  <w:style w:type="character" w:styleId="CommentReference">
    <w:name w:val="annotation reference"/>
    <w:basedOn w:val="DefaultParagraphFont"/>
    <w:uiPriority w:val="99"/>
    <w:semiHidden/>
    <w:unhideWhenUsed/>
    <w:rsid w:val="00895044"/>
    <w:rPr>
      <w:sz w:val="16"/>
      <w:szCs w:val="16"/>
    </w:rPr>
  </w:style>
  <w:style w:type="paragraph" w:styleId="CommentText">
    <w:name w:val="annotation text"/>
    <w:basedOn w:val="Normal"/>
    <w:link w:val="CommentTextChar"/>
    <w:uiPriority w:val="99"/>
    <w:unhideWhenUsed/>
    <w:rsid w:val="00895044"/>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rsid w:val="00895044"/>
    <w:rPr>
      <w:rFonts w:eastAsiaTheme="minorHAnsi"/>
      <w:sz w:val="20"/>
      <w:szCs w:val="20"/>
    </w:rPr>
  </w:style>
  <w:style w:type="paragraph" w:customStyle="1" w:styleId="Pa22">
    <w:name w:val="Pa22"/>
    <w:basedOn w:val="Normal"/>
    <w:next w:val="Normal"/>
    <w:uiPriority w:val="99"/>
    <w:rsid w:val="00895044"/>
    <w:pPr>
      <w:autoSpaceDE w:val="0"/>
      <w:autoSpaceDN w:val="0"/>
      <w:adjustRightInd w:val="0"/>
      <w:spacing w:after="0" w:line="271" w:lineRule="atLeast"/>
    </w:pPr>
    <w:rPr>
      <w:rFonts w:ascii="VIC Medium" w:eastAsiaTheme="minorHAnsi" w:hAnsi="VIC Medium" w:cstheme="minorBidi"/>
      <w:sz w:val="24"/>
      <w:szCs w:val="24"/>
      <w:lang w:eastAsia="en-US"/>
    </w:rPr>
  </w:style>
  <w:style w:type="paragraph" w:styleId="CommentSubject">
    <w:name w:val="annotation subject"/>
    <w:basedOn w:val="CommentText"/>
    <w:next w:val="CommentText"/>
    <w:link w:val="CommentSubjectChar"/>
    <w:uiPriority w:val="99"/>
    <w:semiHidden/>
    <w:unhideWhenUsed/>
    <w:rsid w:val="00895044"/>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895044"/>
    <w:rPr>
      <w:rFonts w:ascii="Calibri" w:eastAsiaTheme="minorHAnsi" w:hAnsi="Calibri" w:cs="Calibri"/>
      <w:b/>
      <w:bCs/>
      <w:sz w:val="20"/>
      <w:szCs w:val="20"/>
    </w:rPr>
  </w:style>
  <w:style w:type="paragraph" w:styleId="Revision">
    <w:name w:val="Revision"/>
    <w:hidden/>
    <w:uiPriority w:val="99"/>
    <w:semiHidden/>
    <w:rsid w:val="00895044"/>
    <w:rPr>
      <w:rFonts w:ascii="Calibri" w:eastAsiaTheme="minorHAnsi" w:hAnsi="Calibri" w:cs="Calibri"/>
      <w:sz w:val="22"/>
      <w:szCs w:val="22"/>
    </w:rPr>
  </w:style>
  <w:style w:type="paragraph" w:customStyle="1" w:styleId="Heading1numbered">
    <w:name w:val="Heading 1 (numbered)"/>
    <w:basedOn w:val="Heading1"/>
    <w:next w:val="Normal"/>
    <w:qFormat/>
    <w:rsid w:val="0040584F"/>
    <w:pPr>
      <w:pageBreakBefore w:val="0"/>
      <w:numPr>
        <w:numId w:val="3"/>
      </w:numPr>
      <w:ind w:left="567" w:hanging="567"/>
    </w:pPr>
  </w:style>
  <w:style w:type="table" w:customStyle="1" w:styleId="EPA-Financetable">
    <w:name w:val="EPA - Finance table"/>
    <w:basedOn w:val="TableNormal"/>
    <w:uiPriority w:val="99"/>
    <w:rsid w:val="003237BE"/>
    <w:rPr>
      <w:rFonts w:ascii="VIC" w:hAnsi="VIC"/>
      <w:sz w:val="20"/>
    </w:rPr>
    <w:tblPr>
      <w:tblBorders>
        <w:top w:val="single" w:sz="4" w:space="0" w:color="auto"/>
        <w:bottom w:val="single" w:sz="18" w:space="0" w:color="auto"/>
      </w:tblBorders>
      <w:tblCellMar>
        <w:right w:w="0" w:type="dxa"/>
      </w:tblCellMar>
    </w:tblPr>
    <w:tblStylePr w:type="firstRow">
      <w:rPr>
        <w:b/>
      </w:rPr>
      <w:tblPr/>
      <w:tcPr>
        <w:tcBorders>
          <w:bottom w:val="single" w:sz="4" w:space="0" w:color="auto"/>
        </w:tcBorders>
      </w:tcPr>
    </w:tblStylePr>
  </w:style>
  <w:style w:type="paragraph" w:customStyle="1" w:styleId="Normal-Table">
    <w:name w:val="Normal - Table"/>
    <w:basedOn w:val="Normal"/>
    <w:qFormat/>
    <w:rsid w:val="003A68A9"/>
    <w:pPr>
      <w:spacing w:before="60" w:after="60"/>
    </w:pPr>
  </w:style>
  <w:style w:type="paragraph" w:customStyle="1" w:styleId="Figure">
    <w:name w:val="Figure"/>
    <w:basedOn w:val="Normal"/>
    <w:next w:val="Normal"/>
    <w:qFormat/>
    <w:rsid w:val="00904AE0"/>
    <w:pPr>
      <w:keepNext/>
      <w:numPr>
        <w:numId w:val="2"/>
      </w:numPr>
      <w:spacing w:before="240"/>
      <w:ind w:left="357" w:hanging="357"/>
    </w:pPr>
    <w:rPr>
      <w:color w:val="005FB4"/>
    </w:rPr>
  </w:style>
  <w:style w:type="paragraph" w:customStyle="1" w:styleId="Normal-Notes">
    <w:name w:val="Normal - Notes"/>
    <w:basedOn w:val="Normal"/>
    <w:next w:val="Normal"/>
    <w:qFormat/>
    <w:rsid w:val="00271C12"/>
    <w:pPr>
      <w:spacing w:after="0"/>
      <w:ind w:left="142" w:hanging="142"/>
    </w:pPr>
    <w:rPr>
      <w:rFonts w:cs="Cambria"/>
      <w:sz w:val="16"/>
    </w:rPr>
  </w:style>
  <w:style w:type="table" w:customStyle="1" w:styleId="EPA-Basictable">
    <w:name w:val="EPA - Basic table"/>
    <w:basedOn w:val="TableNormal"/>
    <w:uiPriority w:val="99"/>
    <w:rsid w:val="00D44162"/>
    <w:rPr>
      <w:rFonts w:ascii="VIC" w:hAnsi="VIC"/>
      <w:sz w:val="20"/>
    </w:rPr>
    <w:tblPr>
      <w:tblBorders>
        <w:top w:val="single" w:sz="4" w:space="0" w:color="auto"/>
        <w:bottom w:val="single" w:sz="4" w:space="0" w:color="auto"/>
      </w:tblBorders>
      <w:tblCellMar>
        <w:left w:w="0" w:type="dxa"/>
      </w:tblCellMar>
    </w:tblPr>
    <w:tblStylePr w:type="firstRow">
      <w:rPr>
        <w:b/>
      </w:rPr>
      <w:tblPr/>
      <w:trPr>
        <w:tblHeader/>
      </w:trPr>
      <w:tcPr>
        <w:tcBorders>
          <w:bottom w:val="single" w:sz="4" w:space="0" w:color="auto"/>
        </w:tcBorders>
      </w:tcPr>
    </w:tblStylePr>
    <w:tblStylePr w:type="lastRow">
      <w:rPr>
        <w:b/>
      </w:rPr>
      <w:tblPr/>
      <w:tcPr>
        <w:tcBorders>
          <w:top w:val="single" w:sz="4" w:space="0" w:color="auto"/>
        </w:tcBorders>
      </w:tcPr>
    </w:tblStylePr>
  </w:style>
  <w:style w:type="paragraph" w:customStyle="1" w:styleId="Normal-Tablesmall">
    <w:name w:val="Normal - Table (small)"/>
    <w:basedOn w:val="Normal-Table"/>
    <w:qFormat/>
    <w:rsid w:val="0038385A"/>
    <w:rPr>
      <w:sz w:val="16"/>
      <w:lang w:val="en-US"/>
    </w:rPr>
  </w:style>
  <w:style w:type="paragraph" w:customStyle="1" w:styleId="Heading1non-contents">
    <w:name w:val="Heading 1 (non-contents)"/>
    <w:basedOn w:val="Normal"/>
    <w:next w:val="Normal"/>
    <w:qFormat/>
    <w:rsid w:val="006A25DB"/>
    <w:pPr>
      <w:spacing w:before="360" w:after="360"/>
    </w:pPr>
    <w:rPr>
      <w:color w:val="005FB4"/>
      <w:sz w:val="36"/>
    </w:rPr>
  </w:style>
  <w:style w:type="paragraph" w:customStyle="1" w:styleId="Figure-Table">
    <w:name w:val="Figure - Table"/>
    <w:basedOn w:val="Figure"/>
    <w:next w:val="Normal"/>
    <w:qFormat/>
    <w:rsid w:val="00410F3C"/>
    <w:pPr>
      <w:numPr>
        <w:numId w:val="1"/>
      </w:numPr>
      <w:ind w:left="993" w:hanging="993"/>
    </w:pPr>
  </w:style>
  <w:style w:type="paragraph" w:customStyle="1" w:styleId="Heading2numbered">
    <w:name w:val="Heading 2 (numbered)"/>
    <w:basedOn w:val="Heading2"/>
    <w:next w:val="Normal"/>
    <w:qFormat/>
    <w:rsid w:val="00EA58B5"/>
    <w:pPr>
      <w:numPr>
        <w:ilvl w:val="1"/>
        <w:numId w:val="3"/>
      </w:numPr>
      <w:ind w:left="1134" w:hanging="774"/>
    </w:pPr>
  </w:style>
  <w:style w:type="paragraph" w:customStyle="1" w:styleId="Heading3numbered">
    <w:name w:val="Heading 3 (numbered)"/>
    <w:basedOn w:val="Heading3"/>
    <w:qFormat/>
    <w:rsid w:val="00BC4D2E"/>
    <w:pPr>
      <w:numPr>
        <w:ilvl w:val="2"/>
        <w:numId w:val="3"/>
      </w:numPr>
      <w:ind w:left="1134" w:hanging="709"/>
    </w:pPr>
  </w:style>
  <w:style w:type="character" w:customStyle="1" w:styleId="ListParagraphChar">
    <w:name w:val="List Paragraph Char"/>
    <w:basedOn w:val="DefaultParagraphFont"/>
    <w:link w:val="ListParagraph"/>
    <w:uiPriority w:val="34"/>
    <w:rsid w:val="006D42A6"/>
    <w:rPr>
      <w:rFonts w:ascii="VIC" w:hAnsi="VIC" w:cs="Arial"/>
      <w:sz w:val="20"/>
      <w:szCs w:val="20"/>
      <w:lang w:eastAsia="en-AU"/>
    </w:rPr>
  </w:style>
  <w:style w:type="paragraph" w:styleId="FootnoteText">
    <w:name w:val="footnote text"/>
    <w:basedOn w:val="Normal"/>
    <w:link w:val="FootnoteTextChar"/>
    <w:uiPriority w:val="99"/>
    <w:semiHidden/>
    <w:unhideWhenUsed/>
    <w:rsid w:val="00F6434A"/>
    <w:pPr>
      <w:spacing w:after="0"/>
      <w:jc w:val="both"/>
    </w:pPr>
    <w:rPr>
      <w:rFonts w:asciiTheme="minorHAnsi" w:eastAsiaTheme="minorHAnsi" w:hAnsiTheme="minorHAnsi" w:cstheme="minorBidi"/>
      <w:sz w:val="22"/>
      <w:lang w:val="en-US" w:eastAsia="en-US"/>
    </w:rPr>
  </w:style>
  <w:style w:type="character" w:customStyle="1" w:styleId="FootnoteTextChar">
    <w:name w:val="Footnote Text Char"/>
    <w:basedOn w:val="DefaultParagraphFont"/>
    <w:link w:val="FootnoteText"/>
    <w:uiPriority w:val="99"/>
    <w:semiHidden/>
    <w:rsid w:val="00F6434A"/>
    <w:rPr>
      <w:rFonts w:eastAsiaTheme="minorHAnsi"/>
      <w:sz w:val="22"/>
      <w:szCs w:val="20"/>
      <w:lang w:val="en-US"/>
    </w:rPr>
  </w:style>
  <w:style w:type="character" w:styleId="FootnoteReference">
    <w:name w:val="footnote reference"/>
    <w:basedOn w:val="DefaultParagraphFont"/>
    <w:uiPriority w:val="99"/>
    <w:semiHidden/>
    <w:unhideWhenUsed/>
    <w:rsid w:val="00F6434A"/>
    <w:rPr>
      <w:vertAlign w:val="superscript"/>
    </w:rPr>
  </w:style>
  <w:style w:type="character" w:styleId="FollowedHyperlink">
    <w:name w:val="FollowedHyperlink"/>
    <w:basedOn w:val="DefaultParagraphFont"/>
    <w:uiPriority w:val="99"/>
    <w:semiHidden/>
    <w:unhideWhenUsed/>
    <w:rsid w:val="00F6434A"/>
    <w:rPr>
      <w:color w:val="954F72" w:themeColor="followedHyperlink"/>
      <w:u w:val="single"/>
    </w:rPr>
  </w:style>
  <w:style w:type="table" w:styleId="GridTable4-Accent1">
    <w:name w:val="Grid Table 4 Accent 1"/>
    <w:basedOn w:val="TableNormal"/>
    <w:uiPriority w:val="49"/>
    <w:rsid w:val="00F6434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nhideWhenUsed/>
    <w:qFormat/>
    <w:rsid w:val="005C7DC3"/>
    <w:pPr>
      <w:keepNext/>
      <w:spacing w:after="0"/>
      <w:jc w:val="both"/>
    </w:pPr>
    <w:rPr>
      <w:rFonts w:eastAsia="MS Mincho" w:cs="Times New Roman"/>
      <w:b/>
      <w:bCs/>
      <w:i/>
      <w:iCs/>
      <w:color w:val="44546A" w:themeColor="text2"/>
      <w:lang w:eastAsia="en-US"/>
    </w:rPr>
  </w:style>
  <w:style w:type="table" w:styleId="TableGridLight">
    <w:name w:val="Grid Table Light"/>
    <w:basedOn w:val="TableNormal"/>
    <w:rsid w:val="006614F5"/>
    <w:rPr>
      <w:rFonts w:ascii="Times New Roman" w:eastAsia="MS Mincho" w:hAnsi="Times New Roman" w:cs="Times New Roman"/>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TableNormal"/>
    <w:uiPriority w:val="50"/>
    <w:rsid w:val="006614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Default">
    <w:name w:val="Default"/>
    <w:rsid w:val="002355CF"/>
    <w:pPr>
      <w:autoSpaceDE w:val="0"/>
      <w:autoSpaceDN w:val="0"/>
      <w:adjustRightInd w:val="0"/>
    </w:pPr>
    <w:rPr>
      <w:rFonts w:ascii="Times New Roman" w:eastAsiaTheme="minorHAnsi" w:hAnsi="Times New Roman" w:cs="Times New Roman"/>
      <w:color w:val="000000"/>
    </w:rPr>
  </w:style>
  <w:style w:type="paragraph" w:styleId="BodyText">
    <w:name w:val="Body Text"/>
    <w:basedOn w:val="Normal"/>
    <w:link w:val="BodyTextChar"/>
    <w:uiPriority w:val="1"/>
    <w:unhideWhenUsed/>
    <w:qFormat/>
    <w:rsid w:val="008E14FF"/>
    <w:pPr>
      <w:widowControl w:val="0"/>
      <w:autoSpaceDE w:val="0"/>
      <w:autoSpaceDN w:val="0"/>
      <w:spacing w:after="0"/>
    </w:pPr>
    <w:rPr>
      <w:rFonts w:eastAsia="VIC" w:cs="VIC"/>
      <w:szCs w:val="22"/>
      <w:lang w:val="en-US" w:eastAsia="en-US"/>
    </w:rPr>
  </w:style>
  <w:style w:type="character" w:customStyle="1" w:styleId="BodyTextChar">
    <w:name w:val="Body Text Char"/>
    <w:basedOn w:val="DefaultParagraphFont"/>
    <w:link w:val="BodyText"/>
    <w:uiPriority w:val="1"/>
    <w:rsid w:val="008E14FF"/>
    <w:rPr>
      <w:rFonts w:ascii="VIC" w:eastAsia="VIC" w:hAnsi="VIC" w:cs="VIC"/>
      <w:sz w:val="20"/>
      <w:szCs w:val="22"/>
      <w:lang w:val="en-US"/>
    </w:rPr>
  </w:style>
  <w:style w:type="table" w:styleId="ListTable3-Accent1">
    <w:name w:val="List Table 3 Accent 1"/>
    <w:basedOn w:val="TableNormal"/>
    <w:uiPriority w:val="48"/>
    <w:rsid w:val="00AB5715"/>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NoSpacing">
    <w:name w:val="No Spacing"/>
    <w:uiPriority w:val="1"/>
    <w:qFormat/>
    <w:rsid w:val="00507EF6"/>
    <w:rPr>
      <w:rFonts w:ascii="VIC" w:hAnsi="VIC" w:cs="Arial"/>
      <w:sz w:val="20"/>
      <w:szCs w:val="20"/>
      <w:lang w:eastAsia="en-AU"/>
    </w:rPr>
  </w:style>
  <w:style w:type="paragraph" w:styleId="BalloonText">
    <w:name w:val="Balloon Text"/>
    <w:basedOn w:val="Normal"/>
    <w:link w:val="BalloonTextChar"/>
    <w:uiPriority w:val="99"/>
    <w:semiHidden/>
    <w:unhideWhenUsed/>
    <w:rsid w:val="008E0E5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E5B"/>
    <w:rPr>
      <w:rFonts w:ascii="Segoe UI" w:hAnsi="Segoe UI" w:cs="Segoe UI"/>
      <w:sz w:val="18"/>
      <w:szCs w:val="18"/>
      <w:lang w:eastAsia="en-AU"/>
    </w:rPr>
  </w:style>
  <w:style w:type="character" w:styleId="UnresolvedMention">
    <w:name w:val="Unresolved Mention"/>
    <w:basedOn w:val="DefaultParagraphFont"/>
    <w:uiPriority w:val="99"/>
    <w:semiHidden/>
    <w:unhideWhenUsed/>
    <w:rsid w:val="00A21F30"/>
    <w:rPr>
      <w:color w:val="605E5C"/>
      <w:shd w:val="clear" w:color="auto" w:fill="E1DFDD"/>
    </w:rPr>
  </w:style>
  <w:style w:type="character" w:styleId="Mention">
    <w:name w:val="Mention"/>
    <w:basedOn w:val="DefaultParagraphFont"/>
    <w:uiPriority w:val="99"/>
    <w:unhideWhenUsed/>
    <w:rsid w:val="007509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2681">
      <w:bodyDiv w:val="1"/>
      <w:marLeft w:val="0"/>
      <w:marRight w:val="0"/>
      <w:marTop w:val="0"/>
      <w:marBottom w:val="0"/>
      <w:divBdr>
        <w:top w:val="none" w:sz="0" w:space="0" w:color="auto"/>
        <w:left w:val="none" w:sz="0" w:space="0" w:color="auto"/>
        <w:bottom w:val="none" w:sz="0" w:space="0" w:color="auto"/>
        <w:right w:val="none" w:sz="0" w:space="0" w:color="auto"/>
      </w:divBdr>
    </w:div>
    <w:div w:id="343676145">
      <w:bodyDiv w:val="1"/>
      <w:marLeft w:val="0"/>
      <w:marRight w:val="0"/>
      <w:marTop w:val="0"/>
      <w:marBottom w:val="0"/>
      <w:divBdr>
        <w:top w:val="none" w:sz="0" w:space="0" w:color="auto"/>
        <w:left w:val="none" w:sz="0" w:space="0" w:color="auto"/>
        <w:bottom w:val="none" w:sz="0" w:space="0" w:color="auto"/>
        <w:right w:val="none" w:sz="0" w:space="0" w:color="auto"/>
      </w:divBdr>
    </w:div>
    <w:div w:id="605650341">
      <w:bodyDiv w:val="1"/>
      <w:marLeft w:val="0"/>
      <w:marRight w:val="0"/>
      <w:marTop w:val="0"/>
      <w:marBottom w:val="0"/>
      <w:divBdr>
        <w:top w:val="none" w:sz="0" w:space="0" w:color="auto"/>
        <w:left w:val="none" w:sz="0" w:space="0" w:color="auto"/>
        <w:bottom w:val="none" w:sz="0" w:space="0" w:color="auto"/>
        <w:right w:val="none" w:sz="0" w:space="0" w:color="auto"/>
      </w:divBdr>
    </w:div>
    <w:div w:id="872302093">
      <w:bodyDiv w:val="1"/>
      <w:marLeft w:val="0"/>
      <w:marRight w:val="0"/>
      <w:marTop w:val="0"/>
      <w:marBottom w:val="0"/>
      <w:divBdr>
        <w:top w:val="none" w:sz="0" w:space="0" w:color="auto"/>
        <w:left w:val="none" w:sz="0" w:space="0" w:color="auto"/>
        <w:bottom w:val="none" w:sz="0" w:space="0" w:color="auto"/>
        <w:right w:val="none" w:sz="0" w:space="0" w:color="auto"/>
      </w:divBdr>
    </w:div>
    <w:div w:id="1252199671">
      <w:bodyDiv w:val="1"/>
      <w:marLeft w:val="0"/>
      <w:marRight w:val="0"/>
      <w:marTop w:val="0"/>
      <w:marBottom w:val="0"/>
      <w:divBdr>
        <w:top w:val="none" w:sz="0" w:space="0" w:color="auto"/>
        <w:left w:val="none" w:sz="0" w:space="0" w:color="auto"/>
        <w:bottom w:val="none" w:sz="0" w:space="0" w:color="auto"/>
        <w:right w:val="none" w:sz="0" w:space="0" w:color="auto"/>
      </w:divBdr>
    </w:div>
    <w:div w:id="1373580844">
      <w:bodyDiv w:val="1"/>
      <w:marLeft w:val="0"/>
      <w:marRight w:val="0"/>
      <w:marTop w:val="0"/>
      <w:marBottom w:val="0"/>
      <w:divBdr>
        <w:top w:val="none" w:sz="0" w:space="0" w:color="auto"/>
        <w:left w:val="none" w:sz="0" w:space="0" w:color="auto"/>
        <w:bottom w:val="none" w:sz="0" w:space="0" w:color="auto"/>
        <w:right w:val="none" w:sz="0" w:space="0" w:color="auto"/>
      </w:divBdr>
    </w:div>
    <w:div w:id="1374576856">
      <w:bodyDiv w:val="1"/>
      <w:marLeft w:val="0"/>
      <w:marRight w:val="0"/>
      <w:marTop w:val="0"/>
      <w:marBottom w:val="0"/>
      <w:divBdr>
        <w:top w:val="none" w:sz="0" w:space="0" w:color="auto"/>
        <w:left w:val="none" w:sz="0" w:space="0" w:color="auto"/>
        <w:bottom w:val="none" w:sz="0" w:space="0" w:color="auto"/>
        <w:right w:val="none" w:sz="0" w:space="0" w:color="auto"/>
      </w:divBdr>
    </w:div>
    <w:div w:id="1644584616">
      <w:bodyDiv w:val="1"/>
      <w:marLeft w:val="0"/>
      <w:marRight w:val="0"/>
      <w:marTop w:val="0"/>
      <w:marBottom w:val="0"/>
      <w:divBdr>
        <w:top w:val="none" w:sz="0" w:space="0" w:color="auto"/>
        <w:left w:val="none" w:sz="0" w:space="0" w:color="auto"/>
        <w:bottom w:val="none" w:sz="0" w:space="0" w:color="auto"/>
        <w:right w:val="none" w:sz="0" w:space="0" w:color="auto"/>
      </w:divBdr>
    </w:div>
    <w:div w:id="209790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inkedin.com/company/epa---victoria/" TargetMode="External"/><Relationship Id="rId21" Type="http://schemas.openxmlformats.org/officeDocument/2006/relationships/hyperlink" Target="https://www.epa.vic.gov.au/about-epa/laws" TargetMode="External"/><Relationship Id="rId42" Type="http://schemas.openxmlformats.org/officeDocument/2006/relationships/hyperlink" Target="https://www.epa.vic.gov.au/about-epa/publications/iwrg822-4" TargetMode="External"/><Relationship Id="rId47" Type="http://schemas.openxmlformats.org/officeDocument/2006/relationships/hyperlink" Target="https://www.epa.vic.gov.au/about-epa/publications/1968-1" TargetMode="External"/><Relationship Id="rId63" Type="http://schemas.openxmlformats.org/officeDocument/2006/relationships/hyperlink" Target="https://www.epa.vic.gov.au/for-business/find-a-topic/environment-protection-laws-and-regulations/implementing-the-general-environmental-duty---a-guide-for-licence-holders?p=1" TargetMode="External"/><Relationship Id="rId68" Type="http://schemas.openxmlformats.org/officeDocument/2006/relationships/hyperlink" Target="https://pfastt.epa.gov" TargetMode="External"/><Relationship Id="rId84" Type="http://schemas.openxmlformats.org/officeDocument/2006/relationships/hyperlink" Target="https://www.epa.vic.gov.au/about-epa/laws/laws-to-protect-the-environment-and-human-health/reasonably-practicable-under-the-laws" TargetMode="External"/><Relationship Id="rId89" Type="http://schemas.openxmlformats.org/officeDocument/2006/relationships/hyperlink" Target="https://www.epa.vic.gov.au/for-business/waste/waste-duties" TargetMode="External"/><Relationship Id="rId112" Type="http://schemas.openxmlformats.org/officeDocument/2006/relationships/image" Target="media/image6.png"/><Relationship Id="rId16" Type="http://schemas.openxmlformats.org/officeDocument/2006/relationships/hyperlink" Target="https://www.epa.vic.gov.au/for-community/environmental-information/pfas" TargetMode="External"/><Relationship Id="rId107" Type="http://schemas.openxmlformats.org/officeDocument/2006/relationships/image" Target="media/image5.png"/><Relationship Id="rId11" Type="http://schemas.openxmlformats.org/officeDocument/2006/relationships/image" Target="media/image1.png"/><Relationship Id="rId32" Type="http://schemas.openxmlformats.org/officeDocument/2006/relationships/hyperlink" Target="https://www.epa.vic.gov.au/for-business/permissions/licences" TargetMode="External"/><Relationship Id="rId37" Type="http://schemas.openxmlformats.org/officeDocument/2006/relationships/hyperlink" Target="https://www.epa.vic.gov.au/for-business/permissions/licences/how-to-surrender-your-licence-or-permit" TargetMode="External"/><Relationship Id="rId53" Type="http://schemas.openxmlformats.org/officeDocument/2006/relationships/hyperlink" Target="https://eippcb.jrc.ec.europa.eu/reference/" TargetMode="External"/><Relationship Id="rId58" Type="http://schemas.openxmlformats.org/officeDocument/2006/relationships/hyperlink" Target="https://pfas-1.itrcweb.org/" TargetMode="External"/><Relationship Id="rId74" Type="http://schemas.openxmlformats.org/officeDocument/2006/relationships/hyperlink" Target="https://www.epa.vic.gov.au/for-business/permissions/licences/pilot-project-licences" TargetMode="External"/><Relationship Id="rId79" Type="http://schemas.openxmlformats.org/officeDocument/2006/relationships/hyperlink" Target="https://www.epa.vic.gov.au/about-epa/publications/1826-4" TargetMode="External"/><Relationship Id="rId102" Type="http://schemas.openxmlformats.org/officeDocument/2006/relationships/hyperlink" Target="https://www.epa.vic.gov.au/about-epa/publications/iwrg822-4" TargetMode="External"/><Relationship Id="rId123" Type="http://schemas.openxmlformats.org/officeDocument/2006/relationships/image" Target="media/image70.png"/><Relationship Id="rId128" Type="http://schemas.openxmlformats.org/officeDocument/2006/relationships/hyperlink" Target="http://www.youtube.com/channel/UCTH9sYvphkFxGlAsIyTecJQ" TargetMode="External"/><Relationship Id="rId5" Type="http://schemas.openxmlformats.org/officeDocument/2006/relationships/numbering" Target="numbering.xml"/><Relationship Id="rId90" Type="http://schemas.openxmlformats.org/officeDocument/2006/relationships/hyperlink" Target="https://www.epa.vic.gov.au/about-epa/laws/laws-and-your-business/manage-contaminated-land/duty-to-manage-contaminated-land" TargetMode="External"/><Relationship Id="rId95" Type="http://schemas.openxmlformats.org/officeDocument/2006/relationships/header" Target="header4.xml"/><Relationship Id="rId22" Type="http://schemas.openxmlformats.org/officeDocument/2006/relationships/hyperlink" Target="https://www.epa.vic.gov.au/about-epa/laws/laws-to-protect-the-environment-and-human-health/state-of-knowledge-and-industry-guidance" TargetMode="External"/><Relationship Id="rId27" Type="http://schemas.openxmlformats.org/officeDocument/2006/relationships/hyperlink" Target="https://www.epa.vic.gov.au/for-business/permissions" TargetMode="External"/><Relationship Id="rId43" Type="http://schemas.openxmlformats.org/officeDocument/2006/relationships/hyperlink" Target="https://www.epa.vic.gov.au/about-epa/publications/1968-1" TargetMode="External"/><Relationship Id="rId48" Type="http://schemas.openxmlformats.org/officeDocument/2006/relationships/hyperlink" Target="https://www.epa.vic.gov.au/about-epa/publications/1828-2" TargetMode="External"/><Relationship Id="rId64" Type="http://schemas.openxmlformats.org/officeDocument/2006/relationships/hyperlink" Target="https://www.epa.vic.gov.au/for-business/how-to/manage-environmental-risk" TargetMode="External"/><Relationship Id="rId69" Type="http://schemas.openxmlformats.org/officeDocument/2006/relationships/hyperlink" Target="https://pfastt.epa.gov" TargetMode="External"/><Relationship Id="rId113" Type="http://schemas.openxmlformats.org/officeDocument/2006/relationships/hyperlink" Target="https://twitter.com/EPA_Victoria" TargetMode="External"/><Relationship Id="rId118" Type="http://schemas.openxmlformats.org/officeDocument/2006/relationships/image" Target="media/image9.png"/><Relationship Id="rId80" Type="http://schemas.openxmlformats.org/officeDocument/2006/relationships/hyperlink" Target="https://www.epa.vic.gov.au/about-epa/publications/1826-4" TargetMode="External"/><Relationship Id="rId85" Type="http://schemas.openxmlformats.org/officeDocument/2006/relationships/hyperlink" Target="https://www.epa.vic.gov.au/about-epa/publications/1977-1" TargetMode="External"/><Relationship Id="rId12" Type="http://schemas.openxmlformats.org/officeDocument/2006/relationships/image" Target="media/image2.png"/><Relationship Id="rId17" Type="http://schemas.openxmlformats.org/officeDocument/2006/relationships/hyperlink" Target="https://www.epa.vic.gov.au/about-epa/publications/2049-report-on-pfas-in-the-environment" TargetMode="External"/><Relationship Id="rId33" Type="http://schemas.openxmlformats.org/officeDocument/2006/relationships/hyperlink" Target="https://www.epa.vic.gov.au/about-epa/publications/2011" TargetMode="External"/><Relationship Id="rId38" Type="http://schemas.openxmlformats.org/officeDocument/2006/relationships/hyperlink" Target="https://www.epa.vic.gov.au/for-business/find-a-topic/environmental-audit-system/environmental-audits" TargetMode="External"/><Relationship Id="rId59" Type="http://schemas.openxmlformats.org/officeDocument/2006/relationships/hyperlink" Target="https://www.epa.vic.gov.au/for-business/waste/waste-duties" TargetMode="External"/><Relationship Id="rId103" Type="http://schemas.openxmlformats.org/officeDocument/2006/relationships/hyperlink" Target="https://www.epa.vic.gov.au/about-epa/publications/iwrg702" TargetMode="External"/><Relationship Id="rId108" Type="http://schemas.openxmlformats.org/officeDocument/2006/relationships/header" Target="header6.xml"/><Relationship Id="rId124" Type="http://schemas.openxmlformats.org/officeDocument/2006/relationships/hyperlink" Target="https://www.facebook.com/EPAVictoria" TargetMode="External"/><Relationship Id="rId129" Type="http://schemas.openxmlformats.org/officeDocument/2006/relationships/image" Target="media/image100.png"/><Relationship Id="rId54" Type="http://schemas.openxmlformats.org/officeDocument/2006/relationships/hyperlink" Target="https://www.epa.vic.gov.au/about-epa/laws/laws-to-protect-the-environment-and-human-health/state-of-knowledge-and-industry-guidance" TargetMode="External"/><Relationship Id="rId70" Type="http://schemas.openxmlformats.org/officeDocument/2006/relationships/hyperlink" Target="https://processdesign.mccormick.northwestern.edu/index.php/Block_Flow_Diagram" TargetMode="External"/><Relationship Id="rId75" Type="http://schemas.openxmlformats.org/officeDocument/2006/relationships/hyperlink" Target="https://www.epa.vic.gov.au/about-epa/publications/iwrg701" TargetMode="External"/><Relationship Id="rId91" Type="http://schemas.openxmlformats.org/officeDocument/2006/relationships/hyperlink" Target="https://www.epa.vic.gov.au/about-epa/publications/1977-1" TargetMode="External"/><Relationship Id="rId9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epa.vic.gov.au/about-epa/publications" TargetMode="External"/><Relationship Id="rId28" Type="http://schemas.openxmlformats.org/officeDocument/2006/relationships/hyperlink" Target="https://www.epa.vic.gov.au/about-epa/laws/laws-to-protect-the-environment-and-human-health/state-of-knowledge-and-industry-guidance" TargetMode="External"/><Relationship Id="rId49" Type="http://schemas.openxmlformats.org/officeDocument/2006/relationships/hyperlink" Target="https://www.epa.vic.gov.au/for-business/waste/waste-classification" TargetMode="External"/><Relationship Id="rId114" Type="http://schemas.openxmlformats.org/officeDocument/2006/relationships/image" Target="media/image7.png"/><Relationship Id="rId119" Type="http://schemas.openxmlformats.org/officeDocument/2006/relationships/hyperlink" Target="http://www.youtube.com/channel/UCTH9sYvphkFxGlAsIyTecJQ" TargetMode="External"/><Relationship Id="rId44" Type="http://schemas.openxmlformats.org/officeDocument/2006/relationships/hyperlink" Target="https://www.epa.vic.gov.au/about-epa/publications/1828-2" TargetMode="External"/><Relationship Id="rId60" Type="http://schemas.openxmlformats.org/officeDocument/2006/relationships/hyperlink" Target="https://www.epa.vic.gov.au/for-business/waste/waste-classification/how-to-classify-waste" TargetMode="External"/><Relationship Id="rId65" Type="http://schemas.openxmlformats.org/officeDocument/2006/relationships/hyperlink" Target="https://www.epa.vic.gov.au/for-business/permissions" TargetMode="External"/><Relationship Id="rId81" Type="http://schemas.openxmlformats.org/officeDocument/2006/relationships/hyperlink" Target="https://www.epa.vic.gov.au/about-epa/publications/1826-4" TargetMode="External"/><Relationship Id="rId86" Type="http://schemas.openxmlformats.org/officeDocument/2006/relationships/hyperlink" Target="https://www.epa.vic.gov.au/about-epa/publications/1321-2" TargetMode="External"/><Relationship Id="rId130" Type="http://schemas.openxmlformats.org/officeDocument/2006/relationships/hyperlink" Target="https://www.epa.vic.gov.au/" TargetMode="External"/><Relationship Id="rId13" Type="http://schemas.openxmlformats.org/officeDocument/2006/relationships/header" Target="header1.xml"/><Relationship Id="rId18" Type="http://schemas.openxmlformats.org/officeDocument/2006/relationships/hyperlink" Target="https://www.epa.vic.gov.au/for-community/environmental-information/pfas" TargetMode="External"/><Relationship Id="rId39" Type="http://schemas.openxmlformats.org/officeDocument/2006/relationships/hyperlink" Target="https://www.epa.vic.gov.au/about-epa/what-we-do/compliance-and-enforcement/remedial-notices-and-directions" TargetMode="External"/><Relationship Id="rId109" Type="http://schemas.openxmlformats.org/officeDocument/2006/relationships/header" Target="header7.xml"/><Relationship Id="rId34" Type="http://schemas.openxmlformats.org/officeDocument/2006/relationships/hyperlink" Target="https://www.epa.vic.gov.au/for-business/permissions/check-if-you-need-a-permission" TargetMode="External"/><Relationship Id="rId50" Type="http://schemas.openxmlformats.org/officeDocument/2006/relationships/hyperlink" Target="https://www.epa.vic.gov.au/about-epa/publications/2011" TargetMode="External"/><Relationship Id="rId55" Type="http://schemas.openxmlformats.org/officeDocument/2006/relationships/hyperlink" Target="https://www.frtr.gov/default.cfm" TargetMode="External"/><Relationship Id="rId76" Type="http://schemas.openxmlformats.org/officeDocument/2006/relationships/hyperlink" Target="https://www.epa.vic.gov.au/about-epa/publications/iwrg701" TargetMode="External"/><Relationship Id="rId97" Type="http://schemas.openxmlformats.org/officeDocument/2006/relationships/hyperlink" Target="https://www.epa.vic.gov.au/about-epa/publications/iwrg701" TargetMode="External"/><Relationship Id="rId104" Type="http://schemas.openxmlformats.org/officeDocument/2006/relationships/hyperlink" Target="https://www.epa.vic.gov.au/about-epa/publications/iwrg701" TargetMode="External"/><Relationship Id="rId120" Type="http://schemas.openxmlformats.org/officeDocument/2006/relationships/image" Target="media/image10.png"/><Relationship Id="rId125" Type="http://schemas.openxmlformats.org/officeDocument/2006/relationships/image" Target="media/image80.png"/><Relationship Id="rId7" Type="http://schemas.openxmlformats.org/officeDocument/2006/relationships/settings" Target="settings.xml"/><Relationship Id="rId71" Type="http://schemas.openxmlformats.org/officeDocument/2006/relationships/hyperlink" Target="https://en.wikipedia.org/wiki/Process_flow_diagram" TargetMode="External"/><Relationship Id="rId92" Type="http://schemas.openxmlformats.org/officeDocument/2006/relationships/hyperlink" Target="https://www.epa.vic.gov.au/about-epa/laws/laws-to-protect-the-environment-and-human-health/reasonably-practicable-under-the-laws" TargetMode="External"/><Relationship Id="rId2" Type="http://schemas.openxmlformats.org/officeDocument/2006/relationships/customXml" Target="../customXml/item2.xml"/><Relationship Id="rId29" Type="http://schemas.openxmlformats.org/officeDocument/2006/relationships/hyperlink" Target="https://www.epa.vic.gov.au/about-epa/publications/1856" TargetMode="External"/><Relationship Id="rId24" Type="http://schemas.openxmlformats.org/officeDocument/2006/relationships/hyperlink" Target="https://www.epa.vic.gov.au/about-epa/publications/1741-1" TargetMode="External"/><Relationship Id="rId40" Type="http://schemas.openxmlformats.org/officeDocument/2006/relationships/hyperlink" Target="https://www.epa.vic.gov.au/about-epa/what-we-do/compliance-and-enforcement/remedial-notices-and-directions" TargetMode="External"/><Relationship Id="rId45" Type="http://schemas.openxmlformats.org/officeDocument/2006/relationships/hyperlink" Target="https://www.epa.vic.gov.au/for-business/waste/waste-classification" TargetMode="External"/><Relationship Id="rId66" Type="http://schemas.openxmlformats.org/officeDocument/2006/relationships/hyperlink" Target="https://www.epa.vic.gov.au/for-business/permissions/licences/pilot-project-licences" TargetMode="External"/><Relationship Id="rId87" Type="http://schemas.openxmlformats.org/officeDocument/2006/relationships/hyperlink" Target="https://www.epa.vic.gov.au/about-epa/publications/1695-1" TargetMode="External"/><Relationship Id="rId110" Type="http://schemas.openxmlformats.org/officeDocument/2006/relationships/header" Target="header8.xml"/><Relationship Id="rId115" Type="http://schemas.openxmlformats.org/officeDocument/2006/relationships/hyperlink" Target="https://www.facebook.com/EPAVictoria" TargetMode="External"/><Relationship Id="rId131" Type="http://schemas.openxmlformats.org/officeDocument/2006/relationships/fontTable" Target="fontTable.xml"/><Relationship Id="rId61" Type="http://schemas.openxmlformats.org/officeDocument/2006/relationships/hyperlink" Target="https://www.epa.vic.gov.au/for-business/find-a-topic/prevent-water-pollution/wastewater-guidance-for-industry" TargetMode="External"/><Relationship Id="rId82" Type="http://schemas.openxmlformats.org/officeDocument/2006/relationships/image" Target="media/image4.png"/><Relationship Id="rId19" Type="http://schemas.openxmlformats.org/officeDocument/2006/relationships/image" Target="media/image3.emf"/><Relationship Id="rId14" Type="http://schemas.openxmlformats.org/officeDocument/2006/relationships/footer" Target="footer1.xml"/><Relationship Id="rId30" Type="http://schemas.openxmlformats.org/officeDocument/2006/relationships/hyperlink" Target="https://www.epa.vic.gov.au/about-epa/laws/laws-and-your-business/understanding-your-environmental-obligations" TargetMode="External"/><Relationship Id="rId35" Type="http://schemas.openxmlformats.org/officeDocument/2006/relationships/hyperlink" Target="https://www.epa.vic.gov.au/about-epa/publications/1995" TargetMode="External"/><Relationship Id="rId56" Type="http://schemas.openxmlformats.org/officeDocument/2006/relationships/hyperlink" Target="https://www.frtr.gov/default.cfm" TargetMode="External"/><Relationship Id="rId77" Type="http://schemas.openxmlformats.org/officeDocument/2006/relationships/hyperlink" Target="https://www.epa.vic.gov.au/about-epa/publications/iwrg702" TargetMode="External"/><Relationship Id="rId100" Type="http://schemas.openxmlformats.org/officeDocument/2006/relationships/hyperlink" Target="https://www.epa.vic.gov.au/about-epa/publications/iwrg702" TargetMode="External"/><Relationship Id="rId105" Type="http://schemas.openxmlformats.org/officeDocument/2006/relationships/hyperlink" Target="https://www.epa.vic.gov.au/about-epa/publications/1968-1" TargetMode="External"/><Relationship Id="rId126" Type="http://schemas.openxmlformats.org/officeDocument/2006/relationships/hyperlink" Target="https://www.linkedin.com/company/epa---victoria/" TargetMode="External"/><Relationship Id="rId8" Type="http://schemas.openxmlformats.org/officeDocument/2006/relationships/webSettings" Target="webSettings.xml"/><Relationship Id="rId51" Type="http://schemas.openxmlformats.org/officeDocument/2006/relationships/hyperlink" Target="https://chm.pops.int/Implementation/NIPs/Guidance/GuidanceonBATBEPfortheuseofPFOS/tabid/3170/Default.aspx" TargetMode="External"/><Relationship Id="rId72" Type="http://schemas.openxmlformats.org/officeDocument/2006/relationships/hyperlink" Target="https://en.wikipedia.org/wiki/Piping_and_instrumentation_diagram" TargetMode="External"/><Relationship Id="rId93" Type="http://schemas.openxmlformats.org/officeDocument/2006/relationships/hyperlink" Target="https://infostore.saiglobal.com/en-au/search/standard/?sortkey=date-desc&amp;publisher=as&amp;productfamily=standard" TargetMode="External"/><Relationship Id="rId98" Type="http://schemas.openxmlformats.org/officeDocument/2006/relationships/hyperlink" Target="https://www.epa.vic.gov.au/about-epa/publications/iwrg702" TargetMode="External"/><Relationship Id="rId121" Type="http://schemas.openxmlformats.org/officeDocument/2006/relationships/hyperlink" Target="https://www.epa.vic.gov.au/" TargetMode="External"/><Relationship Id="rId3" Type="http://schemas.openxmlformats.org/officeDocument/2006/relationships/customXml" Target="../customXml/item3.xml"/><Relationship Id="rId25" Type="http://schemas.openxmlformats.org/officeDocument/2006/relationships/hyperlink" Target="https://www.epa.vic.gov.au/about-epa/publications/1799-2" TargetMode="External"/><Relationship Id="rId46" Type="http://schemas.openxmlformats.org/officeDocument/2006/relationships/hyperlink" Target="https://www.epa.vic.gov.au/about-epa/publications/iwrg822-4" TargetMode="External"/><Relationship Id="rId67" Type="http://schemas.openxmlformats.org/officeDocument/2006/relationships/hyperlink" Target="https://www.soilquality.org.au/" TargetMode="External"/><Relationship Id="rId116" Type="http://schemas.openxmlformats.org/officeDocument/2006/relationships/image" Target="media/image8.png"/><Relationship Id="rId20" Type="http://schemas.openxmlformats.org/officeDocument/2006/relationships/image" Target="media/image30.emf"/><Relationship Id="rId41" Type="http://schemas.openxmlformats.org/officeDocument/2006/relationships/hyperlink" Target="https://www.remediationframework.com.au/" TargetMode="External"/><Relationship Id="rId62" Type="http://schemas.openxmlformats.org/officeDocument/2006/relationships/hyperlink" Target="https://www.epa.vic.gov.au/about-epa/publications/1977-1" TargetMode="External"/><Relationship Id="rId83" Type="http://schemas.openxmlformats.org/officeDocument/2006/relationships/hyperlink" Target="https://www.epa.vic.gov.au/about-epa/publications/2011" TargetMode="External"/><Relationship Id="rId88" Type="http://schemas.openxmlformats.org/officeDocument/2006/relationships/hyperlink" Target="https://www.epa.vic.gov.au/for-business/waste/declaration-of-use/lawful-place" TargetMode="External"/><Relationship Id="rId111" Type="http://schemas.openxmlformats.org/officeDocument/2006/relationships/hyperlink" Target="https://www.communications.gov.au/what-we-do/phone/services-people-disability/accesshub/national-relay-service" TargetMode="External"/><Relationship Id="rId132" Type="http://schemas.openxmlformats.org/officeDocument/2006/relationships/theme" Target="theme/theme1.xml"/><Relationship Id="rId15" Type="http://schemas.openxmlformats.org/officeDocument/2006/relationships/header" Target="header2.xml"/><Relationship Id="rId36" Type="http://schemas.openxmlformats.org/officeDocument/2006/relationships/hyperlink" Target="https://www.epa.vic.gov.au/about-epa/publications/f1021" TargetMode="External"/><Relationship Id="rId57" Type="http://schemas.openxmlformats.org/officeDocument/2006/relationships/hyperlink" Target="https://ordspub.epa.gov/ords/pfastt/f?p=pfas-thermal-treatment:about-the-database" TargetMode="External"/><Relationship Id="rId106" Type="http://schemas.openxmlformats.org/officeDocument/2006/relationships/hyperlink" Target="mailto:contact@epa.vic.gov.au" TargetMode="External"/><Relationship Id="rId127" Type="http://schemas.openxmlformats.org/officeDocument/2006/relationships/image" Target="media/image90.png"/><Relationship Id="rId10" Type="http://schemas.openxmlformats.org/officeDocument/2006/relationships/endnotes" Target="endnotes.xml"/><Relationship Id="rId31" Type="http://schemas.openxmlformats.org/officeDocument/2006/relationships/hyperlink" Target="https://www.epa.vic.gov.au/for-business/how-to/manage-environmental-risk" TargetMode="External"/><Relationship Id="rId52" Type="http://schemas.openxmlformats.org/officeDocument/2006/relationships/hyperlink" Target="https://eur-lex.europa.eu/legal-content/EN/TXT/?uri=CELEX%3A02010L0075-20110106" TargetMode="External"/><Relationship Id="rId73" Type="http://schemas.openxmlformats.org/officeDocument/2006/relationships/hyperlink" Target="https://www.epa.vic.gov.au/for-business/permissions/licences/pilot-project-licences" TargetMode="External"/><Relationship Id="rId78" Type="http://schemas.openxmlformats.org/officeDocument/2006/relationships/hyperlink" Target="https://www.epa.vic.gov.au/about-epa/publications/1826-4" TargetMode="External"/><Relationship Id="rId94" Type="http://schemas.openxmlformats.org/officeDocument/2006/relationships/header" Target="header3.xml"/><Relationship Id="rId99" Type="http://schemas.openxmlformats.org/officeDocument/2006/relationships/hyperlink" Target="https://www.epa.vic.gov.au/about-epa/publications/1968-1" TargetMode="External"/><Relationship Id="rId101" Type="http://schemas.openxmlformats.org/officeDocument/2006/relationships/hyperlink" Target="https://www.epa.vic.gov.au/about-epa/publications/1828-2" TargetMode="External"/><Relationship Id="rId122" Type="http://schemas.openxmlformats.org/officeDocument/2006/relationships/hyperlink" Target="https://twitter.com/EPA_Victoria"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epavictoria.sharepoint.com/sites/grpo365p158/Shared%20Documents/Subproject1-Technology%20Protocol/Protocol%20draft/6.%20Revised%20final%20for%20internal%20approval/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twickA\OneDrive%20-%20Environment%20Protection%20Authority%20Victoria\Documents\PFAS%20treatment%20protocol%20drafts\new%20template\New%20EPA%20guidanc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5C25EE-E61D-3C41-843C-3703BB6685A3}">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d3a7d7-5bbf-4e15-8086-1a83efe325b1" xsi:nil="true"/>
    <SharedWithUsers xmlns="3c36c0bf-ea0f-46e7-857c-bff8ea26a5cc">
      <UserInfo>
        <DisplayName>Barry Warwick</DisplayName>
        <AccountId>20</AccountId>
        <AccountType/>
      </UserInfo>
      <UserInfo>
        <DisplayName>Minna Saaristo</DisplayName>
        <AccountId>12</AccountId>
        <AccountType/>
      </UserInfo>
    </SharedWithUsers>
    <lcf76f155ced4ddcb4097134ff3c332f xmlns="216df770-6d98-4670-9fba-8dcaced6a9d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1EE430DFCF3C4E88A4E0BBDB3A3CCA" ma:contentTypeVersion="18" ma:contentTypeDescription="Create a new document." ma:contentTypeScope="" ma:versionID="85917f3ac696b29bf4e0a1fff51e6769">
  <xsd:schema xmlns:xsd="http://www.w3.org/2001/XMLSchema" xmlns:xs="http://www.w3.org/2001/XMLSchema" xmlns:p="http://schemas.microsoft.com/office/2006/metadata/properties" xmlns:ns2="216df770-6d98-4670-9fba-8dcaced6a9d6" xmlns:ns3="3c36c0bf-ea0f-46e7-857c-bff8ea26a5cc" xmlns:ns4="a6d3a7d7-5bbf-4e15-8086-1a83efe325b1" targetNamespace="http://schemas.microsoft.com/office/2006/metadata/properties" ma:root="true" ma:fieldsID="eee7a091fea53aa48ec2ed834ac1bee2" ns2:_="" ns3:_="" ns4:_="">
    <xsd:import namespace="216df770-6d98-4670-9fba-8dcaced6a9d6"/>
    <xsd:import namespace="3c36c0bf-ea0f-46e7-857c-bff8ea26a5cc"/>
    <xsd:import namespace="a6d3a7d7-5bbf-4e15-8086-1a83efe325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df770-6d98-4670-9fba-8dcaced6a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d60a424-1bcf-4bc6-bbf4-020bc866f37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36c0bf-ea0f-46e7-857c-bff8ea26a5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d3a7d7-5bbf-4e15-8086-1a83efe325b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12eea-7707-4f98-9872-e997bf7c8379}" ma:internalName="TaxCatchAll" ma:showField="CatchAllData" ma:web="3c36c0bf-ea0f-46e7-857c-bff8ea26a5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B9DE17-F56B-41C0-BE56-DED0752C0FA5}">
  <ds:schemaRefs>
    <ds:schemaRef ds:uri="http://schemas.microsoft.com/office/2006/metadata/properties"/>
    <ds:schemaRef ds:uri="http://schemas.microsoft.com/office/infopath/2007/PartnerControls"/>
    <ds:schemaRef ds:uri="a6d3a7d7-5bbf-4e15-8086-1a83efe325b1"/>
    <ds:schemaRef ds:uri="3c36c0bf-ea0f-46e7-857c-bff8ea26a5cc"/>
    <ds:schemaRef ds:uri="216df770-6d98-4670-9fba-8dcaced6a9d6"/>
  </ds:schemaRefs>
</ds:datastoreItem>
</file>

<file path=customXml/itemProps2.xml><?xml version="1.0" encoding="utf-8"?>
<ds:datastoreItem xmlns:ds="http://schemas.openxmlformats.org/officeDocument/2006/customXml" ds:itemID="{9D28F430-7A60-4225-9E7A-A7AF05EAC77A}">
  <ds:schemaRefs>
    <ds:schemaRef ds:uri="http://schemas.microsoft.com/sharepoint/v3/contenttype/forms"/>
  </ds:schemaRefs>
</ds:datastoreItem>
</file>

<file path=customXml/itemProps3.xml><?xml version="1.0" encoding="utf-8"?>
<ds:datastoreItem xmlns:ds="http://schemas.openxmlformats.org/officeDocument/2006/customXml" ds:itemID="{8E603A88-AAE9-4DF3-B311-609B9CB803F3}">
  <ds:schemaRefs>
    <ds:schemaRef ds:uri="http://schemas.openxmlformats.org/officeDocument/2006/bibliography"/>
  </ds:schemaRefs>
</ds:datastoreItem>
</file>

<file path=customXml/itemProps4.xml><?xml version="1.0" encoding="utf-8"?>
<ds:datastoreItem xmlns:ds="http://schemas.openxmlformats.org/officeDocument/2006/customXml" ds:itemID="{7120F1A2-0C6D-460E-B85D-D827A4154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df770-6d98-4670-9fba-8dcaced6a9d6"/>
    <ds:schemaRef ds:uri="3c36c0bf-ea0f-46e7-857c-bff8ea26a5cc"/>
    <ds:schemaRef ds:uri="a6d3a7d7-5bbf-4e15-8086-1a83efe32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New EPA guidance template</Template>
  <TotalTime>29</TotalTime>
  <Pages>33</Pages>
  <Words>26410</Words>
  <Characters>150539</Characters>
  <Application>Microsoft Office Word</Application>
  <DocSecurity>0</DocSecurity>
  <Lines>1254</Lines>
  <Paragraphs>353</Paragraphs>
  <ScaleCrop>false</ScaleCrop>
  <HeadingPairs>
    <vt:vector size="2" baseType="variant">
      <vt:variant>
        <vt:lpstr>Title</vt:lpstr>
      </vt:variant>
      <vt:variant>
        <vt:i4>1</vt:i4>
      </vt:variant>
    </vt:vector>
  </HeadingPairs>
  <TitlesOfParts>
    <vt:vector size="1" baseType="lpstr">
      <vt:lpstr>Title title title title</vt:lpstr>
    </vt:vector>
  </TitlesOfParts>
  <Company/>
  <LinksUpToDate>false</LinksUpToDate>
  <CharactersWithSpaces>176596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title title title</dc:title>
  <dc:subject/>
  <dc:creator>Adam Wightwick</dc:creator>
  <cp:keywords/>
  <dc:description/>
  <cp:lastModifiedBy>Phoebe Lewis</cp:lastModifiedBy>
  <cp:revision>15</cp:revision>
  <cp:lastPrinted>2022-12-13T05:52:00Z</cp:lastPrinted>
  <dcterms:created xsi:type="dcterms:W3CDTF">2023-08-28T01:02:00Z</dcterms:created>
  <dcterms:modified xsi:type="dcterms:W3CDTF">2024-04-08T21:15:00Z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3,a,b,e,10,1c,1d,1e,1f</vt:lpwstr>
  </property>
  <property fmtid="{D5CDD505-2E9C-101B-9397-08002B2CF9AE}" pid="3" name="ClassificationContentMarkingHeaderFontProps">
    <vt:lpwstr>#000000,10,Calibri</vt:lpwstr>
  </property>
  <property fmtid="{D5CDD505-2E9C-101B-9397-08002B2CF9AE}" pid="4" name="ClassificationContentMarkingHeaderText">
    <vt:lpwstr>OFFICIAL </vt:lpwstr>
  </property>
  <property fmtid="{D5CDD505-2E9C-101B-9397-08002B2CF9AE}" pid="5" name="ContentTypeId">
    <vt:lpwstr>0x0101002F1EE430DFCF3C4E88A4E0BBDB3A3CCA</vt:lpwstr>
  </property>
  <property fmtid="{D5CDD505-2E9C-101B-9397-08002B2CF9AE}" pid="6" name="MediaServiceImageTags">
    <vt:lpwstr/>
  </property>
  <property fmtid="{D5CDD505-2E9C-101B-9397-08002B2CF9AE}" pid="7" name="MSIP_Label_3263f7fe-16ce-4aec-b2b1-936603df6f66_Enabled">
    <vt:lpwstr>true</vt:lpwstr>
  </property>
  <property fmtid="{D5CDD505-2E9C-101B-9397-08002B2CF9AE}" pid="8" name="MSIP_Label_3263f7fe-16ce-4aec-b2b1-936603df6f66_SetDate">
    <vt:lpwstr>2023-06-06T23:41:16Z</vt:lpwstr>
  </property>
  <property fmtid="{D5CDD505-2E9C-101B-9397-08002B2CF9AE}" pid="9" name="MSIP_Label_3263f7fe-16ce-4aec-b2b1-936603df6f66_Method">
    <vt:lpwstr>Standard</vt:lpwstr>
  </property>
  <property fmtid="{D5CDD505-2E9C-101B-9397-08002B2CF9AE}" pid="10" name="MSIP_Label_3263f7fe-16ce-4aec-b2b1-936603df6f66_Name">
    <vt:lpwstr>EPA - TEST - Official</vt:lpwstr>
  </property>
  <property fmtid="{D5CDD505-2E9C-101B-9397-08002B2CF9AE}" pid="11" name="MSIP_Label_3263f7fe-16ce-4aec-b2b1-936603df6f66_SiteId">
    <vt:lpwstr>28e1a73d-f0ce-441e-80a7-1b36946db330</vt:lpwstr>
  </property>
  <property fmtid="{D5CDD505-2E9C-101B-9397-08002B2CF9AE}" pid="12" name="MSIP_Label_3263f7fe-16ce-4aec-b2b1-936603df6f66_ActionId">
    <vt:lpwstr>6ae5d890-c924-4e4c-a44a-53141812dbfe</vt:lpwstr>
  </property>
  <property fmtid="{D5CDD505-2E9C-101B-9397-08002B2CF9AE}" pid="13" name="MSIP_Label_3263f7fe-16ce-4aec-b2b1-936603df6f66_ContentBits">
    <vt:lpwstr>0</vt:lpwstr>
  </property>
</Properties>
</file>