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E1B6" w14:textId="22216669" w:rsidR="00010EF6" w:rsidRPr="00D5024A" w:rsidRDefault="00241E15" w:rsidP="00537E19">
      <w:pPr>
        <w:pStyle w:val="H1"/>
        <w:numPr>
          <w:ilvl w:val="0"/>
          <w:numId w:val="46"/>
        </w:numPr>
        <w:spacing w:before="80" w:after="80"/>
        <w:ind w:left="426"/>
        <w:rPr>
          <w:rFonts w:ascii="VIC" w:hAnsi="VIC" w:cs="Arial"/>
          <w:sz w:val="22"/>
          <w:szCs w:val="22"/>
        </w:rPr>
      </w:pPr>
      <w:r>
        <w:rPr>
          <w:rFonts w:ascii="VIC" w:hAnsi="VIC" w:cs="Arial"/>
          <w:sz w:val="22"/>
          <w:szCs w:val="22"/>
        </w:rPr>
        <w:t>purpose</w:t>
      </w:r>
    </w:p>
    <w:p w14:paraId="64DC6E31" w14:textId="77777777" w:rsidR="00327FAB" w:rsidRDefault="000B4AE7" w:rsidP="25A184A6">
      <w:pPr>
        <w:pStyle w:val="Tabletext"/>
        <w:spacing w:after="40"/>
        <w:rPr>
          <w:rFonts w:ascii="VIC" w:hAnsi="VIC" w:cs="Arial"/>
          <w:sz w:val="22"/>
          <w:szCs w:val="22"/>
        </w:rPr>
      </w:pPr>
      <w:r w:rsidRPr="000B4AE7">
        <w:rPr>
          <w:rFonts w:ascii="VIC" w:hAnsi="VIC" w:cs="Arial"/>
          <w:sz w:val="22"/>
          <w:szCs w:val="22"/>
        </w:rPr>
        <w:t>This policy outlines EPA’s approach to Public Interest Disclosures</w:t>
      </w:r>
      <w:r w:rsidR="00E92C97">
        <w:rPr>
          <w:rFonts w:ascii="VIC" w:hAnsi="VIC" w:cs="Arial"/>
          <w:sz w:val="22"/>
          <w:szCs w:val="22"/>
        </w:rPr>
        <w:t xml:space="preserve"> (PIDs)</w:t>
      </w:r>
      <w:r w:rsidRPr="000B4AE7">
        <w:rPr>
          <w:rFonts w:ascii="VIC" w:hAnsi="VIC" w:cs="Arial"/>
          <w:sz w:val="22"/>
          <w:szCs w:val="22"/>
        </w:rPr>
        <w:t xml:space="preserve"> and reporting suspected unethical conduct, which are crucial to organisational integrity and maintaining public trust. </w:t>
      </w:r>
    </w:p>
    <w:p w14:paraId="40E28842" w14:textId="1FC85E75" w:rsidR="000B4AE7" w:rsidRDefault="000B4AE7" w:rsidP="25A184A6">
      <w:pPr>
        <w:pStyle w:val="Tabletext"/>
        <w:spacing w:after="40"/>
        <w:rPr>
          <w:rFonts w:ascii="VIC" w:hAnsi="VIC" w:cs="Arial"/>
          <w:sz w:val="22"/>
          <w:szCs w:val="22"/>
        </w:rPr>
      </w:pPr>
      <w:r w:rsidRPr="000B4AE7">
        <w:rPr>
          <w:rFonts w:ascii="VIC" w:hAnsi="VIC" w:cs="Arial"/>
          <w:sz w:val="22"/>
          <w:szCs w:val="22"/>
        </w:rPr>
        <w:t>The policy sets standards and expectations for ethical and professional conduct</w:t>
      </w:r>
      <w:r w:rsidR="00B41AA8">
        <w:rPr>
          <w:rFonts w:ascii="VIC" w:hAnsi="VIC" w:cs="Arial"/>
          <w:sz w:val="22"/>
          <w:szCs w:val="22"/>
        </w:rPr>
        <w:t xml:space="preserve"> </w:t>
      </w:r>
      <w:r w:rsidRPr="000B4AE7">
        <w:rPr>
          <w:rFonts w:ascii="VIC" w:hAnsi="VIC" w:cs="Arial"/>
          <w:sz w:val="22"/>
          <w:szCs w:val="22"/>
        </w:rPr>
        <w:t>and supports EPA’s compliance with the Code of Conduct for Victorian Public Sector Employees (the Code).</w:t>
      </w:r>
    </w:p>
    <w:p w14:paraId="00B37355" w14:textId="385894BB" w:rsidR="00E7022B" w:rsidRPr="00D5024A" w:rsidRDefault="000C0D2C" w:rsidP="00537E19">
      <w:pPr>
        <w:pStyle w:val="H1"/>
        <w:numPr>
          <w:ilvl w:val="0"/>
          <w:numId w:val="46"/>
        </w:numPr>
        <w:spacing w:before="80" w:after="80"/>
        <w:ind w:left="426"/>
        <w:rPr>
          <w:rFonts w:ascii="VIC" w:hAnsi="VIC" w:cs="Arial"/>
          <w:sz w:val="22"/>
          <w:szCs w:val="22"/>
        </w:rPr>
      </w:pPr>
      <w:r>
        <w:rPr>
          <w:rFonts w:ascii="VIC" w:hAnsi="VIC" w:cs="Arial"/>
          <w:sz w:val="22"/>
          <w:szCs w:val="22"/>
        </w:rPr>
        <w:t>context</w:t>
      </w:r>
    </w:p>
    <w:p w14:paraId="6A759C77" w14:textId="6E092766" w:rsidR="006801B8" w:rsidRDefault="00DB68F9" w:rsidP="000E2055">
      <w:pPr>
        <w:pStyle w:val="Tabletext"/>
        <w:spacing w:after="40"/>
        <w:rPr>
          <w:rFonts w:ascii="VIC" w:hAnsi="VIC" w:cs="Arial"/>
          <w:sz w:val="22"/>
          <w:szCs w:val="22"/>
        </w:rPr>
      </w:pPr>
      <w:r w:rsidRPr="00DB68F9">
        <w:rPr>
          <w:rFonts w:ascii="VIC" w:hAnsi="VIC" w:cs="Arial"/>
          <w:sz w:val="22"/>
          <w:szCs w:val="22"/>
        </w:rPr>
        <w:t xml:space="preserve">The public sector values in the Code and the </w:t>
      </w:r>
      <w:r w:rsidRPr="00DE1080">
        <w:rPr>
          <w:rFonts w:ascii="VIC" w:hAnsi="VIC" w:cs="Arial"/>
          <w:i/>
          <w:iCs/>
          <w:sz w:val="22"/>
          <w:szCs w:val="22"/>
        </w:rPr>
        <w:t>Public Administration Act 2004</w:t>
      </w:r>
      <w:r w:rsidRPr="00DB68F9">
        <w:rPr>
          <w:rFonts w:ascii="VIC" w:hAnsi="VIC" w:cs="Arial"/>
          <w:sz w:val="22"/>
          <w:szCs w:val="22"/>
        </w:rPr>
        <w:t xml:space="preserve"> set fundamental obligations for public sector employees, including to act with integrity, impartiality and accountability.</w:t>
      </w:r>
      <w:r w:rsidR="00B75CE6">
        <w:rPr>
          <w:rFonts w:ascii="VIC" w:hAnsi="VIC" w:cs="Arial"/>
          <w:sz w:val="22"/>
          <w:szCs w:val="22"/>
        </w:rPr>
        <w:t xml:space="preserve"> </w:t>
      </w:r>
      <w:r w:rsidR="00CF21CD">
        <w:rPr>
          <w:rFonts w:ascii="VIC" w:hAnsi="VIC" w:cs="Arial"/>
          <w:sz w:val="22"/>
          <w:szCs w:val="22"/>
        </w:rPr>
        <w:t xml:space="preserve">The Code is binding on all staff. </w:t>
      </w:r>
      <w:r w:rsidR="006801B8">
        <w:rPr>
          <w:rFonts w:ascii="VIC" w:hAnsi="VIC" w:cs="Arial"/>
          <w:sz w:val="22"/>
          <w:szCs w:val="22"/>
        </w:rPr>
        <w:t>Providing confidential avenues for reporting of actual or suspected unethical or unlawful conduct is one of the most important ways</w:t>
      </w:r>
      <w:r w:rsidR="005443D0">
        <w:rPr>
          <w:rFonts w:ascii="VIC" w:hAnsi="VIC" w:cs="Arial"/>
          <w:sz w:val="22"/>
          <w:szCs w:val="22"/>
        </w:rPr>
        <w:t xml:space="preserve"> that these obligations can be fulfilled.</w:t>
      </w:r>
    </w:p>
    <w:p w14:paraId="1E5183BA" w14:textId="4AC4FEF8" w:rsidR="005443D0" w:rsidRDefault="00B75CE6" w:rsidP="00B75CE6">
      <w:pPr>
        <w:pStyle w:val="Tabletext"/>
        <w:spacing w:after="40"/>
        <w:rPr>
          <w:rFonts w:ascii="VIC" w:hAnsi="VIC" w:cs="Arial"/>
          <w:sz w:val="22"/>
          <w:szCs w:val="22"/>
        </w:rPr>
      </w:pPr>
      <w:r w:rsidRPr="00B75CE6">
        <w:rPr>
          <w:rFonts w:ascii="VIC" w:hAnsi="VIC" w:cs="Arial"/>
          <w:sz w:val="22"/>
          <w:szCs w:val="22"/>
        </w:rPr>
        <w:t xml:space="preserve">A </w:t>
      </w:r>
      <w:r w:rsidR="007E3D64">
        <w:rPr>
          <w:rFonts w:ascii="VIC" w:hAnsi="VIC" w:cs="Arial"/>
          <w:sz w:val="22"/>
          <w:szCs w:val="22"/>
        </w:rPr>
        <w:t>PID</w:t>
      </w:r>
      <w:r w:rsidRPr="00B75CE6">
        <w:rPr>
          <w:rFonts w:ascii="VIC" w:hAnsi="VIC" w:cs="Arial"/>
          <w:sz w:val="22"/>
          <w:szCs w:val="22"/>
        </w:rPr>
        <w:t xml:space="preserve"> is a complaint or allegation made about corrupt conduct, improper conduct or detrimental action.</w:t>
      </w:r>
      <w:r w:rsidR="007E3D64">
        <w:rPr>
          <w:rFonts w:ascii="VIC" w:hAnsi="VIC" w:cs="Arial"/>
          <w:sz w:val="22"/>
          <w:szCs w:val="22"/>
        </w:rPr>
        <w:t xml:space="preserve"> </w:t>
      </w:r>
      <w:r w:rsidRPr="00B75CE6">
        <w:rPr>
          <w:rFonts w:ascii="VIC" w:hAnsi="VIC" w:cs="Arial"/>
          <w:sz w:val="22"/>
          <w:szCs w:val="22"/>
        </w:rPr>
        <w:t xml:space="preserve">The </w:t>
      </w:r>
      <w:r w:rsidRPr="00DE1080">
        <w:rPr>
          <w:rFonts w:ascii="VIC" w:hAnsi="VIC" w:cs="Arial"/>
          <w:i/>
          <w:iCs/>
          <w:sz w:val="22"/>
          <w:szCs w:val="22"/>
        </w:rPr>
        <w:t xml:space="preserve">Public Interest Disclosure Act 2012 </w:t>
      </w:r>
      <w:r w:rsidRPr="00B75CE6">
        <w:rPr>
          <w:rFonts w:ascii="VIC" w:hAnsi="VIC" w:cs="Arial"/>
          <w:sz w:val="22"/>
          <w:szCs w:val="22"/>
        </w:rPr>
        <w:t>(PID Act) enables people to make disclosures without fear of reprisal. The PID Act aims to ensure openness and accountability by encouraging people to make disclosures and protecting them when they do.</w:t>
      </w:r>
    </w:p>
    <w:p w14:paraId="33D2BC07" w14:textId="15439FEA" w:rsidR="000D538C" w:rsidRDefault="000D538C" w:rsidP="0087366A">
      <w:pPr>
        <w:pStyle w:val="H1"/>
        <w:numPr>
          <w:ilvl w:val="0"/>
          <w:numId w:val="46"/>
        </w:numPr>
        <w:spacing w:before="80" w:after="80"/>
        <w:ind w:left="428"/>
        <w:rPr>
          <w:rFonts w:ascii="VIC" w:hAnsi="VIC" w:cs="Arial"/>
          <w:sz w:val="22"/>
          <w:szCs w:val="22"/>
        </w:rPr>
      </w:pPr>
      <w:r w:rsidRPr="1CDC8110">
        <w:rPr>
          <w:rFonts w:ascii="VIC" w:hAnsi="VIC" w:cs="Arial"/>
          <w:sz w:val="22"/>
          <w:szCs w:val="22"/>
        </w:rPr>
        <w:t>APPLICATION</w:t>
      </w:r>
    </w:p>
    <w:p w14:paraId="117E8A5C" w14:textId="2CA836DB" w:rsidR="00AF648C" w:rsidRPr="009A08E1" w:rsidRDefault="3C5644DA" w:rsidP="0087366A">
      <w:pPr>
        <w:pStyle w:val="ListBullet"/>
        <w:rPr>
          <w:rFonts w:ascii="VIC" w:eastAsia="VIC" w:hAnsi="VIC" w:cs="VIC"/>
          <w:color w:val="000000" w:themeColor="text1"/>
          <w:szCs w:val="22"/>
        </w:rPr>
      </w:pPr>
      <w:r w:rsidRPr="1CDC8110">
        <w:rPr>
          <w:rFonts w:ascii="VIC" w:eastAsia="VIC" w:hAnsi="VIC" w:cs="VIC"/>
          <w:color w:val="000000" w:themeColor="text1"/>
          <w:szCs w:val="22"/>
        </w:rPr>
        <w:t>This policy applies to all EPA employees. This includes:</w:t>
      </w:r>
    </w:p>
    <w:p w14:paraId="4E03CF5A" w14:textId="77B07E28" w:rsidR="00AF648C" w:rsidRPr="009A08E1" w:rsidRDefault="3C5644DA" w:rsidP="0087366A">
      <w:pPr>
        <w:pStyle w:val="ListBullet"/>
        <w:numPr>
          <w:ilvl w:val="0"/>
          <w:numId w:val="48"/>
        </w:numPr>
        <w:rPr>
          <w:rFonts w:ascii="VIC" w:eastAsia="VIC" w:hAnsi="VIC" w:cs="VIC"/>
          <w:color w:val="000000" w:themeColor="text1"/>
          <w:szCs w:val="22"/>
        </w:rPr>
      </w:pPr>
      <w:r w:rsidRPr="1CDC8110">
        <w:rPr>
          <w:rFonts w:ascii="VIC" w:eastAsia="VIC" w:hAnsi="VIC" w:cs="VIC"/>
          <w:color w:val="000000" w:themeColor="text1"/>
          <w:szCs w:val="22"/>
        </w:rPr>
        <w:t>CEO, Executive Directors, Directors and Managers</w:t>
      </w:r>
    </w:p>
    <w:p w14:paraId="4664D798" w14:textId="51A8D489" w:rsidR="00AF648C" w:rsidRPr="009A08E1" w:rsidRDefault="3C5644DA" w:rsidP="0087366A">
      <w:pPr>
        <w:pStyle w:val="ListBullet"/>
        <w:numPr>
          <w:ilvl w:val="0"/>
          <w:numId w:val="48"/>
        </w:numPr>
        <w:rPr>
          <w:rFonts w:ascii="VIC" w:eastAsia="VIC" w:hAnsi="VIC" w:cs="VIC"/>
          <w:color w:val="000000" w:themeColor="text1"/>
          <w:szCs w:val="22"/>
        </w:rPr>
      </w:pPr>
      <w:r w:rsidRPr="1CDC8110">
        <w:rPr>
          <w:rFonts w:ascii="VIC" w:eastAsia="VIC" w:hAnsi="VIC" w:cs="VIC"/>
          <w:color w:val="000000" w:themeColor="text1"/>
          <w:szCs w:val="22"/>
        </w:rPr>
        <w:t>Employees (whether ongoing, fixed-term or temporary)</w:t>
      </w:r>
    </w:p>
    <w:p w14:paraId="376C0646" w14:textId="4582F86F" w:rsidR="00AF648C" w:rsidRPr="009A08E1" w:rsidRDefault="3C5644DA" w:rsidP="0087366A">
      <w:pPr>
        <w:pStyle w:val="ListBullet"/>
        <w:numPr>
          <w:ilvl w:val="0"/>
          <w:numId w:val="48"/>
        </w:numPr>
        <w:rPr>
          <w:rFonts w:ascii="VIC" w:eastAsia="VIC" w:hAnsi="VIC" w:cs="VIC"/>
          <w:color w:val="000000" w:themeColor="text1"/>
          <w:szCs w:val="22"/>
        </w:rPr>
      </w:pPr>
      <w:r w:rsidRPr="1CDC8110">
        <w:rPr>
          <w:rFonts w:ascii="VIC" w:eastAsia="VIC" w:hAnsi="VIC" w:cs="VIC"/>
          <w:color w:val="000000" w:themeColor="text1"/>
          <w:szCs w:val="22"/>
        </w:rPr>
        <w:t>Contractors, consultants, recruitment agency staff and trainees; and</w:t>
      </w:r>
    </w:p>
    <w:p w14:paraId="3B5296C9" w14:textId="0190D3E0" w:rsidR="00AF648C" w:rsidRPr="009A08E1" w:rsidRDefault="3C5644DA" w:rsidP="0087366A">
      <w:pPr>
        <w:pStyle w:val="ListBullet"/>
        <w:numPr>
          <w:ilvl w:val="0"/>
          <w:numId w:val="48"/>
        </w:numPr>
        <w:rPr>
          <w:rFonts w:ascii="VIC" w:eastAsia="VIC" w:hAnsi="VIC" w:cs="VIC"/>
          <w:color w:val="000000" w:themeColor="text1"/>
          <w:szCs w:val="22"/>
        </w:rPr>
      </w:pPr>
      <w:r w:rsidRPr="1CDC8110">
        <w:rPr>
          <w:rFonts w:ascii="VIC" w:eastAsia="VIC" w:hAnsi="VIC" w:cs="VIC"/>
          <w:color w:val="000000" w:themeColor="text1"/>
          <w:szCs w:val="22"/>
        </w:rPr>
        <w:t>Seconded staff from Victoria Government organisations.</w:t>
      </w:r>
    </w:p>
    <w:p w14:paraId="091ECF85" w14:textId="05535317" w:rsidR="00AF648C" w:rsidRPr="009A08E1" w:rsidRDefault="00AF648C" w:rsidP="0087366A">
      <w:pPr>
        <w:pStyle w:val="H1"/>
        <w:numPr>
          <w:ilvl w:val="0"/>
          <w:numId w:val="46"/>
        </w:numPr>
        <w:spacing w:before="80" w:after="80"/>
        <w:ind w:left="428"/>
        <w:rPr>
          <w:rFonts w:ascii="VIC" w:hAnsi="VIC" w:cs="Arial"/>
          <w:szCs w:val="22"/>
        </w:rPr>
      </w:pPr>
      <w:r w:rsidRPr="1CDC8110">
        <w:rPr>
          <w:rFonts w:ascii="VIC" w:hAnsi="VIC" w:cs="Arial"/>
          <w:sz w:val="22"/>
          <w:szCs w:val="22"/>
        </w:rPr>
        <w:t>POLICY PRINCIPLES</w:t>
      </w:r>
    </w:p>
    <w:p w14:paraId="2187EB5A" w14:textId="3E57CA8A" w:rsidR="000559B1" w:rsidRPr="000559B1" w:rsidRDefault="00D624A1" w:rsidP="00327FAB">
      <w:pPr>
        <w:pStyle w:val="H2"/>
        <w:numPr>
          <w:ilvl w:val="0"/>
          <w:numId w:val="0"/>
        </w:numPr>
        <w:rPr>
          <w:caps w:val="0"/>
        </w:rPr>
      </w:pPr>
      <w:r>
        <w:rPr>
          <w:caps w:val="0"/>
        </w:rPr>
        <w:t>4.1</w:t>
      </w:r>
      <w:r>
        <w:rPr>
          <w:caps w:val="0"/>
        </w:rPr>
        <w:tab/>
      </w:r>
      <w:r w:rsidR="000559B1" w:rsidRPr="000559B1">
        <w:rPr>
          <w:caps w:val="0"/>
        </w:rPr>
        <w:t>Speak up</w:t>
      </w:r>
    </w:p>
    <w:p w14:paraId="414319B7" w14:textId="77777777" w:rsidR="00906251" w:rsidRPr="00EE2115" w:rsidRDefault="00906251" w:rsidP="00906251">
      <w:pPr>
        <w:pStyle w:val="Tabletext"/>
        <w:spacing w:after="40"/>
        <w:rPr>
          <w:rFonts w:ascii="VIC" w:hAnsi="VIC" w:cs="Arial"/>
          <w:sz w:val="22"/>
          <w:szCs w:val="22"/>
        </w:rPr>
      </w:pPr>
      <w:r>
        <w:rPr>
          <w:rFonts w:ascii="VIC" w:hAnsi="VIC" w:cs="Arial"/>
          <w:sz w:val="22"/>
          <w:szCs w:val="22"/>
        </w:rPr>
        <w:t xml:space="preserve">EPA is a public body subject to the PID Act but is not authorised to receive PIDs. EPA employees wishing to make a PID must report direct to the </w:t>
      </w:r>
      <w:r w:rsidRPr="00782119">
        <w:rPr>
          <w:rFonts w:ascii="VIC" w:hAnsi="VIC" w:cs="Arial"/>
          <w:sz w:val="22"/>
          <w:szCs w:val="22"/>
        </w:rPr>
        <w:t>Independent Broad-based Anti</w:t>
      </w:r>
      <w:r>
        <w:rPr>
          <w:rFonts w:ascii="VIC" w:hAnsi="VIC" w:cs="Arial"/>
          <w:sz w:val="22"/>
          <w:szCs w:val="22"/>
        </w:rPr>
        <w:t>-c</w:t>
      </w:r>
      <w:r w:rsidRPr="00782119">
        <w:rPr>
          <w:rFonts w:ascii="VIC" w:hAnsi="VIC" w:cs="Arial"/>
          <w:sz w:val="22"/>
          <w:szCs w:val="22"/>
        </w:rPr>
        <w:t>orruption Commission (IBAC)</w:t>
      </w:r>
      <w:r w:rsidRPr="00B612FD">
        <w:rPr>
          <w:rFonts w:ascii="VIC" w:hAnsi="VIC" w:cs="Arial"/>
          <w:sz w:val="22"/>
          <w:szCs w:val="22"/>
        </w:rPr>
        <w:t>.</w:t>
      </w:r>
      <w:r>
        <w:rPr>
          <w:rFonts w:ascii="VIC" w:hAnsi="VIC" w:cs="Arial"/>
          <w:sz w:val="22"/>
          <w:szCs w:val="22"/>
        </w:rPr>
        <w:t xml:space="preserve"> </w:t>
      </w:r>
      <w:r w:rsidRPr="00EE2115">
        <w:rPr>
          <w:rFonts w:ascii="VIC" w:hAnsi="VIC" w:cs="Arial"/>
          <w:sz w:val="22"/>
          <w:szCs w:val="22"/>
        </w:rPr>
        <w:t xml:space="preserve">IBAC will determine whether a disclosure is a public interest disclosure or not. If IBAC determines that a disclosure is a public interest disclosure, it must deal with the disclosure in accordance with the </w:t>
      </w:r>
      <w:r w:rsidRPr="00105963">
        <w:rPr>
          <w:rFonts w:ascii="VIC" w:hAnsi="VIC" w:cs="Arial"/>
          <w:i/>
          <w:iCs/>
          <w:sz w:val="22"/>
          <w:szCs w:val="22"/>
        </w:rPr>
        <w:t>Independent Broad-based</w:t>
      </w:r>
      <w:r w:rsidRPr="00EE2115">
        <w:rPr>
          <w:rFonts w:ascii="VIC" w:hAnsi="VIC" w:cs="Arial"/>
          <w:sz w:val="22"/>
          <w:szCs w:val="22"/>
        </w:rPr>
        <w:t xml:space="preserve"> </w:t>
      </w:r>
      <w:r w:rsidRPr="00DE1080">
        <w:rPr>
          <w:rFonts w:ascii="VIC" w:hAnsi="VIC" w:cs="Arial"/>
          <w:i/>
          <w:iCs/>
          <w:sz w:val="22"/>
          <w:szCs w:val="22"/>
        </w:rPr>
        <w:t>Anti-</w:t>
      </w:r>
      <w:r>
        <w:rPr>
          <w:rFonts w:ascii="VIC" w:hAnsi="VIC" w:cs="Arial"/>
          <w:i/>
          <w:iCs/>
          <w:sz w:val="22"/>
          <w:szCs w:val="22"/>
        </w:rPr>
        <w:t>c</w:t>
      </w:r>
      <w:r w:rsidRPr="00DE1080">
        <w:rPr>
          <w:rFonts w:ascii="VIC" w:hAnsi="VIC" w:cs="Arial"/>
          <w:i/>
          <w:iCs/>
          <w:sz w:val="22"/>
          <w:szCs w:val="22"/>
        </w:rPr>
        <w:t>orruption Commission Act 2011</w:t>
      </w:r>
      <w:r w:rsidRPr="00EE2115">
        <w:rPr>
          <w:rFonts w:ascii="VIC" w:hAnsi="VIC" w:cs="Arial"/>
          <w:sz w:val="22"/>
          <w:szCs w:val="22"/>
        </w:rPr>
        <w:t xml:space="preserve"> (IBAC Act).</w:t>
      </w:r>
    </w:p>
    <w:p w14:paraId="07DDB6E0" w14:textId="4EBD5B35" w:rsidR="006B60D3" w:rsidRDefault="00C76C59" w:rsidP="006B60D3">
      <w:pPr>
        <w:pStyle w:val="ListBullet"/>
        <w:rPr>
          <w:rFonts w:ascii="VIC" w:hAnsi="VIC"/>
        </w:rPr>
      </w:pPr>
      <w:r w:rsidRPr="16EA9411">
        <w:rPr>
          <w:rFonts w:ascii="VIC" w:hAnsi="VIC"/>
        </w:rPr>
        <w:t xml:space="preserve">Employees who suspect or have knowledge of </w:t>
      </w:r>
      <w:r w:rsidR="00557AA9" w:rsidRPr="16EA9411">
        <w:rPr>
          <w:rFonts w:ascii="VIC" w:hAnsi="VIC" w:cs="Arial"/>
        </w:rPr>
        <w:t>corrupt conduct, improper conduct or detrimental action</w:t>
      </w:r>
      <w:r w:rsidR="00557AA9" w:rsidRPr="16EA9411">
        <w:rPr>
          <w:rFonts w:ascii="VIC" w:hAnsi="VIC"/>
        </w:rPr>
        <w:t xml:space="preserve"> should make a PID</w:t>
      </w:r>
      <w:r w:rsidR="00E038EF" w:rsidRPr="16EA9411">
        <w:rPr>
          <w:rFonts w:ascii="VIC" w:hAnsi="VIC"/>
        </w:rPr>
        <w:t xml:space="preserve"> to</w:t>
      </w:r>
      <w:r w:rsidR="00557AA9" w:rsidRPr="16EA9411">
        <w:rPr>
          <w:rFonts w:ascii="VIC" w:hAnsi="VIC"/>
        </w:rPr>
        <w:t xml:space="preserve"> </w:t>
      </w:r>
      <w:r w:rsidRPr="16EA9411">
        <w:rPr>
          <w:rFonts w:ascii="VIC" w:hAnsi="VIC"/>
        </w:rPr>
        <w:t>IBAC.</w:t>
      </w:r>
      <w:r w:rsidR="00D572E3" w:rsidRPr="16EA9411">
        <w:rPr>
          <w:rFonts w:ascii="VIC" w:hAnsi="VIC"/>
        </w:rPr>
        <w:t xml:space="preserve"> </w:t>
      </w:r>
      <w:r w:rsidR="006B60D3" w:rsidRPr="16EA9411">
        <w:rPr>
          <w:rFonts w:ascii="VIC" w:hAnsi="VIC"/>
        </w:rPr>
        <w:t xml:space="preserve">Employees who </w:t>
      </w:r>
      <w:r w:rsidR="00D572E3" w:rsidRPr="16EA9411">
        <w:rPr>
          <w:rFonts w:ascii="VIC" w:hAnsi="VIC"/>
        </w:rPr>
        <w:t>do not wish to make a PID</w:t>
      </w:r>
      <w:r w:rsidR="006B60D3" w:rsidRPr="16EA9411">
        <w:rPr>
          <w:rFonts w:ascii="VIC" w:hAnsi="VIC"/>
        </w:rPr>
        <w:t xml:space="preserve"> should speak up and notify their manager, authorised representative or the </w:t>
      </w:r>
      <w:r w:rsidR="0DD0852A" w:rsidRPr="16EA9411">
        <w:rPr>
          <w:rFonts w:ascii="VIC" w:hAnsi="VIC"/>
        </w:rPr>
        <w:t>Chief Quality Officer</w:t>
      </w:r>
      <w:r w:rsidR="006B60D3" w:rsidRPr="16EA9411">
        <w:rPr>
          <w:rFonts w:ascii="VIC" w:hAnsi="VIC"/>
        </w:rPr>
        <w:t>. EPA will take decisive action, including possible disciplinary action, against employees who discriminate against or victimise those who speak up in good faith.</w:t>
      </w:r>
    </w:p>
    <w:p w14:paraId="7D370247" w14:textId="77777777" w:rsidR="00216619" w:rsidRDefault="00216619" w:rsidP="006B60D3">
      <w:pPr>
        <w:pStyle w:val="ListBullet"/>
        <w:rPr>
          <w:rFonts w:ascii="VIC" w:hAnsi="VIC"/>
        </w:rPr>
      </w:pPr>
    </w:p>
    <w:p w14:paraId="7E0BDCBB" w14:textId="342C89F6" w:rsidR="00AF648C" w:rsidRDefault="00D624A1" w:rsidP="00327FAB">
      <w:pPr>
        <w:pStyle w:val="H2"/>
        <w:numPr>
          <w:ilvl w:val="0"/>
          <w:numId w:val="0"/>
        </w:numPr>
      </w:pPr>
      <w:r>
        <w:rPr>
          <w:caps w:val="0"/>
        </w:rPr>
        <w:lastRenderedPageBreak/>
        <w:t>4.2</w:t>
      </w:r>
      <w:r>
        <w:rPr>
          <w:caps w:val="0"/>
        </w:rPr>
        <w:tab/>
      </w:r>
      <w:r w:rsidR="001F6D15">
        <w:rPr>
          <w:caps w:val="0"/>
        </w:rPr>
        <w:t>Confid</w:t>
      </w:r>
      <w:r w:rsidR="00E564BF">
        <w:rPr>
          <w:caps w:val="0"/>
        </w:rPr>
        <w:t>entiality</w:t>
      </w:r>
    </w:p>
    <w:p w14:paraId="73782F3D" w14:textId="77777777" w:rsidR="00917A2E" w:rsidRDefault="00230426" w:rsidP="00230426">
      <w:pPr>
        <w:pStyle w:val="ListBullet"/>
        <w:rPr>
          <w:rFonts w:ascii="VIC" w:hAnsi="VIC"/>
        </w:rPr>
      </w:pPr>
      <w:r w:rsidRPr="00230426">
        <w:rPr>
          <w:rFonts w:ascii="VIC" w:hAnsi="VIC"/>
        </w:rPr>
        <w:t>Maintaining confidentiality is crucial in ensuring reprisals are not made against a person making a public interest disclosure.</w:t>
      </w:r>
      <w:r>
        <w:rPr>
          <w:rFonts w:ascii="VIC" w:hAnsi="VIC"/>
        </w:rPr>
        <w:t xml:space="preserve"> EPA w</w:t>
      </w:r>
      <w:r w:rsidR="00AD2CA4">
        <w:rPr>
          <w:rFonts w:ascii="VIC" w:hAnsi="VIC"/>
        </w:rPr>
        <w:t>ill</w:t>
      </w:r>
      <w:r w:rsidRPr="00230426">
        <w:rPr>
          <w:rFonts w:ascii="VIC" w:hAnsi="VIC"/>
        </w:rPr>
        <w:t xml:space="preserve"> take all reasonable steps to protect the identity of a person making a public interest disclosure. </w:t>
      </w:r>
    </w:p>
    <w:p w14:paraId="281FF3B6" w14:textId="50C76224" w:rsidR="00AF648C" w:rsidRDefault="00230426" w:rsidP="00230426">
      <w:pPr>
        <w:pStyle w:val="ListBullet"/>
        <w:rPr>
          <w:rFonts w:ascii="VIC" w:hAnsi="VIC"/>
        </w:rPr>
      </w:pPr>
      <w:r w:rsidRPr="00230426">
        <w:rPr>
          <w:rFonts w:ascii="VIC" w:hAnsi="VIC"/>
        </w:rPr>
        <w:t xml:space="preserve">The PID Act requires </w:t>
      </w:r>
      <w:r w:rsidR="00F32916">
        <w:rPr>
          <w:rFonts w:ascii="VIC" w:hAnsi="VIC"/>
        </w:rPr>
        <w:t>EPA</w:t>
      </w:r>
      <w:r w:rsidRPr="00230426">
        <w:rPr>
          <w:rFonts w:ascii="VIC" w:hAnsi="VIC"/>
        </w:rPr>
        <w:t xml:space="preserve"> to keep any information it receives about an investigation, the content of a disclosure or about the identity of a person who has made a disclosure, confidential, except in certain limited circumstances. This means that </w:t>
      </w:r>
      <w:r w:rsidR="00AD2CA4">
        <w:rPr>
          <w:rFonts w:ascii="VIC" w:hAnsi="VIC"/>
        </w:rPr>
        <w:t>EPA</w:t>
      </w:r>
      <w:r w:rsidRPr="00230426">
        <w:rPr>
          <w:rFonts w:ascii="VIC" w:hAnsi="VIC"/>
        </w:rPr>
        <w:t xml:space="preserve"> will not tell a person who is the subject of a disclosure who has made the disclosure. Persons who make a disclosure must also maintain confidentiality of that disclosure. </w:t>
      </w:r>
    </w:p>
    <w:p w14:paraId="6CD557AB" w14:textId="4799D4FA" w:rsidR="00AF648C" w:rsidRPr="00105ED3" w:rsidRDefault="00D624A1" w:rsidP="00327FAB">
      <w:pPr>
        <w:pStyle w:val="H2"/>
        <w:numPr>
          <w:ilvl w:val="0"/>
          <w:numId w:val="0"/>
        </w:numPr>
        <w:rPr>
          <w:caps w:val="0"/>
        </w:rPr>
      </w:pPr>
      <w:r>
        <w:rPr>
          <w:caps w:val="0"/>
        </w:rPr>
        <w:t>4.3</w:t>
      </w:r>
      <w:r>
        <w:rPr>
          <w:caps w:val="0"/>
        </w:rPr>
        <w:tab/>
      </w:r>
      <w:r w:rsidR="003618C4">
        <w:rPr>
          <w:caps w:val="0"/>
        </w:rPr>
        <w:t>Welfare</w:t>
      </w:r>
      <w:r w:rsidR="00965E37">
        <w:rPr>
          <w:caps w:val="0"/>
        </w:rPr>
        <w:t xml:space="preserve"> and protection</w:t>
      </w:r>
    </w:p>
    <w:p w14:paraId="4F91310F" w14:textId="73F42FA0" w:rsidR="00AF648C" w:rsidRDefault="003B1012" w:rsidP="00AF648C">
      <w:pPr>
        <w:pStyle w:val="ListBullet"/>
        <w:rPr>
          <w:rFonts w:ascii="VIC" w:hAnsi="VIC"/>
          <w:color w:val="191919"/>
          <w:shd w:val="clear" w:color="auto" w:fill="FFFFFF"/>
        </w:rPr>
      </w:pPr>
      <w:r>
        <w:rPr>
          <w:rFonts w:ascii="VIC" w:hAnsi="VIC"/>
        </w:rPr>
        <w:t>EPA’s people are our greatest asset</w:t>
      </w:r>
      <w:r w:rsidR="00DD2B41">
        <w:rPr>
          <w:rFonts w:ascii="VIC" w:hAnsi="VIC"/>
        </w:rPr>
        <w:t xml:space="preserve"> and we prioritise employees’ hea</w:t>
      </w:r>
      <w:r w:rsidR="001000CC">
        <w:rPr>
          <w:rFonts w:ascii="VIC" w:hAnsi="VIC"/>
        </w:rPr>
        <w:t>l</w:t>
      </w:r>
      <w:r w:rsidR="00DD2B41">
        <w:rPr>
          <w:rFonts w:ascii="VIC" w:hAnsi="VIC"/>
        </w:rPr>
        <w:t>th, safety</w:t>
      </w:r>
      <w:r w:rsidR="00DB63DE">
        <w:rPr>
          <w:rFonts w:ascii="VIC" w:hAnsi="VIC"/>
        </w:rPr>
        <w:t xml:space="preserve"> and wellbeing. </w:t>
      </w:r>
      <w:r w:rsidR="003D6EBB">
        <w:rPr>
          <w:rFonts w:ascii="VIC" w:hAnsi="VIC"/>
          <w:color w:val="191919"/>
          <w:shd w:val="clear" w:color="auto" w:fill="FFFFFF"/>
        </w:rPr>
        <w:t xml:space="preserve">EPA will consider on a </w:t>
      </w:r>
      <w:r w:rsidR="00917A2E">
        <w:rPr>
          <w:rFonts w:ascii="VIC" w:hAnsi="VIC"/>
          <w:color w:val="191919"/>
          <w:shd w:val="clear" w:color="auto" w:fill="FFFFFF"/>
        </w:rPr>
        <w:t>case-by-case</w:t>
      </w:r>
      <w:r w:rsidR="003D6EBB">
        <w:rPr>
          <w:rFonts w:ascii="VIC" w:hAnsi="VIC"/>
          <w:color w:val="191919"/>
          <w:shd w:val="clear" w:color="auto" w:fill="FFFFFF"/>
        </w:rPr>
        <w:t xml:space="preserve"> basis, </w:t>
      </w:r>
      <w:r w:rsidR="00480FE2">
        <w:rPr>
          <w:rFonts w:ascii="VIC" w:hAnsi="VIC"/>
          <w:color w:val="191919"/>
          <w:shd w:val="clear" w:color="auto" w:fill="FFFFFF"/>
        </w:rPr>
        <w:t>what welfare support</w:t>
      </w:r>
      <w:r w:rsidR="003D6EBB">
        <w:rPr>
          <w:rFonts w:ascii="VIC" w:hAnsi="VIC"/>
          <w:color w:val="191919"/>
          <w:shd w:val="clear" w:color="auto" w:fill="FFFFFF"/>
        </w:rPr>
        <w:t xml:space="preserve"> should be </w:t>
      </w:r>
      <w:r w:rsidR="00480FE2">
        <w:rPr>
          <w:rFonts w:ascii="VIC" w:hAnsi="VIC"/>
          <w:color w:val="191919"/>
          <w:shd w:val="clear" w:color="auto" w:fill="FFFFFF"/>
        </w:rPr>
        <w:t>provided</w:t>
      </w:r>
      <w:r w:rsidR="003D6EBB">
        <w:rPr>
          <w:rFonts w:ascii="VIC" w:hAnsi="VIC"/>
          <w:color w:val="191919"/>
          <w:shd w:val="clear" w:color="auto" w:fill="FFFFFF"/>
        </w:rPr>
        <w:t xml:space="preserve"> to a discloser, someone co-operating with an IBAC investigation, or a person who is the subject of a disclosure. </w:t>
      </w:r>
      <w:r w:rsidR="00E125D7">
        <w:rPr>
          <w:rFonts w:ascii="VIC" w:hAnsi="VIC"/>
          <w:color w:val="191919"/>
          <w:shd w:val="clear" w:color="auto" w:fill="FFFFFF"/>
        </w:rPr>
        <w:t>EPA’s approach will be consistent with</w:t>
      </w:r>
      <w:r w:rsidR="003D6EBB">
        <w:rPr>
          <w:rFonts w:ascii="VIC" w:hAnsi="VIC"/>
          <w:color w:val="191919"/>
          <w:shd w:val="clear" w:color="auto" w:fill="FFFFFF"/>
        </w:rPr>
        <w:t xml:space="preserve"> the IBAC Guidelines for Public Interest Disclosure Welfare Management, January 2020.</w:t>
      </w:r>
    </w:p>
    <w:p w14:paraId="1F5CEA93" w14:textId="14B88C70" w:rsidR="00E859C5" w:rsidRPr="00E859C5" w:rsidRDefault="00965E37" w:rsidP="00E859C5">
      <w:pPr>
        <w:pStyle w:val="ListBullet"/>
        <w:rPr>
          <w:rFonts w:ascii="VIC" w:hAnsi="VIC"/>
        </w:rPr>
      </w:pPr>
      <w:r>
        <w:rPr>
          <w:rFonts w:ascii="VIC" w:hAnsi="VIC"/>
        </w:rPr>
        <w:t>E</w:t>
      </w:r>
      <w:r w:rsidR="00E859C5" w:rsidRPr="00E859C5">
        <w:rPr>
          <w:rFonts w:ascii="VIC" w:hAnsi="VIC"/>
        </w:rPr>
        <w:t xml:space="preserve">mployees against whom disclosures are made must be supported during the handling and investigation of disclosures. </w:t>
      </w:r>
      <w:r>
        <w:rPr>
          <w:rFonts w:ascii="VIC" w:hAnsi="VIC"/>
        </w:rPr>
        <w:t>EPA</w:t>
      </w:r>
      <w:r w:rsidR="00E859C5" w:rsidRPr="00E859C5">
        <w:rPr>
          <w:rFonts w:ascii="VIC" w:hAnsi="VIC"/>
        </w:rPr>
        <w:t xml:space="preserve"> will take all reasonable steps to ensure the confidentiality of the person who is the subject of the disclosure during the assessment and investigation process and to protect them from unnecessary harm.</w:t>
      </w:r>
    </w:p>
    <w:p w14:paraId="3E87535F" w14:textId="3768BA1A" w:rsidR="00E859C5" w:rsidRDefault="000F338B" w:rsidP="00E859C5">
      <w:pPr>
        <w:pStyle w:val="ListBullet"/>
        <w:rPr>
          <w:rFonts w:ascii="VIC" w:hAnsi="VIC"/>
        </w:rPr>
      </w:pPr>
      <w:r>
        <w:rPr>
          <w:rFonts w:ascii="VIC" w:hAnsi="VIC"/>
        </w:rPr>
        <w:t>EPA</w:t>
      </w:r>
      <w:r w:rsidR="00E859C5" w:rsidRPr="00E859C5">
        <w:rPr>
          <w:rFonts w:ascii="VIC" w:hAnsi="VIC"/>
        </w:rPr>
        <w:t xml:space="preserve"> will give its full support to a person who is the subject of a disclosure where the allegations contained in a disclosure are clearly wrong or unsubstantiated. If the matter has been publicly disclosed, </w:t>
      </w:r>
      <w:r>
        <w:rPr>
          <w:rFonts w:ascii="VIC" w:hAnsi="VIC"/>
        </w:rPr>
        <w:t>the</w:t>
      </w:r>
      <w:r w:rsidR="00E859C5" w:rsidRPr="00E859C5">
        <w:rPr>
          <w:rFonts w:ascii="VIC" w:hAnsi="VIC"/>
        </w:rPr>
        <w:t xml:space="preserve"> Chief Executive will consider any request by that person to issue a statement of support setting out that the allegations were clearly wrong or unsubstantiated.</w:t>
      </w:r>
    </w:p>
    <w:p w14:paraId="3062A5D7" w14:textId="5E112453" w:rsidR="006C546E" w:rsidRPr="00A1678E" w:rsidRDefault="00D624A1" w:rsidP="00327FAB">
      <w:pPr>
        <w:pStyle w:val="H2"/>
        <w:numPr>
          <w:ilvl w:val="0"/>
          <w:numId w:val="0"/>
        </w:numPr>
        <w:rPr>
          <w:caps w:val="0"/>
        </w:rPr>
      </w:pPr>
      <w:r>
        <w:rPr>
          <w:caps w:val="0"/>
        </w:rPr>
        <w:t>4.4</w:t>
      </w:r>
      <w:r>
        <w:rPr>
          <w:caps w:val="0"/>
        </w:rPr>
        <w:tab/>
      </w:r>
      <w:r w:rsidR="006C546E" w:rsidRPr="00A1678E">
        <w:rPr>
          <w:caps w:val="0"/>
        </w:rPr>
        <w:t>Detrimental action</w:t>
      </w:r>
    </w:p>
    <w:p w14:paraId="0AA9F447" w14:textId="0CD90B5D" w:rsidR="00A1678E" w:rsidRPr="00A1678E" w:rsidRDefault="00A1678E" w:rsidP="00A1678E">
      <w:pPr>
        <w:pStyle w:val="ListBullet"/>
        <w:rPr>
          <w:rFonts w:ascii="VIC" w:hAnsi="VIC"/>
        </w:rPr>
      </w:pPr>
      <w:r>
        <w:rPr>
          <w:rFonts w:ascii="VIC" w:hAnsi="VIC"/>
        </w:rPr>
        <w:t xml:space="preserve">It is </w:t>
      </w:r>
      <w:r w:rsidRPr="00A1678E">
        <w:rPr>
          <w:rFonts w:ascii="VIC" w:hAnsi="VIC"/>
        </w:rPr>
        <w:t xml:space="preserve">an offence for a person to take detrimental action against another person for making a </w:t>
      </w:r>
      <w:r w:rsidR="001503A4">
        <w:rPr>
          <w:rFonts w:ascii="VIC" w:hAnsi="VIC"/>
        </w:rPr>
        <w:t>PID</w:t>
      </w:r>
      <w:r w:rsidRPr="00A1678E">
        <w:rPr>
          <w:rFonts w:ascii="VIC" w:hAnsi="VIC"/>
        </w:rPr>
        <w:t xml:space="preserve">. </w:t>
      </w:r>
      <w:r w:rsidR="00EF250D">
        <w:rPr>
          <w:rFonts w:ascii="VIC" w:hAnsi="VIC"/>
        </w:rPr>
        <w:t>D</w:t>
      </w:r>
      <w:r w:rsidRPr="00A1678E">
        <w:rPr>
          <w:rFonts w:ascii="VIC" w:hAnsi="VIC"/>
        </w:rPr>
        <w:t xml:space="preserve">etrimental action </w:t>
      </w:r>
      <w:r w:rsidR="00EF250D">
        <w:rPr>
          <w:rFonts w:ascii="VIC" w:hAnsi="VIC"/>
        </w:rPr>
        <w:t>includes</w:t>
      </w:r>
      <w:r w:rsidRPr="00A1678E">
        <w:rPr>
          <w:rFonts w:ascii="VIC" w:hAnsi="VIC"/>
        </w:rPr>
        <w:t>:</w:t>
      </w:r>
    </w:p>
    <w:p w14:paraId="350CEE88" w14:textId="77777777" w:rsidR="00A1678E" w:rsidRPr="00A1678E" w:rsidRDefault="00A1678E" w:rsidP="001503A4">
      <w:pPr>
        <w:pStyle w:val="ListBullet"/>
        <w:numPr>
          <w:ilvl w:val="0"/>
          <w:numId w:val="44"/>
        </w:numPr>
        <w:rPr>
          <w:rFonts w:ascii="VIC" w:hAnsi="VIC"/>
        </w:rPr>
      </w:pPr>
      <w:r w:rsidRPr="00A1678E">
        <w:rPr>
          <w:rFonts w:ascii="VIC" w:hAnsi="VIC"/>
        </w:rPr>
        <w:t>action causing injury, loss or damage</w:t>
      </w:r>
    </w:p>
    <w:p w14:paraId="4C27ADB9" w14:textId="77777777" w:rsidR="00A1678E" w:rsidRPr="00A1678E" w:rsidRDefault="00A1678E" w:rsidP="001503A4">
      <w:pPr>
        <w:pStyle w:val="ListBullet"/>
        <w:numPr>
          <w:ilvl w:val="0"/>
          <w:numId w:val="44"/>
        </w:numPr>
        <w:rPr>
          <w:rFonts w:ascii="VIC" w:hAnsi="VIC"/>
        </w:rPr>
      </w:pPr>
      <w:r w:rsidRPr="00A1678E">
        <w:rPr>
          <w:rFonts w:ascii="VIC" w:hAnsi="VIC"/>
        </w:rPr>
        <w:t>intimidation or harassment, or</w:t>
      </w:r>
    </w:p>
    <w:p w14:paraId="3753961F" w14:textId="294075A3" w:rsidR="006C546E" w:rsidRDefault="00A1678E" w:rsidP="001503A4">
      <w:pPr>
        <w:pStyle w:val="ListBullet"/>
        <w:numPr>
          <w:ilvl w:val="0"/>
          <w:numId w:val="44"/>
        </w:numPr>
        <w:rPr>
          <w:rFonts w:ascii="VIC" w:hAnsi="VIC"/>
        </w:rPr>
      </w:pPr>
      <w:r w:rsidRPr="00A1678E">
        <w:rPr>
          <w:rFonts w:ascii="VIC" w:hAnsi="VIC"/>
        </w:rPr>
        <w:t>discrimination, disadvantage or adverse treatment in relation to a person's employment, career, profession, trade or business, including the taking of disciplinary action</w:t>
      </w:r>
    </w:p>
    <w:p w14:paraId="2339CC72" w14:textId="755C53D6" w:rsidR="001503A4" w:rsidRPr="001503A4" w:rsidRDefault="001503A4" w:rsidP="001503A4">
      <w:pPr>
        <w:pStyle w:val="ListBullet"/>
        <w:rPr>
          <w:rFonts w:ascii="VIC" w:hAnsi="VIC"/>
        </w:rPr>
      </w:pPr>
      <w:r w:rsidRPr="001503A4">
        <w:rPr>
          <w:rFonts w:ascii="VIC" w:hAnsi="VIC"/>
        </w:rPr>
        <w:t>If anyone reports an incident of harassment, discrimination or adverse treatment that may amount to detrimental action, the employee who receives the report should record details of the incident and advise the person making the report of their rights to make a disclosure to IBAC.</w:t>
      </w:r>
    </w:p>
    <w:p w14:paraId="4A36C2DD" w14:textId="7B64F6CB" w:rsidR="00EF250D" w:rsidRDefault="001503A4" w:rsidP="001503A4">
      <w:pPr>
        <w:pStyle w:val="ListBullet"/>
        <w:rPr>
          <w:rFonts w:ascii="VIC" w:hAnsi="VIC"/>
        </w:rPr>
      </w:pPr>
      <w:r w:rsidRPr="001503A4">
        <w:rPr>
          <w:rFonts w:ascii="VIC" w:hAnsi="VIC"/>
        </w:rPr>
        <w:t>Where the detrimental action is of a serious nature likely to amount to a criminal offence, consideration should be given to reporting the matter to the police or IBAC. In these circumstances, you should contact the General Counsel immediately for advice.</w:t>
      </w:r>
    </w:p>
    <w:p w14:paraId="6F7F201A" w14:textId="77777777" w:rsidR="00B16768" w:rsidRDefault="00B16768" w:rsidP="00537E19">
      <w:pPr>
        <w:pStyle w:val="H1"/>
        <w:numPr>
          <w:ilvl w:val="0"/>
          <w:numId w:val="46"/>
        </w:numPr>
        <w:spacing w:before="80" w:after="80"/>
        <w:ind w:left="426"/>
        <w:rPr>
          <w:rFonts w:ascii="VIC" w:hAnsi="VIC" w:cs="Arial"/>
          <w:sz w:val="22"/>
          <w:szCs w:val="22"/>
        </w:rPr>
      </w:pPr>
      <w:r w:rsidRPr="00D5024A">
        <w:rPr>
          <w:rFonts w:ascii="VIC" w:hAnsi="VIC" w:cs="Arial"/>
          <w:sz w:val="22"/>
          <w:szCs w:val="22"/>
        </w:rPr>
        <w:lastRenderedPageBreak/>
        <w:t>DEFINITIONS</w:t>
      </w:r>
    </w:p>
    <w:tbl>
      <w:tblPr>
        <w:tblStyle w:val="TableGrid"/>
        <w:tblW w:w="9634" w:type="dxa"/>
        <w:tblLook w:val="04A0" w:firstRow="1" w:lastRow="0" w:firstColumn="1" w:lastColumn="0" w:noHBand="0" w:noVBand="1"/>
      </w:tblPr>
      <w:tblGrid>
        <w:gridCol w:w="1555"/>
        <w:gridCol w:w="8079"/>
      </w:tblGrid>
      <w:tr w:rsidR="00350CEA" w:rsidRPr="0021251D" w14:paraId="71C86D84" w14:textId="77777777" w:rsidTr="00327FAB">
        <w:tc>
          <w:tcPr>
            <w:tcW w:w="1555" w:type="dxa"/>
            <w:vAlign w:val="center"/>
          </w:tcPr>
          <w:p w14:paraId="59FB6B22" w14:textId="77777777" w:rsidR="00350CEA" w:rsidRPr="00B612FD" w:rsidRDefault="00350CEA">
            <w:pPr>
              <w:spacing w:after="200"/>
              <w:rPr>
                <w:rFonts w:ascii="VIC" w:hAnsi="VIC"/>
                <w:b/>
                <w:bCs/>
                <w:sz w:val="22"/>
                <w:szCs w:val="22"/>
              </w:rPr>
            </w:pPr>
            <w:r>
              <w:rPr>
                <w:rFonts w:ascii="VIC" w:hAnsi="VIC"/>
                <w:b/>
                <w:bCs/>
                <w:sz w:val="22"/>
                <w:szCs w:val="22"/>
              </w:rPr>
              <w:t>Detrimental action</w:t>
            </w:r>
          </w:p>
        </w:tc>
        <w:tc>
          <w:tcPr>
            <w:tcW w:w="8079" w:type="dxa"/>
          </w:tcPr>
          <w:p w14:paraId="1D49E367" w14:textId="77777777" w:rsidR="00350CEA" w:rsidRPr="008C4521" w:rsidRDefault="00350CEA">
            <w:pPr>
              <w:spacing w:before="120" w:after="120"/>
              <w:rPr>
                <w:rFonts w:ascii="VIC" w:hAnsi="VIC" w:cs="Arial"/>
                <w:sz w:val="22"/>
                <w:szCs w:val="22"/>
              </w:rPr>
            </w:pPr>
            <w:r>
              <w:rPr>
                <w:rFonts w:ascii="VIC" w:hAnsi="VIC" w:cs="Arial"/>
                <w:sz w:val="22"/>
                <w:szCs w:val="22"/>
              </w:rPr>
              <w:t>Detrimental action includes</w:t>
            </w:r>
            <w:r w:rsidRPr="008C4521">
              <w:rPr>
                <w:rFonts w:ascii="VIC" w:hAnsi="VIC" w:cs="Arial"/>
                <w:sz w:val="22"/>
                <w:szCs w:val="22"/>
              </w:rPr>
              <w:t>:</w:t>
            </w:r>
          </w:p>
          <w:p w14:paraId="36A5970C" w14:textId="77777777" w:rsidR="00350CEA" w:rsidRPr="008C4521" w:rsidRDefault="00350CEA">
            <w:pPr>
              <w:numPr>
                <w:ilvl w:val="0"/>
                <w:numId w:val="38"/>
              </w:numPr>
              <w:spacing w:before="120" w:after="120"/>
              <w:rPr>
                <w:rFonts w:ascii="VIC" w:hAnsi="VIC" w:cs="Arial"/>
                <w:sz w:val="22"/>
                <w:szCs w:val="22"/>
              </w:rPr>
            </w:pPr>
            <w:r>
              <w:rPr>
                <w:rFonts w:ascii="VIC" w:hAnsi="VIC" w:cs="Arial"/>
                <w:sz w:val="22"/>
                <w:szCs w:val="22"/>
              </w:rPr>
              <w:t>action causing injury, loss or damage</w:t>
            </w:r>
            <w:r w:rsidRPr="008C4521">
              <w:rPr>
                <w:rFonts w:ascii="VIC" w:hAnsi="VIC" w:cs="Arial"/>
                <w:sz w:val="22"/>
                <w:szCs w:val="22"/>
              </w:rPr>
              <w:t>;</w:t>
            </w:r>
          </w:p>
          <w:p w14:paraId="09A07CC8" w14:textId="77777777" w:rsidR="00350CEA" w:rsidRDefault="00350CEA">
            <w:pPr>
              <w:numPr>
                <w:ilvl w:val="0"/>
                <w:numId w:val="38"/>
              </w:numPr>
              <w:spacing w:before="120" w:after="120"/>
              <w:rPr>
                <w:rFonts w:ascii="VIC" w:hAnsi="VIC" w:cs="Arial"/>
                <w:sz w:val="22"/>
                <w:szCs w:val="22"/>
              </w:rPr>
            </w:pPr>
            <w:r>
              <w:rPr>
                <w:rFonts w:ascii="VIC" w:hAnsi="VIC" w:cs="Arial"/>
                <w:sz w:val="22"/>
                <w:szCs w:val="22"/>
              </w:rPr>
              <w:t>intimidation or harassment; and</w:t>
            </w:r>
          </w:p>
          <w:p w14:paraId="167A6D86" w14:textId="5E270A28" w:rsidR="00350CEA" w:rsidRPr="00472F6F" w:rsidRDefault="00350CEA" w:rsidP="00472F6F">
            <w:pPr>
              <w:numPr>
                <w:ilvl w:val="0"/>
                <w:numId w:val="38"/>
              </w:numPr>
              <w:spacing w:before="120" w:after="120"/>
              <w:rPr>
                <w:rFonts w:ascii="VIC" w:hAnsi="VIC" w:cs="Arial"/>
                <w:sz w:val="22"/>
                <w:szCs w:val="22"/>
              </w:rPr>
            </w:pPr>
            <w:r>
              <w:rPr>
                <w:rFonts w:ascii="VIC" w:hAnsi="VIC" w:cs="Arial"/>
                <w:sz w:val="22"/>
                <w:szCs w:val="22"/>
              </w:rPr>
              <w:t>discrimination, disadvantage</w:t>
            </w:r>
            <w:r w:rsidR="005062AD">
              <w:rPr>
                <w:rFonts w:ascii="VIC" w:hAnsi="VIC" w:cs="Arial"/>
                <w:sz w:val="22"/>
                <w:szCs w:val="22"/>
              </w:rPr>
              <w:t>,</w:t>
            </w:r>
            <w:r>
              <w:rPr>
                <w:rFonts w:ascii="VIC" w:hAnsi="VIC" w:cs="Arial"/>
                <w:sz w:val="22"/>
                <w:szCs w:val="22"/>
              </w:rPr>
              <w:t xml:space="preserve"> or adverse treatment in relation to a person’s employment, career, profession, trade or business, including the taking of disciplinary action.</w:t>
            </w:r>
          </w:p>
        </w:tc>
      </w:tr>
      <w:tr w:rsidR="00350CEA" w:rsidRPr="00B71960" w14:paraId="7B260733" w14:textId="77777777" w:rsidTr="00327FAB">
        <w:tc>
          <w:tcPr>
            <w:tcW w:w="1555" w:type="dxa"/>
            <w:vAlign w:val="center"/>
          </w:tcPr>
          <w:p w14:paraId="311E57DE" w14:textId="77777777" w:rsidR="00350CEA" w:rsidRPr="00B612FD" w:rsidRDefault="00350CEA">
            <w:pPr>
              <w:spacing w:after="200"/>
              <w:rPr>
                <w:rFonts w:ascii="VIC" w:hAnsi="VIC"/>
                <w:b/>
                <w:bCs/>
                <w:sz w:val="22"/>
                <w:szCs w:val="22"/>
              </w:rPr>
            </w:pPr>
            <w:r>
              <w:rPr>
                <w:rFonts w:ascii="VIC" w:hAnsi="VIC"/>
                <w:b/>
                <w:bCs/>
                <w:sz w:val="22"/>
                <w:szCs w:val="22"/>
              </w:rPr>
              <w:t>Improper conduct</w:t>
            </w:r>
          </w:p>
        </w:tc>
        <w:tc>
          <w:tcPr>
            <w:tcW w:w="8079" w:type="dxa"/>
          </w:tcPr>
          <w:p w14:paraId="741D9D50" w14:textId="77777777" w:rsidR="00350CEA" w:rsidRPr="008C4521" w:rsidRDefault="00350CEA">
            <w:pPr>
              <w:spacing w:before="120" w:after="120"/>
              <w:rPr>
                <w:rFonts w:ascii="VIC" w:hAnsi="VIC" w:cs="Arial"/>
                <w:sz w:val="22"/>
                <w:szCs w:val="22"/>
              </w:rPr>
            </w:pPr>
            <w:r>
              <w:rPr>
                <w:rFonts w:ascii="VIC" w:hAnsi="VIC" w:cs="Arial"/>
                <w:sz w:val="22"/>
                <w:szCs w:val="22"/>
              </w:rPr>
              <w:t>Improper conduct means</w:t>
            </w:r>
            <w:r w:rsidRPr="008C4521">
              <w:rPr>
                <w:rFonts w:ascii="VIC" w:hAnsi="VIC" w:cs="Arial"/>
                <w:sz w:val="22"/>
                <w:szCs w:val="22"/>
              </w:rPr>
              <w:t>:</w:t>
            </w:r>
          </w:p>
          <w:p w14:paraId="2F28F2B6" w14:textId="77777777" w:rsidR="00350CEA" w:rsidRPr="008C4521" w:rsidRDefault="00350CEA">
            <w:pPr>
              <w:numPr>
                <w:ilvl w:val="0"/>
                <w:numId w:val="38"/>
              </w:numPr>
              <w:spacing w:before="120" w:after="120"/>
              <w:rPr>
                <w:rFonts w:ascii="VIC" w:hAnsi="VIC" w:cs="Arial"/>
                <w:sz w:val="22"/>
                <w:szCs w:val="22"/>
              </w:rPr>
            </w:pPr>
            <w:r>
              <w:rPr>
                <w:rFonts w:ascii="VIC" w:hAnsi="VIC" w:cs="Arial"/>
                <w:sz w:val="22"/>
                <w:szCs w:val="22"/>
              </w:rPr>
              <w:t>corrupt conduct; or</w:t>
            </w:r>
          </w:p>
          <w:p w14:paraId="50F3F247" w14:textId="77777777" w:rsidR="00350CEA" w:rsidRDefault="00350CEA">
            <w:pPr>
              <w:numPr>
                <w:ilvl w:val="0"/>
                <w:numId w:val="38"/>
              </w:numPr>
              <w:spacing w:before="120" w:after="120"/>
              <w:rPr>
                <w:rFonts w:ascii="VIC" w:hAnsi="VIC" w:cs="Arial"/>
                <w:sz w:val="22"/>
                <w:szCs w:val="22"/>
              </w:rPr>
            </w:pPr>
            <w:r>
              <w:rPr>
                <w:rFonts w:ascii="VIC" w:hAnsi="VIC" w:cs="Arial"/>
                <w:sz w:val="22"/>
                <w:szCs w:val="22"/>
              </w:rPr>
              <w:t>conduct of a public officer or public body engaged in by the public officer or public body in their capacity as a public officer or a public body that constitutes:</w:t>
            </w:r>
          </w:p>
          <w:p w14:paraId="39A2768B" w14:textId="77777777" w:rsidR="00350CEA" w:rsidRDefault="00350CEA">
            <w:pPr>
              <w:numPr>
                <w:ilvl w:val="1"/>
                <w:numId w:val="38"/>
              </w:numPr>
              <w:spacing w:before="120" w:after="120"/>
              <w:rPr>
                <w:rFonts w:ascii="VIC" w:hAnsi="VIC" w:cs="Arial"/>
                <w:sz w:val="22"/>
                <w:szCs w:val="22"/>
              </w:rPr>
            </w:pPr>
            <w:r>
              <w:rPr>
                <w:rFonts w:ascii="VIC" w:hAnsi="VIC" w:cs="Arial"/>
                <w:sz w:val="22"/>
                <w:szCs w:val="22"/>
              </w:rPr>
              <w:t>a criminal offence</w:t>
            </w:r>
          </w:p>
          <w:p w14:paraId="28AA89CA" w14:textId="77777777" w:rsidR="00350CEA" w:rsidRDefault="00350CEA">
            <w:pPr>
              <w:numPr>
                <w:ilvl w:val="1"/>
                <w:numId w:val="38"/>
              </w:numPr>
              <w:spacing w:before="120" w:after="120"/>
              <w:rPr>
                <w:rFonts w:ascii="VIC" w:hAnsi="VIC" w:cs="Arial"/>
                <w:sz w:val="22"/>
                <w:szCs w:val="22"/>
              </w:rPr>
            </w:pPr>
            <w:r>
              <w:rPr>
                <w:rFonts w:ascii="VIC" w:hAnsi="VIC" w:cs="Arial"/>
                <w:sz w:val="22"/>
                <w:szCs w:val="22"/>
              </w:rPr>
              <w:t>serious professional misconduct</w:t>
            </w:r>
          </w:p>
          <w:p w14:paraId="3174D550" w14:textId="77777777" w:rsidR="00350CEA" w:rsidRDefault="00350CEA">
            <w:pPr>
              <w:numPr>
                <w:ilvl w:val="1"/>
                <w:numId w:val="38"/>
              </w:numPr>
              <w:spacing w:before="120" w:after="120"/>
              <w:rPr>
                <w:rFonts w:ascii="VIC" w:hAnsi="VIC" w:cs="Arial"/>
                <w:sz w:val="22"/>
                <w:szCs w:val="22"/>
              </w:rPr>
            </w:pPr>
            <w:r w:rsidRPr="006B34E2">
              <w:rPr>
                <w:rFonts w:ascii="VIC" w:hAnsi="VIC" w:cs="Arial"/>
                <w:sz w:val="22"/>
                <w:szCs w:val="22"/>
              </w:rPr>
              <w:t>dishonest performance of public functions</w:t>
            </w:r>
          </w:p>
          <w:p w14:paraId="6A282A1D" w14:textId="77777777" w:rsidR="00350CEA" w:rsidRDefault="00350CEA">
            <w:pPr>
              <w:numPr>
                <w:ilvl w:val="1"/>
                <w:numId w:val="38"/>
              </w:numPr>
              <w:spacing w:before="120" w:after="120"/>
              <w:rPr>
                <w:rFonts w:ascii="VIC" w:hAnsi="VIC" w:cs="Arial"/>
                <w:sz w:val="22"/>
                <w:szCs w:val="22"/>
              </w:rPr>
            </w:pPr>
            <w:r w:rsidRPr="00CB44F7">
              <w:rPr>
                <w:rFonts w:ascii="VIC" w:hAnsi="VIC" w:cs="Arial"/>
                <w:sz w:val="22"/>
                <w:szCs w:val="22"/>
              </w:rPr>
              <w:t>an intentional or reckless breach of public trust</w:t>
            </w:r>
          </w:p>
          <w:p w14:paraId="21E48263" w14:textId="77777777" w:rsidR="00350CEA" w:rsidRDefault="00350CEA">
            <w:pPr>
              <w:numPr>
                <w:ilvl w:val="1"/>
                <w:numId w:val="38"/>
              </w:numPr>
              <w:spacing w:before="120" w:after="120"/>
              <w:rPr>
                <w:rFonts w:ascii="VIC" w:hAnsi="VIC" w:cs="Arial"/>
                <w:sz w:val="22"/>
                <w:szCs w:val="22"/>
              </w:rPr>
            </w:pPr>
            <w:r w:rsidRPr="004D4280">
              <w:rPr>
                <w:rFonts w:ascii="VIC" w:hAnsi="VIC" w:cs="Arial"/>
                <w:sz w:val="22"/>
                <w:szCs w:val="22"/>
              </w:rPr>
              <w:t>an intentional or reckless misuse of information or material acquired in the course of the performance of the functions of the public officer or public body</w:t>
            </w:r>
          </w:p>
          <w:p w14:paraId="566AE05D" w14:textId="77777777" w:rsidR="00350CEA" w:rsidRDefault="00350CEA">
            <w:pPr>
              <w:numPr>
                <w:ilvl w:val="1"/>
                <w:numId w:val="38"/>
              </w:numPr>
              <w:spacing w:before="120" w:after="120"/>
              <w:rPr>
                <w:rFonts w:ascii="VIC" w:hAnsi="VIC" w:cs="Arial"/>
                <w:sz w:val="22"/>
                <w:szCs w:val="22"/>
              </w:rPr>
            </w:pPr>
            <w:r w:rsidRPr="00AB3942">
              <w:rPr>
                <w:rFonts w:ascii="VIC" w:hAnsi="VIC" w:cs="Arial"/>
                <w:sz w:val="22"/>
                <w:szCs w:val="22"/>
              </w:rPr>
              <w:t>a substantial mismanagement of public resources</w:t>
            </w:r>
          </w:p>
          <w:p w14:paraId="5D2E25CD" w14:textId="77777777" w:rsidR="00350CEA" w:rsidRDefault="00350CEA">
            <w:pPr>
              <w:numPr>
                <w:ilvl w:val="1"/>
                <w:numId w:val="38"/>
              </w:numPr>
              <w:spacing w:before="120" w:after="120"/>
              <w:rPr>
                <w:rFonts w:ascii="VIC" w:hAnsi="VIC" w:cs="Arial"/>
                <w:sz w:val="22"/>
                <w:szCs w:val="22"/>
              </w:rPr>
            </w:pPr>
            <w:r w:rsidRPr="004A7F14">
              <w:rPr>
                <w:rFonts w:ascii="VIC" w:hAnsi="VIC" w:cs="Arial"/>
                <w:sz w:val="22"/>
                <w:szCs w:val="22"/>
              </w:rPr>
              <w:t>a substantial risk to the health or safety of one or more persons</w:t>
            </w:r>
          </w:p>
          <w:p w14:paraId="4E6D1764" w14:textId="77777777" w:rsidR="00350CEA" w:rsidRDefault="00350CEA">
            <w:pPr>
              <w:numPr>
                <w:ilvl w:val="1"/>
                <w:numId w:val="38"/>
              </w:numPr>
              <w:spacing w:before="120" w:after="120"/>
              <w:rPr>
                <w:rFonts w:ascii="VIC" w:hAnsi="VIC" w:cs="Arial"/>
                <w:sz w:val="22"/>
                <w:szCs w:val="22"/>
              </w:rPr>
            </w:pPr>
            <w:r w:rsidRPr="00C4079B">
              <w:rPr>
                <w:rFonts w:ascii="VIC" w:hAnsi="VIC" w:cs="Arial"/>
                <w:sz w:val="22"/>
                <w:szCs w:val="22"/>
              </w:rPr>
              <w:t>a substantial risk to the environment</w:t>
            </w:r>
            <w:r>
              <w:rPr>
                <w:rFonts w:ascii="VIC" w:hAnsi="VIC" w:cs="Arial"/>
                <w:sz w:val="22"/>
                <w:szCs w:val="22"/>
              </w:rPr>
              <w:t>; or</w:t>
            </w:r>
          </w:p>
          <w:p w14:paraId="4A274313" w14:textId="77777777" w:rsidR="00350CEA" w:rsidRDefault="00350CEA">
            <w:pPr>
              <w:numPr>
                <w:ilvl w:val="0"/>
                <w:numId w:val="38"/>
              </w:numPr>
              <w:spacing w:before="120" w:after="120"/>
              <w:rPr>
                <w:rFonts w:ascii="VIC" w:hAnsi="VIC" w:cs="Arial"/>
                <w:sz w:val="22"/>
                <w:szCs w:val="22"/>
              </w:rPr>
            </w:pPr>
            <w:r>
              <w:rPr>
                <w:rFonts w:ascii="VIC" w:hAnsi="VIC" w:cs="Arial"/>
                <w:sz w:val="22"/>
                <w:szCs w:val="22"/>
              </w:rPr>
              <w:t>conduct of any person that:</w:t>
            </w:r>
          </w:p>
          <w:p w14:paraId="5F451162" w14:textId="77777777" w:rsidR="00350CEA" w:rsidRDefault="00350CEA">
            <w:pPr>
              <w:numPr>
                <w:ilvl w:val="1"/>
                <w:numId w:val="38"/>
              </w:numPr>
              <w:spacing w:before="120" w:after="120"/>
              <w:rPr>
                <w:rFonts w:ascii="VIC" w:hAnsi="VIC" w:cs="Arial"/>
                <w:sz w:val="22"/>
                <w:szCs w:val="22"/>
              </w:rPr>
            </w:pPr>
            <w:r>
              <w:rPr>
                <w:rFonts w:ascii="VIC" w:hAnsi="VIC" w:cs="Arial"/>
                <w:sz w:val="22"/>
                <w:szCs w:val="22"/>
              </w:rPr>
              <w:t xml:space="preserve">adversely </w:t>
            </w:r>
            <w:r w:rsidRPr="00BA11BE">
              <w:rPr>
                <w:rFonts w:ascii="VIC" w:hAnsi="VIC" w:cs="Arial"/>
                <w:sz w:val="22"/>
                <w:szCs w:val="22"/>
              </w:rPr>
              <w:t>affects the honest performance by a public officer or public body of their functions as a public officer or public bod</w:t>
            </w:r>
            <w:r>
              <w:rPr>
                <w:rFonts w:ascii="VIC" w:hAnsi="VIC" w:cs="Arial"/>
                <w:sz w:val="22"/>
                <w:szCs w:val="22"/>
              </w:rPr>
              <w:t>y</w:t>
            </w:r>
          </w:p>
          <w:p w14:paraId="77B8C280" w14:textId="77777777" w:rsidR="00350CEA" w:rsidRPr="005F1B65" w:rsidRDefault="00350CEA">
            <w:pPr>
              <w:numPr>
                <w:ilvl w:val="1"/>
                <w:numId w:val="38"/>
              </w:numPr>
              <w:spacing w:before="120" w:after="120"/>
              <w:rPr>
                <w:rFonts w:ascii="VIC" w:hAnsi="VIC" w:cs="Arial"/>
                <w:sz w:val="22"/>
                <w:szCs w:val="22"/>
              </w:rPr>
            </w:pPr>
            <w:r>
              <w:rPr>
                <w:rFonts w:ascii="VIC" w:hAnsi="VIC" w:cs="Arial"/>
                <w:sz w:val="22"/>
                <w:szCs w:val="22"/>
              </w:rPr>
              <w:t xml:space="preserve">is </w:t>
            </w:r>
            <w:r w:rsidRPr="00546B44">
              <w:rPr>
                <w:rFonts w:ascii="VIC" w:hAnsi="VIC" w:cs="Arial"/>
                <w:sz w:val="22"/>
                <w:szCs w:val="22"/>
              </w:rPr>
              <w:t>intended to adversely affect the effective performance or exercise by a public officer or public body of the functions or powers of the public officer or public bod</w:t>
            </w:r>
            <w:r>
              <w:rPr>
                <w:rFonts w:ascii="VIC" w:hAnsi="VIC" w:cs="Arial"/>
                <w:sz w:val="22"/>
                <w:szCs w:val="22"/>
              </w:rPr>
              <w:t>y; or</w:t>
            </w:r>
          </w:p>
          <w:p w14:paraId="060AA9E8" w14:textId="77777777" w:rsidR="00350CEA" w:rsidRPr="000912E7" w:rsidRDefault="00350CEA">
            <w:pPr>
              <w:numPr>
                <w:ilvl w:val="0"/>
                <w:numId w:val="38"/>
              </w:numPr>
              <w:spacing w:before="120" w:after="120"/>
              <w:rPr>
                <w:rFonts w:ascii="VIC" w:hAnsi="VIC" w:cs="Arial"/>
                <w:sz w:val="22"/>
                <w:szCs w:val="22"/>
              </w:rPr>
            </w:pPr>
            <w:r>
              <w:rPr>
                <w:rFonts w:ascii="VIC" w:hAnsi="VIC" w:cs="Arial"/>
                <w:sz w:val="22"/>
                <w:szCs w:val="22"/>
              </w:rPr>
              <w:t>conduct of any person that could constitute a conspiracy or attempt to engage in any of the conduct referred to above.</w:t>
            </w:r>
          </w:p>
          <w:p w14:paraId="347B5985" w14:textId="0F031F30" w:rsidR="00350CEA" w:rsidRPr="00B71960" w:rsidRDefault="00350CEA" w:rsidP="00472F6F">
            <w:pPr>
              <w:spacing w:before="120" w:after="120"/>
              <w:rPr>
                <w:rFonts w:ascii="VIC" w:hAnsi="VIC" w:cs="Arial"/>
                <w:sz w:val="22"/>
                <w:szCs w:val="22"/>
              </w:rPr>
            </w:pPr>
            <w:r>
              <w:rPr>
                <w:rFonts w:ascii="VIC" w:hAnsi="VIC" w:cs="Arial"/>
                <w:sz w:val="22"/>
                <w:szCs w:val="22"/>
              </w:rPr>
              <w:t>Conduct that is trivial does not constitute improper conduct.</w:t>
            </w:r>
          </w:p>
        </w:tc>
      </w:tr>
      <w:tr w:rsidR="00350CEA" w:rsidRPr="00B612FD" w14:paraId="265621EB" w14:textId="77777777" w:rsidTr="00327FAB">
        <w:tc>
          <w:tcPr>
            <w:tcW w:w="1555" w:type="dxa"/>
          </w:tcPr>
          <w:p w14:paraId="7CEF1F18" w14:textId="77777777" w:rsidR="00350CEA" w:rsidRPr="00B612FD" w:rsidRDefault="00350CEA">
            <w:pPr>
              <w:spacing w:after="200"/>
              <w:rPr>
                <w:rFonts w:ascii="VIC" w:hAnsi="VIC"/>
                <w:b/>
                <w:bCs/>
                <w:sz w:val="22"/>
                <w:szCs w:val="22"/>
              </w:rPr>
            </w:pPr>
            <w:r w:rsidRPr="00B612FD">
              <w:rPr>
                <w:rFonts w:ascii="VIC" w:hAnsi="VIC"/>
                <w:b/>
                <w:bCs/>
                <w:sz w:val="22"/>
                <w:szCs w:val="22"/>
              </w:rPr>
              <w:lastRenderedPageBreak/>
              <w:t xml:space="preserve">Public Interest </w:t>
            </w:r>
            <w:r>
              <w:rPr>
                <w:rFonts w:ascii="VIC" w:hAnsi="VIC"/>
                <w:b/>
                <w:bCs/>
                <w:sz w:val="22"/>
                <w:szCs w:val="22"/>
              </w:rPr>
              <w:t>Complaint</w:t>
            </w:r>
          </w:p>
        </w:tc>
        <w:tc>
          <w:tcPr>
            <w:tcW w:w="8079" w:type="dxa"/>
          </w:tcPr>
          <w:p w14:paraId="7C88C763" w14:textId="77777777" w:rsidR="00350CEA" w:rsidRPr="00B612FD" w:rsidRDefault="00350CEA">
            <w:pPr>
              <w:spacing w:before="40"/>
              <w:rPr>
                <w:rFonts w:ascii="VIC" w:hAnsi="VIC" w:cs="Arial"/>
                <w:sz w:val="22"/>
                <w:szCs w:val="22"/>
              </w:rPr>
            </w:pPr>
            <w:r>
              <w:rPr>
                <w:rFonts w:ascii="VIC" w:hAnsi="VIC" w:cs="Arial"/>
                <w:sz w:val="22"/>
                <w:szCs w:val="22"/>
              </w:rPr>
              <w:t>A Public Interest Complaint means a disclosure that has been determined by IBAC to be a public interest complaint.</w:t>
            </w:r>
          </w:p>
        </w:tc>
      </w:tr>
      <w:tr w:rsidR="00350CEA" w:rsidRPr="00B612FD" w14:paraId="57C2AA09" w14:textId="77777777" w:rsidTr="00327FAB">
        <w:tc>
          <w:tcPr>
            <w:tcW w:w="1555" w:type="dxa"/>
            <w:vAlign w:val="center"/>
          </w:tcPr>
          <w:p w14:paraId="515FFF13" w14:textId="77777777" w:rsidR="00350CEA" w:rsidRPr="00B612FD" w:rsidRDefault="00350CEA">
            <w:pPr>
              <w:spacing w:after="200"/>
              <w:rPr>
                <w:rFonts w:ascii="VIC" w:hAnsi="VIC"/>
                <w:b/>
                <w:bCs/>
                <w:sz w:val="22"/>
                <w:szCs w:val="22"/>
              </w:rPr>
            </w:pPr>
            <w:r w:rsidRPr="00B612FD">
              <w:rPr>
                <w:rFonts w:ascii="VIC" w:hAnsi="VIC"/>
                <w:b/>
                <w:bCs/>
                <w:sz w:val="22"/>
                <w:szCs w:val="22"/>
              </w:rPr>
              <w:t>Public Interest Disclosure</w:t>
            </w:r>
          </w:p>
        </w:tc>
        <w:tc>
          <w:tcPr>
            <w:tcW w:w="8079" w:type="dxa"/>
          </w:tcPr>
          <w:p w14:paraId="6AC95969" w14:textId="5774BB5E" w:rsidR="00350CEA" w:rsidRPr="008C4521" w:rsidRDefault="00350CEA">
            <w:pPr>
              <w:spacing w:before="120" w:after="120"/>
              <w:rPr>
                <w:rFonts w:ascii="VIC" w:hAnsi="VIC" w:cs="Arial"/>
                <w:sz w:val="22"/>
                <w:szCs w:val="22"/>
              </w:rPr>
            </w:pPr>
            <w:r w:rsidRPr="008C4521">
              <w:rPr>
                <w:rFonts w:ascii="VIC" w:hAnsi="VIC" w:cs="Arial"/>
                <w:sz w:val="22"/>
                <w:szCs w:val="22"/>
              </w:rPr>
              <w:t xml:space="preserve">A Public Interest Disclosure or PID </w:t>
            </w:r>
            <w:r w:rsidR="00336FCD">
              <w:rPr>
                <w:rFonts w:ascii="VIC" w:hAnsi="VIC" w:cs="Arial"/>
                <w:sz w:val="22"/>
                <w:szCs w:val="22"/>
              </w:rPr>
              <w:t>is</w:t>
            </w:r>
            <w:r w:rsidRPr="008C4521">
              <w:rPr>
                <w:rFonts w:ascii="VIC" w:hAnsi="VIC" w:cs="Arial"/>
                <w:sz w:val="22"/>
                <w:szCs w:val="22"/>
              </w:rPr>
              <w:t xml:space="preserve"> a disclosure by a person of information that shows or tends to show or reasonably believes shows or tends to show:</w:t>
            </w:r>
          </w:p>
          <w:p w14:paraId="4978055C" w14:textId="77777777" w:rsidR="00350CEA" w:rsidRPr="008C4521" w:rsidRDefault="00350CEA">
            <w:pPr>
              <w:numPr>
                <w:ilvl w:val="0"/>
                <w:numId w:val="33"/>
              </w:numPr>
              <w:spacing w:before="120" w:after="120"/>
              <w:ind w:left="357" w:hanging="357"/>
              <w:rPr>
                <w:rFonts w:ascii="VIC" w:hAnsi="VIC" w:cs="Arial"/>
                <w:sz w:val="22"/>
                <w:szCs w:val="22"/>
              </w:rPr>
            </w:pPr>
            <w:r w:rsidRPr="008C4521">
              <w:rPr>
                <w:rFonts w:ascii="VIC" w:hAnsi="VIC" w:cs="Arial"/>
                <w:sz w:val="22"/>
                <w:szCs w:val="22"/>
              </w:rPr>
              <w:t>a person, public officer or public body has engaged, is engaging or proposes to engage in improper conduct; or</w:t>
            </w:r>
          </w:p>
          <w:p w14:paraId="70390D5D" w14:textId="5EE9F8E4" w:rsidR="00350CEA" w:rsidRPr="0011606F" w:rsidRDefault="00350CEA" w:rsidP="0011606F">
            <w:pPr>
              <w:numPr>
                <w:ilvl w:val="0"/>
                <w:numId w:val="33"/>
              </w:numPr>
              <w:spacing w:before="120" w:after="120"/>
              <w:ind w:left="357" w:hanging="357"/>
              <w:rPr>
                <w:rFonts w:ascii="VIC" w:hAnsi="VIC" w:cs="Arial"/>
                <w:sz w:val="22"/>
                <w:szCs w:val="22"/>
              </w:rPr>
            </w:pPr>
            <w:r w:rsidRPr="008C4521">
              <w:rPr>
                <w:rFonts w:ascii="VIC" w:hAnsi="VIC" w:cs="Arial"/>
                <w:sz w:val="22"/>
                <w:szCs w:val="22"/>
              </w:rPr>
              <w:t>a public officer or public body has taken, is taking or proposes to take detrimental action against a person in contravention of the Act’s protection from reprisal</w:t>
            </w:r>
            <w:r w:rsidR="001C24B2">
              <w:rPr>
                <w:rFonts w:ascii="VIC" w:hAnsi="VIC" w:cs="Arial"/>
                <w:sz w:val="22"/>
                <w:szCs w:val="22"/>
              </w:rPr>
              <w:t>.</w:t>
            </w:r>
          </w:p>
        </w:tc>
      </w:tr>
    </w:tbl>
    <w:p w14:paraId="1C9A3CA3" w14:textId="77777777" w:rsidR="00D22FF9" w:rsidRDefault="00D22FF9" w:rsidP="00D22FF9">
      <w:pPr>
        <w:pStyle w:val="ListParagraph"/>
        <w:spacing w:before="20" w:after="20"/>
        <w:ind w:left="0"/>
        <w:rPr>
          <w:highlight w:val="green"/>
        </w:rPr>
      </w:pPr>
      <w:bookmarkStart w:id="0" w:name="_Hlk487791172"/>
    </w:p>
    <w:p w14:paraId="6415075D" w14:textId="77777777" w:rsidR="00D22FF9" w:rsidRPr="00D5024A" w:rsidRDefault="00D22FF9" w:rsidP="00537E19">
      <w:pPr>
        <w:pStyle w:val="H1"/>
        <w:numPr>
          <w:ilvl w:val="0"/>
          <w:numId w:val="46"/>
        </w:numPr>
        <w:spacing w:before="80" w:after="80"/>
        <w:ind w:left="426"/>
        <w:rPr>
          <w:rFonts w:ascii="VIC" w:hAnsi="VIC" w:cs="Arial"/>
          <w:sz w:val="22"/>
          <w:szCs w:val="22"/>
        </w:rPr>
      </w:pPr>
      <w:r>
        <w:rPr>
          <w:rFonts w:ascii="VIC" w:hAnsi="VIC" w:cs="Arial"/>
          <w:sz w:val="22"/>
          <w:szCs w:val="22"/>
        </w:rPr>
        <w:t>RESPONSIBILITIES</w:t>
      </w:r>
    </w:p>
    <w:tbl>
      <w:tblPr>
        <w:tblStyle w:val="TableGrid"/>
        <w:tblW w:w="9634" w:type="dxa"/>
        <w:tblLook w:val="04A0" w:firstRow="1" w:lastRow="0" w:firstColumn="1" w:lastColumn="0" w:noHBand="0" w:noVBand="1"/>
      </w:tblPr>
      <w:tblGrid>
        <w:gridCol w:w="2547"/>
        <w:gridCol w:w="7087"/>
      </w:tblGrid>
      <w:tr w:rsidR="00A40527" w:rsidRPr="00D5024A" w14:paraId="1B82AB3F" w14:textId="77777777" w:rsidTr="60853772">
        <w:tc>
          <w:tcPr>
            <w:tcW w:w="2547" w:type="dxa"/>
          </w:tcPr>
          <w:p w14:paraId="15C865EF" w14:textId="77777777" w:rsidR="00A40527" w:rsidRPr="00B612FD" w:rsidRDefault="00A40527" w:rsidP="00A40527">
            <w:pPr>
              <w:spacing w:after="200"/>
              <w:rPr>
                <w:rFonts w:ascii="VIC" w:hAnsi="VIC"/>
                <w:b/>
                <w:bCs/>
                <w:sz w:val="22"/>
                <w:szCs w:val="22"/>
              </w:rPr>
            </w:pPr>
            <w:r>
              <w:rPr>
                <w:rFonts w:ascii="VIC" w:hAnsi="VIC"/>
                <w:b/>
                <w:bCs/>
                <w:sz w:val="22"/>
                <w:szCs w:val="22"/>
              </w:rPr>
              <w:t>Governing Board</w:t>
            </w:r>
          </w:p>
        </w:tc>
        <w:tc>
          <w:tcPr>
            <w:tcW w:w="7087" w:type="dxa"/>
          </w:tcPr>
          <w:p w14:paraId="43FB51EC" w14:textId="7A8C0E66" w:rsidR="00A40527" w:rsidRPr="00AA202B" w:rsidRDefault="00A40527" w:rsidP="00A40527">
            <w:pPr>
              <w:spacing w:after="120"/>
              <w:rPr>
                <w:rFonts w:ascii="VIC" w:hAnsi="VIC"/>
                <w:sz w:val="22"/>
                <w:szCs w:val="22"/>
              </w:rPr>
            </w:pPr>
            <w:r>
              <w:rPr>
                <w:rFonts w:ascii="VIC" w:hAnsi="VIC"/>
                <w:sz w:val="22"/>
                <w:szCs w:val="22"/>
              </w:rPr>
              <w:t>T</w:t>
            </w:r>
            <w:r w:rsidRPr="00116563">
              <w:rPr>
                <w:rFonts w:ascii="VIC" w:hAnsi="VIC"/>
                <w:sz w:val="22"/>
                <w:szCs w:val="22"/>
              </w:rPr>
              <w:t>he Governing Board has overall accountability</w:t>
            </w:r>
            <w:r>
              <w:rPr>
                <w:rFonts w:ascii="VIC" w:hAnsi="VIC"/>
                <w:sz w:val="22"/>
                <w:szCs w:val="22"/>
              </w:rPr>
              <w:t xml:space="preserve"> for </w:t>
            </w:r>
            <w:r w:rsidRPr="00991FBC">
              <w:rPr>
                <w:rFonts w:ascii="VIC" w:hAnsi="VIC"/>
                <w:sz w:val="22"/>
                <w:szCs w:val="22"/>
              </w:rPr>
              <w:t>EPA</w:t>
            </w:r>
            <w:r>
              <w:rPr>
                <w:rFonts w:ascii="VIC" w:hAnsi="VIC"/>
                <w:sz w:val="22"/>
                <w:szCs w:val="22"/>
              </w:rPr>
              <w:t>’s governance, risk management and ensuring compliance with applicable legislation and policies. The Governing Board approves this policy and ensures its periodic review.</w:t>
            </w:r>
          </w:p>
        </w:tc>
      </w:tr>
      <w:tr w:rsidR="00D10DF5" w:rsidRPr="00D5024A" w14:paraId="1EFE2CAB" w14:textId="77777777" w:rsidTr="60853772">
        <w:tc>
          <w:tcPr>
            <w:tcW w:w="2547" w:type="dxa"/>
          </w:tcPr>
          <w:p w14:paraId="7EF04190" w14:textId="77777777" w:rsidR="00D10DF5" w:rsidRDefault="00D10DF5" w:rsidP="00D10DF5">
            <w:pPr>
              <w:spacing w:after="200"/>
              <w:rPr>
                <w:rFonts w:ascii="VIC" w:hAnsi="VIC"/>
                <w:b/>
                <w:bCs/>
                <w:sz w:val="22"/>
                <w:szCs w:val="22"/>
              </w:rPr>
            </w:pPr>
            <w:r>
              <w:rPr>
                <w:rFonts w:ascii="VIC" w:hAnsi="VIC"/>
                <w:b/>
                <w:bCs/>
                <w:sz w:val="22"/>
                <w:szCs w:val="22"/>
              </w:rPr>
              <w:t>Risk and Audit Committee</w:t>
            </w:r>
          </w:p>
        </w:tc>
        <w:tc>
          <w:tcPr>
            <w:tcW w:w="7087" w:type="dxa"/>
          </w:tcPr>
          <w:p w14:paraId="62101B8F" w14:textId="246C99FA" w:rsidR="00D10DF5" w:rsidRPr="00AA202B" w:rsidRDefault="00D10DF5" w:rsidP="00D10DF5">
            <w:pPr>
              <w:spacing w:after="120"/>
              <w:rPr>
                <w:rFonts w:ascii="VIC" w:hAnsi="VIC"/>
                <w:sz w:val="22"/>
                <w:szCs w:val="22"/>
              </w:rPr>
            </w:pPr>
            <w:r w:rsidRPr="60853772">
              <w:rPr>
                <w:rFonts w:ascii="VIC" w:hAnsi="VIC"/>
                <w:sz w:val="22"/>
                <w:szCs w:val="22"/>
              </w:rPr>
              <w:t xml:space="preserve">The RAC reports to and advises the Governing Board and EPA’s management on risk management systems and practices and the compliance and control environment. The RAC is responsible for reviewing the effectiveness of EPA’s Integrity Framework and organisational systems and policies for setting and monitoring compliance with applicable laws, regulations, Ministerial Directions, Standards and government policies. The RAC </w:t>
            </w:r>
            <w:r w:rsidR="00216619" w:rsidRPr="60853772">
              <w:rPr>
                <w:rFonts w:ascii="VIC" w:hAnsi="VIC"/>
                <w:sz w:val="22"/>
                <w:szCs w:val="22"/>
              </w:rPr>
              <w:t xml:space="preserve">reviews </w:t>
            </w:r>
            <w:r w:rsidRPr="60853772">
              <w:rPr>
                <w:rFonts w:ascii="VIC" w:hAnsi="VIC"/>
                <w:sz w:val="22"/>
                <w:szCs w:val="22"/>
              </w:rPr>
              <w:t xml:space="preserve">this policy for approval </w:t>
            </w:r>
            <w:r w:rsidR="10DEA1BD" w:rsidRPr="60853772">
              <w:rPr>
                <w:rFonts w:ascii="VIC" w:hAnsi="VIC"/>
                <w:sz w:val="22"/>
                <w:szCs w:val="22"/>
              </w:rPr>
              <w:t xml:space="preserve">from </w:t>
            </w:r>
            <w:r w:rsidRPr="60853772">
              <w:rPr>
                <w:rFonts w:ascii="VIC" w:hAnsi="VIC"/>
                <w:sz w:val="22"/>
                <w:szCs w:val="22"/>
              </w:rPr>
              <w:t xml:space="preserve">the </w:t>
            </w:r>
            <w:r w:rsidR="2FBB44E7" w:rsidRPr="60853772">
              <w:rPr>
                <w:rFonts w:ascii="VIC" w:hAnsi="VIC"/>
                <w:sz w:val="22"/>
                <w:szCs w:val="22"/>
              </w:rPr>
              <w:t xml:space="preserve">Governing </w:t>
            </w:r>
            <w:r w:rsidRPr="60853772">
              <w:rPr>
                <w:rFonts w:ascii="VIC" w:hAnsi="VIC"/>
                <w:sz w:val="22"/>
                <w:szCs w:val="22"/>
              </w:rPr>
              <w:t>Board.</w:t>
            </w:r>
          </w:p>
        </w:tc>
      </w:tr>
      <w:tr w:rsidR="00434182" w:rsidRPr="00D5024A" w14:paraId="1C9B63A9" w14:textId="77777777" w:rsidTr="60853772">
        <w:tc>
          <w:tcPr>
            <w:tcW w:w="2547" w:type="dxa"/>
            <w:shd w:val="clear" w:color="auto" w:fill="auto"/>
          </w:tcPr>
          <w:p w14:paraId="7CF7355D" w14:textId="1C098A9E" w:rsidR="00434182" w:rsidRDefault="00434182" w:rsidP="00434182">
            <w:pPr>
              <w:spacing w:after="200"/>
              <w:rPr>
                <w:rFonts w:ascii="VIC" w:hAnsi="VIC"/>
                <w:b/>
                <w:bCs/>
                <w:sz w:val="22"/>
                <w:szCs w:val="22"/>
              </w:rPr>
            </w:pPr>
            <w:r>
              <w:rPr>
                <w:rFonts w:ascii="VIC" w:hAnsi="VIC"/>
                <w:b/>
                <w:bCs/>
                <w:sz w:val="22"/>
                <w:szCs w:val="22"/>
              </w:rPr>
              <w:t>Senior Executive Committee</w:t>
            </w:r>
          </w:p>
        </w:tc>
        <w:tc>
          <w:tcPr>
            <w:tcW w:w="7087" w:type="dxa"/>
            <w:shd w:val="clear" w:color="auto" w:fill="auto"/>
          </w:tcPr>
          <w:p w14:paraId="32C72320" w14:textId="4173C33A" w:rsidR="00434182" w:rsidDel="00C20321" w:rsidRDefault="00434182" w:rsidP="00434182">
            <w:pPr>
              <w:spacing w:after="120"/>
              <w:rPr>
                <w:rFonts w:ascii="VIC" w:hAnsi="VIC"/>
                <w:sz w:val="22"/>
                <w:szCs w:val="22"/>
              </w:rPr>
            </w:pPr>
            <w:r>
              <w:rPr>
                <w:rFonts w:ascii="VIC" w:hAnsi="VIC"/>
                <w:sz w:val="22"/>
                <w:szCs w:val="22"/>
              </w:rPr>
              <w:t xml:space="preserve">Endorses this policy for </w:t>
            </w:r>
            <w:r w:rsidR="00216619">
              <w:rPr>
                <w:rFonts w:ascii="VIC" w:hAnsi="VIC"/>
                <w:sz w:val="22"/>
                <w:szCs w:val="22"/>
              </w:rPr>
              <w:t xml:space="preserve">review </w:t>
            </w:r>
            <w:r>
              <w:rPr>
                <w:rFonts w:ascii="VIC" w:hAnsi="VIC"/>
                <w:sz w:val="22"/>
                <w:szCs w:val="22"/>
              </w:rPr>
              <w:t xml:space="preserve">by the RAC and </w:t>
            </w:r>
            <w:r w:rsidR="00216619">
              <w:rPr>
                <w:rFonts w:ascii="VIC" w:hAnsi="VIC"/>
                <w:sz w:val="22"/>
                <w:szCs w:val="22"/>
              </w:rPr>
              <w:t xml:space="preserve">approval from </w:t>
            </w:r>
            <w:r>
              <w:rPr>
                <w:rFonts w:ascii="VIC" w:hAnsi="VIC"/>
                <w:sz w:val="22"/>
                <w:szCs w:val="22"/>
              </w:rPr>
              <w:t>Governing Board when due for review.</w:t>
            </w:r>
          </w:p>
        </w:tc>
      </w:tr>
      <w:tr w:rsidR="00434182" w:rsidRPr="00D5024A" w14:paraId="767AF8C0" w14:textId="77777777" w:rsidTr="60853772">
        <w:tc>
          <w:tcPr>
            <w:tcW w:w="2547" w:type="dxa"/>
          </w:tcPr>
          <w:p w14:paraId="18046F4B" w14:textId="77777777" w:rsidR="00434182" w:rsidRPr="00B612FD" w:rsidRDefault="00434182" w:rsidP="00434182">
            <w:pPr>
              <w:spacing w:after="200"/>
              <w:rPr>
                <w:rFonts w:ascii="VIC" w:hAnsi="VIC"/>
                <w:b/>
                <w:bCs/>
                <w:sz w:val="22"/>
                <w:szCs w:val="22"/>
              </w:rPr>
            </w:pPr>
            <w:r>
              <w:rPr>
                <w:rFonts w:ascii="VIC" w:hAnsi="VIC"/>
                <w:b/>
                <w:bCs/>
                <w:sz w:val="22"/>
                <w:szCs w:val="22"/>
              </w:rPr>
              <w:t>Chief Executive Officer</w:t>
            </w:r>
          </w:p>
        </w:tc>
        <w:tc>
          <w:tcPr>
            <w:tcW w:w="7087" w:type="dxa"/>
          </w:tcPr>
          <w:p w14:paraId="7D2E5B8C" w14:textId="711377BB" w:rsidR="00434182" w:rsidRPr="00B612FD" w:rsidRDefault="00434182" w:rsidP="00434182">
            <w:pPr>
              <w:rPr>
                <w:rFonts w:ascii="VIC" w:hAnsi="VIC"/>
                <w:sz w:val="22"/>
                <w:szCs w:val="22"/>
              </w:rPr>
            </w:pPr>
            <w:r>
              <w:rPr>
                <w:rFonts w:ascii="VIC" w:hAnsi="VIC"/>
                <w:sz w:val="22"/>
                <w:szCs w:val="22"/>
              </w:rPr>
              <w:t>Ensures that EPA staff are aware of and comply with this policy.</w:t>
            </w:r>
          </w:p>
        </w:tc>
      </w:tr>
      <w:tr w:rsidR="00434182" w:rsidRPr="00D5024A" w14:paraId="57C76EF1" w14:textId="77777777" w:rsidTr="60853772">
        <w:tc>
          <w:tcPr>
            <w:tcW w:w="2547" w:type="dxa"/>
          </w:tcPr>
          <w:p w14:paraId="66A5D75B" w14:textId="57F7373C" w:rsidR="00434182" w:rsidRDefault="00434182" w:rsidP="00434182">
            <w:pPr>
              <w:spacing w:after="200"/>
              <w:rPr>
                <w:rFonts w:ascii="VIC" w:hAnsi="VIC"/>
                <w:b/>
                <w:bCs/>
                <w:sz w:val="22"/>
                <w:szCs w:val="22"/>
              </w:rPr>
            </w:pPr>
            <w:r>
              <w:rPr>
                <w:rFonts w:ascii="VIC" w:hAnsi="VIC"/>
                <w:b/>
                <w:bCs/>
                <w:sz w:val="22"/>
                <w:szCs w:val="22"/>
              </w:rPr>
              <w:t>Executive Directors and Directors of standalone branches</w:t>
            </w:r>
          </w:p>
        </w:tc>
        <w:tc>
          <w:tcPr>
            <w:tcW w:w="7087" w:type="dxa"/>
          </w:tcPr>
          <w:p w14:paraId="0343B6C6" w14:textId="60CE7DFC" w:rsidR="00434182" w:rsidRPr="00B612FD" w:rsidRDefault="00434182" w:rsidP="00434182">
            <w:pPr>
              <w:rPr>
                <w:rFonts w:ascii="VIC" w:hAnsi="VIC"/>
                <w:sz w:val="22"/>
                <w:szCs w:val="22"/>
              </w:rPr>
            </w:pPr>
            <w:r>
              <w:rPr>
                <w:rFonts w:ascii="VIC" w:hAnsi="VIC" w:cs="Arial"/>
                <w:sz w:val="22"/>
                <w:szCs w:val="22"/>
              </w:rPr>
              <w:t>Implementation this policy</w:t>
            </w:r>
            <w:r>
              <w:rPr>
                <w:rFonts w:ascii="VIC" w:hAnsi="VIC"/>
                <w:sz w:val="22"/>
                <w:szCs w:val="22"/>
              </w:rPr>
              <w:t xml:space="preserve"> within their divisions and branches.  </w:t>
            </w:r>
          </w:p>
        </w:tc>
      </w:tr>
      <w:tr w:rsidR="00434182" w:rsidRPr="00D5024A" w14:paraId="2AADEFCC" w14:textId="77777777" w:rsidTr="60853772">
        <w:tc>
          <w:tcPr>
            <w:tcW w:w="2547" w:type="dxa"/>
          </w:tcPr>
          <w:p w14:paraId="18F8096B" w14:textId="3BEF265A" w:rsidR="00434182" w:rsidRDefault="00434182" w:rsidP="00434182">
            <w:pPr>
              <w:spacing w:after="200"/>
              <w:rPr>
                <w:rFonts w:ascii="VIC" w:hAnsi="VIC"/>
                <w:b/>
                <w:bCs/>
                <w:sz w:val="22"/>
                <w:szCs w:val="22"/>
              </w:rPr>
            </w:pPr>
            <w:r>
              <w:rPr>
                <w:rFonts w:ascii="VIC" w:hAnsi="VIC"/>
                <w:b/>
                <w:bCs/>
                <w:sz w:val="22"/>
                <w:szCs w:val="22"/>
              </w:rPr>
              <w:t>Chief Quality Officer (CQO)</w:t>
            </w:r>
          </w:p>
        </w:tc>
        <w:tc>
          <w:tcPr>
            <w:tcW w:w="7087" w:type="dxa"/>
          </w:tcPr>
          <w:p w14:paraId="7E8E0DA2" w14:textId="3F753B91" w:rsidR="00434182" w:rsidRPr="00B612FD" w:rsidRDefault="00434182" w:rsidP="00434182">
            <w:pPr>
              <w:rPr>
                <w:rFonts w:ascii="VIC" w:hAnsi="VIC"/>
                <w:sz w:val="22"/>
                <w:szCs w:val="22"/>
              </w:rPr>
            </w:pPr>
            <w:r>
              <w:rPr>
                <w:rFonts w:ascii="VIC" w:hAnsi="VIC"/>
                <w:sz w:val="22"/>
                <w:szCs w:val="22"/>
              </w:rPr>
              <w:t xml:space="preserve">Advises on the operation of this policy, including on matters that require investigation due to a reported breach, and </w:t>
            </w:r>
            <w:r w:rsidR="00E32D3D">
              <w:rPr>
                <w:rFonts w:ascii="VIC" w:hAnsi="VIC"/>
                <w:sz w:val="22"/>
                <w:szCs w:val="22"/>
              </w:rPr>
              <w:t>ensures</w:t>
            </w:r>
            <w:r>
              <w:rPr>
                <w:rFonts w:ascii="VIC" w:hAnsi="VIC"/>
                <w:sz w:val="22"/>
                <w:szCs w:val="22"/>
              </w:rPr>
              <w:t xml:space="preserve"> that EPA has systems and processes in place for </w:t>
            </w:r>
            <w:r>
              <w:rPr>
                <w:rFonts w:ascii="VIC" w:hAnsi="VIC" w:cs="Arial"/>
                <w:sz w:val="22"/>
                <w:szCs w:val="22"/>
              </w:rPr>
              <w:t>implementing this policy</w:t>
            </w:r>
            <w:r>
              <w:rPr>
                <w:rFonts w:ascii="VIC" w:hAnsi="VIC"/>
                <w:sz w:val="22"/>
                <w:szCs w:val="22"/>
              </w:rPr>
              <w:t>.</w:t>
            </w:r>
          </w:p>
        </w:tc>
      </w:tr>
      <w:tr w:rsidR="00434182" w:rsidRPr="00D5024A" w14:paraId="600503CE" w14:textId="77777777" w:rsidTr="60853772">
        <w:tc>
          <w:tcPr>
            <w:tcW w:w="2547" w:type="dxa"/>
          </w:tcPr>
          <w:p w14:paraId="6DD526F8" w14:textId="7AEA09DE" w:rsidR="00434182" w:rsidRPr="00B612FD" w:rsidRDefault="1E18EBB9" w:rsidP="16EA9411">
            <w:pPr>
              <w:spacing w:after="200" w:line="259" w:lineRule="auto"/>
              <w:rPr>
                <w:rFonts w:ascii="VIC" w:hAnsi="VIC"/>
                <w:b/>
                <w:bCs/>
                <w:sz w:val="22"/>
                <w:szCs w:val="22"/>
              </w:rPr>
            </w:pPr>
            <w:r w:rsidRPr="16EA9411">
              <w:rPr>
                <w:rFonts w:ascii="VIC" w:hAnsi="VIC"/>
                <w:b/>
                <w:bCs/>
                <w:sz w:val="22"/>
                <w:szCs w:val="22"/>
              </w:rPr>
              <w:lastRenderedPageBreak/>
              <w:t>Assurance, Risk and Integrity Unit</w:t>
            </w:r>
          </w:p>
        </w:tc>
        <w:tc>
          <w:tcPr>
            <w:tcW w:w="7087" w:type="dxa"/>
          </w:tcPr>
          <w:p w14:paraId="2544EB56" w14:textId="14B3EB74" w:rsidR="00434182" w:rsidRPr="00B612FD" w:rsidRDefault="00E32D3D" w:rsidP="00434182">
            <w:pPr>
              <w:rPr>
                <w:rFonts w:ascii="VIC" w:eastAsia="VIC" w:hAnsi="VIC" w:cs="VIC"/>
                <w:sz w:val="22"/>
                <w:szCs w:val="22"/>
              </w:rPr>
            </w:pPr>
            <w:r>
              <w:rPr>
                <w:rFonts w:ascii="VIC" w:hAnsi="VIC"/>
                <w:sz w:val="22"/>
                <w:szCs w:val="22"/>
              </w:rPr>
              <w:t>A</w:t>
            </w:r>
            <w:r w:rsidR="00434182" w:rsidRPr="26E467DB">
              <w:rPr>
                <w:rFonts w:ascii="VIC" w:hAnsi="VIC"/>
                <w:sz w:val="22"/>
                <w:szCs w:val="22"/>
              </w:rPr>
              <w:t xml:space="preserve">dvises on the operation of this policy and has </w:t>
            </w:r>
            <w:r w:rsidR="00434182" w:rsidRPr="26E467DB">
              <w:rPr>
                <w:rFonts w:ascii="VIC" w:eastAsia="ヒラギノ角ゴ Pro W3" w:hAnsi="VIC"/>
                <w:color w:val="000000" w:themeColor="text1"/>
                <w:sz w:val="22"/>
                <w:szCs w:val="22"/>
                <w:lang w:eastAsia="en-AU"/>
              </w:rPr>
              <w:t xml:space="preserve">responsibility for day to day oversight of its operation. </w:t>
            </w:r>
            <w:r>
              <w:rPr>
                <w:rFonts w:ascii="VIC" w:eastAsia="VIC" w:hAnsi="VIC" w:cs="VIC"/>
                <w:color w:val="000000" w:themeColor="text1"/>
                <w:sz w:val="22"/>
                <w:szCs w:val="22"/>
              </w:rPr>
              <w:t>A</w:t>
            </w:r>
            <w:r w:rsidR="00434182" w:rsidRPr="26E467DB">
              <w:rPr>
                <w:rFonts w:ascii="VIC" w:eastAsia="VIC" w:hAnsi="VIC" w:cs="VIC"/>
                <w:color w:val="000000" w:themeColor="text1"/>
                <w:sz w:val="22"/>
                <w:szCs w:val="22"/>
              </w:rPr>
              <w:t>ct</w:t>
            </w:r>
            <w:r>
              <w:rPr>
                <w:rFonts w:ascii="VIC" w:eastAsia="VIC" w:hAnsi="VIC" w:cs="VIC"/>
                <w:color w:val="000000" w:themeColor="text1"/>
                <w:sz w:val="22"/>
                <w:szCs w:val="22"/>
              </w:rPr>
              <w:t>s</w:t>
            </w:r>
            <w:r w:rsidR="00434182" w:rsidRPr="26E467DB">
              <w:rPr>
                <w:rFonts w:ascii="VIC" w:eastAsia="VIC" w:hAnsi="VIC" w:cs="VIC"/>
                <w:color w:val="000000" w:themeColor="text1"/>
                <w:sz w:val="22"/>
                <w:szCs w:val="22"/>
              </w:rPr>
              <w:t xml:space="preserve"> as a conduit/liaison between IBAC and EPA in Public Interest Disclosure matters and noti</w:t>
            </w:r>
            <w:r>
              <w:rPr>
                <w:rFonts w:ascii="VIC" w:eastAsia="VIC" w:hAnsi="VIC" w:cs="VIC"/>
                <w:color w:val="000000" w:themeColor="text1"/>
                <w:sz w:val="22"/>
                <w:szCs w:val="22"/>
              </w:rPr>
              <w:t>fies CQO</w:t>
            </w:r>
            <w:r w:rsidR="00434182" w:rsidRPr="26E467DB">
              <w:rPr>
                <w:rFonts w:ascii="VIC" w:eastAsia="VIC" w:hAnsi="VIC" w:cs="VIC"/>
                <w:color w:val="000000" w:themeColor="text1"/>
                <w:sz w:val="22"/>
                <w:szCs w:val="22"/>
              </w:rPr>
              <w:t xml:space="preserve"> of any apparent fraudulent or corrupt behaviour and the status and outcome of investigations.</w:t>
            </w:r>
          </w:p>
        </w:tc>
      </w:tr>
      <w:tr w:rsidR="00434182" w:rsidRPr="00D5024A" w14:paraId="28F0AE51" w14:textId="77777777" w:rsidTr="60853772">
        <w:trPr>
          <w:trHeight w:val="945"/>
        </w:trPr>
        <w:tc>
          <w:tcPr>
            <w:tcW w:w="2547" w:type="dxa"/>
          </w:tcPr>
          <w:p w14:paraId="3B6FCD34" w14:textId="1739A998" w:rsidR="00434182" w:rsidRPr="00B612FD" w:rsidRDefault="00434182" w:rsidP="00434182">
            <w:pPr>
              <w:spacing w:after="200"/>
              <w:rPr>
                <w:rFonts w:ascii="VIC" w:hAnsi="VIC"/>
                <w:b/>
                <w:sz w:val="22"/>
                <w:szCs w:val="22"/>
                <w:lang w:eastAsia="en-AU"/>
              </w:rPr>
            </w:pPr>
            <w:r>
              <w:rPr>
                <w:rFonts w:ascii="VIC" w:hAnsi="VIC"/>
                <w:b/>
                <w:sz w:val="22"/>
                <w:szCs w:val="22"/>
                <w:lang w:eastAsia="en-AU"/>
              </w:rPr>
              <w:t>People leaders</w:t>
            </w:r>
          </w:p>
        </w:tc>
        <w:tc>
          <w:tcPr>
            <w:tcW w:w="7087" w:type="dxa"/>
          </w:tcPr>
          <w:p w14:paraId="4B2015C9" w14:textId="29CC7D86" w:rsidR="00434182" w:rsidRPr="00B612FD" w:rsidRDefault="00E32D3D" w:rsidP="00434182">
            <w:pPr>
              <w:spacing w:before="20" w:after="20"/>
              <w:rPr>
                <w:rFonts w:ascii="VIC" w:hAnsi="VIC" w:cs="Arial"/>
                <w:sz w:val="22"/>
                <w:szCs w:val="22"/>
              </w:rPr>
            </w:pPr>
            <w:r>
              <w:rPr>
                <w:rFonts w:ascii="VIC" w:hAnsi="VIC"/>
                <w:sz w:val="22"/>
                <w:szCs w:val="22"/>
              </w:rPr>
              <w:t>Implements</w:t>
            </w:r>
            <w:r w:rsidR="00434182">
              <w:rPr>
                <w:rFonts w:ascii="VIC" w:hAnsi="VIC" w:cs="Arial"/>
                <w:sz w:val="22"/>
                <w:szCs w:val="22"/>
              </w:rPr>
              <w:t xml:space="preserve"> this policy</w:t>
            </w:r>
            <w:r w:rsidR="00434182">
              <w:rPr>
                <w:rFonts w:ascii="VIC" w:hAnsi="VIC"/>
                <w:sz w:val="22"/>
                <w:szCs w:val="22"/>
              </w:rPr>
              <w:t xml:space="preserve"> within their teams.  </w:t>
            </w:r>
          </w:p>
        </w:tc>
      </w:tr>
      <w:tr w:rsidR="00434182" w:rsidRPr="00D5024A" w14:paraId="3FC9A441" w14:textId="77777777" w:rsidTr="60853772">
        <w:trPr>
          <w:trHeight w:val="945"/>
        </w:trPr>
        <w:tc>
          <w:tcPr>
            <w:tcW w:w="2547" w:type="dxa"/>
          </w:tcPr>
          <w:p w14:paraId="345C1B4A" w14:textId="0C4AE1BC" w:rsidR="00434182" w:rsidRDefault="00434182" w:rsidP="00434182">
            <w:pPr>
              <w:spacing w:after="200"/>
              <w:rPr>
                <w:rFonts w:ascii="VIC" w:hAnsi="VIC"/>
                <w:b/>
                <w:sz w:val="22"/>
                <w:szCs w:val="22"/>
                <w:lang w:eastAsia="en-AU"/>
              </w:rPr>
            </w:pPr>
            <w:r>
              <w:rPr>
                <w:rFonts w:ascii="VIC" w:hAnsi="VIC"/>
                <w:b/>
                <w:sz w:val="22"/>
                <w:szCs w:val="22"/>
                <w:lang w:eastAsia="en-AU"/>
              </w:rPr>
              <w:t>EPA staff</w:t>
            </w:r>
          </w:p>
        </w:tc>
        <w:tc>
          <w:tcPr>
            <w:tcW w:w="7087" w:type="dxa"/>
          </w:tcPr>
          <w:p w14:paraId="4C8FB2C2" w14:textId="34384F80" w:rsidR="00434182" w:rsidRPr="00B612FD" w:rsidRDefault="00E32D3D" w:rsidP="00434182">
            <w:pPr>
              <w:spacing w:before="20" w:after="20"/>
              <w:rPr>
                <w:rFonts w:ascii="VIC" w:hAnsi="VIC" w:cs="Arial"/>
                <w:sz w:val="22"/>
                <w:szCs w:val="22"/>
              </w:rPr>
            </w:pPr>
            <w:r>
              <w:rPr>
                <w:rFonts w:ascii="VIC" w:hAnsi="VIC" w:cs="Arial"/>
                <w:sz w:val="22"/>
                <w:szCs w:val="22"/>
              </w:rPr>
              <w:t>Adheres to</w:t>
            </w:r>
            <w:r w:rsidR="00434182" w:rsidRPr="26E467DB">
              <w:rPr>
                <w:rFonts w:ascii="VIC" w:hAnsi="VIC" w:cs="Arial"/>
                <w:sz w:val="22"/>
                <w:szCs w:val="22"/>
              </w:rPr>
              <w:t xml:space="preserve"> the standards set out in this policy and participate</w:t>
            </w:r>
            <w:r>
              <w:rPr>
                <w:rFonts w:ascii="VIC" w:hAnsi="VIC" w:cs="Arial"/>
                <w:sz w:val="22"/>
                <w:szCs w:val="22"/>
              </w:rPr>
              <w:t>s</w:t>
            </w:r>
            <w:r w:rsidR="00434182" w:rsidRPr="26E467DB">
              <w:rPr>
                <w:rFonts w:ascii="VIC" w:hAnsi="VIC" w:cs="Arial"/>
                <w:sz w:val="22"/>
                <w:szCs w:val="22"/>
              </w:rPr>
              <w:t xml:space="preserve"> in mandatory periodic education and training to ensure they understand their obligations under this policy. All EPA staff must undertake annual Integrity training.</w:t>
            </w:r>
          </w:p>
        </w:tc>
      </w:tr>
    </w:tbl>
    <w:p w14:paraId="35AF1B0B" w14:textId="77777777" w:rsidR="00D22FF9" w:rsidRPr="005E2F30" w:rsidRDefault="00D22FF9" w:rsidP="00D22FF9">
      <w:pPr>
        <w:pStyle w:val="ListParagraph"/>
        <w:spacing w:before="20" w:after="20"/>
        <w:ind w:left="0"/>
        <w:rPr>
          <w:highlight w:val="green"/>
        </w:rPr>
      </w:pPr>
    </w:p>
    <w:bookmarkEnd w:id="0"/>
    <w:p w14:paraId="28C1B8E6" w14:textId="26F9B2D2" w:rsidR="00D22FF9" w:rsidRPr="00D5024A" w:rsidRDefault="001F0EB5" w:rsidP="00537E19">
      <w:pPr>
        <w:pStyle w:val="H1"/>
        <w:numPr>
          <w:ilvl w:val="0"/>
          <w:numId w:val="46"/>
        </w:numPr>
        <w:spacing w:after="80"/>
        <w:ind w:left="426"/>
        <w:rPr>
          <w:rFonts w:ascii="VIC" w:hAnsi="VIC" w:cs="Arial"/>
          <w:sz w:val="22"/>
          <w:szCs w:val="22"/>
        </w:rPr>
      </w:pPr>
      <w:r>
        <w:rPr>
          <w:rFonts w:ascii="VIC" w:hAnsi="VIC" w:cs="Arial"/>
          <w:sz w:val="22"/>
          <w:szCs w:val="22"/>
        </w:rPr>
        <w:t>FURTHER INFORMATION</w:t>
      </w:r>
    </w:p>
    <w:tbl>
      <w:tblPr>
        <w:tblStyle w:val="TableGrid"/>
        <w:tblW w:w="0" w:type="auto"/>
        <w:tblLook w:val="04A0" w:firstRow="1" w:lastRow="0" w:firstColumn="1" w:lastColumn="0" w:noHBand="0" w:noVBand="1"/>
      </w:tblPr>
      <w:tblGrid>
        <w:gridCol w:w="1838"/>
        <w:gridCol w:w="7790"/>
      </w:tblGrid>
      <w:tr w:rsidR="002F3745" w14:paraId="2BB5DFF4" w14:textId="77777777" w:rsidTr="07629480">
        <w:tc>
          <w:tcPr>
            <w:tcW w:w="1838" w:type="dxa"/>
          </w:tcPr>
          <w:p w14:paraId="3BB06005" w14:textId="77777777" w:rsidR="002F3745" w:rsidRPr="00D71408" w:rsidRDefault="002F3745" w:rsidP="008149A3">
            <w:pPr>
              <w:spacing w:before="80"/>
              <w:rPr>
                <w:rFonts w:ascii="VIC" w:hAnsi="VIC" w:cs="Arial"/>
                <w:b/>
                <w:bCs/>
                <w:sz w:val="22"/>
                <w:szCs w:val="22"/>
              </w:rPr>
            </w:pPr>
            <w:r>
              <w:rPr>
                <w:rFonts w:ascii="VIC" w:hAnsi="VIC" w:cs="Arial"/>
                <w:b/>
                <w:bCs/>
                <w:sz w:val="22"/>
                <w:szCs w:val="22"/>
              </w:rPr>
              <w:t>External Resources</w:t>
            </w:r>
          </w:p>
        </w:tc>
        <w:tc>
          <w:tcPr>
            <w:tcW w:w="7790" w:type="dxa"/>
          </w:tcPr>
          <w:p w14:paraId="55FECFCF" w14:textId="5B6A4581" w:rsidR="002270D5" w:rsidRPr="00327FAB" w:rsidRDefault="00A71EAD" w:rsidP="008149A3">
            <w:pPr>
              <w:spacing w:before="80"/>
              <w:rPr>
                <w:rFonts w:ascii="VIC" w:hAnsi="VIC"/>
                <w:sz w:val="22"/>
                <w:szCs w:val="22"/>
              </w:rPr>
            </w:pPr>
            <w:hyperlink r:id="rId11" w:history="1">
              <w:r w:rsidRPr="00327FAB">
                <w:rPr>
                  <w:rStyle w:val="Hyperlink"/>
                  <w:rFonts w:ascii="VIC" w:hAnsi="VIC"/>
                  <w:sz w:val="22"/>
                  <w:szCs w:val="22"/>
                </w:rPr>
                <w:t>Public Interest Disclosures Act 2012</w:t>
              </w:r>
            </w:hyperlink>
          </w:p>
          <w:p w14:paraId="7860753B" w14:textId="710E8B31" w:rsidR="002F3745" w:rsidRPr="00327FAB" w:rsidRDefault="002F3745" w:rsidP="008149A3">
            <w:pPr>
              <w:spacing w:before="80"/>
              <w:rPr>
                <w:rStyle w:val="Hyperlink"/>
                <w:rFonts w:ascii="VIC" w:hAnsi="VIC" w:cs="Arial"/>
                <w:sz w:val="22"/>
                <w:szCs w:val="22"/>
              </w:rPr>
            </w:pPr>
            <w:hyperlink r:id="rId12">
              <w:r w:rsidRPr="00327FAB">
                <w:rPr>
                  <w:rStyle w:val="Hyperlink"/>
                  <w:rFonts w:ascii="VIC" w:hAnsi="VIC" w:cs="Arial"/>
                  <w:sz w:val="22"/>
                  <w:szCs w:val="22"/>
                </w:rPr>
                <w:t>Public Administration Act 2004</w:t>
              </w:r>
            </w:hyperlink>
          </w:p>
          <w:p w14:paraId="71FF3FC9" w14:textId="77777777" w:rsidR="002F3745" w:rsidRPr="00226E49" w:rsidRDefault="002F3745" w:rsidP="008149A3">
            <w:pPr>
              <w:spacing w:before="80"/>
            </w:pPr>
            <w:hyperlink r:id="rId13">
              <w:r w:rsidRPr="00327FAB">
                <w:rPr>
                  <w:rStyle w:val="Hyperlink"/>
                  <w:rFonts w:ascii="VIC" w:hAnsi="VIC"/>
                  <w:sz w:val="22"/>
                  <w:szCs w:val="22"/>
                </w:rPr>
                <w:t>Independent Broad-based Anti-corruption Commission Act 2011</w:t>
              </w:r>
            </w:hyperlink>
          </w:p>
          <w:p w14:paraId="6DCE4D0F" w14:textId="110825ED" w:rsidR="001A07E8" w:rsidRPr="00327FAB" w:rsidRDefault="001A07E8" w:rsidP="008149A3">
            <w:pPr>
              <w:spacing w:before="80"/>
              <w:rPr>
                <w:rFonts w:ascii="VIC" w:hAnsi="VIC"/>
                <w:sz w:val="22"/>
                <w:szCs w:val="22"/>
              </w:rPr>
            </w:pPr>
            <w:hyperlink r:id="rId14" w:history="1">
              <w:r w:rsidRPr="00327FAB">
                <w:rPr>
                  <w:rStyle w:val="Hyperlink"/>
                  <w:rFonts w:ascii="VIC" w:hAnsi="VIC"/>
                  <w:sz w:val="22"/>
                  <w:szCs w:val="22"/>
                </w:rPr>
                <w:t>Codes of conduct - VPSC</w:t>
              </w:r>
            </w:hyperlink>
          </w:p>
          <w:p w14:paraId="05986CE7" w14:textId="501258CC" w:rsidR="001A07E8" w:rsidRPr="00327FAB" w:rsidRDefault="00226E49" w:rsidP="008149A3">
            <w:pPr>
              <w:spacing w:before="80"/>
              <w:rPr>
                <w:rFonts w:ascii="VIC" w:hAnsi="VIC"/>
                <w:sz w:val="22"/>
                <w:szCs w:val="22"/>
              </w:rPr>
            </w:pPr>
            <w:hyperlink r:id="rId15" w:history="1">
              <w:r w:rsidRPr="00327FAB">
                <w:rPr>
                  <w:rStyle w:val="Hyperlink"/>
                  <w:rFonts w:ascii="VIC" w:hAnsi="VIC"/>
                  <w:sz w:val="22"/>
                  <w:szCs w:val="22"/>
                </w:rPr>
                <w:t>Public sector values - VPSC</w:t>
              </w:r>
            </w:hyperlink>
          </w:p>
          <w:p w14:paraId="2B5AF186" w14:textId="77777777" w:rsidR="002F3745" w:rsidRPr="00226E49" w:rsidRDefault="00D1474C" w:rsidP="008149A3">
            <w:pPr>
              <w:spacing w:before="80"/>
              <w:rPr>
                <w:rFonts w:ascii="VIC" w:hAnsi="VIC" w:cs="Arial"/>
                <w:sz w:val="22"/>
                <w:szCs w:val="22"/>
              </w:rPr>
            </w:pPr>
            <w:hyperlink r:id="rId16" w:history="1">
              <w:r w:rsidRPr="00226E49">
                <w:rPr>
                  <w:rStyle w:val="Hyperlink"/>
                  <w:rFonts w:ascii="VIC" w:hAnsi="VIC" w:cs="Arial"/>
                  <w:sz w:val="22"/>
                  <w:szCs w:val="22"/>
                </w:rPr>
                <w:t>IBAC: Guidelines for handling public interest disclosures</w:t>
              </w:r>
            </w:hyperlink>
          </w:p>
          <w:p w14:paraId="0DBD215F" w14:textId="3BEB876E" w:rsidR="00AB6A1B" w:rsidRDefault="00AB6A1B" w:rsidP="008149A3">
            <w:pPr>
              <w:spacing w:before="80"/>
              <w:rPr>
                <w:rFonts w:ascii="VIC" w:hAnsi="VIC" w:cs="Arial"/>
                <w:sz w:val="22"/>
                <w:szCs w:val="22"/>
              </w:rPr>
            </w:pPr>
            <w:hyperlink r:id="rId17" w:history="1">
              <w:r w:rsidRPr="00226E49">
                <w:rPr>
                  <w:rStyle w:val="Hyperlink"/>
                  <w:rFonts w:ascii="VIC" w:hAnsi="VIC" w:cs="Arial"/>
                  <w:sz w:val="22"/>
                  <w:szCs w:val="22"/>
                </w:rPr>
                <w:t>IBAC: Guidelines for public interest disclosure welfare management</w:t>
              </w:r>
            </w:hyperlink>
          </w:p>
        </w:tc>
      </w:tr>
    </w:tbl>
    <w:p w14:paraId="2ADF1876" w14:textId="0F4453D0" w:rsidR="00D22FF9" w:rsidRDefault="00D22FF9" w:rsidP="00D22FF9">
      <w:pPr>
        <w:pStyle w:val="paragraph"/>
        <w:spacing w:before="0" w:beforeAutospacing="0" w:after="0" w:afterAutospacing="0"/>
        <w:textAlignment w:val="baseline"/>
        <w:rPr>
          <w:rStyle w:val="normaltextrun"/>
          <w:rFonts w:ascii="VIC" w:hAnsi="VIC" w:cs="Arial"/>
          <w:color w:val="000000" w:themeColor="text1"/>
          <w:sz w:val="22"/>
          <w:szCs w:val="22"/>
        </w:rPr>
      </w:pPr>
      <w:r w:rsidRPr="25A184A6">
        <w:rPr>
          <w:rStyle w:val="normaltextrun"/>
          <w:rFonts w:ascii="VIC" w:hAnsi="VIC" w:cs="Arial"/>
          <w:color w:val="000000" w:themeColor="text1"/>
          <w:sz w:val="22"/>
          <w:szCs w:val="22"/>
        </w:rPr>
        <w:t>.</w:t>
      </w:r>
    </w:p>
    <w:p w14:paraId="1E15BB7A" w14:textId="239AC511" w:rsidR="00AF11C8" w:rsidRPr="00D5024A" w:rsidRDefault="00647414" w:rsidP="00537E19">
      <w:pPr>
        <w:pStyle w:val="H1"/>
        <w:numPr>
          <w:ilvl w:val="0"/>
          <w:numId w:val="46"/>
        </w:numPr>
        <w:spacing w:before="80" w:after="80"/>
        <w:ind w:left="426"/>
        <w:rPr>
          <w:rFonts w:ascii="VIC" w:hAnsi="VIC" w:cs="Arial"/>
          <w:sz w:val="22"/>
          <w:szCs w:val="22"/>
        </w:rPr>
      </w:pPr>
      <w:r>
        <w:rPr>
          <w:rFonts w:ascii="VIC" w:hAnsi="VIC" w:cs="Arial"/>
          <w:sz w:val="22"/>
          <w:szCs w:val="22"/>
        </w:rPr>
        <w:t>assurance</w:t>
      </w:r>
    </w:p>
    <w:p w14:paraId="4C6051D6" w14:textId="17A9F1B6" w:rsidR="0056312F" w:rsidRDefault="0068179F" w:rsidP="00D22FF9">
      <w:pPr>
        <w:pStyle w:val="paragraph"/>
        <w:spacing w:before="0" w:beforeAutospacing="0" w:after="0" w:afterAutospacing="0"/>
        <w:textAlignment w:val="baseline"/>
        <w:rPr>
          <w:rStyle w:val="normaltextrun"/>
          <w:rFonts w:ascii="VIC" w:hAnsi="VIC" w:cs="Arial"/>
          <w:color w:val="000000" w:themeColor="text1"/>
          <w:sz w:val="22"/>
          <w:szCs w:val="22"/>
        </w:rPr>
      </w:pPr>
      <w:r>
        <w:rPr>
          <w:rStyle w:val="normaltextrun"/>
          <w:rFonts w:ascii="VIC" w:hAnsi="VIC" w:cs="Arial"/>
          <w:sz w:val="22"/>
          <w:szCs w:val="22"/>
        </w:rPr>
        <w:t xml:space="preserve">EPA monitors compliance with this policy through a range of detective, preventive and corrective internal controls, detailed in the </w:t>
      </w:r>
      <w:r>
        <w:rPr>
          <w:rFonts w:ascii="VIC" w:hAnsi="VIC" w:cs="Arial"/>
          <w:sz w:val="22"/>
          <w:szCs w:val="22"/>
        </w:rPr>
        <w:t xml:space="preserve">Public Interest Disclosure Procedure. </w:t>
      </w:r>
      <w:r w:rsidR="008A2A3F">
        <w:rPr>
          <w:rFonts w:ascii="VIC" w:hAnsi="VIC" w:cs="Arial"/>
          <w:sz w:val="22"/>
          <w:szCs w:val="22"/>
        </w:rPr>
        <w:t>Control activity is</w:t>
      </w:r>
      <w:r>
        <w:rPr>
          <w:rFonts w:ascii="VIC" w:hAnsi="VIC" w:cs="Arial"/>
          <w:sz w:val="22"/>
          <w:szCs w:val="22"/>
        </w:rPr>
        <w:t xml:space="preserve"> reported to the Senior Executive Committee and the RAC at least annually.</w:t>
      </w:r>
      <w:r>
        <w:rPr>
          <w:rStyle w:val="normaltextrun"/>
          <w:rFonts w:ascii="VIC" w:hAnsi="VIC" w:cs="Arial"/>
          <w:sz w:val="22"/>
          <w:szCs w:val="22"/>
        </w:rPr>
        <w:t xml:space="preserve"> A breach of this policy</w:t>
      </w:r>
      <w:r w:rsidRPr="25A184A6">
        <w:rPr>
          <w:rStyle w:val="normaltextrun"/>
          <w:rFonts w:ascii="VIC" w:hAnsi="VIC" w:cs="Arial"/>
          <w:color w:val="000000" w:themeColor="text1"/>
          <w:sz w:val="22"/>
          <w:szCs w:val="22"/>
        </w:rPr>
        <w:t xml:space="preserve"> may result in disciplinary outcomes, including termination of employment</w:t>
      </w:r>
      <w:r>
        <w:rPr>
          <w:rStyle w:val="normaltextrun"/>
          <w:rFonts w:ascii="VIC" w:hAnsi="VIC" w:cs="Arial"/>
          <w:color w:val="000000" w:themeColor="text1"/>
          <w:sz w:val="22"/>
          <w:szCs w:val="22"/>
        </w:rPr>
        <w:t>.</w:t>
      </w:r>
    </w:p>
    <w:p w14:paraId="4BBA3697" w14:textId="7DDF33D9" w:rsidR="00E50E33" w:rsidRDefault="00E50E33">
      <w:pPr>
        <w:rPr>
          <w:rStyle w:val="eop"/>
          <w:rFonts w:ascii="Cambria" w:eastAsia="Times New Roman" w:hAnsi="Cambria" w:cs="Cambria"/>
          <w:color w:val="000000" w:themeColor="text1"/>
          <w:sz w:val="22"/>
          <w:szCs w:val="22"/>
          <w:lang w:eastAsia="en-AU"/>
        </w:rPr>
      </w:pPr>
      <w:r>
        <w:rPr>
          <w:rStyle w:val="eop"/>
          <w:rFonts w:ascii="Cambria" w:hAnsi="Cambria" w:cs="Cambria"/>
          <w:color w:val="000000" w:themeColor="text1"/>
          <w:sz w:val="22"/>
          <w:szCs w:val="22"/>
        </w:rPr>
        <w:br w:type="page"/>
      </w:r>
    </w:p>
    <w:p w14:paraId="76D509EF" w14:textId="77777777" w:rsidR="00D22FF9" w:rsidRDefault="00D22FF9" w:rsidP="00D22FF9">
      <w:pPr>
        <w:pStyle w:val="paragraph"/>
        <w:spacing w:before="0" w:beforeAutospacing="0" w:after="0" w:afterAutospacing="0"/>
        <w:textAlignment w:val="baseline"/>
        <w:rPr>
          <w:rStyle w:val="eop"/>
          <w:rFonts w:ascii="Cambria" w:hAnsi="Cambria" w:cs="Cambria"/>
          <w:color w:val="000000" w:themeColor="text1"/>
          <w:sz w:val="22"/>
          <w:szCs w:val="22"/>
        </w:rPr>
      </w:pPr>
    </w:p>
    <w:p w14:paraId="41CD22E3" w14:textId="77777777" w:rsidR="00D22FF9" w:rsidRPr="00D5024A" w:rsidRDefault="00D22FF9" w:rsidP="00537E19">
      <w:pPr>
        <w:pStyle w:val="H1"/>
        <w:numPr>
          <w:ilvl w:val="0"/>
          <w:numId w:val="46"/>
        </w:numPr>
        <w:spacing w:before="80" w:after="80"/>
        <w:ind w:left="426"/>
        <w:rPr>
          <w:rFonts w:ascii="VIC" w:hAnsi="VIC" w:cs="Arial"/>
          <w:sz w:val="22"/>
          <w:szCs w:val="22"/>
        </w:rPr>
      </w:pPr>
      <w:r w:rsidRPr="25A184A6">
        <w:rPr>
          <w:rFonts w:ascii="VIC" w:hAnsi="VIC" w:cs="Arial"/>
          <w:sz w:val="22"/>
          <w:szCs w:val="22"/>
        </w:rPr>
        <w:t>approval</w:t>
      </w:r>
    </w:p>
    <w:p w14:paraId="75C024BF" w14:textId="77777777" w:rsidR="00D22FF9" w:rsidRPr="00D82797" w:rsidRDefault="00D22FF9" w:rsidP="00D22FF9">
      <w:pPr>
        <w:pStyle w:val="BodyText1"/>
        <w:rPr>
          <w:rFonts w:ascii="VIC" w:hAnsi="VIC"/>
          <w:sz w:val="12"/>
          <w:szCs w:val="12"/>
        </w:rPr>
      </w:pPr>
    </w:p>
    <w:tbl>
      <w:tblPr>
        <w:tblStyle w:val="TableGrid"/>
        <w:tblW w:w="0" w:type="auto"/>
        <w:tblLook w:val="04A0" w:firstRow="1" w:lastRow="0" w:firstColumn="1" w:lastColumn="0" w:noHBand="0" w:noVBand="1"/>
      </w:tblPr>
      <w:tblGrid>
        <w:gridCol w:w="2263"/>
        <w:gridCol w:w="7365"/>
      </w:tblGrid>
      <w:tr w:rsidR="00D8687F" w14:paraId="7C5C1DB6" w14:textId="77777777" w:rsidTr="4F921F95">
        <w:tc>
          <w:tcPr>
            <w:tcW w:w="2263" w:type="dxa"/>
          </w:tcPr>
          <w:p w14:paraId="77EF7F3E" w14:textId="77777777" w:rsidR="00D8687F" w:rsidRPr="00D71408" w:rsidRDefault="00D8687F" w:rsidP="008149A3">
            <w:pPr>
              <w:spacing w:before="80"/>
              <w:rPr>
                <w:rFonts w:ascii="VIC" w:hAnsi="VIC" w:cs="Arial"/>
                <w:b/>
                <w:bCs/>
                <w:sz w:val="22"/>
                <w:szCs w:val="22"/>
              </w:rPr>
            </w:pPr>
            <w:r>
              <w:rPr>
                <w:rFonts w:ascii="VIC" w:hAnsi="VIC" w:cs="Arial"/>
                <w:b/>
                <w:bCs/>
                <w:sz w:val="22"/>
                <w:szCs w:val="22"/>
              </w:rPr>
              <w:t>Policy owner</w:t>
            </w:r>
          </w:p>
        </w:tc>
        <w:tc>
          <w:tcPr>
            <w:tcW w:w="7365" w:type="dxa"/>
          </w:tcPr>
          <w:p w14:paraId="39F1627D" w14:textId="77777777" w:rsidR="00D8687F" w:rsidRDefault="00D8687F" w:rsidP="008149A3">
            <w:pPr>
              <w:spacing w:before="80"/>
              <w:rPr>
                <w:rFonts w:ascii="VIC" w:hAnsi="VIC" w:cs="Arial"/>
                <w:sz w:val="22"/>
                <w:szCs w:val="22"/>
              </w:rPr>
            </w:pPr>
            <w:r>
              <w:rPr>
                <w:rFonts w:ascii="VIC" w:hAnsi="VIC" w:cs="Arial"/>
                <w:sz w:val="22"/>
                <w:szCs w:val="22"/>
              </w:rPr>
              <w:t>Chief Quality Officer</w:t>
            </w:r>
          </w:p>
        </w:tc>
      </w:tr>
      <w:tr w:rsidR="00D8687F" w14:paraId="45CC518E" w14:textId="77777777" w:rsidTr="4F921F95">
        <w:tc>
          <w:tcPr>
            <w:tcW w:w="2263" w:type="dxa"/>
          </w:tcPr>
          <w:p w14:paraId="74ECDA2E" w14:textId="77777777" w:rsidR="00D8687F" w:rsidRPr="00D71408" w:rsidRDefault="00D8687F" w:rsidP="008149A3">
            <w:pPr>
              <w:spacing w:before="80"/>
              <w:rPr>
                <w:rFonts w:ascii="VIC" w:hAnsi="VIC" w:cs="Arial"/>
                <w:b/>
                <w:bCs/>
                <w:sz w:val="22"/>
                <w:szCs w:val="22"/>
              </w:rPr>
            </w:pPr>
            <w:r w:rsidRPr="00D71408">
              <w:rPr>
                <w:rFonts w:ascii="VIC" w:hAnsi="VIC" w:cs="Arial"/>
                <w:b/>
                <w:bCs/>
                <w:sz w:val="22"/>
                <w:szCs w:val="22"/>
              </w:rPr>
              <w:t>Approved by</w:t>
            </w:r>
          </w:p>
        </w:tc>
        <w:tc>
          <w:tcPr>
            <w:tcW w:w="7365" w:type="dxa"/>
          </w:tcPr>
          <w:p w14:paraId="4FB3F50A" w14:textId="4AA3D1B6" w:rsidR="00D8687F" w:rsidRDefault="4D21A037" w:rsidP="008149A3">
            <w:pPr>
              <w:spacing w:before="80"/>
              <w:rPr>
                <w:rFonts w:ascii="VIC" w:hAnsi="VIC" w:cs="Arial"/>
                <w:sz w:val="22"/>
                <w:szCs w:val="22"/>
              </w:rPr>
            </w:pPr>
            <w:r w:rsidRPr="4F921F95">
              <w:rPr>
                <w:rFonts w:ascii="VIC" w:hAnsi="VIC" w:cs="Arial"/>
                <w:sz w:val="22"/>
                <w:szCs w:val="22"/>
              </w:rPr>
              <w:t>Governing Board</w:t>
            </w:r>
            <w:r w:rsidR="585F758D" w:rsidRPr="4F921F95">
              <w:rPr>
                <w:rFonts w:ascii="VIC" w:hAnsi="VIC" w:cs="Arial"/>
                <w:sz w:val="22"/>
                <w:szCs w:val="22"/>
              </w:rPr>
              <w:t xml:space="preserve">: </w:t>
            </w:r>
            <w:r w:rsidR="1A46A604" w:rsidRPr="4F921F95">
              <w:rPr>
                <w:rFonts w:ascii="VIC" w:hAnsi="VIC" w:cs="Arial"/>
                <w:sz w:val="22"/>
                <w:szCs w:val="22"/>
              </w:rPr>
              <w:t>17 June 2025</w:t>
            </w:r>
          </w:p>
        </w:tc>
      </w:tr>
      <w:tr w:rsidR="00CE0105" w14:paraId="6B4D09E4" w14:textId="77777777" w:rsidTr="4F921F95">
        <w:tc>
          <w:tcPr>
            <w:tcW w:w="2263" w:type="dxa"/>
          </w:tcPr>
          <w:p w14:paraId="24FC7553" w14:textId="73B578FD" w:rsidR="00CE0105" w:rsidRPr="00D71408" w:rsidRDefault="002F6B4F" w:rsidP="008149A3">
            <w:pPr>
              <w:spacing w:before="80"/>
              <w:rPr>
                <w:rFonts w:ascii="VIC" w:hAnsi="VIC" w:cs="Arial"/>
                <w:b/>
                <w:bCs/>
                <w:sz w:val="22"/>
                <w:szCs w:val="22"/>
              </w:rPr>
            </w:pPr>
            <w:r>
              <w:rPr>
                <w:rFonts w:ascii="VIC" w:hAnsi="VIC" w:cs="Arial"/>
                <w:b/>
                <w:bCs/>
                <w:sz w:val="22"/>
                <w:szCs w:val="22"/>
              </w:rPr>
              <w:t>Reviewed by</w:t>
            </w:r>
          </w:p>
        </w:tc>
        <w:tc>
          <w:tcPr>
            <w:tcW w:w="7365" w:type="dxa"/>
          </w:tcPr>
          <w:p w14:paraId="547DE7C1" w14:textId="64E08686" w:rsidR="002F6B4F" w:rsidRDefault="002F6B4F" w:rsidP="002F6B4F">
            <w:pPr>
              <w:spacing w:before="80"/>
              <w:rPr>
                <w:rFonts w:ascii="VIC" w:hAnsi="VIC" w:cs="Arial"/>
                <w:sz w:val="22"/>
                <w:szCs w:val="22"/>
              </w:rPr>
            </w:pPr>
            <w:r w:rsidRPr="26E467DB">
              <w:rPr>
                <w:rFonts w:ascii="VIC" w:hAnsi="VIC" w:cs="Arial"/>
                <w:sz w:val="22"/>
                <w:szCs w:val="22"/>
              </w:rPr>
              <w:t>Risk and Audit Committee:</w:t>
            </w:r>
            <w:r w:rsidR="00A35080">
              <w:rPr>
                <w:rFonts w:ascii="VIC" w:hAnsi="VIC" w:cs="Arial"/>
                <w:sz w:val="22"/>
                <w:szCs w:val="22"/>
              </w:rPr>
              <w:t xml:space="preserve"> 27 May 2025</w:t>
            </w:r>
          </w:p>
          <w:p w14:paraId="042DC78C" w14:textId="34F5EC56" w:rsidR="00CE0105" w:rsidRDefault="002F6B4F" w:rsidP="002F6B4F">
            <w:pPr>
              <w:spacing w:before="80"/>
              <w:rPr>
                <w:rFonts w:ascii="VIC" w:hAnsi="VIC" w:cs="Arial"/>
                <w:sz w:val="22"/>
                <w:szCs w:val="22"/>
              </w:rPr>
            </w:pPr>
            <w:r w:rsidRPr="26E467DB">
              <w:rPr>
                <w:rFonts w:ascii="VIC" w:hAnsi="VIC" w:cs="Arial"/>
                <w:sz w:val="22"/>
                <w:szCs w:val="22"/>
              </w:rPr>
              <w:t xml:space="preserve">Senior Executive Committee: </w:t>
            </w:r>
            <w:r w:rsidR="00A35080">
              <w:rPr>
                <w:rFonts w:ascii="VIC" w:hAnsi="VIC" w:cs="Arial"/>
                <w:sz w:val="22"/>
                <w:szCs w:val="22"/>
              </w:rPr>
              <w:t>23 April 2025</w:t>
            </w:r>
          </w:p>
        </w:tc>
      </w:tr>
      <w:tr w:rsidR="00D8687F" w14:paraId="0F1B3FD6" w14:textId="77777777" w:rsidTr="4F921F95">
        <w:tc>
          <w:tcPr>
            <w:tcW w:w="2263" w:type="dxa"/>
          </w:tcPr>
          <w:p w14:paraId="4A619505" w14:textId="77777777" w:rsidR="00D8687F" w:rsidRPr="00D71408" w:rsidRDefault="00D8687F" w:rsidP="008149A3">
            <w:pPr>
              <w:spacing w:before="80"/>
              <w:rPr>
                <w:rFonts w:ascii="VIC" w:hAnsi="VIC" w:cs="Arial"/>
                <w:b/>
                <w:bCs/>
                <w:sz w:val="22"/>
                <w:szCs w:val="22"/>
              </w:rPr>
            </w:pPr>
            <w:r w:rsidRPr="00D71408">
              <w:rPr>
                <w:rFonts w:ascii="VIC" w:hAnsi="VIC" w:cs="Arial"/>
                <w:b/>
                <w:bCs/>
                <w:sz w:val="22"/>
                <w:szCs w:val="22"/>
              </w:rPr>
              <w:t>Contact</w:t>
            </w:r>
          </w:p>
        </w:tc>
        <w:tc>
          <w:tcPr>
            <w:tcW w:w="7365" w:type="dxa"/>
          </w:tcPr>
          <w:p w14:paraId="1C9EB1E4" w14:textId="25D7B228" w:rsidR="006A505B" w:rsidRPr="006A505B" w:rsidRDefault="00D8687F" w:rsidP="00E50E33">
            <w:pPr>
              <w:spacing w:before="80"/>
              <w:rPr>
                <w:rFonts w:ascii="VIC" w:hAnsi="VIC" w:cs="Arial"/>
                <w:sz w:val="22"/>
                <w:szCs w:val="22"/>
              </w:rPr>
            </w:pPr>
            <w:r>
              <w:rPr>
                <w:rFonts w:ascii="VIC" w:hAnsi="VIC" w:cs="Arial"/>
                <w:sz w:val="22"/>
                <w:szCs w:val="22"/>
              </w:rPr>
              <w:t>Senior Integrity Advisor</w:t>
            </w:r>
          </w:p>
        </w:tc>
      </w:tr>
      <w:tr w:rsidR="00D8687F" w14:paraId="1C654D30" w14:textId="77777777" w:rsidTr="4F921F95">
        <w:tc>
          <w:tcPr>
            <w:tcW w:w="2263" w:type="dxa"/>
          </w:tcPr>
          <w:p w14:paraId="5CD58E7B" w14:textId="77777777" w:rsidR="00D8687F" w:rsidRPr="00D71408" w:rsidRDefault="00D8687F" w:rsidP="008149A3">
            <w:pPr>
              <w:spacing w:before="80"/>
              <w:rPr>
                <w:rFonts w:ascii="VIC" w:hAnsi="VIC" w:cs="Arial"/>
                <w:b/>
                <w:bCs/>
                <w:sz w:val="22"/>
                <w:szCs w:val="22"/>
              </w:rPr>
            </w:pPr>
            <w:r w:rsidRPr="00D71408">
              <w:rPr>
                <w:rFonts w:ascii="VIC" w:hAnsi="VIC" w:cs="Arial"/>
                <w:b/>
                <w:bCs/>
                <w:sz w:val="22"/>
                <w:szCs w:val="22"/>
              </w:rPr>
              <w:t>Last review date</w:t>
            </w:r>
          </w:p>
        </w:tc>
        <w:tc>
          <w:tcPr>
            <w:tcW w:w="7365" w:type="dxa"/>
          </w:tcPr>
          <w:p w14:paraId="07C7F096" w14:textId="6F2B7E7D" w:rsidR="00D8687F" w:rsidRDefault="50A08C03" w:rsidP="00216619">
            <w:pPr>
              <w:spacing w:before="80" w:line="259" w:lineRule="auto"/>
              <w:rPr>
                <w:rFonts w:ascii="VIC" w:hAnsi="VIC" w:cs="Arial"/>
                <w:sz w:val="22"/>
                <w:szCs w:val="22"/>
              </w:rPr>
            </w:pPr>
            <w:r w:rsidRPr="20C820CC">
              <w:rPr>
                <w:rFonts w:ascii="VIC" w:hAnsi="VIC" w:cs="Arial"/>
                <w:sz w:val="22"/>
                <w:szCs w:val="22"/>
              </w:rPr>
              <w:t>May 202</w:t>
            </w:r>
            <w:r w:rsidR="00A35080">
              <w:rPr>
                <w:rFonts w:ascii="VIC" w:hAnsi="VIC" w:cs="Arial"/>
                <w:sz w:val="22"/>
                <w:szCs w:val="22"/>
              </w:rPr>
              <w:t>4</w:t>
            </w:r>
          </w:p>
        </w:tc>
      </w:tr>
      <w:tr w:rsidR="00D8687F" w14:paraId="4633A419" w14:textId="77777777" w:rsidTr="4F921F95">
        <w:tc>
          <w:tcPr>
            <w:tcW w:w="2263" w:type="dxa"/>
          </w:tcPr>
          <w:p w14:paraId="754EE1BB" w14:textId="77777777" w:rsidR="00D8687F" w:rsidRPr="00D71408" w:rsidRDefault="00D8687F" w:rsidP="008149A3">
            <w:pPr>
              <w:spacing w:before="80"/>
              <w:rPr>
                <w:rFonts w:ascii="VIC" w:hAnsi="VIC" w:cs="Arial"/>
                <w:b/>
                <w:bCs/>
                <w:sz w:val="22"/>
                <w:szCs w:val="22"/>
              </w:rPr>
            </w:pPr>
            <w:r w:rsidRPr="00D71408">
              <w:rPr>
                <w:rFonts w:ascii="VIC" w:hAnsi="VIC" w:cs="Arial"/>
                <w:b/>
                <w:bCs/>
                <w:sz w:val="22"/>
                <w:szCs w:val="22"/>
              </w:rPr>
              <w:t>Review schedule</w:t>
            </w:r>
          </w:p>
        </w:tc>
        <w:tc>
          <w:tcPr>
            <w:tcW w:w="7365" w:type="dxa"/>
          </w:tcPr>
          <w:p w14:paraId="6E36C515" w14:textId="5A3C3831" w:rsidR="00D8687F" w:rsidRDefault="4D21A037" w:rsidP="008149A3">
            <w:pPr>
              <w:spacing w:before="80"/>
              <w:rPr>
                <w:rFonts w:ascii="VIC" w:hAnsi="VIC" w:cs="Arial"/>
                <w:sz w:val="22"/>
                <w:szCs w:val="22"/>
              </w:rPr>
            </w:pPr>
            <w:r w:rsidRPr="20C820CC">
              <w:rPr>
                <w:rFonts w:ascii="VIC" w:hAnsi="VIC" w:cs="Arial"/>
                <w:sz w:val="22"/>
                <w:szCs w:val="22"/>
              </w:rPr>
              <w:t>May 202</w:t>
            </w:r>
            <w:r w:rsidR="3DA02F16" w:rsidRPr="20C820CC">
              <w:rPr>
                <w:rFonts w:ascii="VIC" w:hAnsi="VIC" w:cs="Arial"/>
                <w:sz w:val="22"/>
                <w:szCs w:val="22"/>
              </w:rPr>
              <w:t>8</w:t>
            </w:r>
          </w:p>
        </w:tc>
      </w:tr>
      <w:tr w:rsidR="00D8687F" w14:paraId="7F554CF5" w14:textId="77777777" w:rsidTr="4F921F95">
        <w:tc>
          <w:tcPr>
            <w:tcW w:w="2263" w:type="dxa"/>
          </w:tcPr>
          <w:p w14:paraId="462B3B75" w14:textId="77777777" w:rsidR="00D8687F" w:rsidRPr="00D71408" w:rsidRDefault="00D8687F" w:rsidP="008149A3">
            <w:pPr>
              <w:spacing w:before="80"/>
              <w:rPr>
                <w:rFonts w:ascii="VIC" w:hAnsi="VIC" w:cs="Arial"/>
                <w:b/>
                <w:bCs/>
                <w:sz w:val="22"/>
                <w:szCs w:val="22"/>
              </w:rPr>
            </w:pPr>
            <w:r w:rsidRPr="00D71408">
              <w:rPr>
                <w:rFonts w:ascii="VIC" w:hAnsi="VIC" w:cs="Arial"/>
                <w:b/>
                <w:bCs/>
                <w:sz w:val="22"/>
                <w:szCs w:val="22"/>
              </w:rPr>
              <w:t>Replaces</w:t>
            </w:r>
          </w:p>
        </w:tc>
        <w:tc>
          <w:tcPr>
            <w:tcW w:w="7365" w:type="dxa"/>
          </w:tcPr>
          <w:p w14:paraId="0394D252" w14:textId="11D2BC9E" w:rsidR="00D8687F" w:rsidRDefault="002C44C0" w:rsidP="008149A3">
            <w:pPr>
              <w:spacing w:before="80"/>
              <w:rPr>
                <w:rFonts w:ascii="VIC" w:hAnsi="VIC" w:cs="Arial"/>
                <w:sz w:val="22"/>
                <w:szCs w:val="22"/>
              </w:rPr>
            </w:pPr>
            <w:r>
              <w:rPr>
                <w:rFonts w:ascii="VIC" w:hAnsi="VIC" w:cs="Arial"/>
                <w:sz w:val="22"/>
                <w:szCs w:val="22"/>
              </w:rPr>
              <w:t xml:space="preserve">Policy and Procedure: Public Interest Disclosures </w:t>
            </w:r>
            <w:r w:rsidR="00E50E33">
              <w:rPr>
                <w:rFonts w:ascii="VIC" w:hAnsi="VIC" w:cs="Arial"/>
                <w:sz w:val="22"/>
                <w:szCs w:val="22"/>
              </w:rPr>
              <w:t>May 2024</w:t>
            </w:r>
          </w:p>
        </w:tc>
      </w:tr>
    </w:tbl>
    <w:p w14:paraId="293DC00C" w14:textId="3BF223C5" w:rsidR="00350CEA" w:rsidRDefault="00350CEA">
      <w:pPr>
        <w:rPr>
          <w:sz w:val="22"/>
        </w:rPr>
      </w:pPr>
    </w:p>
    <w:sectPr w:rsidR="00350CEA" w:rsidSect="0045625C">
      <w:headerReference w:type="even" r:id="rId18"/>
      <w:headerReference w:type="default" r:id="rId19"/>
      <w:footerReference w:type="default" r:id="rId20"/>
      <w:headerReference w:type="first" r:id="rId21"/>
      <w:pgSz w:w="11906" w:h="16838" w:code="9"/>
      <w:pgMar w:top="1668"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B9E3" w14:textId="77777777" w:rsidR="00B23B67" w:rsidRDefault="00B23B67" w:rsidP="005D022D">
      <w:pPr>
        <w:spacing w:after="0"/>
      </w:pPr>
      <w:r>
        <w:separator/>
      </w:r>
    </w:p>
  </w:endnote>
  <w:endnote w:type="continuationSeparator" w:id="0">
    <w:p w14:paraId="0EABAD4C" w14:textId="77777777" w:rsidR="00B23B67" w:rsidRDefault="00B23B67" w:rsidP="005D022D">
      <w:pPr>
        <w:spacing w:after="0"/>
      </w:pPr>
      <w:r>
        <w:continuationSeparator/>
      </w:r>
    </w:p>
  </w:endnote>
  <w:endnote w:type="continuationNotice" w:id="1">
    <w:p w14:paraId="5B0F2110" w14:textId="77777777" w:rsidR="00B23B67" w:rsidRDefault="00B23B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IC">
    <w:altName w:val="Calibri"/>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4DEC" w14:textId="77777777" w:rsidR="00F76BE4" w:rsidRDefault="00F76BE4">
    <w:pPr>
      <w:pStyle w:val="Footer"/>
    </w:pPr>
  </w:p>
  <w:tbl>
    <w:tblPr>
      <w:tblStyle w:val="TableGrid"/>
      <w:tblW w:w="9638" w:type="dxa"/>
      <w:tblCellMar>
        <w:top w:w="57" w:type="dxa"/>
        <w:bottom w:w="57" w:type="dxa"/>
      </w:tblCellMar>
      <w:tblLook w:val="04A0" w:firstRow="1" w:lastRow="0" w:firstColumn="1" w:lastColumn="0" w:noHBand="0" w:noVBand="1"/>
    </w:tblPr>
    <w:tblGrid>
      <w:gridCol w:w="6803"/>
      <w:gridCol w:w="2835"/>
    </w:tblGrid>
    <w:tr w:rsidR="00A57785" w14:paraId="3C38D1D5" w14:textId="77777777" w:rsidTr="00183C0C">
      <w:tc>
        <w:tcPr>
          <w:tcW w:w="6803" w:type="dxa"/>
        </w:tcPr>
        <w:p w14:paraId="633B41A6" w14:textId="60ECF77C" w:rsidR="00A57785" w:rsidRPr="00D5024A" w:rsidRDefault="00C969DF" w:rsidP="00C12473">
          <w:pPr>
            <w:pStyle w:val="Footer"/>
            <w:rPr>
              <w:rFonts w:ascii="VIC" w:hAnsi="VIC"/>
              <w:b/>
              <w:i/>
              <w:iCs/>
              <w:color w:val="002060"/>
            </w:rPr>
          </w:pPr>
          <w:r w:rsidRPr="00CF21CD">
            <w:rPr>
              <w:rFonts w:ascii="VIC" w:hAnsi="VIC"/>
              <w:b/>
              <w:i/>
              <w:iCs/>
              <w:color w:val="002060"/>
            </w:rPr>
            <w:t xml:space="preserve">EPA amends its policies from time to time. This version </w:t>
          </w:r>
          <w:r w:rsidR="00094F42" w:rsidRPr="00CF21CD">
            <w:rPr>
              <w:rFonts w:ascii="VIC" w:hAnsi="VIC"/>
              <w:b/>
              <w:i/>
              <w:iCs/>
              <w:color w:val="002060"/>
            </w:rPr>
            <w:t xml:space="preserve">effective from </w:t>
          </w:r>
          <w:r w:rsidR="006A505B">
            <w:rPr>
              <w:rFonts w:ascii="VIC" w:hAnsi="VIC"/>
              <w:b/>
              <w:i/>
              <w:iCs/>
              <w:color w:val="002060"/>
            </w:rPr>
            <w:t>May 2025</w:t>
          </w:r>
          <w:r w:rsidR="00094F42" w:rsidRPr="00CF21CD">
            <w:rPr>
              <w:rFonts w:ascii="VIC" w:hAnsi="VIC"/>
              <w:b/>
              <w:i/>
              <w:iCs/>
              <w:color w:val="002060"/>
            </w:rPr>
            <w:t xml:space="preserve"> until </w:t>
          </w:r>
          <w:r w:rsidR="006A505B">
            <w:rPr>
              <w:rFonts w:ascii="VIC" w:hAnsi="VIC"/>
              <w:b/>
              <w:i/>
              <w:iCs/>
              <w:color w:val="002060"/>
            </w:rPr>
            <w:t>May 202</w:t>
          </w:r>
          <w:r w:rsidR="00E50E33">
            <w:rPr>
              <w:rFonts w:ascii="VIC" w:hAnsi="VIC"/>
              <w:b/>
              <w:i/>
              <w:iCs/>
              <w:color w:val="002060"/>
            </w:rPr>
            <w:t>8</w:t>
          </w:r>
          <w:r w:rsidR="006A505B">
            <w:rPr>
              <w:rFonts w:ascii="VIC" w:hAnsi="VIC"/>
              <w:b/>
              <w:i/>
              <w:iCs/>
              <w:color w:val="002060"/>
            </w:rPr>
            <w:t xml:space="preserve">. </w:t>
          </w:r>
          <w:r w:rsidR="00267D5B" w:rsidRPr="00CF21CD">
            <w:rPr>
              <w:rFonts w:ascii="VIC" w:hAnsi="VIC"/>
              <w:b/>
              <w:i/>
              <w:iCs/>
              <w:color w:val="002060"/>
            </w:rPr>
            <w:t xml:space="preserve">To confirm that this is the latest version, please refer to the EPA Intranet or contact the </w:t>
          </w:r>
          <w:r w:rsidR="00A87A91" w:rsidRPr="00CF21CD">
            <w:rPr>
              <w:rFonts w:ascii="VIC" w:hAnsi="VIC"/>
              <w:b/>
              <w:i/>
              <w:iCs/>
              <w:color w:val="002060"/>
            </w:rPr>
            <w:t>Procedure</w:t>
          </w:r>
          <w:r w:rsidR="00267D5B" w:rsidRPr="00CF21CD">
            <w:rPr>
              <w:rFonts w:ascii="VIC" w:hAnsi="VIC"/>
              <w:b/>
              <w:i/>
              <w:iCs/>
              <w:color w:val="002060"/>
            </w:rPr>
            <w:t xml:space="preserve"> Owner</w:t>
          </w:r>
        </w:p>
      </w:tc>
      <w:tc>
        <w:tcPr>
          <w:tcW w:w="2835" w:type="dxa"/>
        </w:tcPr>
        <w:p w14:paraId="73526D52" w14:textId="77777777" w:rsidR="00A57785" w:rsidRPr="00D5024A" w:rsidRDefault="00A57785" w:rsidP="00E047F8">
          <w:pPr>
            <w:pStyle w:val="Footer"/>
            <w:rPr>
              <w:rFonts w:ascii="VIC" w:hAnsi="VIC"/>
              <w:b/>
              <w:color w:val="002060"/>
            </w:rPr>
          </w:pPr>
          <w:r w:rsidRPr="00D5024A">
            <w:rPr>
              <w:rFonts w:ascii="VIC" w:hAnsi="VIC"/>
              <w:b/>
              <w:color w:val="002060"/>
            </w:rPr>
            <w:t xml:space="preserve">Page </w:t>
          </w:r>
          <w:r w:rsidRPr="00D5024A">
            <w:rPr>
              <w:rFonts w:ascii="VIC" w:hAnsi="VIC"/>
              <w:b/>
              <w:color w:val="002060"/>
            </w:rPr>
            <w:fldChar w:fldCharType="begin"/>
          </w:r>
          <w:r w:rsidRPr="00D5024A">
            <w:rPr>
              <w:rFonts w:ascii="VIC" w:hAnsi="VIC"/>
              <w:b/>
              <w:color w:val="002060"/>
            </w:rPr>
            <w:instrText xml:space="preserve"> PAGE  \* Arabic  \* MERGEFORMAT </w:instrText>
          </w:r>
          <w:r w:rsidRPr="00D5024A">
            <w:rPr>
              <w:rFonts w:ascii="VIC" w:hAnsi="VIC"/>
              <w:b/>
              <w:color w:val="002060"/>
            </w:rPr>
            <w:fldChar w:fldCharType="separate"/>
          </w:r>
          <w:r w:rsidRPr="00D5024A">
            <w:rPr>
              <w:rFonts w:ascii="VIC" w:hAnsi="VIC"/>
              <w:b/>
              <w:noProof/>
              <w:color w:val="002060"/>
            </w:rPr>
            <w:t>3</w:t>
          </w:r>
          <w:r w:rsidRPr="00D5024A">
            <w:rPr>
              <w:rFonts w:ascii="VIC" w:hAnsi="VIC"/>
              <w:b/>
              <w:color w:val="002060"/>
            </w:rPr>
            <w:fldChar w:fldCharType="end"/>
          </w:r>
          <w:r w:rsidRPr="00D5024A">
            <w:rPr>
              <w:rFonts w:ascii="VIC" w:hAnsi="VIC"/>
              <w:b/>
              <w:color w:val="002060"/>
            </w:rPr>
            <w:t xml:space="preserve"> of </w:t>
          </w:r>
          <w:r w:rsidRPr="00D5024A">
            <w:rPr>
              <w:rFonts w:ascii="VIC" w:hAnsi="VIC"/>
              <w:b/>
              <w:color w:val="002060"/>
            </w:rPr>
            <w:fldChar w:fldCharType="begin"/>
          </w:r>
          <w:r w:rsidRPr="00D5024A">
            <w:rPr>
              <w:rFonts w:ascii="VIC" w:hAnsi="VIC"/>
              <w:b/>
              <w:color w:val="002060"/>
            </w:rPr>
            <w:instrText xml:space="preserve"> NUMPAGES  \* Arabic  \* MERGEFORMAT </w:instrText>
          </w:r>
          <w:r w:rsidRPr="00D5024A">
            <w:rPr>
              <w:rFonts w:ascii="VIC" w:hAnsi="VIC"/>
              <w:b/>
              <w:color w:val="002060"/>
            </w:rPr>
            <w:fldChar w:fldCharType="separate"/>
          </w:r>
          <w:r w:rsidRPr="00D5024A">
            <w:rPr>
              <w:rFonts w:ascii="VIC" w:hAnsi="VIC"/>
              <w:b/>
              <w:noProof/>
              <w:color w:val="002060"/>
            </w:rPr>
            <w:t>13</w:t>
          </w:r>
          <w:r w:rsidRPr="00D5024A">
            <w:rPr>
              <w:rFonts w:ascii="VIC" w:hAnsi="VIC"/>
              <w:b/>
              <w:color w:val="002060"/>
            </w:rPr>
            <w:fldChar w:fldCharType="end"/>
          </w:r>
        </w:p>
      </w:tc>
    </w:tr>
  </w:tbl>
  <w:p w14:paraId="6AD6B9B5" w14:textId="77777777" w:rsidR="00F76BE4" w:rsidRPr="00E047F8" w:rsidRDefault="00F76BE4" w:rsidP="0060507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E42A" w14:textId="77777777" w:rsidR="00B23B67" w:rsidRDefault="00B23B67" w:rsidP="005D022D">
      <w:pPr>
        <w:spacing w:after="0"/>
      </w:pPr>
      <w:r>
        <w:separator/>
      </w:r>
    </w:p>
  </w:footnote>
  <w:footnote w:type="continuationSeparator" w:id="0">
    <w:p w14:paraId="32ACFB4C" w14:textId="77777777" w:rsidR="00B23B67" w:rsidRDefault="00B23B67" w:rsidP="005D022D">
      <w:pPr>
        <w:spacing w:after="0"/>
      </w:pPr>
      <w:r>
        <w:continuationSeparator/>
      </w:r>
    </w:p>
  </w:footnote>
  <w:footnote w:type="continuationNotice" w:id="1">
    <w:p w14:paraId="4D00ED25" w14:textId="77777777" w:rsidR="00B23B67" w:rsidRDefault="00B23B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93AC" w14:textId="315F5F16" w:rsidR="007D0373" w:rsidRDefault="00413610">
    <w:pPr>
      <w:pStyle w:val="Header"/>
    </w:pPr>
    <w:r>
      <w:rPr>
        <w:noProof/>
      </w:rPr>
      <mc:AlternateContent>
        <mc:Choice Requires="wps">
          <w:drawing>
            <wp:anchor distT="0" distB="0" distL="0" distR="0" simplePos="0" relativeHeight="251658242" behindDoc="0" locked="0" layoutInCell="1" allowOverlap="1" wp14:anchorId="575C8DD0" wp14:editId="1BEF1F90">
              <wp:simplePos x="635" y="635"/>
              <wp:positionH relativeFrom="page">
                <wp:align>center</wp:align>
              </wp:positionH>
              <wp:positionV relativeFrom="page">
                <wp:align>top</wp:align>
              </wp:positionV>
              <wp:extent cx="443865" cy="443865"/>
              <wp:effectExtent l="0" t="0" r="16510" b="16510"/>
              <wp:wrapNone/>
              <wp:docPr id="594397156"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30D5A" w14:textId="216410F6" w:rsidR="00413610" w:rsidRPr="00413610" w:rsidRDefault="00413610" w:rsidP="00413610">
                          <w:pPr>
                            <w:spacing w:after="0"/>
                            <w:rPr>
                              <w:rFonts w:ascii="Calibri" w:eastAsia="Calibri" w:hAnsi="Calibri" w:cs="Calibri"/>
                              <w:noProof/>
                              <w:color w:val="000000"/>
                            </w:rPr>
                          </w:pPr>
                          <w:r w:rsidRPr="00413610">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5C8DD0" id="_x0000_t202" coordsize="21600,21600" o:spt="202" path="m,l,21600r21600,l21600,xe">
              <v:stroke joinstyle="miter"/>
              <v:path gradientshapeok="t" o:connecttype="rect"/>
            </v:shapetype>
            <v:shape id="Text Box 2" o:spid="_x0000_s1026"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430D5A" w14:textId="216410F6" w:rsidR="00413610" w:rsidRPr="00413610" w:rsidRDefault="00413610" w:rsidP="00413610">
                    <w:pPr>
                      <w:spacing w:after="0"/>
                      <w:rPr>
                        <w:rFonts w:ascii="Calibri" w:eastAsia="Calibri" w:hAnsi="Calibri" w:cs="Calibri"/>
                        <w:noProof/>
                        <w:color w:val="000000"/>
                      </w:rPr>
                    </w:pPr>
                    <w:r w:rsidRPr="00413610">
                      <w:rPr>
                        <w:rFonts w:ascii="Calibri" w:eastAsia="Calibri" w:hAnsi="Calibri" w:cs="Calibri"/>
                        <w:noProof/>
                        <w:color w:val="00000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C117" w14:textId="6B1EAD40" w:rsidR="00F76BE4" w:rsidRPr="00D5024A" w:rsidRDefault="00413610">
    <w:pPr>
      <w:pStyle w:val="Header"/>
      <w:rPr>
        <w:rFonts w:ascii="VIC" w:hAnsi="VIC"/>
        <w:sz w:val="36"/>
        <w:szCs w:val="36"/>
      </w:rPr>
    </w:pPr>
    <w:r>
      <w:rPr>
        <w:noProof/>
      </w:rPr>
      <mc:AlternateContent>
        <mc:Choice Requires="wps">
          <w:drawing>
            <wp:anchor distT="0" distB="0" distL="0" distR="0" simplePos="0" relativeHeight="251658243" behindDoc="0" locked="0" layoutInCell="1" allowOverlap="1" wp14:anchorId="61266F9A" wp14:editId="065F0C49">
              <wp:simplePos x="723900" y="449580"/>
              <wp:positionH relativeFrom="page">
                <wp:align>center</wp:align>
              </wp:positionH>
              <wp:positionV relativeFrom="page">
                <wp:align>top</wp:align>
              </wp:positionV>
              <wp:extent cx="443865" cy="443865"/>
              <wp:effectExtent l="0" t="0" r="16510" b="16510"/>
              <wp:wrapNone/>
              <wp:docPr id="372852905"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99B47" w14:textId="2376C118" w:rsidR="00413610" w:rsidRPr="00413610" w:rsidRDefault="00413610" w:rsidP="00413610">
                          <w:pPr>
                            <w:spacing w:after="0"/>
                            <w:rPr>
                              <w:rFonts w:ascii="Calibri" w:eastAsia="Calibri" w:hAnsi="Calibri" w:cs="Calibri"/>
                              <w:noProof/>
                              <w:color w:val="000000"/>
                            </w:rPr>
                          </w:pPr>
                          <w:r w:rsidRPr="00413610">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66F9A" id="_x0000_t202" coordsize="21600,21600" o:spt="202" path="m,l,21600r21600,l21600,xe">
              <v:stroke joinstyle="miter"/>
              <v:path gradientshapeok="t" o:connecttype="rect"/>
            </v:shapetype>
            <v:shape id="Text Box 3" o:spid="_x0000_s1027"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699B47" w14:textId="2376C118" w:rsidR="00413610" w:rsidRPr="00413610" w:rsidRDefault="00413610" w:rsidP="00413610">
                    <w:pPr>
                      <w:spacing w:after="0"/>
                      <w:rPr>
                        <w:rFonts w:ascii="Calibri" w:eastAsia="Calibri" w:hAnsi="Calibri" w:cs="Calibri"/>
                        <w:noProof/>
                        <w:color w:val="000000"/>
                      </w:rPr>
                    </w:pPr>
                    <w:r w:rsidRPr="00413610">
                      <w:rPr>
                        <w:rFonts w:ascii="Calibri" w:eastAsia="Calibri" w:hAnsi="Calibri" w:cs="Calibri"/>
                        <w:noProof/>
                        <w:color w:val="000000"/>
                      </w:rPr>
                      <w:t xml:space="preserve">OFFICIAL </w:t>
                    </w:r>
                  </w:p>
                </w:txbxContent>
              </v:textbox>
              <w10:wrap anchorx="page" anchory="page"/>
            </v:shape>
          </w:pict>
        </mc:Fallback>
      </mc:AlternateContent>
    </w:r>
    <w:r w:rsidR="00205A58">
      <w:rPr>
        <w:noProof/>
      </w:rPr>
      <w:drawing>
        <wp:anchor distT="0" distB="0" distL="0" distR="0" simplePos="0" relativeHeight="251658240" behindDoc="1" locked="0" layoutInCell="1" allowOverlap="1" wp14:anchorId="468D9B04" wp14:editId="22FD2784">
          <wp:simplePos x="0" y="0"/>
          <wp:positionH relativeFrom="page">
            <wp:posOffset>5395607</wp:posOffset>
          </wp:positionH>
          <wp:positionV relativeFrom="paragraph">
            <wp:posOffset>-354318</wp:posOffset>
          </wp:positionV>
          <wp:extent cx="2059305" cy="1038225"/>
          <wp:effectExtent l="0" t="0" r="0" b="0"/>
          <wp:wrapNone/>
          <wp:docPr id="570409471" name="Picture 5704094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BE4" w:rsidRPr="00D5024A">
      <w:rPr>
        <w:rFonts w:ascii="VIC" w:hAnsi="VIC"/>
        <w:sz w:val="36"/>
        <w:szCs w:val="36"/>
      </w:rPr>
      <w:t>P</w:t>
    </w:r>
    <w:r w:rsidR="00BE2CAA">
      <w:rPr>
        <w:rFonts w:ascii="VIC" w:hAnsi="VIC"/>
        <w:sz w:val="36"/>
        <w:szCs w:val="36"/>
      </w:rPr>
      <w:t>OLICY</w:t>
    </w:r>
  </w:p>
  <w:p w14:paraId="43A495AD" w14:textId="307E6E0B" w:rsidR="00F44F20" w:rsidRPr="000823BB" w:rsidRDefault="0013550C">
    <w:pPr>
      <w:pStyle w:val="Header"/>
      <w:rPr>
        <w:rFonts w:ascii="VIC" w:hAnsi="VIC"/>
        <w:sz w:val="24"/>
        <w:szCs w:val="24"/>
      </w:rPr>
    </w:pPr>
    <w:r>
      <w:rPr>
        <w:rFonts w:ascii="VIC" w:hAnsi="VIC"/>
        <w:sz w:val="36"/>
        <w:szCs w:val="36"/>
      </w:rPr>
      <w:t>Public Interest Disclosure</w:t>
    </w:r>
    <w:r w:rsidR="00BC7B26">
      <w:rPr>
        <w:rFonts w:ascii="VIC" w:hAnsi="VIC"/>
        <w:sz w:val="36"/>
        <w:szCs w:val="36"/>
      </w:rPr>
      <w:t>s</w:t>
    </w:r>
    <w:r w:rsidR="0009162A">
      <w:rPr>
        <w:rFonts w:ascii="VIC" w:hAnsi="VIC"/>
        <w:sz w:val="36"/>
        <w:szCs w:val="36"/>
      </w:rPr>
      <w:t xml:space="preserve"> </w:t>
    </w:r>
  </w:p>
  <w:p w14:paraId="69BEF7C0" w14:textId="77777777" w:rsidR="00D5024A" w:rsidRPr="00D5024A" w:rsidRDefault="00D5024A">
    <w:pPr>
      <w:pStyle w:val="Header"/>
      <w:rPr>
        <w:rFonts w:ascii="VIC" w:hAnsi="V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D574" w14:textId="375ACC60" w:rsidR="007D0373" w:rsidRDefault="00413610">
    <w:pPr>
      <w:pStyle w:val="Header"/>
    </w:pPr>
    <w:r>
      <w:rPr>
        <w:noProof/>
      </w:rPr>
      <mc:AlternateContent>
        <mc:Choice Requires="wps">
          <w:drawing>
            <wp:anchor distT="0" distB="0" distL="0" distR="0" simplePos="0" relativeHeight="251658241" behindDoc="0" locked="0" layoutInCell="1" allowOverlap="1" wp14:anchorId="323F3988" wp14:editId="2C8C41F6">
              <wp:simplePos x="635" y="635"/>
              <wp:positionH relativeFrom="page">
                <wp:align>center</wp:align>
              </wp:positionH>
              <wp:positionV relativeFrom="page">
                <wp:align>top</wp:align>
              </wp:positionV>
              <wp:extent cx="443865" cy="443865"/>
              <wp:effectExtent l="0" t="0" r="16510" b="16510"/>
              <wp:wrapNone/>
              <wp:docPr id="2009636154"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92BA0" w14:textId="7ADB42B5" w:rsidR="00413610" w:rsidRPr="00413610" w:rsidRDefault="00413610" w:rsidP="00413610">
                          <w:pPr>
                            <w:spacing w:after="0"/>
                            <w:rPr>
                              <w:rFonts w:ascii="Calibri" w:eastAsia="Calibri" w:hAnsi="Calibri" w:cs="Calibri"/>
                              <w:noProof/>
                              <w:color w:val="000000"/>
                            </w:rPr>
                          </w:pPr>
                          <w:r w:rsidRPr="00413610">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F3988" id="_x0000_t202" coordsize="21600,21600" o:spt="202" path="m,l,21600r21600,l21600,xe">
              <v:stroke joinstyle="miter"/>
              <v:path gradientshapeok="t" o:connecttype="rect"/>
            </v:shapetype>
            <v:shape id="Text Box 1" o:spid="_x0000_s1028"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0092BA0" w14:textId="7ADB42B5" w:rsidR="00413610" w:rsidRPr="00413610" w:rsidRDefault="00413610" w:rsidP="00413610">
                    <w:pPr>
                      <w:spacing w:after="0"/>
                      <w:rPr>
                        <w:rFonts w:ascii="Calibri" w:eastAsia="Calibri" w:hAnsi="Calibri" w:cs="Calibri"/>
                        <w:noProof/>
                        <w:color w:val="000000"/>
                      </w:rPr>
                    </w:pPr>
                    <w:r w:rsidRPr="00413610">
                      <w:rPr>
                        <w:rFonts w:ascii="Calibri" w:eastAsia="Calibri" w:hAnsi="Calibri" w:cs="Calibri"/>
                        <w:noProof/>
                        <w:color w:val="00000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DF7E9C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954E41F2"/>
    <w:lvl w:ilvl="0">
      <w:start w:val="1"/>
      <w:numFmt w:val="bullet"/>
      <w:pStyle w:val="ListBullet2"/>
      <w:lvlText w:val="o"/>
      <w:lvlJc w:val="left"/>
      <w:pPr>
        <w:ind w:left="360" w:hanging="360"/>
      </w:pPr>
      <w:rPr>
        <w:rFonts w:ascii="Courier New" w:hAnsi="Courier New" w:cs="Courier New" w:hint="default"/>
      </w:rPr>
    </w:lvl>
  </w:abstractNum>
  <w:abstractNum w:abstractNumId="2" w15:restartNumberingAfterBreak="0">
    <w:nsid w:val="04A43869"/>
    <w:multiLevelType w:val="hybridMultilevel"/>
    <w:tmpl w:val="9EC4623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0A32B3"/>
    <w:multiLevelType w:val="hybridMultilevel"/>
    <w:tmpl w:val="9580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942F8"/>
    <w:multiLevelType w:val="hybridMultilevel"/>
    <w:tmpl w:val="AE0A55BC"/>
    <w:lvl w:ilvl="0" w:tplc="0C090003">
      <w:start w:val="1"/>
      <w:numFmt w:val="bullet"/>
      <w:lvlText w:val="o"/>
      <w:lvlJc w:val="left"/>
      <w:pPr>
        <w:ind w:left="756" w:hanging="360"/>
      </w:pPr>
      <w:rPr>
        <w:rFonts w:ascii="Courier New" w:hAnsi="Courier New" w:cs="Courier New"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5" w15:restartNumberingAfterBreak="0">
    <w:nsid w:val="0A093B05"/>
    <w:multiLevelType w:val="hybridMultilevel"/>
    <w:tmpl w:val="0A2EDBE2"/>
    <w:lvl w:ilvl="0" w:tplc="0158C9B8">
      <w:start w:val="1"/>
      <w:numFmt w:val="bullet"/>
      <w:pStyle w:val="listbullet-DELWPgreenbold"/>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6" w15:restartNumberingAfterBreak="0">
    <w:nsid w:val="0BC25322"/>
    <w:multiLevelType w:val="hybridMultilevel"/>
    <w:tmpl w:val="FBE66CA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EA30BB"/>
    <w:multiLevelType w:val="hybridMultilevel"/>
    <w:tmpl w:val="63542000"/>
    <w:lvl w:ilvl="0" w:tplc="2B1655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8E7F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647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DA7A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0AD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7094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F461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2D8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28C5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AD22BC"/>
    <w:multiLevelType w:val="hybridMultilevel"/>
    <w:tmpl w:val="BDDADCF4"/>
    <w:lvl w:ilvl="0" w:tplc="3508E592">
      <w:numFmt w:val="bullet"/>
      <w:lvlText w:val="•"/>
      <w:lvlJc w:val="left"/>
      <w:pPr>
        <w:ind w:left="720" w:hanging="360"/>
      </w:pPr>
      <w:rPr>
        <w:rFonts w:ascii="VIC" w:hAnsi="VIC" w:hint="default"/>
      </w:rPr>
    </w:lvl>
    <w:lvl w:ilvl="1" w:tplc="9C784F0A">
      <w:start w:val="1"/>
      <w:numFmt w:val="bullet"/>
      <w:lvlText w:val="o"/>
      <w:lvlJc w:val="left"/>
      <w:pPr>
        <w:ind w:left="1440" w:hanging="360"/>
      </w:pPr>
      <w:rPr>
        <w:rFonts w:ascii="Courier New" w:hAnsi="Courier New" w:hint="default"/>
      </w:rPr>
    </w:lvl>
    <w:lvl w:ilvl="2" w:tplc="B8DECB32">
      <w:start w:val="1"/>
      <w:numFmt w:val="bullet"/>
      <w:lvlText w:val=""/>
      <w:lvlJc w:val="left"/>
      <w:pPr>
        <w:ind w:left="2160" w:hanging="360"/>
      </w:pPr>
      <w:rPr>
        <w:rFonts w:ascii="Wingdings" w:hAnsi="Wingdings" w:hint="default"/>
      </w:rPr>
    </w:lvl>
    <w:lvl w:ilvl="3" w:tplc="E5E65A7E">
      <w:start w:val="1"/>
      <w:numFmt w:val="bullet"/>
      <w:lvlText w:val=""/>
      <w:lvlJc w:val="left"/>
      <w:pPr>
        <w:ind w:left="2880" w:hanging="360"/>
      </w:pPr>
      <w:rPr>
        <w:rFonts w:ascii="Symbol" w:hAnsi="Symbol" w:hint="default"/>
      </w:rPr>
    </w:lvl>
    <w:lvl w:ilvl="4" w:tplc="23D88BD0">
      <w:start w:val="1"/>
      <w:numFmt w:val="bullet"/>
      <w:lvlText w:val="o"/>
      <w:lvlJc w:val="left"/>
      <w:pPr>
        <w:ind w:left="3600" w:hanging="360"/>
      </w:pPr>
      <w:rPr>
        <w:rFonts w:ascii="Courier New" w:hAnsi="Courier New" w:hint="default"/>
      </w:rPr>
    </w:lvl>
    <w:lvl w:ilvl="5" w:tplc="357A09DE">
      <w:start w:val="1"/>
      <w:numFmt w:val="bullet"/>
      <w:lvlText w:val=""/>
      <w:lvlJc w:val="left"/>
      <w:pPr>
        <w:ind w:left="4320" w:hanging="360"/>
      </w:pPr>
      <w:rPr>
        <w:rFonts w:ascii="Wingdings" w:hAnsi="Wingdings" w:hint="default"/>
      </w:rPr>
    </w:lvl>
    <w:lvl w:ilvl="6" w:tplc="FBD0E724">
      <w:start w:val="1"/>
      <w:numFmt w:val="bullet"/>
      <w:lvlText w:val=""/>
      <w:lvlJc w:val="left"/>
      <w:pPr>
        <w:ind w:left="5040" w:hanging="360"/>
      </w:pPr>
      <w:rPr>
        <w:rFonts w:ascii="Symbol" w:hAnsi="Symbol" w:hint="default"/>
      </w:rPr>
    </w:lvl>
    <w:lvl w:ilvl="7" w:tplc="E36C30A0">
      <w:start w:val="1"/>
      <w:numFmt w:val="bullet"/>
      <w:lvlText w:val="o"/>
      <w:lvlJc w:val="left"/>
      <w:pPr>
        <w:ind w:left="5760" w:hanging="360"/>
      </w:pPr>
      <w:rPr>
        <w:rFonts w:ascii="Courier New" w:hAnsi="Courier New" w:hint="default"/>
      </w:rPr>
    </w:lvl>
    <w:lvl w:ilvl="8" w:tplc="C3BC8A04">
      <w:start w:val="1"/>
      <w:numFmt w:val="bullet"/>
      <w:lvlText w:val=""/>
      <w:lvlJc w:val="left"/>
      <w:pPr>
        <w:ind w:left="6480" w:hanging="360"/>
      </w:pPr>
      <w:rPr>
        <w:rFonts w:ascii="Wingdings" w:hAnsi="Wingdings" w:hint="default"/>
      </w:rPr>
    </w:lvl>
  </w:abstractNum>
  <w:abstractNum w:abstractNumId="9" w15:restartNumberingAfterBreak="0">
    <w:nsid w:val="123D5499"/>
    <w:multiLevelType w:val="hybridMultilevel"/>
    <w:tmpl w:val="769CC9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CB4153"/>
    <w:multiLevelType w:val="hybridMultilevel"/>
    <w:tmpl w:val="1932E870"/>
    <w:lvl w:ilvl="0" w:tplc="958C8182">
      <w:start w:val="1"/>
      <w:numFmt w:val="bullet"/>
      <w:pStyle w:val="Flowchart-bulletpoint"/>
      <w:lvlText w:val=""/>
      <w:lvlJc w:val="left"/>
      <w:pPr>
        <w:tabs>
          <w:tab w:val="num" w:pos="814"/>
        </w:tabs>
        <w:ind w:left="814" w:hanging="360"/>
      </w:pPr>
      <w:rPr>
        <w:rFonts w:ascii="Symbol" w:hAnsi="Symbol" w:hint="default"/>
      </w:rPr>
    </w:lvl>
    <w:lvl w:ilvl="1" w:tplc="DD9892C0">
      <w:start w:val="1"/>
      <w:numFmt w:val="bullet"/>
      <w:lvlText w:val=""/>
      <w:lvlJc w:val="left"/>
      <w:pPr>
        <w:tabs>
          <w:tab w:val="num" w:pos="1534"/>
        </w:tabs>
        <w:ind w:left="1534" w:hanging="360"/>
      </w:pPr>
      <w:rPr>
        <w:rFonts w:ascii="Symbol" w:hAnsi="Symbol" w:hint="default"/>
      </w:rPr>
    </w:lvl>
    <w:lvl w:ilvl="2" w:tplc="3A9CD036" w:tentative="1">
      <w:start w:val="1"/>
      <w:numFmt w:val="bullet"/>
      <w:lvlText w:val=""/>
      <w:lvlJc w:val="left"/>
      <w:pPr>
        <w:tabs>
          <w:tab w:val="num" w:pos="2254"/>
        </w:tabs>
        <w:ind w:left="2254" w:hanging="360"/>
      </w:pPr>
      <w:rPr>
        <w:rFonts w:ascii="Symbol" w:hAnsi="Symbol" w:hint="default"/>
      </w:rPr>
    </w:lvl>
    <w:lvl w:ilvl="3" w:tplc="30849850" w:tentative="1">
      <w:start w:val="1"/>
      <w:numFmt w:val="bullet"/>
      <w:lvlText w:val=""/>
      <w:lvlJc w:val="left"/>
      <w:pPr>
        <w:tabs>
          <w:tab w:val="num" w:pos="2974"/>
        </w:tabs>
        <w:ind w:left="2974" w:hanging="360"/>
      </w:pPr>
      <w:rPr>
        <w:rFonts w:ascii="Symbol" w:hAnsi="Symbol" w:hint="default"/>
      </w:rPr>
    </w:lvl>
    <w:lvl w:ilvl="4" w:tplc="CFF23806" w:tentative="1">
      <w:start w:val="1"/>
      <w:numFmt w:val="bullet"/>
      <w:lvlText w:val=""/>
      <w:lvlJc w:val="left"/>
      <w:pPr>
        <w:tabs>
          <w:tab w:val="num" w:pos="3694"/>
        </w:tabs>
        <w:ind w:left="3694" w:hanging="360"/>
      </w:pPr>
      <w:rPr>
        <w:rFonts w:ascii="Symbol" w:hAnsi="Symbol" w:hint="default"/>
      </w:rPr>
    </w:lvl>
    <w:lvl w:ilvl="5" w:tplc="A5DA1E18" w:tentative="1">
      <w:start w:val="1"/>
      <w:numFmt w:val="bullet"/>
      <w:lvlText w:val=""/>
      <w:lvlJc w:val="left"/>
      <w:pPr>
        <w:tabs>
          <w:tab w:val="num" w:pos="4414"/>
        </w:tabs>
        <w:ind w:left="4414" w:hanging="360"/>
      </w:pPr>
      <w:rPr>
        <w:rFonts w:ascii="Symbol" w:hAnsi="Symbol" w:hint="default"/>
      </w:rPr>
    </w:lvl>
    <w:lvl w:ilvl="6" w:tplc="EBDABE5C" w:tentative="1">
      <w:start w:val="1"/>
      <w:numFmt w:val="bullet"/>
      <w:lvlText w:val=""/>
      <w:lvlJc w:val="left"/>
      <w:pPr>
        <w:tabs>
          <w:tab w:val="num" w:pos="5134"/>
        </w:tabs>
        <w:ind w:left="5134" w:hanging="360"/>
      </w:pPr>
      <w:rPr>
        <w:rFonts w:ascii="Symbol" w:hAnsi="Symbol" w:hint="default"/>
      </w:rPr>
    </w:lvl>
    <w:lvl w:ilvl="7" w:tplc="47F4E4D2" w:tentative="1">
      <w:start w:val="1"/>
      <w:numFmt w:val="bullet"/>
      <w:lvlText w:val=""/>
      <w:lvlJc w:val="left"/>
      <w:pPr>
        <w:tabs>
          <w:tab w:val="num" w:pos="5854"/>
        </w:tabs>
        <w:ind w:left="5854" w:hanging="360"/>
      </w:pPr>
      <w:rPr>
        <w:rFonts w:ascii="Symbol" w:hAnsi="Symbol" w:hint="default"/>
      </w:rPr>
    </w:lvl>
    <w:lvl w:ilvl="8" w:tplc="EA64A0E8" w:tentative="1">
      <w:start w:val="1"/>
      <w:numFmt w:val="bullet"/>
      <w:lvlText w:val=""/>
      <w:lvlJc w:val="left"/>
      <w:pPr>
        <w:tabs>
          <w:tab w:val="num" w:pos="6574"/>
        </w:tabs>
        <w:ind w:left="6574" w:hanging="360"/>
      </w:pPr>
      <w:rPr>
        <w:rFonts w:ascii="Symbol" w:hAnsi="Symbol" w:hint="default"/>
      </w:rPr>
    </w:lvl>
  </w:abstractNum>
  <w:abstractNum w:abstractNumId="11" w15:restartNumberingAfterBreak="0">
    <w:nsid w:val="1AE73990"/>
    <w:multiLevelType w:val="hybridMultilevel"/>
    <w:tmpl w:val="F85EAED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A3108F"/>
    <w:multiLevelType w:val="multilevel"/>
    <w:tmpl w:val="5F48BD58"/>
    <w:styleLink w:val="Headingsnumberingstyle"/>
    <w:lvl w:ilvl="0">
      <w:start w:val="1"/>
      <w:numFmt w:val="bullet"/>
      <w:lvlText w:val=""/>
      <w:lvlJc w:val="left"/>
      <w:pPr>
        <w:ind w:left="720" w:hanging="360"/>
      </w:pPr>
      <w:rPr>
        <w:rFonts w:ascii="Symbol" w:hAnsi="Symbol" w:hint="default"/>
      </w:rPr>
    </w:lvl>
    <w:lvl w:ilvl="1">
      <w:start w:val="1"/>
      <w:numFmt w:val="decimal"/>
      <w:pStyle w:val="H2"/>
      <w:lvlText w:val="%1.%2"/>
      <w:lvlJc w:val="left"/>
      <w:pPr>
        <w:tabs>
          <w:tab w:val="num" w:pos="2865"/>
        </w:tabs>
        <w:ind w:left="2865" w:hanging="454"/>
      </w:pPr>
      <w:rPr>
        <w:rFonts w:hint="default"/>
      </w:rPr>
    </w:lvl>
    <w:lvl w:ilvl="2">
      <w:start w:val="1"/>
      <w:numFmt w:val="decimal"/>
      <w:pStyle w:val="H3"/>
      <w:lvlText w:val="%1.%2.%3"/>
      <w:lvlJc w:val="left"/>
      <w:pPr>
        <w:tabs>
          <w:tab w:val="num" w:pos="454"/>
        </w:tabs>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F50957"/>
    <w:multiLevelType w:val="hybridMultilevel"/>
    <w:tmpl w:val="B6FC99B6"/>
    <w:lvl w:ilvl="0" w:tplc="A25294E0">
      <w:start w:val="1"/>
      <w:numFmt w:val="bullet"/>
      <w:pStyle w:val="Bullet1VP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A270E"/>
    <w:multiLevelType w:val="hybridMultilevel"/>
    <w:tmpl w:val="08FC0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302C53"/>
    <w:multiLevelType w:val="hybridMultilevel"/>
    <w:tmpl w:val="69DE0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D07F27"/>
    <w:multiLevelType w:val="hybridMultilevel"/>
    <w:tmpl w:val="92B00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71205B"/>
    <w:multiLevelType w:val="hybridMultilevel"/>
    <w:tmpl w:val="FA5E6988"/>
    <w:lvl w:ilvl="0" w:tplc="F5B00AEE">
      <w:start w:val="1"/>
      <w:numFmt w:val="bullet"/>
      <w:lvlText w:val=""/>
      <w:lvlJc w:val="left"/>
      <w:pPr>
        <w:ind w:left="720" w:hanging="360"/>
      </w:pPr>
      <w:rPr>
        <w:rFonts w:ascii="Symbol" w:hAnsi="Symbol" w:hint="default"/>
      </w:rPr>
    </w:lvl>
    <w:lvl w:ilvl="1" w:tplc="A4C813A0">
      <w:start w:val="1"/>
      <w:numFmt w:val="bullet"/>
      <w:lvlText w:val="o"/>
      <w:lvlJc w:val="left"/>
      <w:pPr>
        <w:ind w:left="1440" w:hanging="360"/>
      </w:pPr>
      <w:rPr>
        <w:rFonts w:ascii="Courier New" w:hAnsi="Courier New" w:hint="default"/>
      </w:rPr>
    </w:lvl>
    <w:lvl w:ilvl="2" w:tplc="38884C6A">
      <w:start w:val="1"/>
      <w:numFmt w:val="bullet"/>
      <w:lvlText w:val=""/>
      <w:lvlJc w:val="left"/>
      <w:pPr>
        <w:ind w:left="2160" w:hanging="360"/>
      </w:pPr>
      <w:rPr>
        <w:rFonts w:ascii="Wingdings" w:hAnsi="Wingdings" w:hint="default"/>
      </w:rPr>
    </w:lvl>
    <w:lvl w:ilvl="3" w:tplc="F62EEA12">
      <w:start w:val="1"/>
      <w:numFmt w:val="bullet"/>
      <w:lvlText w:val=""/>
      <w:lvlJc w:val="left"/>
      <w:pPr>
        <w:ind w:left="2880" w:hanging="360"/>
      </w:pPr>
      <w:rPr>
        <w:rFonts w:ascii="Symbol" w:hAnsi="Symbol" w:hint="default"/>
      </w:rPr>
    </w:lvl>
    <w:lvl w:ilvl="4" w:tplc="73AC2F1E">
      <w:start w:val="1"/>
      <w:numFmt w:val="bullet"/>
      <w:lvlText w:val="o"/>
      <w:lvlJc w:val="left"/>
      <w:pPr>
        <w:ind w:left="3600" w:hanging="360"/>
      </w:pPr>
      <w:rPr>
        <w:rFonts w:ascii="Courier New" w:hAnsi="Courier New" w:hint="default"/>
      </w:rPr>
    </w:lvl>
    <w:lvl w:ilvl="5" w:tplc="007C041E">
      <w:start w:val="1"/>
      <w:numFmt w:val="bullet"/>
      <w:lvlText w:val=""/>
      <w:lvlJc w:val="left"/>
      <w:pPr>
        <w:ind w:left="4320" w:hanging="360"/>
      </w:pPr>
      <w:rPr>
        <w:rFonts w:ascii="Wingdings" w:hAnsi="Wingdings" w:hint="default"/>
      </w:rPr>
    </w:lvl>
    <w:lvl w:ilvl="6" w:tplc="767E28A4">
      <w:start w:val="1"/>
      <w:numFmt w:val="bullet"/>
      <w:lvlText w:val=""/>
      <w:lvlJc w:val="left"/>
      <w:pPr>
        <w:ind w:left="5040" w:hanging="360"/>
      </w:pPr>
      <w:rPr>
        <w:rFonts w:ascii="Symbol" w:hAnsi="Symbol" w:hint="default"/>
      </w:rPr>
    </w:lvl>
    <w:lvl w:ilvl="7" w:tplc="8B8E3D6E">
      <w:start w:val="1"/>
      <w:numFmt w:val="bullet"/>
      <w:lvlText w:val="o"/>
      <w:lvlJc w:val="left"/>
      <w:pPr>
        <w:ind w:left="5760" w:hanging="360"/>
      </w:pPr>
      <w:rPr>
        <w:rFonts w:ascii="Courier New" w:hAnsi="Courier New" w:hint="default"/>
      </w:rPr>
    </w:lvl>
    <w:lvl w:ilvl="8" w:tplc="267CA9DE">
      <w:start w:val="1"/>
      <w:numFmt w:val="bullet"/>
      <w:lvlText w:val=""/>
      <w:lvlJc w:val="left"/>
      <w:pPr>
        <w:ind w:left="6480" w:hanging="360"/>
      </w:pPr>
      <w:rPr>
        <w:rFonts w:ascii="Wingdings" w:hAnsi="Wingdings" w:hint="default"/>
      </w:rPr>
    </w:lvl>
  </w:abstractNum>
  <w:abstractNum w:abstractNumId="18" w15:restartNumberingAfterBreak="0">
    <w:nsid w:val="2F2E2536"/>
    <w:multiLevelType w:val="hybridMultilevel"/>
    <w:tmpl w:val="ABA0C3AE"/>
    <w:lvl w:ilvl="0" w:tplc="7786E2F8">
      <w:start w:val="1"/>
      <w:numFmt w:val="bullet"/>
      <w:pStyle w:val="FootnotetextBULLET-NEWDELWP"/>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7D7D63"/>
    <w:multiLevelType w:val="hybridMultilevel"/>
    <w:tmpl w:val="3010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44424F"/>
    <w:multiLevelType w:val="hybridMultilevel"/>
    <w:tmpl w:val="46C45A26"/>
    <w:lvl w:ilvl="0" w:tplc="0C090001">
      <w:start w:val="1"/>
      <w:numFmt w:val="bullet"/>
      <w:lvlText w:val=""/>
      <w:lvlJc w:val="left"/>
      <w:pPr>
        <w:ind w:left="396" w:hanging="360"/>
      </w:pPr>
      <w:rPr>
        <w:rFonts w:ascii="Symbol" w:hAnsi="Symbol" w:hint="default"/>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21" w15:restartNumberingAfterBreak="0">
    <w:nsid w:val="36092492"/>
    <w:multiLevelType w:val="hybridMultilevel"/>
    <w:tmpl w:val="F140C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220C97"/>
    <w:multiLevelType w:val="hybridMultilevel"/>
    <w:tmpl w:val="108074C0"/>
    <w:lvl w:ilvl="0" w:tplc="829293D8">
      <w:start w:val="1"/>
      <w:numFmt w:val="bullet"/>
      <w:lvlText w:val=""/>
      <w:lvlJc w:val="left"/>
      <w:pPr>
        <w:ind w:left="720" w:hanging="360"/>
      </w:pPr>
      <w:rPr>
        <w:rFonts w:ascii="Symbol" w:hAnsi="Symbol" w:hint="default"/>
      </w:rPr>
    </w:lvl>
    <w:lvl w:ilvl="1" w:tplc="56845A46">
      <w:start w:val="1"/>
      <w:numFmt w:val="bullet"/>
      <w:lvlText w:val="o"/>
      <w:lvlJc w:val="left"/>
      <w:pPr>
        <w:ind w:left="1440" w:hanging="360"/>
      </w:pPr>
      <w:rPr>
        <w:rFonts w:ascii="Courier New" w:hAnsi="Courier New" w:hint="default"/>
      </w:rPr>
    </w:lvl>
    <w:lvl w:ilvl="2" w:tplc="BB903832">
      <w:start w:val="1"/>
      <w:numFmt w:val="bullet"/>
      <w:lvlText w:val=""/>
      <w:lvlJc w:val="left"/>
      <w:pPr>
        <w:ind w:left="2160" w:hanging="360"/>
      </w:pPr>
      <w:rPr>
        <w:rFonts w:ascii="Wingdings" w:hAnsi="Wingdings" w:hint="default"/>
      </w:rPr>
    </w:lvl>
    <w:lvl w:ilvl="3" w:tplc="272633FA">
      <w:start w:val="1"/>
      <w:numFmt w:val="bullet"/>
      <w:lvlText w:val=""/>
      <w:lvlJc w:val="left"/>
      <w:pPr>
        <w:ind w:left="2880" w:hanging="360"/>
      </w:pPr>
      <w:rPr>
        <w:rFonts w:ascii="Symbol" w:hAnsi="Symbol" w:hint="default"/>
      </w:rPr>
    </w:lvl>
    <w:lvl w:ilvl="4" w:tplc="6B145642">
      <w:start w:val="1"/>
      <w:numFmt w:val="bullet"/>
      <w:lvlText w:val="o"/>
      <w:lvlJc w:val="left"/>
      <w:pPr>
        <w:ind w:left="3600" w:hanging="360"/>
      </w:pPr>
      <w:rPr>
        <w:rFonts w:ascii="Courier New" w:hAnsi="Courier New" w:hint="default"/>
      </w:rPr>
    </w:lvl>
    <w:lvl w:ilvl="5" w:tplc="73342E42">
      <w:start w:val="1"/>
      <w:numFmt w:val="bullet"/>
      <w:lvlText w:val=""/>
      <w:lvlJc w:val="left"/>
      <w:pPr>
        <w:ind w:left="4320" w:hanging="360"/>
      </w:pPr>
      <w:rPr>
        <w:rFonts w:ascii="Wingdings" w:hAnsi="Wingdings" w:hint="default"/>
      </w:rPr>
    </w:lvl>
    <w:lvl w:ilvl="6" w:tplc="28CEC078">
      <w:start w:val="1"/>
      <w:numFmt w:val="bullet"/>
      <w:lvlText w:val=""/>
      <w:lvlJc w:val="left"/>
      <w:pPr>
        <w:ind w:left="5040" w:hanging="360"/>
      </w:pPr>
      <w:rPr>
        <w:rFonts w:ascii="Symbol" w:hAnsi="Symbol" w:hint="default"/>
      </w:rPr>
    </w:lvl>
    <w:lvl w:ilvl="7" w:tplc="39668490">
      <w:start w:val="1"/>
      <w:numFmt w:val="bullet"/>
      <w:lvlText w:val="o"/>
      <w:lvlJc w:val="left"/>
      <w:pPr>
        <w:ind w:left="5760" w:hanging="360"/>
      </w:pPr>
      <w:rPr>
        <w:rFonts w:ascii="Courier New" w:hAnsi="Courier New" w:hint="default"/>
      </w:rPr>
    </w:lvl>
    <w:lvl w:ilvl="8" w:tplc="EDE624B2">
      <w:start w:val="1"/>
      <w:numFmt w:val="bullet"/>
      <w:lvlText w:val=""/>
      <w:lvlJc w:val="left"/>
      <w:pPr>
        <w:ind w:left="6480" w:hanging="360"/>
      </w:pPr>
      <w:rPr>
        <w:rFonts w:ascii="Wingdings" w:hAnsi="Wingdings" w:hint="default"/>
      </w:rPr>
    </w:lvl>
  </w:abstractNum>
  <w:abstractNum w:abstractNumId="23" w15:restartNumberingAfterBreak="0">
    <w:nsid w:val="3B712578"/>
    <w:multiLevelType w:val="hybridMultilevel"/>
    <w:tmpl w:val="3EC2F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2E6FDE"/>
    <w:multiLevelType w:val="hybridMultilevel"/>
    <w:tmpl w:val="BD76C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D7259B"/>
    <w:multiLevelType w:val="multilevel"/>
    <w:tmpl w:val="C5C4A434"/>
    <w:styleLink w:val="EPANumbers"/>
    <w:lvl w:ilvl="0">
      <w:start w:val="1"/>
      <w:numFmt w:val="decimal"/>
      <w:pStyle w:val="Number"/>
      <w:lvlText w:val="%1."/>
      <w:lvlJc w:val="left"/>
      <w:pPr>
        <w:ind w:left="567" w:hanging="283"/>
      </w:pPr>
      <w:rPr>
        <w:rFonts w:hint="default"/>
      </w:rPr>
    </w:lvl>
    <w:lvl w:ilvl="1">
      <w:start w:val="1"/>
      <w:numFmt w:val="lowerLetter"/>
      <w:pStyle w:val="EPANumberIndent"/>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6" w15:restartNumberingAfterBreak="0">
    <w:nsid w:val="43E9032B"/>
    <w:multiLevelType w:val="hybridMultilevel"/>
    <w:tmpl w:val="28E8CCFC"/>
    <w:lvl w:ilvl="0" w:tplc="6AEEBBF0">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B41A92"/>
    <w:multiLevelType w:val="hybridMultilevel"/>
    <w:tmpl w:val="C5642F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AF1606"/>
    <w:multiLevelType w:val="hybridMultilevel"/>
    <w:tmpl w:val="3AFC24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B80B1A"/>
    <w:multiLevelType w:val="hybridMultilevel"/>
    <w:tmpl w:val="2FCC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5029E1"/>
    <w:multiLevelType w:val="multilevel"/>
    <w:tmpl w:val="66868B50"/>
    <w:lvl w:ilvl="0">
      <w:start w:val="1"/>
      <w:numFmt w:val="decimal"/>
      <w:lvlText w:val="Appendix %1."/>
      <w:lvlJc w:val="left"/>
      <w:pPr>
        <w:tabs>
          <w:tab w:val="num" w:pos="1984"/>
        </w:tabs>
        <w:ind w:left="1984" w:hanging="1984"/>
      </w:pPr>
      <w:rPr>
        <w:rFonts w:ascii="Arial" w:hAnsi="Arial" w:cs="Arial" w:hint="default"/>
        <w:b/>
        <w:i w:val="0"/>
        <w:color w:val="FFFFFF"/>
        <w:sz w:val="28"/>
      </w:rPr>
    </w:lvl>
    <w:lvl w:ilvl="1">
      <w:start w:val="1"/>
      <w:numFmt w:val="decimal"/>
      <w:lvlRestart w:val="0"/>
      <w:lvlText w:val="%1.%2"/>
      <w:lvlJc w:val="left"/>
      <w:pPr>
        <w:tabs>
          <w:tab w:val="num" w:pos="567"/>
        </w:tabs>
        <w:ind w:left="567" w:hanging="567"/>
      </w:pPr>
      <w:rPr>
        <w:rFonts w:ascii="Arial" w:hAnsi="Arial" w:cs="Arial" w:hint="default"/>
        <w:b/>
        <w:i w:val="0"/>
        <w:color w:val="auto"/>
        <w:sz w:val="24"/>
      </w:rPr>
    </w:lvl>
    <w:lvl w:ilvl="2">
      <w:start w:val="1"/>
      <w:numFmt w:val="decimal"/>
      <w:lvlText w:val="%1.%2.%3"/>
      <w:lvlJc w:val="left"/>
      <w:pPr>
        <w:tabs>
          <w:tab w:val="num" w:pos="1417"/>
        </w:tabs>
        <w:ind w:left="1417" w:hanging="850"/>
      </w:pPr>
      <w:rPr>
        <w:rFonts w:ascii="Arial" w:hAnsi="Arial" w:cs="Arial" w:hint="default"/>
        <w:b/>
        <w:i w:val="0"/>
        <w:color w:val="auto"/>
        <w:sz w:val="24"/>
      </w:rPr>
    </w:lvl>
    <w:lvl w:ilvl="3">
      <w:start w:val="1"/>
      <w:numFmt w:val="decimal"/>
      <w:lvlText w:val="%1.%2.%3.%4"/>
      <w:lvlJc w:val="left"/>
      <w:pPr>
        <w:tabs>
          <w:tab w:val="num" w:pos="2551"/>
        </w:tabs>
        <w:ind w:left="1417" w:firstLine="0"/>
      </w:pPr>
      <w:rPr>
        <w:rFonts w:ascii="Arial" w:hAnsi="Arial" w:cs="Arial" w:hint="default"/>
        <w:b/>
        <w:i w:val="0"/>
        <w:color w:val="auto"/>
        <w:sz w:val="24"/>
      </w:rPr>
    </w:lvl>
    <w:lvl w:ilvl="4">
      <w:start w:val="1"/>
      <w:numFmt w:val="decimal"/>
      <w:lvlText w:val="%1.%2.%3.%4.%5"/>
      <w:lvlJc w:val="left"/>
      <w:pPr>
        <w:tabs>
          <w:tab w:val="num" w:pos="2551"/>
        </w:tabs>
        <w:ind w:left="1417" w:firstLine="0"/>
      </w:pPr>
      <w:rPr>
        <w:rFonts w:ascii="Arial" w:hAnsi="Arial" w:cs="Arial" w:hint="default"/>
        <w:b/>
        <w:i w:val="0"/>
        <w:color w:val="auto"/>
        <w:sz w:val="22"/>
      </w:rPr>
    </w:lvl>
    <w:lvl w:ilvl="5">
      <w:start w:val="1"/>
      <w:numFmt w:val="decimal"/>
      <w:lvlText w:val="%1.%2.%3.%4.%5.%6"/>
      <w:lvlJc w:val="left"/>
      <w:pPr>
        <w:tabs>
          <w:tab w:val="num" w:pos="2835"/>
        </w:tabs>
        <w:ind w:left="1417" w:firstLine="0"/>
      </w:pPr>
      <w:rPr>
        <w:rFonts w:ascii="Arial" w:hAnsi="Arial" w:cs="Arial" w:hint="default"/>
        <w:b w:val="0"/>
        <w:i/>
        <w:color w:val="auto"/>
        <w:sz w:val="22"/>
      </w:rPr>
    </w:lvl>
    <w:lvl w:ilvl="6">
      <w:start w:val="1"/>
      <w:numFmt w:val="decimal"/>
      <w:lvlText w:val="%1.%2.%3.%4.%5.%6.%7"/>
      <w:lvlJc w:val="left"/>
      <w:pPr>
        <w:tabs>
          <w:tab w:val="num" w:pos="3118"/>
        </w:tabs>
        <w:ind w:left="1417" w:firstLine="0"/>
      </w:pPr>
      <w:rPr>
        <w:rFonts w:ascii="Arial" w:hAnsi="Arial" w:cs="Arial" w:hint="default"/>
        <w:b w:val="0"/>
        <w:i w:val="0"/>
        <w:color w:val="auto"/>
        <w:sz w:val="22"/>
      </w:rPr>
    </w:lvl>
    <w:lvl w:ilvl="7">
      <w:start w:val="1"/>
      <w:numFmt w:val="decimal"/>
      <w:lvlText w:val="%1.%2.%3.%4.%5.%6.%7.%8"/>
      <w:lvlJc w:val="left"/>
      <w:pPr>
        <w:tabs>
          <w:tab w:val="num" w:pos="3402"/>
        </w:tabs>
        <w:ind w:left="1417" w:firstLine="0"/>
      </w:pPr>
      <w:rPr>
        <w:rFonts w:ascii="Arial" w:hAnsi="Arial" w:cs="Arial" w:hint="default"/>
        <w:b w:val="0"/>
        <w:i/>
        <w:color w:val="auto"/>
        <w:sz w:val="22"/>
      </w:rPr>
    </w:lvl>
    <w:lvl w:ilvl="8">
      <w:start w:val="1"/>
      <w:numFmt w:val="decimal"/>
      <w:lvlText w:val="%1.%2.%3.%4.%5.%6.%7.%8.%9"/>
      <w:lvlJc w:val="left"/>
      <w:pPr>
        <w:tabs>
          <w:tab w:val="num" w:pos="3685"/>
        </w:tabs>
        <w:ind w:left="1417" w:firstLine="0"/>
      </w:pPr>
      <w:rPr>
        <w:rFonts w:ascii="Arial" w:hAnsi="Arial" w:cs="Arial" w:hint="default"/>
        <w:b/>
        <w:i/>
        <w:color w:val="auto"/>
        <w:sz w:val="22"/>
      </w:rPr>
    </w:lvl>
  </w:abstractNum>
  <w:abstractNum w:abstractNumId="31" w15:restartNumberingAfterBreak="0">
    <w:nsid w:val="55BC6049"/>
    <w:multiLevelType w:val="multilevel"/>
    <w:tmpl w:val="5F48BD58"/>
    <w:numStyleLink w:val="Headingsnumberingstyle"/>
  </w:abstractNum>
  <w:abstractNum w:abstractNumId="32" w15:restartNumberingAfterBreak="0">
    <w:nsid w:val="59E868ED"/>
    <w:multiLevelType w:val="multilevel"/>
    <w:tmpl w:val="5BBCBACC"/>
    <w:numStyleLink w:val="EPABullets"/>
  </w:abstractNum>
  <w:abstractNum w:abstractNumId="33" w15:restartNumberingAfterBreak="0">
    <w:nsid w:val="5ACB70AC"/>
    <w:multiLevelType w:val="multilevel"/>
    <w:tmpl w:val="95044026"/>
    <w:lvl w:ilvl="0">
      <w:start w:val="1"/>
      <w:numFmt w:val="bullet"/>
      <w:lvlText w:val=""/>
      <w:lvlJc w:val="left"/>
      <w:pPr>
        <w:tabs>
          <w:tab w:val="num" w:pos="180"/>
        </w:tabs>
        <w:ind w:left="180" w:firstLine="0"/>
      </w:pPr>
      <w:rPr>
        <w:rFonts w:ascii="Symbol" w:hAnsi="Symbol"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4" w15:restartNumberingAfterBreak="0">
    <w:nsid w:val="60DE5E95"/>
    <w:multiLevelType w:val="hybridMultilevel"/>
    <w:tmpl w:val="9F004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B02B6F"/>
    <w:multiLevelType w:val="hybridMultilevel"/>
    <w:tmpl w:val="F2008972"/>
    <w:lvl w:ilvl="0" w:tplc="68B0A5B2">
      <w:start w:val="1"/>
      <w:numFmt w:val="bullet"/>
      <w:lvlText w:val=""/>
      <w:lvlJc w:val="left"/>
      <w:pPr>
        <w:ind w:left="2160" w:hanging="360"/>
      </w:pPr>
      <w:rPr>
        <w:rFonts w:ascii="Symbol" w:hAnsi="Symbol"/>
      </w:rPr>
    </w:lvl>
    <w:lvl w:ilvl="1" w:tplc="1A2C5904">
      <w:start w:val="1"/>
      <w:numFmt w:val="bullet"/>
      <w:lvlText w:val=""/>
      <w:lvlJc w:val="left"/>
      <w:pPr>
        <w:ind w:left="2160" w:hanging="360"/>
      </w:pPr>
      <w:rPr>
        <w:rFonts w:ascii="Symbol" w:hAnsi="Symbol"/>
      </w:rPr>
    </w:lvl>
    <w:lvl w:ilvl="2" w:tplc="550E6964">
      <w:start w:val="1"/>
      <w:numFmt w:val="bullet"/>
      <w:lvlText w:val=""/>
      <w:lvlJc w:val="left"/>
      <w:pPr>
        <w:ind w:left="2160" w:hanging="360"/>
      </w:pPr>
      <w:rPr>
        <w:rFonts w:ascii="Symbol" w:hAnsi="Symbol"/>
      </w:rPr>
    </w:lvl>
    <w:lvl w:ilvl="3" w:tplc="BEC4F57A">
      <w:start w:val="1"/>
      <w:numFmt w:val="bullet"/>
      <w:lvlText w:val=""/>
      <w:lvlJc w:val="left"/>
      <w:pPr>
        <w:ind w:left="2160" w:hanging="360"/>
      </w:pPr>
      <w:rPr>
        <w:rFonts w:ascii="Symbol" w:hAnsi="Symbol"/>
      </w:rPr>
    </w:lvl>
    <w:lvl w:ilvl="4" w:tplc="F9B8C7EE">
      <w:start w:val="1"/>
      <w:numFmt w:val="bullet"/>
      <w:lvlText w:val=""/>
      <w:lvlJc w:val="left"/>
      <w:pPr>
        <w:ind w:left="2160" w:hanging="360"/>
      </w:pPr>
      <w:rPr>
        <w:rFonts w:ascii="Symbol" w:hAnsi="Symbol"/>
      </w:rPr>
    </w:lvl>
    <w:lvl w:ilvl="5" w:tplc="8DA2F948">
      <w:start w:val="1"/>
      <w:numFmt w:val="bullet"/>
      <w:lvlText w:val=""/>
      <w:lvlJc w:val="left"/>
      <w:pPr>
        <w:ind w:left="2160" w:hanging="360"/>
      </w:pPr>
      <w:rPr>
        <w:rFonts w:ascii="Symbol" w:hAnsi="Symbol"/>
      </w:rPr>
    </w:lvl>
    <w:lvl w:ilvl="6" w:tplc="CFB4B500">
      <w:start w:val="1"/>
      <w:numFmt w:val="bullet"/>
      <w:lvlText w:val=""/>
      <w:lvlJc w:val="left"/>
      <w:pPr>
        <w:ind w:left="2160" w:hanging="360"/>
      </w:pPr>
      <w:rPr>
        <w:rFonts w:ascii="Symbol" w:hAnsi="Symbol"/>
      </w:rPr>
    </w:lvl>
    <w:lvl w:ilvl="7" w:tplc="5008CF5E">
      <w:start w:val="1"/>
      <w:numFmt w:val="bullet"/>
      <w:lvlText w:val=""/>
      <w:lvlJc w:val="left"/>
      <w:pPr>
        <w:ind w:left="2160" w:hanging="360"/>
      </w:pPr>
      <w:rPr>
        <w:rFonts w:ascii="Symbol" w:hAnsi="Symbol"/>
      </w:rPr>
    </w:lvl>
    <w:lvl w:ilvl="8" w:tplc="CF10284C">
      <w:start w:val="1"/>
      <w:numFmt w:val="bullet"/>
      <w:lvlText w:val=""/>
      <w:lvlJc w:val="left"/>
      <w:pPr>
        <w:ind w:left="2160" w:hanging="360"/>
      </w:pPr>
      <w:rPr>
        <w:rFonts w:ascii="Symbol" w:hAnsi="Symbol"/>
      </w:rPr>
    </w:lvl>
  </w:abstractNum>
  <w:abstractNum w:abstractNumId="36" w15:restartNumberingAfterBreak="0">
    <w:nsid w:val="67D23B08"/>
    <w:multiLevelType w:val="hybridMultilevel"/>
    <w:tmpl w:val="B09C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37552D"/>
    <w:multiLevelType w:val="hybridMultilevel"/>
    <w:tmpl w:val="C7E4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B86088"/>
    <w:multiLevelType w:val="hybridMultilevel"/>
    <w:tmpl w:val="23C0CF7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9E660F"/>
    <w:multiLevelType w:val="hybridMultilevel"/>
    <w:tmpl w:val="2A9E5ECE"/>
    <w:lvl w:ilvl="0" w:tplc="8264B5A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6B9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E6C3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9E0D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CAB1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B407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6AC1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29E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D01A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9E821B"/>
    <w:multiLevelType w:val="hybridMultilevel"/>
    <w:tmpl w:val="F2042E16"/>
    <w:lvl w:ilvl="0" w:tplc="4EF21548">
      <w:start w:val="1"/>
      <w:numFmt w:val="bullet"/>
      <w:lvlText w:val=""/>
      <w:lvlJc w:val="left"/>
      <w:pPr>
        <w:ind w:left="720" w:hanging="360"/>
      </w:pPr>
      <w:rPr>
        <w:rFonts w:ascii="Symbol" w:hAnsi="Symbol" w:hint="default"/>
      </w:rPr>
    </w:lvl>
    <w:lvl w:ilvl="1" w:tplc="DC321262">
      <w:start w:val="1"/>
      <w:numFmt w:val="bullet"/>
      <w:lvlText w:val="o"/>
      <w:lvlJc w:val="left"/>
      <w:pPr>
        <w:ind w:left="1440" w:hanging="360"/>
      </w:pPr>
      <w:rPr>
        <w:rFonts w:ascii="Courier New" w:hAnsi="Courier New" w:hint="default"/>
      </w:rPr>
    </w:lvl>
    <w:lvl w:ilvl="2" w:tplc="7A360A3C">
      <w:start w:val="1"/>
      <w:numFmt w:val="bullet"/>
      <w:lvlText w:val=""/>
      <w:lvlJc w:val="left"/>
      <w:pPr>
        <w:ind w:left="2160" w:hanging="360"/>
      </w:pPr>
      <w:rPr>
        <w:rFonts w:ascii="Wingdings" w:hAnsi="Wingdings" w:hint="default"/>
      </w:rPr>
    </w:lvl>
    <w:lvl w:ilvl="3" w:tplc="E94EDE5E">
      <w:start w:val="1"/>
      <w:numFmt w:val="bullet"/>
      <w:lvlText w:val=""/>
      <w:lvlJc w:val="left"/>
      <w:pPr>
        <w:ind w:left="2880" w:hanging="360"/>
      </w:pPr>
      <w:rPr>
        <w:rFonts w:ascii="Symbol" w:hAnsi="Symbol" w:hint="default"/>
      </w:rPr>
    </w:lvl>
    <w:lvl w:ilvl="4" w:tplc="6EE6030E">
      <w:start w:val="1"/>
      <w:numFmt w:val="bullet"/>
      <w:lvlText w:val="o"/>
      <w:lvlJc w:val="left"/>
      <w:pPr>
        <w:ind w:left="3600" w:hanging="360"/>
      </w:pPr>
      <w:rPr>
        <w:rFonts w:ascii="Courier New" w:hAnsi="Courier New" w:hint="default"/>
      </w:rPr>
    </w:lvl>
    <w:lvl w:ilvl="5" w:tplc="76700C3C">
      <w:start w:val="1"/>
      <w:numFmt w:val="bullet"/>
      <w:lvlText w:val=""/>
      <w:lvlJc w:val="left"/>
      <w:pPr>
        <w:ind w:left="4320" w:hanging="360"/>
      </w:pPr>
      <w:rPr>
        <w:rFonts w:ascii="Wingdings" w:hAnsi="Wingdings" w:hint="default"/>
      </w:rPr>
    </w:lvl>
    <w:lvl w:ilvl="6" w:tplc="BDF2683A">
      <w:start w:val="1"/>
      <w:numFmt w:val="bullet"/>
      <w:lvlText w:val=""/>
      <w:lvlJc w:val="left"/>
      <w:pPr>
        <w:ind w:left="5040" w:hanging="360"/>
      </w:pPr>
      <w:rPr>
        <w:rFonts w:ascii="Symbol" w:hAnsi="Symbol" w:hint="default"/>
      </w:rPr>
    </w:lvl>
    <w:lvl w:ilvl="7" w:tplc="EBBC10A4">
      <w:start w:val="1"/>
      <w:numFmt w:val="bullet"/>
      <w:lvlText w:val="o"/>
      <w:lvlJc w:val="left"/>
      <w:pPr>
        <w:ind w:left="5760" w:hanging="360"/>
      </w:pPr>
      <w:rPr>
        <w:rFonts w:ascii="Courier New" w:hAnsi="Courier New" w:hint="default"/>
      </w:rPr>
    </w:lvl>
    <w:lvl w:ilvl="8" w:tplc="B97A1384">
      <w:start w:val="1"/>
      <w:numFmt w:val="bullet"/>
      <w:lvlText w:val=""/>
      <w:lvlJc w:val="left"/>
      <w:pPr>
        <w:ind w:left="6480" w:hanging="360"/>
      </w:pPr>
      <w:rPr>
        <w:rFonts w:ascii="Wingdings" w:hAnsi="Wingdings" w:hint="default"/>
      </w:rPr>
    </w:lvl>
  </w:abstractNum>
  <w:abstractNum w:abstractNumId="41" w15:restartNumberingAfterBreak="0">
    <w:nsid w:val="73DA46F6"/>
    <w:multiLevelType w:val="hybridMultilevel"/>
    <w:tmpl w:val="4364D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2C0E20"/>
    <w:multiLevelType w:val="multilevel"/>
    <w:tmpl w:val="5BBCBACC"/>
    <w:styleLink w:val="EPABullets"/>
    <w:lvl w:ilvl="0">
      <w:start w:val="1"/>
      <w:numFmt w:val="bullet"/>
      <w:pStyle w:val="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43" w15:restartNumberingAfterBreak="0">
    <w:nsid w:val="79630F1F"/>
    <w:multiLevelType w:val="multilevel"/>
    <w:tmpl w:val="A0A0BC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44916098">
    <w:abstractNumId w:val="40"/>
  </w:num>
  <w:num w:numId="2" w16cid:durableId="1666206004">
    <w:abstractNumId w:val="8"/>
  </w:num>
  <w:num w:numId="3" w16cid:durableId="1300259340">
    <w:abstractNumId w:val="22"/>
  </w:num>
  <w:num w:numId="4" w16cid:durableId="1917663730">
    <w:abstractNumId w:val="17"/>
  </w:num>
  <w:num w:numId="5" w16cid:durableId="268582387">
    <w:abstractNumId w:val="42"/>
  </w:num>
  <w:num w:numId="6" w16cid:durableId="1026440879">
    <w:abstractNumId w:val="32"/>
  </w:num>
  <w:num w:numId="7" w16cid:durableId="1307585726">
    <w:abstractNumId w:val="25"/>
  </w:num>
  <w:num w:numId="8" w16cid:durableId="1742210422">
    <w:abstractNumId w:val="26"/>
  </w:num>
  <w:num w:numId="9" w16cid:durableId="739060942">
    <w:abstractNumId w:val="12"/>
  </w:num>
  <w:num w:numId="10" w16cid:durableId="1840390817">
    <w:abstractNumId w:val="30"/>
  </w:num>
  <w:num w:numId="11" w16cid:durableId="60522221">
    <w:abstractNumId w:val="1"/>
  </w:num>
  <w:num w:numId="12" w16cid:durableId="11424466">
    <w:abstractNumId w:val="13"/>
  </w:num>
  <w:num w:numId="13" w16cid:durableId="904489142">
    <w:abstractNumId w:val="0"/>
  </w:num>
  <w:num w:numId="14" w16cid:durableId="344795996">
    <w:abstractNumId w:val="18"/>
  </w:num>
  <w:num w:numId="15" w16cid:durableId="1261257911">
    <w:abstractNumId w:val="5"/>
  </w:num>
  <w:num w:numId="16" w16cid:durableId="1154878577">
    <w:abstractNumId w:val="31"/>
  </w:num>
  <w:num w:numId="17" w16cid:durableId="1835536205">
    <w:abstractNumId w:val="10"/>
  </w:num>
  <w:num w:numId="18" w16cid:durableId="98526120">
    <w:abstractNumId w:val="41"/>
  </w:num>
  <w:num w:numId="19" w16cid:durableId="2040466238">
    <w:abstractNumId w:val="14"/>
  </w:num>
  <w:num w:numId="20" w16cid:durableId="1140533204">
    <w:abstractNumId w:val="33"/>
  </w:num>
  <w:num w:numId="21" w16cid:durableId="210118955">
    <w:abstractNumId w:val="9"/>
  </w:num>
  <w:num w:numId="22" w16cid:durableId="354502648">
    <w:abstractNumId w:val="28"/>
  </w:num>
  <w:num w:numId="23" w16cid:durableId="1445078517">
    <w:abstractNumId w:val="4"/>
  </w:num>
  <w:num w:numId="24" w16cid:durableId="345861301">
    <w:abstractNumId w:val="16"/>
  </w:num>
  <w:num w:numId="25" w16cid:durableId="890576452">
    <w:abstractNumId w:val="27"/>
  </w:num>
  <w:num w:numId="26" w16cid:durableId="454520286">
    <w:abstractNumId w:val="20"/>
  </w:num>
  <w:num w:numId="27" w16cid:durableId="1129518169">
    <w:abstractNumId w:val="2"/>
  </w:num>
  <w:num w:numId="28" w16cid:durableId="1976907198">
    <w:abstractNumId w:val="3"/>
  </w:num>
  <w:num w:numId="29" w16cid:durableId="1805082357">
    <w:abstractNumId w:val="19"/>
  </w:num>
  <w:num w:numId="30" w16cid:durableId="604921803">
    <w:abstractNumId w:val="15"/>
  </w:num>
  <w:num w:numId="31" w16cid:durableId="876238074">
    <w:abstractNumId w:val="23"/>
  </w:num>
  <w:num w:numId="32" w16cid:durableId="1858039026">
    <w:abstractNumId w:val="29"/>
  </w:num>
  <w:num w:numId="33" w16cid:durableId="1314216673">
    <w:abstractNumId w:val="11"/>
  </w:num>
  <w:num w:numId="34" w16cid:durableId="748229809">
    <w:abstractNumId w:val="43"/>
  </w:num>
  <w:num w:numId="35" w16cid:durableId="1859586624">
    <w:abstractNumId w:val="7"/>
  </w:num>
  <w:num w:numId="36" w16cid:durableId="1617635486">
    <w:abstractNumId w:val="39"/>
  </w:num>
  <w:num w:numId="37" w16cid:durableId="1176075243">
    <w:abstractNumId w:val="21"/>
  </w:num>
  <w:num w:numId="38" w16cid:durableId="861095202">
    <w:abstractNumId w:val="34"/>
  </w:num>
  <w:num w:numId="39" w16cid:durableId="1567063772">
    <w:abstractNumId w:val="31"/>
  </w:num>
  <w:num w:numId="40" w16cid:durableId="984703501">
    <w:abstractNumId w:val="36"/>
  </w:num>
  <w:num w:numId="41" w16cid:durableId="1202867152">
    <w:abstractNumId w:val="31"/>
  </w:num>
  <w:num w:numId="42" w16cid:durableId="418794070">
    <w:abstractNumId w:val="31"/>
  </w:num>
  <w:num w:numId="43" w16cid:durableId="887760341">
    <w:abstractNumId w:val="31"/>
  </w:num>
  <w:num w:numId="44" w16cid:durableId="1654214822">
    <w:abstractNumId w:val="24"/>
  </w:num>
  <w:num w:numId="45" w16cid:durableId="899904329">
    <w:abstractNumId w:val="35"/>
  </w:num>
  <w:num w:numId="46" w16cid:durableId="1869639146">
    <w:abstractNumId w:val="38"/>
  </w:num>
  <w:num w:numId="47" w16cid:durableId="1931503846">
    <w:abstractNumId w:val="6"/>
  </w:num>
  <w:num w:numId="48" w16cid:durableId="63164050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8"/>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F6"/>
    <w:rsid w:val="0000122A"/>
    <w:rsid w:val="00001EE6"/>
    <w:rsid w:val="00003167"/>
    <w:rsid w:val="000069CC"/>
    <w:rsid w:val="00006DED"/>
    <w:rsid w:val="00010EF6"/>
    <w:rsid w:val="00012466"/>
    <w:rsid w:val="00013C6A"/>
    <w:rsid w:val="00013CFB"/>
    <w:rsid w:val="000142C5"/>
    <w:rsid w:val="0001436D"/>
    <w:rsid w:val="00015113"/>
    <w:rsid w:val="00015400"/>
    <w:rsid w:val="0002221B"/>
    <w:rsid w:val="00022434"/>
    <w:rsid w:val="00022AA0"/>
    <w:rsid w:val="00026598"/>
    <w:rsid w:val="000279B6"/>
    <w:rsid w:val="000319E2"/>
    <w:rsid w:val="000321AD"/>
    <w:rsid w:val="00033B67"/>
    <w:rsid w:val="00040513"/>
    <w:rsid w:val="00042698"/>
    <w:rsid w:val="0004540C"/>
    <w:rsid w:val="00045F8F"/>
    <w:rsid w:val="00047A8F"/>
    <w:rsid w:val="00050388"/>
    <w:rsid w:val="0005105E"/>
    <w:rsid w:val="000510E1"/>
    <w:rsid w:val="000536D8"/>
    <w:rsid w:val="00054B3F"/>
    <w:rsid w:val="000550D2"/>
    <w:rsid w:val="00055542"/>
    <w:rsid w:val="000559B1"/>
    <w:rsid w:val="00055B4D"/>
    <w:rsid w:val="000564C7"/>
    <w:rsid w:val="0005775E"/>
    <w:rsid w:val="00057A23"/>
    <w:rsid w:val="00060E7F"/>
    <w:rsid w:val="000624AD"/>
    <w:rsid w:val="0006413B"/>
    <w:rsid w:val="00064229"/>
    <w:rsid w:val="000643EF"/>
    <w:rsid w:val="0006695A"/>
    <w:rsid w:val="00071065"/>
    <w:rsid w:val="0007140A"/>
    <w:rsid w:val="0007283B"/>
    <w:rsid w:val="00073206"/>
    <w:rsid w:val="0007326F"/>
    <w:rsid w:val="0007359E"/>
    <w:rsid w:val="00077275"/>
    <w:rsid w:val="0008169A"/>
    <w:rsid w:val="000823BB"/>
    <w:rsid w:val="00082B0F"/>
    <w:rsid w:val="00082F6B"/>
    <w:rsid w:val="00084EEC"/>
    <w:rsid w:val="0008563B"/>
    <w:rsid w:val="0008676F"/>
    <w:rsid w:val="000869C2"/>
    <w:rsid w:val="000912E7"/>
    <w:rsid w:val="00091384"/>
    <w:rsid w:val="000913E5"/>
    <w:rsid w:val="0009162A"/>
    <w:rsid w:val="0009342C"/>
    <w:rsid w:val="00093919"/>
    <w:rsid w:val="000939E1"/>
    <w:rsid w:val="00094F42"/>
    <w:rsid w:val="00097893"/>
    <w:rsid w:val="000A0D19"/>
    <w:rsid w:val="000A1EAB"/>
    <w:rsid w:val="000A4297"/>
    <w:rsid w:val="000A4649"/>
    <w:rsid w:val="000A70D9"/>
    <w:rsid w:val="000A712F"/>
    <w:rsid w:val="000A75DC"/>
    <w:rsid w:val="000B187B"/>
    <w:rsid w:val="000B1D0D"/>
    <w:rsid w:val="000B27DF"/>
    <w:rsid w:val="000B4AE7"/>
    <w:rsid w:val="000B4ECA"/>
    <w:rsid w:val="000B547A"/>
    <w:rsid w:val="000B547D"/>
    <w:rsid w:val="000B7618"/>
    <w:rsid w:val="000B792E"/>
    <w:rsid w:val="000B7AEB"/>
    <w:rsid w:val="000C07F0"/>
    <w:rsid w:val="000C0D2C"/>
    <w:rsid w:val="000C614C"/>
    <w:rsid w:val="000C71AF"/>
    <w:rsid w:val="000C71BF"/>
    <w:rsid w:val="000C798D"/>
    <w:rsid w:val="000D07AA"/>
    <w:rsid w:val="000D0ED9"/>
    <w:rsid w:val="000D1A58"/>
    <w:rsid w:val="000D23B6"/>
    <w:rsid w:val="000D3040"/>
    <w:rsid w:val="000D508F"/>
    <w:rsid w:val="000D538C"/>
    <w:rsid w:val="000D6BC2"/>
    <w:rsid w:val="000D7520"/>
    <w:rsid w:val="000D7E39"/>
    <w:rsid w:val="000E09AF"/>
    <w:rsid w:val="000E129F"/>
    <w:rsid w:val="000E12AD"/>
    <w:rsid w:val="000E2055"/>
    <w:rsid w:val="000E43BE"/>
    <w:rsid w:val="000E5AA0"/>
    <w:rsid w:val="000E6671"/>
    <w:rsid w:val="000E7600"/>
    <w:rsid w:val="000F0301"/>
    <w:rsid w:val="000F2994"/>
    <w:rsid w:val="000F338B"/>
    <w:rsid w:val="000F3EC1"/>
    <w:rsid w:val="000F6D26"/>
    <w:rsid w:val="000F7B8A"/>
    <w:rsid w:val="001000CC"/>
    <w:rsid w:val="001004F5"/>
    <w:rsid w:val="00102178"/>
    <w:rsid w:val="0010493B"/>
    <w:rsid w:val="00105963"/>
    <w:rsid w:val="001061A4"/>
    <w:rsid w:val="00106623"/>
    <w:rsid w:val="00106A70"/>
    <w:rsid w:val="00106C99"/>
    <w:rsid w:val="0010796A"/>
    <w:rsid w:val="00111329"/>
    <w:rsid w:val="001118DC"/>
    <w:rsid w:val="00113228"/>
    <w:rsid w:val="00113583"/>
    <w:rsid w:val="001135CC"/>
    <w:rsid w:val="0011537F"/>
    <w:rsid w:val="0011606F"/>
    <w:rsid w:val="00121206"/>
    <w:rsid w:val="0012180B"/>
    <w:rsid w:val="00122954"/>
    <w:rsid w:val="001249DE"/>
    <w:rsid w:val="001255A5"/>
    <w:rsid w:val="001306D0"/>
    <w:rsid w:val="00130F82"/>
    <w:rsid w:val="001319CA"/>
    <w:rsid w:val="00131E0D"/>
    <w:rsid w:val="00132B0C"/>
    <w:rsid w:val="001354A8"/>
    <w:rsid w:val="0013550C"/>
    <w:rsid w:val="001366BE"/>
    <w:rsid w:val="001372BA"/>
    <w:rsid w:val="00137C93"/>
    <w:rsid w:val="001403D3"/>
    <w:rsid w:val="001415FB"/>
    <w:rsid w:val="0014504B"/>
    <w:rsid w:val="00145B16"/>
    <w:rsid w:val="0014689E"/>
    <w:rsid w:val="001473A5"/>
    <w:rsid w:val="001503A4"/>
    <w:rsid w:val="00150772"/>
    <w:rsid w:val="00150C57"/>
    <w:rsid w:val="00150F2E"/>
    <w:rsid w:val="00155888"/>
    <w:rsid w:val="00155CBD"/>
    <w:rsid w:val="00156428"/>
    <w:rsid w:val="00156591"/>
    <w:rsid w:val="00163846"/>
    <w:rsid w:val="00166015"/>
    <w:rsid w:val="001674C8"/>
    <w:rsid w:val="001721AC"/>
    <w:rsid w:val="00172CD6"/>
    <w:rsid w:val="001730B2"/>
    <w:rsid w:val="00174C62"/>
    <w:rsid w:val="0017651F"/>
    <w:rsid w:val="00177FC8"/>
    <w:rsid w:val="00181176"/>
    <w:rsid w:val="001835A5"/>
    <w:rsid w:val="00183C0C"/>
    <w:rsid w:val="00185A9F"/>
    <w:rsid w:val="0018654A"/>
    <w:rsid w:val="001866C4"/>
    <w:rsid w:val="00187949"/>
    <w:rsid w:val="00190FB8"/>
    <w:rsid w:val="00191F63"/>
    <w:rsid w:val="0019521A"/>
    <w:rsid w:val="0019596C"/>
    <w:rsid w:val="001A07E8"/>
    <w:rsid w:val="001A16E9"/>
    <w:rsid w:val="001A33EE"/>
    <w:rsid w:val="001A39C8"/>
    <w:rsid w:val="001A593B"/>
    <w:rsid w:val="001A6D8A"/>
    <w:rsid w:val="001A70A7"/>
    <w:rsid w:val="001B2397"/>
    <w:rsid w:val="001B2612"/>
    <w:rsid w:val="001B26AE"/>
    <w:rsid w:val="001B7763"/>
    <w:rsid w:val="001C0165"/>
    <w:rsid w:val="001C1F8A"/>
    <w:rsid w:val="001C24B2"/>
    <w:rsid w:val="001C3DCB"/>
    <w:rsid w:val="001C5FCE"/>
    <w:rsid w:val="001C7B55"/>
    <w:rsid w:val="001D2056"/>
    <w:rsid w:val="001D3C38"/>
    <w:rsid w:val="001D5F10"/>
    <w:rsid w:val="001E06F7"/>
    <w:rsid w:val="001E3467"/>
    <w:rsid w:val="001E35D9"/>
    <w:rsid w:val="001E3877"/>
    <w:rsid w:val="001E6484"/>
    <w:rsid w:val="001E76AD"/>
    <w:rsid w:val="001F09DE"/>
    <w:rsid w:val="001F0AF9"/>
    <w:rsid w:val="001F0D77"/>
    <w:rsid w:val="001F0EB5"/>
    <w:rsid w:val="001F3531"/>
    <w:rsid w:val="001F3915"/>
    <w:rsid w:val="001F50A9"/>
    <w:rsid w:val="001F678B"/>
    <w:rsid w:val="001F6D15"/>
    <w:rsid w:val="00200585"/>
    <w:rsid w:val="002005D0"/>
    <w:rsid w:val="002028FF"/>
    <w:rsid w:val="00202DEF"/>
    <w:rsid w:val="00202F1A"/>
    <w:rsid w:val="00203022"/>
    <w:rsid w:val="00203E25"/>
    <w:rsid w:val="00204761"/>
    <w:rsid w:val="002049A4"/>
    <w:rsid w:val="00205A58"/>
    <w:rsid w:val="00206815"/>
    <w:rsid w:val="00206C01"/>
    <w:rsid w:val="00210228"/>
    <w:rsid w:val="0021060F"/>
    <w:rsid w:val="002106B2"/>
    <w:rsid w:val="00210D5B"/>
    <w:rsid w:val="002117DB"/>
    <w:rsid w:val="0021227B"/>
    <w:rsid w:val="002123C3"/>
    <w:rsid w:val="00212423"/>
    <w:rsid w:val="0021251D"/>
    <w:rsid w:val="002135CA"/>
    <w:rsid w:val="0021500A"/>
    <w:rsid w:val="0021521C"/>
    <w:rsid w:val="00216376"/>
    <w:rsid w:val="00216619"/>
    <w:rsid w:val="0021731B"/>
    <w:rsid w:val="002203E3"/>
    <w:rsid w:val="00220A86"/>
    <w:rsid w:val="002237C3"/>
    <w:rsid w:val="00223DA0"/>
    <w:rsid w:val="00224400"/>
    <w:rsid w:val="00224DE1"/>
    <w:rsid w:val="00225086"/>
    <w:rsid w:val="00225D2B"/>
    <w:rsid w:val="00225D61"/>
    <w:rsid w:val="00226250"/>
    <w:rsid w:val="00226E49"/>
    <w:rsid w:val="00226F76"/>
    <w:rsid w:val="002270D5"/>
    <w:rsid w:val="002270DC"/>
    <w:rsid w:val="00230426"/>
    <w:rsid w:val="00232B2F"/>
    <w:rsid w:val="00233572"/>
    <w:rsid w:val="00233E78"/>
    <w:rsid w:val="00234EAF"/>
    <w:rsid w:val="002354B9"/>
    <w:rsid w:val="00236241"/>
    <w:rsid w:val="00237236"/>
    <w:rsid w:val="00237584"/>
    <w:rsid w:val="00240599"/>
    <w:rsid w:val="00240987"/>
    <w:rsid w:val="00241E15"/>
    <w:rsid w:val="002427F4"/>
    <w:rsid w:val="00242B81"/>
    <w:rsid w:val="00242F68"/>
    <w:rsid w:val="002442EB"/>
    <w:rsid w:val="00246869"/>
    <w:rsid w:val="002469B5"/>
    <w:rsid w:val="00246E40"/>
    <w:rsid w:val="00250428"/>
    <w:rsid w:val="0025070D"/>
    <w:rsid w:val="00250E7C"/>
    <w:rsid w:val="00251611"/>
    <w:rsid w:val="002524F1"/>
    <w:rsid w:val="0025259C"/>
    <w:rsid w:val="002526F2"/>
    <w:rsid w:val="00252830"/>
    <w:rsid w:val="00252FEB"/>
    <w:rsid w:val="0025466D"/>
    <w:rsid w:val="00255322"/>
    <w:rsid w:val="00255E35"/>
    <w:rsid w:val="00257CD0"/>
    <w:rsid w:val="00260F24"/>
    <w:rsid w:val="00261EA9"/>
    <w:rsid w:val="0026253C"/>
    <w:rsid w:val="0026306C"/>
    <w:rsid w:val="00264FBB"/>
    <w:rsid w:val="00265827"/>
    <w:rsid w:val="00267778"/>
    <w:rsid w:val="00267D5B"/>
    <w:rsid w:val="00267E2B"/>
    <w:rsid w:val="00267FE9"/>
    <w:rsid w:val="00270BE9"/>
    <w:rsid w:val="002722C1"/>
    <w:rsid w:val="00272C16"/>
    <w:rsid w:val="002730D9"/>
    <w:rsid w:val="002733A0"/>
    <w:rsid w:val="00273578"/>
    <w:rsid w:val="00275DC1"/>
    <w:rsid w:val="00276040"/>
    <w:rsid w:val="0027773F"/>
    <w:rsid w:val="00277A4C"/>
    <w:rsid w:val="00277EBC"/>
    <w:rsid w:val="002825CB"/>
    <w:rsid w:val="00282C49"/>
    <w:rsid w:val="002834AA"/>
    <w:rsid w:val="00287C68"/>
    <w:rsid w:val="00287F01"/>
    <w:rsid w:val="002900F3"/>
    <w:rsid w:val="00290940"/>
    <w:rsid w:val="00292B4D"/>
    <w:rsid w:val="00292ED2"/>
    <w:rsid w:val="00293677"/>
    <w:rsid w:val="00295211"/>
    <w:rsid w:val="00297BDB"/>
    <w:rsid w:val="002A0F3A"/>
    <w:rsid w:val="002A442F"/>
    <w:rsid w:val="002A4BB7"/>
    <w:rsid w:val="002A5752"/>
    <w:rsid w:val="002A5778"/>
    <w:rsid w:val="002A7002"/>
    <w:rsid w:val="002A7A27"/>
    <w:rsid w:val="002B03EF"/>
    <w:rsid w:val="002B246F"/>
    <w:rsid w:val="002B2B15"/>
    <w:rsid w:val="002B3AC3"/>
    <w:rsid w:val="002B4DA0"/>
    <w:rsid w:val="002B4F4B"/>
    <w:rsid w:val="002B56BF"/>
    <w:rsid w:val="002B5D51"/>
    <w:rsid w:val="002B6930"/>
    <w:rsid w:val="002B7F36"/>
    <w:rsid w:val="002C0FED"/>
    <w:rsid w:val="002C3771"/>
    <w:rsid w:val="002C44C0"/>
    <w:rsid w:val="002C6B94"/>
    <w:rsid w:val="002D1D23"/>
    <w:rsid w:val="002D35E9"/>
    <w:rsid w:val="002D37BA"/>
    <w:rsid w:val="002D6974"/>
    <w:rsid w:val="002D75C7"/>
    <w:rsid w:val="002D7B02"/>
    <w:rsid w:val="002E0ACB"/>
    <w:rsid w:val="002E3651"/>
    <w:rsid w:val="002E3C1A"/>
    <w:rsid w:val="002E555C"/>
    <w:rsid w:val="002E5B36"/>
    <w:rsid w:val="002E60FE"/>
    <w:rsid w:val="002F1010"/>
    <w:rsid w:val="002F1CB6"/>
    <w:rsid w:val="002F3745"/>
    <w:rsid w:val="002F38DB"/>
    <w:rsid w:val="002F3DFF"/>
    <w:rsid w:val="002F6582"/>
    <w:rsid w:val="002F6B4F"/>
    <w:rsid w:val="002F7ECB"/>
    <w:rsid w:val="003002C7"/>
    <w:rsid w:val="00302565"/>
    <w:rsid w:val="0030294B"/>
    <w:rsid w:val="003035F8"/>
    <w:rsid w:val="003047B9"/>
    <w:rsid w:val="00305991"/>
    <w:rsid w:val="00306DB0"/>
    <w:rsid w:val="00307211"/>
    <w:rsid w:val="0030731B"/>
    <w:rsid w:val="0030787A"/>
    <w:rsid w:val="003104A6"/>
    <w:rsid w:val="00311C4A"/>
    <w:rsid w:val="00312182"/>
    <w:rsid w:val="0031270B"/>
    <w:rsid w:val="00314351"/>
    <w:rsid w:val="00314E12"/>
    <w:rsid w:val="003150D4"/>
    <w:rsid w:val="0031543D"/>
    <w:rsid w:val="00316B5F"/>
    <w:rsid w:val="00317D8A"/>
    <w:rsid w:val="0032385C"/>
    <w:rsid w:val="00323A5F"/>
    <w:rsid w:val="0032461F"/>
    <w:rsid w:val="003266AE"/>
    <w:rsid w:val="00327FAB"/>
    <w:rsid w:val="003305AB"/>
    <w:rsid w:val="00330C31"/>
    <w:rsid w:val="00330E26"/>
    <w:rsid w:val="00331694"/>
    <w:rsid w:val="00331D08"/>
    <w:rsid w:val="00331D9C"/>
    <w:rsid w:val="003322BD"/>
    <w:rsid w:val="003323E6"/>
    <w:rsid w:val="003343B0"/>
    <w:rsid w:val="003345D2"/>
    <w:rsid w:val="00334CE5"/>
    <w:rsid w:val="00335F19"/>
    <w:rsid w:val="00336429"/>
    <w:rsid w:val="00336B34"/>
    <w:rsid w:val="00336FCD"/>
    <w:rsid w:val="00340289"/>
    <w:rsid w:val="00341028"/>
    <w:rsid w:val="00341226"/>
    <w:rsid w:val="00343BC4"/>
    <w:rsid w:val="0034540E"/>
    <w:rsid w:val="00350CEA"/>
    <w:rsid w:val="003515C5"/>
    <w:rsid w:val="0035462E"/>
    <w:rsid w:val="003549D6"/>
    <w:rsid w:val="00354BB7"/>
    <w:rsid w:val="0035573F"/>
    <w:rsid w:val="00355E57"/>
    <w:rsid w:val="003608CA"/>
    <w:rsid w:val="003615BD"/>
    <w:rsid w:val="003618C4"/>
    <w:rsid w:val="00361ED2"/>
    <w:rsid w:val="00363D89"/>
    <w:rsid w:val="00364919"/>
    <w:rsid w:val="00364C87"/>
    <w:rsid w:val="00367D81"/>
    <w:rsid w:val="00370C8A"/>
    <w:rsid w:val="00371059"/>
    <w:rsid w:val="00371FB9"/>
    <w:rsid w:val="00372D9F"/>
    <w:rsid w:val="00372F92"/>
    <w:rsid w:val="003757DA"/>
    <w:rsid w:val="00377B2C"/>
    <w:rsid w:val="0038132E"/>
    <w:rsid w:val="00381EF0"/>
    <w:rsid w:val="003821A7"/>
    <w:rsid w:val="0038491F"/>
    <w:rsid w:val="00384EDF"/>
    <w:rsid w:val="00385197"/>
    <w:rsid w:val="003863B8"/>
    <w:rsid w:val="00387E07"/>
    <w:rsid w:val="00387E60"/>
    <w:rsid w:val="00387FB5"/>
    <w:rsid w:val="00390626"/>
    <w:rsid w:val="00392B69"/>
    <w:rsid w:val="00394AC3"/>
    <w:rsid w:val="00395286"/>
    <w:rsid w:val="00395550"/>
    <w:rsid w:val="00397D04"/>
    <w:rsid w:val="003A216C"/>
    <w:rsid w:val="003A2FBA"/>
    <w:rsid w:val="003A43C8"/>
    <w:rsid w:val="003A64E3"/>
    <w:rsid w:val="003A6E78"/>
    <w:rsid w:val="003A6F10"/>
    <w:rsid w:val="003A7EF9"/>
    <w:rsid w:val="003B0496"/>
    <w:rsid w:val="003B078B"/>
    <w:rsid w:val="003B1012"/>
    <w:rsid w:val="003B18D3"/>
    <w:rsid w:val="003B347B"/>
    <w:rsid w:val="003B4005"/>
    <w:rsid w:val="003B412C"/>
    <w:rsid w:val="003B4132"/>
    <w:rsid w:val="003B50F9"/>
    <w:rsid w:val="003B5314"/>
    <w:rsid w:val="003B593B"/>
    <w:rsid w:val="003B5A87"/>
    <w:rsid w:val="003C0491"/>
    <w:rsid w:val="003C14D0"/>
    <w:rsid w:val="003C1F50"/>
    <w:rsid w:val="003C52ED"/>
    <w:rsid w:val="003C60C6"/>
    <w:rsid w:val="003C6CC8"/>
    <w:rsid w:val="003D0D96"/>
    <w:rsid w:val="003D3647"/>
    <w:rsid w:val="003D3C8F"/>
    <w:rsid w:val="003D4127"/>
    <w:rsid w:val="003D59B0"/>
    <w:rsid w:val="003D5FF4"/>
    <w:rsid w:val="003D61C8"/>
    <w:rsid w:val="003D6D75"/>
    <w:rsid w:val="003D6EBB"/>
    <w:rsid w:val="003E151A"/>
    <w:rsid w:val="003E2FDC"/>
    <w:rsid w:val="003E42AB"/>
    <w:rsid w:val="003E48D8"/>
    <w:rsid w:val="003E4F89"/>
    <w:rsid w:val="003E6534"/>
    <w:rsid w:val="003F4914"/>
    <w:rsid w:val="003F5969"/>
    <w:rsid w:val="003F67DD"/>
    <w:rsid w:val="003F78BD"/>
    <w:rsid w:val="00400B75"/>
    <w:rsid w:val="00401BBD"/>
    <w:rsid w:val="0040398C"/>
    <w:rsid w:val="00403EB2"/>
    <w:rsid w:val="00403FC0"/>
    <w:rsid w:val="00403FD3"/>
    <w:rsid w:val="00406DA0"/>
    <w:rsid w:val="00410222"/>
    <w:rsid w:val="00410652"/>
    <w:rsid w:val="004124DC"/>
    <w:rsid w:val="00412D83"/>
    <w:rsid w:val="00413068"/>
    <w:rsid w:val="00413610"/>
    <w:rsid w:val="00413B35"/>
    <w:rsid w:val="004151D7"/>
    <w:rsid w:val="0041613C"/>
    <w:rsid w:val="00416445"/>
    <w:rsid w:val="00417C20"/>
    <w:rsid w:val="00421237"/>
    <w:rsid w:val="004222FB"/>
    <w:rsid w:val="00423285"/>
    <w:rsid w:val="0042462D"/>
    <w:rsid w:val="00424C92"/>
    <w:rsid w:val="00425352"/>
    <w:rsid w:val="00425772"/>
    <w:rsid w:val="00426011"/>
    <w:rsid w:val="00426304"/>
    <w:rsid w:val="004263DC"/>
    <w:rsid w:val="00426EED"/>
    <w:rsid w:val="004316F0"/>
    <w:rsid w:val="00431D6F"/>
    <w:rsid w:val="00434182"/>
    <w:rsid w:val="004364A7"/>
    <w:rsid w:val="00437660"/>
    <w:rsid w:val="004402FF"/>
    <w:rsid w:val="00443B1C"/>
    <w:rsid w:val="00444D82"/>
    <w:rsid w:val="004467F8"/>
    <w:rsid w:val="004472A9"/>
    <w:rsid w:val="00452360"/>
    <w:rsid w:val="00453CFD"/>
    <w:rsid w:val="00454026"/>
    <w:rsid w:val="00455188"/>
    <w:rsid w:val="00455466"/>
    <w:rsid w:val="0045625C"/>
    <w:rsid w:val="00456C9A"/>
    <w:rsid w:val="0046012E"/>
    <w:rsid w:val="004605DE"/>
    <w:rsid w:val="004617BB"/>
    <w:rsid w:val="004620A7"/>
    <w:rsid w:val="00462EB0"/>
    <w:rsid w:val="00463584"/>
    <w:rsid w:val="00466D93"/>
    <w:rsid w:val="0046795B"/>
    <w:rsid w:val="00472570"/>
    <w:rsid w:val="00472AA0"/>
    <w:rsid w:val="00472F6F"/>
    <w:rsid w:val="00476A09"/>
    <w:rsid w:val="00476BC1"/>
    <w:rsid w:val="0047769B"/>
    <w:rsid w:val="00480FE2"/>
    <w:rsid w:val="0048100A"/>
    <w:rsid w:val="004830A6"/>
    <w:rsid w:val="004860FD"/>
    <w:rsid w:val="00486144"/>
    <w:rsid w:val="004868DC"/>
    <w:rsid w:val="00487798"/>
    <w:rsid w:val="00487D74"/>
    <w:rsid w:val="00490A7F"/>
    <w:rsid w:val="00491D34"/>
    <w:rsid w:val="004A1D6C"/>
    <w:rsid w:val="004A1E0B"/>
    <w:rsid w:val="004A2009"/>
    <w:rsid w:val="004A3E83"/>
    <w:rsid w:val="004A4747"/>
    <w:rsid w:val="004A4FA1"/>
    <w:rsid w:val="004A7808"/>
    <w:rsid w:val="004A7814"/>
    <w:rsid w:val="004A7F14"/>
    <w:rsid w:val="004B0DEF"/>
    <w:rsid w:val="004B21F2"/>
    <w:rsid w:val="004B7720"/>
    <w:rsid w:val="004C14C3"/>
    <w:rsid w:val="004C1D42"/>
    <w:rsid w:val="004C2314"/>
    <w:rsid w:val="004C4F0B"/>
    <w:rsid w:val="004C6374"/>
    <w:rsid w:val="004C723C"/>
    <w:rsid w:val="004C79CA"/>
    <w:rsid w:val="004D224F"/>
    <w:rsid w:val="004D3E51"/>
    <w:rsid w:val="004D4280"/>
    <w:rsid w:val="004D433B"/>
    <w:rsid w:val="004D52EC"/>
    <w:rsid w:val="004D6265"/>
    <w:rsid w:val="004E1A42"/>
    <w:rsid w:val="004E5C80"/>
    <w:rsid w:val="004E5EF3"/>
    <w:rsid w:val="004E69A9"/>
    <w:rsid w:val="004E6D43"/>
    <w:rsid w:val="004E7398"/>
    <w:rsid w:val="004E796B"/>
    <w:rsid w:val="004F04FB"/>
    <w:rsid w:val="004F3AAB"/>
    <w:rsid w:val="004F61BE"/>
    <w:rsid w:val="004F6523"/>
    <w:rsid w:val="004F7401"/>
    <w:rsid w:val="00500B42"/>
    <w:rsid w:val="00501C77"/>
    <w:rsid w:val="00503F7E"/>
    <w:rsid w:val="0050494F"/>
    <w:rsid w:val="00504D0A"/>
    <w:rsid w:val="0050529B"/>
    <w:rsid w:val="005052EC"/>
    <w:rsid w:val="005062AD"/>
    <w:rsid w:val="005103D2"/>
    <w:rsid w:val="005104A7"/>
    <w:rsid w:val="005110B2"/>
    <w:rsid w:val="00513203"/>
    <w:rsid w:val="00516F63"/>
    <w:rsid w:val="00517577"/>
    <w:rsid w:val="0052143F"/>
    <w:rsid w:val="00523ADD"/>
    <w:rsid w:val="0052669C"/>
    <w:rsid w:val="00526F3F"/>
    <w:rsid w:val="00530AF2"/>
    <w:rsid w:val="0053130D"/>
    <w:rsid w:val="005320AD"/>
    <w:rsid w:val="005321B6"/>
    <w:rsid w:val="00533BC5"/>
    <w:rsid w:val="00533BE6"/>
    <w:rsid w:val="00535759"/>
    <w:rsid w:val="00536434"/>
    <w:rsid w:val="00537019"/>
    <w:rsid w:val="00537E19"/>
    <w:rsid w:val="005402A5"/>
    <w:rsid w:val="00540513"/>
    <w:rsid w:val="005411E3"/>
    <w:rsid w:val="00543FD8"/>
    <w:rsid w:val="0054405A"/>
    <w:rsid w:val="005443D0"/>
    <w:rsid w:val="00546B44"/>
    <w:rsid w:val="00546C6C"/>
    <w:rsid w:val="00547314"/>
    <w:rsid w:val="0055079A"/>
    <w:rsid w:val="005514AE"/>
    <w:rsid w:val="00551C33"/>
    <w:rsid w:val="00551F06"/>
    <w:rsid w:val="005529AF"/>
    <w:rsid w:val="00554AC3"/>
    <w:rsid w:val="00557AA9"/>
    <w:rsid w:val="005624FE"/>
    <w:rsid w:val="0056312F"/>
    <w:rsid w:val="0056442D"/>
    <w:rsid w:val="00564743"/>
    <w:rsid w:val="00565685"/>
    <w:rsid w:val="005665F8"/>
    <w:rsid w:val="00566931"/>
    <w:rsid w:val="00567BA8"/>
    <w:rsid w:val="00567F59"/>
    <w:rsid w:val="00574FF8"/>
    <w:rsid w:val="00575F56"/>
    <w:rsid w:val="00575FC2"/>
    <w:rsid w:val="00577B7E"/>
    <w:rsid w:val="005832AE"/>
    <w:rsid w:val="005837AB"/>
    <w:rsid w:val="00584196"/>
    <w:rsid w:val="00585EA0"/>
    <w:rsid w:val="00586767"/>
    <w:rsid w:val="005957BC"/>
    <w:rsid w:val="00597438"/>
    <w:rsid w:val="005A28BF"/>
    <w:rsid w:val="005A76F5"/>
    <w:rsid w:val="005B27EF"/>
    <w:rsid w:val="005B31E7"/>
    <w:rsid w:val="005B4F01"/>
    <w:rsid w:val="005B5350"/>
    <w:rsid w:val="005B5828"/>
    <w:rsid w:val="005B5F67"/>
    <w:rsid w:val="005B7E51"/>
    <w:rsid w:val="005C29AC"/>
    <w:rsid w:val="005C6825"/>
    <w:rsid w:val="005C6ABF"/>
    <w:rsid w:val="005D022D"/>
    <w:rsid w:val="005D0AD1"/>
    <w:rsid w:val="005D1588"/>
    <w:rsid w:val="005D15E1"/>
    <w:rsid w:val="005D186A"/>
    <w:rsid w:val="005D19FA"/>
    <w:rsid w:val="005D1F22"/>
    <w:rsid w:val="005D48C2"/>
    <w:rsid w:val="005D5900"/>
    <w:rsid w:val="005D6D5B"/>
    <w:rsid w:val="005D71AF"/>
    <w:rsid w:val="005D7BA7"/>
    <w:rsid w:val="005E01AE"/>
    <w:rsid w:val="005E0A31"/>
    <w:rsid w:val="005E130F"/>
    <w:rsid w:val="005E27DC"/>
    <w:rsid w:val="005E427F"/>
    <w:rsid w:val="005E4DEC"/>
    <w:rsid w:val="005E727C"/>
    <w:rsid w:val="005E72A9"/>
    <w:rsid w:val="005F1B65"/>
    <w:rsid w:val="005F2717"/>
    <w:rsid w:val="005F36C4"/>
    <w:rsid w:val="005F5013"/>
    <w:rsid w:val="005F53E8"/>
    <w:rsid w:val="005F6DF4"/>
    <w:rsid w:val="005F77EB"/>
    <w:rsid w:val="005F7F24"/>
    <w:rsid w:val="00600ABB"/>
    <w:rsid w:val="006011A4"/>
    <w:rsid w:val="00603711"/>
    <w:rsid w:val="0060507B"/>
    <w:rsid w:val="0060611A"/>
    <w:rsid w:val="00606C4C"/>
    <w:rsid w:val="00611D20"/>
    <w:rsid w:val="00612B05"/>
    <w:rsid w:val="0061599D"/>
    <w:rsid w:val="00615C66"/>
    <w:rsid w:val="006164C7"/>
    <w:rsid w:val="006166D7"/>
    <w:rsid w:val="0062156A"/>
    <w:rsid w:val="00622978"/>
    <w:rsid w:val="00622A63"/>
    <w:rsid w:val="00623B34"/>
    <w:rsid w:val="00624CF3"/>
    <w:rsid w:val="00624ECB"/>
    <w:rsid w:val="00624F18"/>
    <w:rsid w:val="00625401"/>
    <w:rsid w:val="006265C1"/>
    <w:rsid w:val="00626817"/>
    <w:rsid w:val="006276AA"/>
    <w:rsid w:val="00630CED"/>
    <w:rsid w:val="0063380A"/>
    <w:rsid w:val="00634CE4"/>
    <w:rsid w:val="00636D19"/>
    <w:rsid w:val="006374AC"/>
    <w:rsid w:val="006414F9"/>
    <w:rsid w:val="006427D8"/>
    <w:rsid w:val="00643EBC"/>
    <w:rsid w:val="00647414"/>
    <w:rsid w:val="00650388"/>
    <w:rsid w:val="00651B79"/>
    <w:rsid w:val="00651FB7"/>
    <w:rsid w:val="00651FB9"/>
    <w:rsid w:val="0065316E"/>
    <w:rsid w:val="00653BE5"/>
    <w:rsid w:val="00654A08"/>
    <w:rsid w:val="00654B5F"/>
    <w:rsid w:val="00654D7D"/>
    <w:rsid w:val="00654FAE"/>
    <w:rsid w:val="00655624"/>
    <w:rsid w:val="006556BE"/>
    <w:rsid w:val="00655962"/>
    <w:rsid w:val="00655EC0"/>
    <w:rsid w:val="00656DDA"/>
    <w:rsid w:val="00656F79"/>
    <w:rsid w:val="006622BD"/>
    <w:rsid w:val="0066249D"/>
    <w:rsid w:val="00662C59"/>
    <w:rsid w:val="00662D30"/>
    <w:rsid w:val="006634A5"/>
    <w:rsid w:val="00663796"/>
    <w:rsid w:val="00663FB9"/>
    <w:rsid w:val="00665BFF"/>
    <w:rsid w:val="00666DB7"/>
    <w:rsid w:val="00667094"/>
    <w:rsid w:val="00671CBF"/>
    <w:rsid w:val="00672CDC"/>
    <w:rsid w:val="006734AE"/>
    <w:rsid w:val="006755BA"/>
    <w:rsid w:val="00675D8C"/>
    <w:rsid w:val="006775E4"/>
    <w:rsid w:val="0067794F"/>
    <w:rsid w:val="0067987C"/>
    <w:rsid w:val="006801B8"/>
    <w:rsid w:val="0068124E"/>
    <w:rsid w:val="0068179F"/>
    <w:rsid w:val="00682C60"/>
    <w:rsid w:val="00683B2B"/>
    <w:rsid w:val="00685907"/>
    <w:rsid w:val="00685BA9"/>
    <w:rsid w:val="00685BDD"/>
    <w:rsid w:val="00687BEF"/>
    <w:rsid w:val="0069004A"/>
    <w:rsid w:val="00690B0C"/>
    <w:rsid w:val="00692290"/>
    <w:rsid w:val="00692B4F"/>
    <w:rsid w:val="0069311A"/>
    <w:rsid w:val="00693E5C"/>
    <w:rsid w:val="00697B4F"/>
    <w:rsid w:val="00697B73"/>
    <w:rsid w:val="006A01B6"/>
    <w:rsid w:val="006A0386"/>
    <w:rsid w:val="006A3CA6"/>
    <w:rsid w:val="006A3CC4"/>
    <w:rsid w:val="006A426B"/>
    <w:rsid w:val="006A505B"/>
    <w:rsid w:val="006A61B7"/>
    <w:rsid w:val="006B13AF"/>
    <w:rsid w:val="006B2724"/>
    <w:rsid w:val="006B34E2"/>
    <w:rsid w:val="006B5253"/>
    <w:rsid w:val="006B5C7D"/>
    <w:rsid w:val="006B60D3"/>
    <w:rsid w:val="006B63DA"/>
    <w:rsid w:val="006B6D1E"/>
    <w:rsid w:val="006C025B"/>
    <w:rsid w:val="006C06A6"/>
    <w:rsid w:val="006C546E"/>
    <w:rsid w:val="006C5E38"/>
    <w:rsid w:val="006C68B6"/>
    <w:rsid w:val="006D1D02"/>
    <w:rsid w:val="006D2D1C"/>
    <w:rsid w:val="006D5393"/>
    <w:rsid w:val="006D57B3"/>
    <w:rsid w:val="006D75B3"/>
    <w:rsid w:val="006E0F32"/>
    <w:rsid w:val="006E3C1C"/>
    <w:rsid w:val="006E4128"/>
    <w:rsid w:val="006E41C0"/>
    <w:rsid w:val="006E6478"/>
    <w:rsid w:val="006E66F8"/>
    <w:rsid w:val="006F1299"/>
    <w:rsid w:val="006F12D5"/>
    <w:rsid w:val="006F1C3D"/>
    <w:rsid w:val="006F1E91"/>
    <w:rsid w:val="006F3728"/>
    <w:rsid w:val="006F3C20"/>
    <w:rsid w:val="006F482C"/>
    <w:rsid w:val="00702800"/>
    <w:rsid w:val="007036BF"/>
    <w:rsid w:val="007037A7"/>
    <w:rsid w:val="007038C2"/>
    <w:rsid w:val="007046CE"/>
    <w:rsid w:val="00710F74"/>
    <w:rsid w:val="007118AF"/>
    <w:rsid w:val="007159C2"/>
    <w:rsid w:val="0072020C"/>
    <w:rsid w:val="00723C5C"/>
    <w:rsid w:val="00723D16"/>
    <w:rsid w:val="00723FF3"/>
    <w:rsid w:val="0072752C"/>
    <w:rsid w:val="00731F83"/>
    <w:rsid w:val="00733162"/>
    <w:rsid w:val="00734D65"/>
    <w:rsid w:val="00736A5B"/>
    <w:rsid w:val="007375B9"/>
    <w:rsid w:val="00740530"/>
    <w:rsid w:val="00741ED1"/>
    <w:rsid w:val="00741FFF"/>
    <w:rsid w:val="00742C47"/>
    <w:rsid w:val="00745245"/>
    <w:rsid w:val="00745855"/>
    <w:rsid w:val="00746690"/>
    <w:rsid w:val="00747E84"/>
    <w:rsid w:val="007516B1"/>
    <w:rsid w:val="00753F7D"/>
    <w:rsid w:val="00754222"/>
    <w:rsid w:val="00756139"/>
    <w:rsid w:val="00756916"/>
    <w:rsid w:val="00756B34"/>
    <w:rsid w:val="00757B69"/>
    <w:rsid w:val="0076077E"/>
    <w:rsid w:val="00760B15"/>
    <w:rsid w:val="007639BE"/>
    <w:rsid w:val="00764A5F"/>
    <w:rsid w:val="00764D95"/>
    <w:rsid w:val="00765C59"/>
    <w:rsid w:val="00766041"/>
    <w:rsid w:val="007669B8"/>
    <w:rsid w:val="007669C6"/>
    <w:rsid w:val="00771DC6"/>
    <w:rsid w:val="007724DF"/>
    <w:rsid w:val="00775521"/>
    <w:rsid w:val="00775D1A"/>
    <w:rsid w:val="00777AA3"/>
    <w:rsid w:val="007803E4"/>
    <w:rsid w:val="00780526"/>
    <w:rsid w:val="00780699"/>
    <w:rsid w:val="007818AB"/>
    <w:rsid w:val="00782119"/>
    <w:rsid w:val="00782C0C"/>
    <w:rsid w:val="007854BC"/>
    <w:rsid w:val="00790077"/>
    <w:rsid w:val="00791401"/>
    <w:rsid w:val="007931C9"/>
    <w:rsid w:val="0079513B"/>
    <w:rsid w:val="007959FC"/>
    <w:rsid w:val="00796A59"/>
    <w:rsid w:val="007A19EB"/>
    <w:rsid w:val="007A1CB3"/>
    <w:rsid w:val="007A30EC"/>
    <w:rsid w:val="007A48FC"/>
    <w:rsid w:val="007A5050"/>
    <w:rsid w:val="007A5760"/>
    <w:rsid w:val="007A5ED7"/>
    <w:rsid w:val="007A690C"/>
    <w:rsid w:val="007B06F6"/>
    <w:rsid w:val="007B17A1"/>
    <w:rsid w:val="007B1A62"/>
    <w:rsid w:val="007B1D60"/>
    <w:rsid w:val="007B4694"/>
    <w:rsid w:val="007B47F8"/>
    <w:rsid w:val="007B49DB"/>
    <w:rsid w:val="007B5B41"/>
    <w:rsid w:val="007B72B9"/>
    <w:rsid w:val="007C10A1"/>
    <w:rsid w:val="007C3DE5"/>
    <w:rsid w:val="007C4650"/>
    <w:rsid w:val="007C54AE"/>
    <w:rsid w:val="007C5659"/>
    <w:rsid w:val="007C57FD"/>
    <w:rsid w:val="007C6173"/>
    <w:rsid w:val="007D0373"/>
    <w:rsid w:val="007D0610"/>
    <w:rsid w:val="007D0F29"/>
    <w:rsid w:val="007D14C0"/>
    <w:rsid w:val="007D17F8"/>
    <w:rsid w:val="007D1D6B"/>
    <w:rsid w:val="007D29CB"/>
    <w:rsid w:val="007D2D48"/>
    <w:rsid w:val="007D3458"/>
    <w:rsid w:val="007D4262"/>
    <w:rsid w:val="007D613E"/>
    <w:rsid w:val="007D6790"/>
    <w:rsid w:val="007E19DB"/>
    <w:rsid w:val="007E1EB9"/>
    <w:rsid w:val="007E263E"/>
    <w:rsid w:val="007E3836"/>
    <w:rsid w:val="007E3D64"/>
    <w:rsid w:val="007E4045"/>
    <w:rsid w:val="007F1D9B"/>
    <w:rsid w:val="007F2129"/>
    <w:rsid w:val="007F2773"/>
    <w:rsid w:val="007F35BC"/>
    <w:rsid w:val="007F58ED"/>
    <w:rsid w:val="007F5917"/>
    <w:rsid w:val="007F612D"/>
    <w:rsid w:val="007F6833"/>
    <w:rsid w:val="007F75D8"/>
    <w:rsid w:val="008004BC"/>
    <w:rsid w:val="008004C1"/>
    <w:rsid w:val="0080199B"/>
    <w:rsid w:val="00801BA1"/>
    <w:rsid w:val="00801ECE"/>
    <w:rsid w:val="00801F63"/>
    <w:rsid w:val="00803202"/>
    <w:rsid w:val="00803BD5"/>
    <w:rsid w:val="00804307"/>
    <w:rsid w:val="00804800"/>
    <w:rsid w:val="0080550E"/>
    <w:rsid w:val="00806A94"/>
    <w:rsid w:val="008113F1"/>
    <w:rsid w:val="00813B3F"/>
    <w:rsid w:val="008145ED"/>
    <w:rsid w:val="00815820"/>
    <w:rsid w:val="00817467"/>
    <w:rsid w:val="00820B83"/>
    <w:rsid w:val="00821680"/>
    <w:rsid w:val="0082363F"/>
    <w:rsid w:val="00824BB7"/>
    <w:rsid w:val="0082583D"/>
    <w:rsid w:val="00825894"/>
    <w:rsid w:val="0082610E"/>
    <w:rsid w:val="008329A2"/>
    <w:rsid w:val="00833469"/>
    <w:rsid w:val="008337DB"/>
    <w:rsid w:val="00833E76"/>
    <w:rsid w:val="00836E55"/>
    <w:rsid w:val="0084226F"/>
    <w:rsid w:val="00842415"/>
    <w:rsid w:val="00842458"/>
    <w:rsid w:val="00842C0E"/>
    <w:rsid w:val="00843DC4"/>
    <w:rsid w:val="008441B7"/>
    <w:rsid w:val="008441D5"/>
    <w:rsid w:val="00844526"/>
    <w:rsid w:val="0084469D"/>
    <w:rsid w:val="008528E6"/>
    <w:rsid w:val="0085292A"/>
    <w:rsid w:val="0085511E"/>
    <w:rsid w:val="008577C1"/>
    <w:rsid w:val="008600B0"/>
    <w:rsid w:val="00861912"/>
    <w:rsid w:val="00863D89"/>
    <w:rsid w:val="00864C27"/>
    <w:rsid w:val="00865AB9"/>
    <w:rsid w:val="008662A6"/>
    <w:rsid w:val="0087151D"/>
    <w:rsid w:val="0087163B"/>
    <w:rsid w:val="00871711"/>
    <w:rsid w:val="0087366A"/>
    <w:rsid w:val="00874802"/>
    <w:rsid w:val="0087733E"/>
    <w:rsid w:val="00880618"/>
    <w:rsid w:val="00880895"/>
    <w:rsid w:val="00881203"/>
    <w:rsid w:val="0088280F"/>
    <w:rsid w:val="00883FDE"/>
    <w:rsid w:val="0088401B"/>
    <w:rsid w:val="0088409D"/>
    <w:rsid w:val="00885A5B"/>
    <w:rsid w:val="008862AD"/>
    <w:rsid w:val="00887BF2"/>
    <w:rsid w:val="00890164"/>
    <w:rsid w:val="0089032D"/>
    <w:rsid w:val="0089381F"/>
    <w:rsid w:val="00893A81"/>
    <w:rsid w:val="008A0DB6"/>
    <w:rsid w:val="008A2A3F"/>
    <w:rsid w:val="008A2E7B"/>
    <w:rsid w:val="008A3987"/>
    <w:rsid w:val="008A50CF"/>
    <w:rsid w:val="008A5B50"/>
    <w:rsid w:val="008B1766"/>
    <w:rsid w:val="008B45E6"/>
    <w:rsid w:val="008B533A"/>
    <w:rsid w:val="008B5A78"/>
    <w:rsid w:val="008B73A2"/>
    <w:rsid w:val="008C22B9"/>
    <w:rsid w:val="008C3C1A"/>
    <w:rsid w:val="008C4339"/>
    <w:rsid w:val="008C4521"/>
    <w:rsid w:val="008C4A98"/>
    <w:rsid w:val="008C4FE6"/>
    <w:rsid w:val="008C6334"/>
    <w:rsid w:val="008D0BAA"/>
    <w:rsid w:val="008D648D"/>
    <w:rsid w:val="008D6895"/>
    <w:rsid w:val="008E38C5"/>
    <w:rsid w:val="008E4AFA"/>
    <w:rsid w:val="008E605B"/>
    <w:rsid w:val="008E6A91"/>
    <w:rsid w:val="008F2733"/>
    <w:rsid w:val="008F4368"/>
    <w:rsid w:val="008F577D"/>
    <w:rsid w:val="008F5B88"/>
    <w:rsid w:val="008F6DA6"/>
    <w:rsid w:val="008F7456"/>
    <w:rsid w:val="009047A6"/>
    <w:rsid w:val="00905948"/>
    <w:rsid w:val="00905C2A"/>
    <w:rsid w:val="00906251"/>
    <w:rsid w:val="00910D27"/>
    <w:rsid w:val="009110EE"/>
    <w:rsid w:val="009116C5"/>
    <w:rsid w:val="009120A0"/>
    <w:rsid w:val="009124F1"/>
    <w:rsid w:val="00912EA0"/>
    <w:rsid w:val="009132A4"/>
    <w:rsid w:val="0091439A"/>
    <w:rsid w:val="009154B4"/>
    <w:rsid w:val="009158C4"/>
    <w:rsid w:val="00916007"/>
    <w:rsid w:val="00917A2E"/>
    <w:rsid w:val="00917FFB"/>
    <w:rsid w:val="00920841"/>
    <w:rsid w:val="00920BED"/>
    <w:rsid w:val="009220BC"/>
    <w:rsid w:val="00922EDB"/>
    <w:rsid w:val="009232C7"/>
    <w:rsid w:val="00923915"/>
    <w:rsid w:val="00926644"/>
    <w:rsid w:val="00927198"/>
    <w:rsid w:val="0093111F"/>
    <w:rsid w:val="00931822"/>
    <w:rsid w:val="00933BF0"/>
    <w:rsid w:val="00933D22"/>
    <w:rsid w:val="00934258"/>
    <w:rsid w:val="009355B8"/>
    <w:rsid w:val="009360D3"/>
    <w:rsid w:val="00937CFC"/>
    <w:rsid w:val="00940B0E"/>
    <w:rsid w:val="00941CDC"/>
    <w:rsid w:val="0094224D"/>
    <w:rsid w:val="00942875"/>
    <w:rsid w:val="00943859"/>
    <w:rsid w:val="00945DB4"/>
    <w:rsid w:val="00945E5B"/>
    <w:rsid w:val="00946392"/>
    <w:rsid w:val="00946F23"/>
    <w:rsid w:val="00947291"/>
    <w:rsid w:val="00951539"/>
    <w:rsid w:val="00952560"/>
    <w:rsid w:val="00953FD6"/>
    <w:rsid w:val="0095426D"/>
    <w:rsid w:val="00954664"/>
    <w:rsid w:val="009551C3"/>
    <w:rsid w:val="0095771A"/>
    <w:rsid w:val="00960203"/>
    <w:rsid w:val="00960409"/>
    <w:rsid w:val="0096070B"/>
    <w:rsid w:val="00960B4D"/>
    <w:rsid w:val="009625B1"/>
    <w:rsid w:val="00965E37"/>
    <w:rsid w:val="009675A9"/>
    <w:rsid w:val="00972C91"/>
    <w:rsid w:val="00974840"/>
    <w:rsid w:val="00976090"/>
    <w:rsid w:val="00977917"/>
    <w:rsid w:val="00977B44"/>
    <w:rsid w:val="0098216C"/>
    <w:rsid w:val="0098521A"/>
    <w:rsid w:val="009855B2"/>
    <w:rsid w:val="00986542"/>
    <w:rsid w:val="00986975"/>
    <w:rsid w:val="00992FFC"/>
    <w:rsid w:val="0099583D"/>
    <w:rsid w:val="0099604E"/>
    <w:rsid w:val="009A0891"/>
    <w:rsid w:val="009A0E45"/>
    <w:rsid w:val="009A0FB3"/>
    <w:rsid w:val="009A19CD"/>
    <w:rsid w:val="009A1F16"/>
    <w:rsid w:val="009A4530"/>
    <w:rsid w:val="009A49B6"/>
    <w:rsid w:val="009A4B82"/>
    <w:rsid w:val="009A5D04"/>
    <w:rsid w:val="009B1EDA"/>
    <w:rsid w:val="009B2863"/>
    <w:rsid w:val="009B3945"/>
    <w:rsid w:val="009B3B47"/>
    <w:rsid w:val="009B3CFC"/>
    <w:rsid w:val="009B6BC4"/>
    <w:rsid w:val="009B7131"/>
    <w:rsid w:val="009B74FF"/>
    <w:rsid w:val="009B7734"/>
    <w:rsid w:val="009B776D"/>
    <w:rsid w:val="009C16D8"/>
    <w:rsid w:val="009C2766"/>
    <w:rsid w:val="009C373C"/>
    <w:rsid w:val="009C5465"/>
    <w:rsid w:val="009C565D"/>
    <w:rsid w:val="009C5C27"/>
    <w:rsid w:val="009C6C29"/>
    <w:rsid w:val="009C706B"/>
    <w:rsid w:val="009C714D"/>
    <w:rsid w:val="009C7E1F"/>
    <w:rsid w:val="009D0F0D"/>
    <w:rsid w:val="009D7153"/>
    <w:rsid w:val="009D7CDF"/>
    <w:rsid w:val="009E02D9"/>
    <w:rsid w:val="009E279B"/>
    <w:rsid w:val="009E3518"/>
    <w:rsid w:val="009E4288"/>
    <w:rsid w:val="009E542B"/>
    <w:rsid w:val="009E5504"/>
    <w:rsid w:val="009E708E"/>
    <w:rsid w:val="009E7916"/>
    <w:rsid w:val="009F03E6"/>
    <w:rsid w:val="009F1090"/>
    <w:rsid w:val="009F1D37"/>
    <w:rsid w:val="009F1DDF"/>
    <w:rsid w:val="009F307A"/>
    <w:rsid w:val="009F4F4A"/>
    <w:rsid w:val="009F6A44"/>
    <w:rsid w:val="009F7122"/>
    <w:rsid w:val="00A03FE5"/>
    <w:rsid w:val="00A05939"/>
    <w:rsid w:val="00A05FB7"/>
    <w:rsid w:val="00A064C5"/>
    <w:rsid w:val="00A07FA4"/>
    <w:rsid w:val="00A10B50"/>
    <w:rsid w:val="00A12ABA"/>
    <w:rsid w:val="00A12D38"/>
    <w:rsid w:val="00A13C19"/>
    <w:rsid w:val="00A14958"/>
    <w:rsid w:val="00A155E0"/>
    <w:rsid w:val="00A157BC"/>
    <w:rsid w:val="00A15D7B"/>
    <w:rsid w:val="00A1678E"/>
    <w:rsid w:val="00A16F86"/>
    <w:rsid w:val="00A17039"/>
    <w:rsid w:val="00A20814"/>
    <w:rsid w:val="00A20B13"/>
    <w:rsid w:val="00A22B15"/>
    <w:rsid w:val="00A26A25"/>
    <w:rsid w:val="00A26FEC"/>
    <w:rsid w:val="00A2704F"/>
    <w:rsid w:val="00A27CBA"/>
    <w:rsid w:val="00A306C4"/>
    <w:rsid w:val="00A32762"/>
    <w:rsid w:val="00A33A13"/>
    <w:rsid w:val="00A35080"/>
    <w:rsid w:val="00A35B1A"/>
    <w:rsid w:val="00A36973"/>
    <w:rsid w:val="00A40527"/>
    <w:rsid w:val="00A41BC9"/>
    <w:rsid w:val="00A41D02"/>
    <w:rsid w:val="00A41EF0"/>
    <w:rsid w:val="00A42C9B"/>
    <w:rsid w:val="00A459AA"/>
    <w:rsid w:val="00A45BC5"/>
    <w:rsid w:val="00A46D81"/>
    <w:rsid w:val="00A50C5F"/>
    <w:rsid w:val="00A50DE7"/>
    <w:rsid w:val="00A517C0"/>
    <w:rsid w:val="00A51C70"/>
    <w:rsid w:val="00A52C37"/>
    <w:rsid w:val="00A53B48"/>
    <w:rsid w:val="00A55228"/>
    <w:rsid w:val="00A563A8"/>
    <w:rsid w:val="00A57141"/>
    <w:rsid w:val="00A57785"/>
    <w:rsid w:val="00A617FE"/>
    <w:rsid w:val="00A62A79"/>
    <w:rsid w:val="00A62C63"/>
    <w:rsid w:val="00A62CDD"/>
    <w:rsid w:val="00A634F5"/>
    <w:rsid w:val="00A649A2"/>
    <w:rsid w:val="00A65698"/>
    <w:rsid w:val="00A676D3"/>
    <w:rsid w:val="00A7199C"/>
    <w:rsid w:val="00A71EAD"/>
    <w:rsid w:val="00A744AB"/>
    <w:rsid w:val="00A74C05"/>
    <w:rsid w:val="00A75F90"/>
    <w:rsid w:val="00A76321"/>
    <w:rsid w:val="00A80059"/>
    <w:rsid w:val="00A82F63"/>
    <w:rsid w:val="00A83225"/>
    <w:rsid w:val="00A878F0"/>
    <w:rsid w:val="00A87A91"/>
    <w:rsid w:val="00A902CC"/>
    <w:rsid w:val="00A90C52"/>
    <w:rsid w:val="00A90C86"/>
    <w:rsid w:val="00A91C39"/>
    <w:rsid w:val="00A92023"/>
    <w:rsid w:val="00A95233"/>
    <w:rsid w:val="00A95A6C"/>
    <w:rsid w:val="00A95BF0"/>
    <w:rsid w:val="00A96ADA"/>
    <w:rsid w:val="00A96D40"/>
    <w:rsid w:val="00A96EC2"/>
    <w:rsid w:val="00AA14E0"/>
    <w:rsid w:val="00AA265E"/>
    <w:rsid w:val="00AA3C84"/>
    <w:rsid w:val="00AA5EBC"/>
    <w:rsid w:val="00AA74F8"/>
    <w:rsid w:val="00AA7FB5"/>
    <w:rsid w:val="00AB089A"/>
    <w:rsid w:val="00AB1E45"/>
    <w:rsid w:val="00AB3942"/>
    <w:rsid w:val="00AB3D4D"/>
    <w:rsid w:val="00AB4B8C"/>
    <w:rsid w:val="00AB5307"/>
    <w:rsid w:val="00AB57B8"/>
    <w:rsid w:val="00AB6815"/>
    <w:rsid w:val="00AB6A1B"/>
    <w:rsid w:val="00AB6AAA"/>
    <w:rsid w:val="00AC0495"/>
    <w:rsid w:val="00AC0B91"/>
    <w:rsid w:val="00AC1E80"/>
    <w:rsid w:val="00AC353E"/>
    <w:rsid w:val="00AC419C"/>
    <w:rsid w:val="00AC52E0"/>
    <w:rsid w:val="00AC53C3"/>
    <w:rsid w:val="00AD1CCD"/>
    <w:rsid w:val="00AD2CA4"/>
    <w:rsid w:val="00AD3B71"/>
    <w:rsid w:val="00AD480E"/>
    <w:rsid w:val="00AD55C9"/>
    <w:rsid w:val="00AD62A1"/>
    <w:rsid w:val="00AE187D"/>
    <w:rsid w:val="00AE295B"/>
    <w:rsid w:val="00AE34C1"/>
    <w:rsid w:val="00AE6B25"/>
    <w:rsid w:val="00AE768C"/>
    <w:rsid w:val="00AF08DE"/>
    <w:rsid w:val="00AF11C8"/>
    <w:rsid w:val="00AF198F"/>
    <w:rsid w:val="00AF2B0B"/>
    <w:rsid w:val="00AF4E52"/>
    <w:rsid w:val="00AF52A6"/>
    <w:rsid w:val="00AF648C"/>
    <w:rsid w:val="00AF681B"/>
    <w:rsid w:val="00AF74A5"/>
    <w:rsid w:val="00B01410"/>
    <w:rsid w:val="00B01B50"/>
    <w:rsid w:val="00B01D88"/>
    <w:rsid w:val="00B0453B"/>
    <w:rsid w:val="00B05E6D"/>
    <w:rsid w:val="00B11B0B"/>
    <w:rsid w:val="00B129B1"/>
    <w:rsid w:val="00B147DC"/>
    <w:rsid w:val="00B15592"/>
    <w:rsid w:val="00B15C0E"/>
    <w:rsid w:val="00B163CE"/>
    <w:rsid w:val="00B16768"/>
    <w:rsid w:val="00B1776D"/>
    <w:rsid w:val="00B214B4"/>
    <w:rsid w:val="00B21CB3"/>
    <w:rsid w:val="00B2362C"/>
    <w:rsid w:val="00B23B67"/>
    <w:rsid w:val="00B247F7"/>
    <w:rsid w:val="00B2492B"/>
    <w:rsid w:val="00B263F8"/>
    <w:rsid w:val="00B26E6D"/>
    <w:rsid w:val="00B27B37"/>
    <w:rsid w:val="00B3028C"/>
    <w:rsid w:val="00B31060"/>
    <w:rsid w:val="00B329BE"/>
    <w:rsid w:val="00B332B7"/>
    <w:rsid w:val="00B33718"/>
    <w:rsid w:val="00B345DA"/>
    <w:rsid w:val="00B34B2E"/>
    <w:rsid w:val="00B400F9"/>
    <w:rsid w:val="00B40295"/>
    <w:rsid w:val="00B417D4"/>
    <w:rsid w:val="00B41AA8"/>
    <w:rsid w:val="00B431D7"/>
    <w:rsid w:val="00B43928"/>
    <w:rsid w:val="00B441CE"/>
    <w:rsid w:val="00B442A3"/>
    <w:rsid w:val="00B52388"/>
    <w:rsid w:val="00B53226"/>
    <w:rsid w:val="00B55A4B"/>
    <w:rsid w:val="00B5619C"/>
    <w:rsid w:val="00B5661C"/>
    <w:rsid w:val="00B612FD"/>
    <w:rsid w:val="00B64ECB"/>
    <w:rsid w:val="00B71960"/>
    <w:rsid w:val="00B75CE6"/>
    <w:rsid w:val="00B812D8"/>
    <w:rsid w:val="00B8423B"/>
    <w:rsid w:val="00B84629"/>
    <w:rsid w:val="00B8572A"/>
    <w:rsid w:val="00B8670F"/>
    <w:rsid w:val="00B90065"/>
    <w:rsid w:val="00B92907"/>
    <w:rsid w:val="00B93599"/>
    <w:rsid w:val="00B94BC2"/>
    <w:rsid w:val="00B94E92"/>
    <w:rsid w:val="00B96307"/>
    <w:rsid w:val="00B97C88"/>
    <w:rsid w:val="00BA0770"/>
    <w:rsid w:val="00BA0824"/>
    <w:rsid w:val="00BA0F1F"/>
    <w:rsid w:val="00BA11BE"/>
    <w:rsid w:val="00BA1AA4"/>
    <w:rsid w:val="00BA30ED"/>
    <w:rsid w:val="00BA3F4E"/>
    <w:rsid w:val="00BA4E5D"/>
    <w:rsid w:val="00BA5509"/>
    <w:rsid w:val="00BA6B22"/>
    <w:rsid w:val="00BA7C3E"/>
    <w:rsid w:val="00BB0DE6"/>
    <w:rsid w:val="00BB4C7B"/>
    <w:rsid w:val="00BB5577"/>
    <w:rsid w:val="00BB7A4D"/>
    <w:rsid w:val="00BC0135"/>
    <w:rsid w:val="00BC1B8A"/>
    <w:rsid w:val="00BC2F86"/>
    <w:rsid w:val="00BC4A21"/>
    <w:rsid w:val="00BC4B68"/>
    <w:rsid w:val="00BC4BCF"/>
    <w:rsid w:val="00BC538E"/>
    <w:rsid w:val="00BC5FA6"/>
    <w:rsid w:val="00BC6945"/>
    <w:rsid w:val="00BC7B26"/>
    <w:rsid w:val="00BC7C91"/>
    <w:rsid w:val="00BD2412"/>
    <w:rsid w:val="00BD35E9"/>
    <w:rsid w:val="00BD43F4"/>
    <w:rsid w:val="00BD558A"/>
    <w:rsid w:val="00BD60C6"/>
    <w:rsid w:val="00BD6138"/>
    <w:rsid w:val="00BE0543"/>
    <w:rsid w:val="00BE1008"/>
    <w:rsid w:val="00BE14F1"/>
    <w:rsid w:val="00BE15F0"/>
    <w:rsid w:val="00BE2CAA"/>
    <w:rsid w:val="00BE2FB0"/>
    <w:rsid w:val="00BE4634"/>
    <w:rsid w:val="00BE48E3"/>
    <w:rsid w:val="00BE786C"/>
    <w:rsid w:val="00BF1325"/>
    <w:rsid w:val="00BF180A"/>
    <w:rsid w:val="00BF2729"/>
    <w:rsid w:val="00BF314F"/>
    <w:rsid w:val="00BF470B"/>
    <w:rsid w:val="00BF5DF7"/>
    <w:rsid w:val="00BF5F35"/>
    <w:rsid w:val="00BF7BDB"/>
    <w:rsid w:val="00C0091C"/>
    <w:rsid w:val="00C00C4E"/>
    <w:rsid w:val="00C047CD"/>
    <w:rsid w:val="00C05060"/>
    <w:rsid w:val="00C05486"/>
    <w:rsid w:val="00C06CCF"/>
    <w:rsid w:val="00C0758A"/>
    <w:rsid w:val="00C12473"/>
    <w:rsid w:val="00C15203"/>
    <w:rsid w:val="00C17DC1"/>
    <w:rsid w:val="00C201D0"/>
    <w:rsid w:val="00C201EC"/>
    <w:rsid w:val="00C20321"/>
    <w:rsid w:val="00C20D92"/>
    <w:rsid w:val="00C2107A"/>
    <w:rsid w:val="00C23989"/>
    <w:rsid w:val="00C245DB"/>
    <w:rsid w:val="00C24C87"/>
    <w:rsid w:val="00C25A8C"/>
    <w:rsid w:val="00C278BB"/>
    <w:rsid w:val="00C301FC"/>
    <w:rsid w:val="00C32002"/>
    <w:rsid w:val="00C32B49"/>
    <w:rsid w:val="00C33EB0"/>
    <w:rsid w:val="00C3432B"/>
    <w:rsid w:val="00C343A4"/>
    <w:rsid w:val="00C35678"/>
    <w:rsid w:val="00C37B46"/>
    <w:rsid w:val="00C4079B"/>
    <w:rsid w:val="00C430DD"/>
    <w:rsid w:val="00C43ED0"/>
    <w:rsid w:val="00C44882"/>
    <w:rsid w:val="00C451AE"/>
    <w:rsid w:val="00C4594E"/>
    <w:rsid w:val="00C459F9"/>
    <w:rsid w:val="00C471A3"/>
    <w:rsid w:val="00C519B8"/>
    <w:rsid w:val="00C53FEB"/>
    <w:rsid w:val="00C545C4"/>
    <w:rsid w:val="00C54781"/>
    <w:rsid w:val="00C54E0B"/>
    <w:rsid w:val="00C54F1C"/>
    <w:rsid w:val="00C55AC6"/>
    <w:rsid w:val="00C578B1"/>
    <w:rsid w:val="00C57AFB"/>
    <w:rsid w:val="00C61213"/>
    <w:rsid w:val="00C6304F"/>
    <w:rsid w:val="00C63C34"/>
    <w:rsid w:val="00C643FC"/>
    <w:rsid w:val="00C717C1"/>
    <w:rsid w:val="00C735B1"/>
    <w:rsid w:val="00C74F8B"/>
    <w:rsid w:val="00C74FF3"/>
    <w:rsid w:val="00C750D4"/>
    <w:rsid w:val="00C76621"/>
    <w:rsid w:val="00C76BD6"/>
    <w:rsid w:val="00C76C59"/>
    <w:rsid w:val="00C803A4"/>
    <w:rsid w:val="00C830B6"/>
    <w:rsid w:val="00C846D7"/>
    <w:rsid w:val="00C8577E"/>
    <w:rsid w:val="00C87135"/>
    <w:rsid w:val="00C87C80"/>
    <w:rsid w:val="00C92DB4"/>
    <w:rsid w:val="00C92F46"/>
    <w:rsid w:val="00C93AED"/>
    <w:rsid w:val="00C94297"/>
    <w:rsid w:val="00C94DC6"/>
    <w:rsid w:val="00C95C37"/>
    <w:rsid w:val="00C969DF"/>
    <w:rsid w:val="00C974EB"/>
    <w:rsid w:val="00C9773C"/>
    <w:rsid w:val="00C9793A"/>
    <w:rsid w:val="00C97A2B"/>
    <w:rsid w:val="00CA07B9"/>
    <w:rsid w:val="00CA09AB"/>
    <w:rsid w:val="00CB0CAA"/>
    <w:rsid w:val="00CB3434"/>
    <w:rsid w:val="00CB414E"/>
    <w:rsid w:val="00CB44F7"/>
    <w:rsid w:val="00CB45A1"/>
    <w:rsid w:val="00CB4695"/>
    <w:rsid w:val="00CB4CA8"/>
    <w:rsid w:val="00CB6B8B"/>
    <w:rsid w:val="00CB7749"/>
    <w:rsid w:val="00CC0EEE"/>
    <w:rsid w:val="00CC12B3"/>
    <w:rsid w:val="00CC1CAD"/>
    <w:rsid w:val="00CC577E"/>
    <w:rsid w:val="00CD0F5B"/>
    <w:rsid w:val="00CD25C9"/>
    <w:rsid w:val="00CD5375"/>
    <w:rsid w:val="00CD6D4B"/>
    <w:rsid w:val="00CE0105"/>
    <w:rsid w:val="00CE0976"/>
    <w:rsid w:val="00CE25E8"/>
    <w:rsid w:val="00CE30A5"/>
    <w:rsid w:val="00CE40A6"/>
    <w:rsid w:val="00CE636A"/>
    <w:rsid w:val="00CE69BF"/>
    <w:rsid w:val="00CE7DA9"/>
    <w:rsid w:val="00CE7E96"/>
    <w:rsid w:val="00CF13A9"/>
    <w:rsid w:val="00CF145B"/>
    <w:rsid w:val="00CF1E44"/>
    <w:rsid w:val="00CF21CD"/>
    <w:rsid w:val="00CF322C"/>
    <w:rsid w:val="00CF3BD7"/>
    <w:rsid w:val="00CF54BC"/>
    <w:rsid w:val="00CF6195"/>
    <w:rsid w:val="00CF7460"/>
    <w:rsid w:val="00D00453"/>
    <w:rsid w:val="00D02226"/>
    <w:rsid w:val="00D023F0"/>
    <w:rsid w:val="00D02B8B"/>
    <w:rsid w:val="00D0722E"/>
    <w:rsid w:val="00D07DBB"/>
    <w:rsid w:val="00D10DF5"/>
    <w:rsid w:val="00D11C9F"/>
    <w:rsid w:val="00D12273"/>
    <w:rsid w:val="00D1237F"/>
    <w:rsid w:val="00D13791"/>
    <w:rsid w:val="00D14471"/>
    <w:rsid w:val="00D1474C"/>
    <w:rsid w:val="00D1479E"/>
    <w:rsid w:val="00D15FF9"/>
    <w:rsid w:val="00D16A8B"/>
    <w:rsid w:val="00D20DA1"/>
    <w:rsid w:val="00D22FF9"/>
    <w:rsid w:val="00D23033"/>
    <w:rsid w:val="00D23627"/>
    <w:rsid w:val="00D23C93"/>
    <w:rsid w:val="00D24465"/>
    <w:rsid w:val="00D27E7B"/>
    <w:rsid w:val="00D311DB"/>
    <w:rsid w:val="00D31A48"/>
    <w:rsid w:val="00D35D5B"/>
    <w:rsid w:val="00D36725"/>
    <w:rsid w:val="00D42217"/>
    <w:rsid w:val="00D42D95"/>
    <w:rsid w:val="00D45191"/>
    <w:rsid w:val="00D477E1"/>
    <w:rsid w:val="00D5024A"/>
    <w:rsid w:val="00D53648"/>
    <w:rsid w:val="00D537EE"/>
    <w:rsid w:val="00D544CF"/>
    <w:rsid w:val="00D54F91"/>
    <w:rsid w:val="00D572E3"/>
    <w:rsid w:val="00D57912"/>
    <w:rsid w:val="00D61C77"/>
    <w:rsid w:val="00D62127"/>
    <w:rsid w:val="00D624A1"/>
    <w:rsid w:val="00D6278C"/>
    <w:rsid w:val="00D632A1"/>
    <w:rsid w:val="00D64991"/>
    <w:rsid w:val="00D66962"/>
    <w:rsid w:val="00D66FE6"/>
    <w:rsid w:val="00D701EA"/>
    <w:rsid w:val="00D72151"/>
    <w:rsid w:val="00D74A38"/>
    <w:rsid w:val="00D74B39"/>
    <w:rsid w:val="00D7664F"/>
    <w:rsid w:val="00D77671"/>
    <w:rsid w:val="00D807B5"/>
    <w:rsid w:val="00D81057"/>
    <w:rsid w:val="00D81199"/>
    <w:rsid w:val="00D81304"/>
    <w:rsid w:val="00D82797"/>
    <w:rsid w:val="00D8285D"/>
    <w:rsid w:val="00D844D7"/>
    <w:rsid w:val="00D8574A"/>
    <w:rsid w:val="00D8687F"/>
    <w:rsid w:val="00D86F0A"/>
    <w:rsid w:val="00D878E7"/>
    <w:rsid w:val="00D87B10"/>
    <w:rsid w:val="00D90FFB"/>
    <w:rsid w:val="00D9166D"/>
    <w:rsid w:val="00D92D27"/>
    <w:rsid w:val="00D93765"/>
    <w:rsid w:val="00D943A9"/>
    <w:rsid w:val="00D956E9"/>
    <w:rsid w:val="00D95A83"/>
    <w:rsid w:val="00D97ACA"/>
    <w:rsid w:val="00D97BE7"/>
    <w:rsid w:val="00DA0DBF"/>
    <w:rsid w:val="00DA1999"/>
    <w:rsid w:val="00DA3FC2"/>
    <w:rsid w:val="00DA4E76"/>
    <w:rsid w:val="00DA5919"/>
    <w:rsid w:val="00DA6A74"/>
    <w:rsid w:val="00DB10E5"/>
    <w:rsid w:val="00DB3E69"/>
    <w:rsid w:val="00DB3FEC"/>
    <w:rsid w:val="00DB40BC"/>
    <w:rsid w:val="00DB63DE"/>
    <w:rsid w:val="00DB66F4"/>
    <w:rsid w:val="00DB68F9"/>
    <w:rsid w:val="00DC27C6"/>
    <w:rsid w:val="00DC3528"/>
    <w:rsid w:val="00DC5615"/>
    <w:rsid w:val="00DC5711"/>
    <w:rsid w:val="00DC5F89"/>
    <w:rsid w:val="00DC7821"/>
    <w:rsid w:val="00DC7F58"/>
    <w:rsid w:val="00DC7FAE"/>
    <w:rsid w:val="00DD0945"/>
    <w:rsid w:val="00DD1477"/>
    <w:rsid w:val="00DD1FE4"/>
    <w:rsid w:val="00DD2633"/>
    <w:rsid w:val="00DD2B41"/>
    <w:rsid w:val="00DD41D6"/>
    <w:rsid w:val="00DD7449"/>
    <w:rsid w:val="00DD748F"/>
    <w:rsid w:val="00DE009F"/>
    <w:rsid w:val="00DE03E6"/>
    <w:rsid w:val="00DE1080"/>
    <w:rsid w:val="00DE152A"/>
    <w:rsid w:val="00DE17AA"/>
    <w:rsid w:val="00DE1A70"/>
    <w:rsid w:val="00DE243E"/>
    <w:rsid w:val="00DE63E4"/>
    <w:rsid w:val="00DF0F19"/>
    <w:rsid w:val="00DF1E3B"/>
    <w:rsid w:val="00DF4B83"/>
    <w:rsid w:val="00DF544D"/>
    <w:rsid w:val="00DF5E76"/>
    <w:rsid w:val="00DF6DE4"/>
    <w:rsid w:val="00DF75E9"/>
    <w:rsid w:val="00DF78FF"/>
    <w:rsid w:val="00E00676"/>
    <w:rsid w:val="00E02BC9"/>
    <w:rsid w:val="00E038EF"/>
    <w:rsid w:val="00E047F8"/>
    <w:rsid w:val="00E05FD2"/>
    <w:rsid w:val="00E06C97"/>
    <w:rsid w:val="00E06FAF"/>
    <w:rsid w:val="00E07CA1"/>
    <w:rsid w:val="00E10FF3"/>
    <w:rsid w:val="00E11CA0"/>
    <w:rsid w:val="00E1226E"/>
    <w:rsid w:val="00E125D7"/>
    <w:rsid w:val="00E158FA"/>
    <w:rsid w:val="00E204FB"/>
    <w:rsid w:val="00E24E71"/>
    <w:rsid w:val="00E265E3"/>
    <w:rsid w:val="00E26B25"/>
    <w:rsid w:val="00E26E90"/>
    <w:rsid w:val="00E303A3"/>
    <w:rsid w:val="00E32D3D"/>
    <w:rsid w:val="00E337EB"/>
    <w:rsid w:val="00E34E9D"/>
    <w:rsid w:val="00E36F55"/>
    <w:rsid w:val="00E40691"/>
    <w:rsid w:val="00E44DEC"/>
    <w:rsid w:val="00E45828"/>
    <w:rsid w:val="00E45ED0"/>
    <w:rsid w:val="00E50E33"/>
    <w:rsid w:val="00E54DFF"/>
    <w:rsid w:val="00E551CF"/>
    <w:rsid w:val="00E55E97"/>
    <w:rsid w:val="00E564BF"/>
    <w:rsid w:val="00E56C93"/>
    <w:rsid w:val="00E64356"/>
    <w:rsid w:val="00E67934"/>
    <w:rsid w:val="00E7022B"/>
    <w:rsid w:val="00E72029"/>
    <w:rsid w:val="00E722A6"/>
    <w:rsid w:val="00E7308E"/>
    <w:rsid w:val="00E80601"/>
    <w:rsid w:val="00E8093F"/>
    <w:rsid w:val="00E80CD2"/>
    <w:rsid w:val="00E81AB8"/>
    <w:rsid w:val="00E82036"/>
    <w:rsid w:val="00E82430"/>
    <w:rsid w:val="00E8344A"/>
    <w:rsid w:val="00E841BF"/>
    <w:rsid w:val="00E8437B"/>
    <w:rsid w:val="00E85368"/>
    <w:rsid w:val="00E859C5"/>
    <w:rsid w:val="00E85E23"/>
    <w:rsid w:val="00E8643F"/>
    <w:rsid w:val="00E87154"/>
    <w:rsid w:val="00E90490"/>
    <w:rsid w:val="00E90F10"/>
    <w:rsid w:val="00E91087"/>
    <w:rsid w:val="00E928A6"/>
    <w:rsid w:val="00E92A11"/>
    <w:rsid w:val="00E92C97"/>
    <w:rsid w:val="00E95364"/>
    <w:rsid w:val="00E96C35"/>
    <w:rsid w:val="00E97E1B"/>
    <w:rsid w:val="00EA0EAE"/>
    <w:rsid w:val="00EA346A"/>
    <w:rsid w:val="00EA58D6"/>
    <w:rsid w:val="00EB079B"/>
    <w:rsid w:val="00EB3A3C"/>
    <w:rsid w:val="00EB662A"/>
    <w:rsid w:val="00EB6FD8"/>
    <w:rsid w:val="00EC0752"/>
    <w:rsid w:val="00EC1EB1"/>
    <w:rsid w:val="00EC4774"/>
    <w:rsid w:val="00EC4B3A"/>
    <w:rsid w:val="00EC4DAC"/>
    <w:rsid w:val="00EC5453"/>
    <w:rsid w:val="00ED15B9"/>
    <w:rsid w:val="00ED1919"/>
    <w:rsid w:val="00ED2998"/>
    <w:rsid w:val="00ED436A"/>
    <w:rsid w:val="00ED4843"/>
    <w:rsid w:val="00EE14E3"/>
    <w:rsid w:val="00EE1BB8"/>
    <w:rsid w:val="00EE2115"/>
    <w:rsid w:val="00EE2D59"/>
    <w:rsid w:val="00EE7E62"/>
    <w:rsid w:val="00EF1C16"/>
    <w:rsid w:val="00EF1C1C"/>
    <w:rsid w:val="00EF250D"/>
    <w:rsid w:val="00EF3F80"/>
    <w:rsid w:val="00EF48C6"/>
    <w:rsid w:val="00EF4E2D"/>
    <w:rsid w:val="00EF5EC8"/>
    <w:rsid w:val="00EF62AE"/>
    <w:rsid w:val="00EF6F2A"/>
    <w:rsid w:val="00F01C3C"/>
    <w:rsid w:val="00F02680"/>
    <w:rsid w:val="00F02CD2"/>
    <w:rsid w:val="00F02F46"/>
    <w:rsid w:val="00F0738A"/>
    <w:rsid w:val="00F1145E"/>
    <w:rsid w:val="00F11A23"/>
    <w:rsid w:val="00F11C94"/>
    <w:rsid w:val="00F126A5"/>
    <w:rsid w:val="00F12C09"/>
    <w:rsid w:val="00F1360B"/>
    <w:rsid w:val="00F14978"/>
    <w:rsid w:val="00F15E8C"/>
    <w:rsid w:val="00F17738"/>
    <w:rsid w:val="00F215ED"/>
    <w:rsid w:val="00F220CC"/>
    <w:rsid w:val="00F22F6C"/>
    <w:rsid w:val="00F23178"/>
    <w:rsid w:val="00F24343"/>
    <w:rsid w:val="00F27197"/>
    <w:rsid w:val="00F2733D"/>
    <w:rsid w:val="00F27AA6"/>
    <w:rsid w:val="00F300D0"/>
    <w:rsid w:val="00F31FD9"/>
    <w:rsid w:val="00F32916"/>
    <w:rsid w:val="00F34680"/>
    <w:rsid w:val="00F347BB"/>
    <w:rsid w:val="00F347FB"/>
    <w:rsid w:val="00F348F0"/>
    <w:rsid w:val="00F34976"/>
    <w:rsid w:val="00F378F9"/>
    <w:rsid w:val="00F40A55"/>
    <w:rsid w:val="00F40F40"/>
    <w:rsid w:val="00F41963"/>
    <w:rsid w:val="00F4280B"/>
    <w:rsid w:val="00F44F20"/>
    <w:rsid w:val="00F46DD8"/>
    <w:rsid w:val="00F4728F"/>
    <w:rsid w:val="00F47F47"/>
    <w:rsid w:val="00F517E2"/>
    <w:rsid w:val="00F5672E"/>
    <w:rsid w:val="00F573CA"/>
    <w:rsid w:val="00F57A35"/>
    <w:rsid w:val="00F6176E"/>
    <w:rsid w:val="00F619E7"/>
    <w:rsid w:val="00F64AFF"/>
    <w:rsid w:val="00F65DD5"/>
    <w:rsid w:val="00F70A4C"/>
    <w:rsid w:val="00F70DB0"/>
    <w:rsid w:val="00F71230"/>
    <w:rsid w:val="00F717FA"/>
    <w:rsid w:val="00F71DBB"/>
    <w:rsid w:val="00F75635"/>
    <w:rsid w:val="00F7634C"/>
    <w:rsid w:val="00F76BE4"/>
    <w:rsid w:val="00F84B38"/>
    <w:rsid w:val="00F854BA"/>
    <w:rsid w:val="00F85C25"/>
    <w:rsid w:val="00F91863"/>
    <w:rsid w:val="00F9187C"/>
    <w:rsid w:val="00F923BE"/>
    <w:rsid w:val="00F94D2B"/>
    <w:rsid w:val="00F96647"/>
    <w:rsid w:val="00F96D60"/>
    <w:rsid w:val="00F970D5"/>
    <w:rsid w:val="00F9769B"/>
    <w:rsid w:val="00FA0455"/>
    <w:rsid w:val="00FA1334"/>
    <w:rsid w:val="00FA3553"/>
    <w:rsid w:val="00FA39FA"/>
    <w:rsid w:val="00FA799F"/>
    <w:rsid w:val="00FA7D93"/>
    <w:rsid w:val="00FA7E8C"/>
    <w:rsid w:val="00FB14A5"/>
    <w:rsid w:val="00FB67C6"/>
    <w:rsid w:val="00FB79AE"/>
    <w:rsid w:val="00FC20FA"/>
    <w:rsid w:val="00FC288E"/>
    <w:rsid w:val="00FC385E"/>
    <w:rsid w:val="00FC3FF2"/>
    <w:rsid w:val="00FC4274"/>
    <w:rsid w:val="00FC686D"/>
    <w:rsid w:val="00FC71E9"/>
    <w:rsid w:val="00FD264C"/>
    <w:rsid w:val="00FE03BE"/>
    <w:rsid w:val="00FE33C3"/>
    <w:rsid w:val="00FE3E52"/>
    <w:rsid w:val="00FE6463"/>
    <w:rsid w:val="00FE7B18"/>
    <w:rsid w:val="00FF2152"/>
    <w:rsid w:val="00FF6342"/>
    <w:rsid w:val="0195052B"/>
    <w:rsid w:val="03BA9067"/>
    <w:rsid w:val="0433D480"/>
    <w:rsid w:val="049ADBF8"/>
    <w:rsid w:val="04CBB238"/>
    <w:rsid w:val="052CCDD4"/>
    <w:rsid w:val="059E6039"/>
    <w:rsid w:val="05BF3F96"/>
    <w:rsid w:val="07629480"/>
    <w:rsid w:val="0813C0A9"/>
    <w:rsid w:val="0B3B3B09"/>
    <w:rsid w:val="0B5CA587"/>
    <w:rsid w:val="0BEBEB60"/>
    <w:rsid w:val="0DD0852A"/>
    <w:rsid w:val="104A5BFE"/>
    <w:rsid w:val="106E663E"/>
    <w:rsid w:val="10DEA1BD"/>
    <w:rsid w:val="113F0F68"/>
    <w:rsid w:val="133DD2E4"/>
    <w:rsid w:val="16148471"/>
    <w:rsid w:val="16EA9411"/>
    <w:rsid w:val="174CCACA"/>
    <w:rsid w:val="1A46A604"/>
    <w:rsid w:val="1A585BD0"/>
    <w:rsid w:val="1A64A57B"/>
    <w:rsid w:val="1CDC8110"/>
    <w:rsid w:val="1D325649"/>
    <w:rsid w:val="1D810A05"/>
    <w:rsid w:val="1E18EBB9"/>
    <w:rsid w:val="1ECF914A"/>
    <w:rsid w:val="1EE83790"/>
    <w:rsid w:val="2074A502"/>
    <w:rsid w:val="20C820CC"/>
    <w:rsid w:val="20DC777A"/>
    <w:rsid w:val="219A0301"/>
    <w:rsid w:val="25A184A6"/>
    <w:rsid w:val="26E467DB"/>
    <w:rsid w:val="299B61EA"/>
    <w:rsid w:val="2A781B46"/>
    <w:rsid w:val="2C1221B3"/>
    <w:rsid w:val="2CAFD493"/>
    <w:rsid w:val="2CC3196A"/>
    <w:rsid w:val="2D69CCE1"/>
    <w:rsid w:val="2DDFEDFC"/>
    <w:rsid w:val="2FBB44E7"/>
    <w:rsid w:val="3066AC2B"/>
    <w:rsid w:val="307E8A63"/>
    <w:rsid w:val="314AEEE9"/>
    <w:rsid w:val="31933AD5"/>
    <w:rsid w:val="3203E4A4"/>
    <w:rsid w:val="346AFDFB"/>
    <w:rsid w:val="38D1C0E8"/>
    <w:rsid w:val="396731F0"/>
    <w:rsid w:val="3A149DF1"/>
    <w:rsid w:val="3BE3D2F2"/>
    <w:rsid w:val="3C442721"/>
    <w:rsid w:val="3C5644DA"/>
    <w:rsid w:val="3DA02F16"/>
    <w:rsid w:val="3DA22455"/>
    <w:rsid w:val="41E26E3F"/>
    <w:rsid w:val="4209493D"/>
    <w:rsid w:val="420DEADE"/>
    <w:rsid w:val="4287C81B"/>
    <w:rsid w:val="431F73D8"/>
    <w:rsid w:val="432E4BDA"/>
    <w:rsid w:val="452F34E3"/>
    <w:rsid w:val="4545DF0B"/>
    <w:rsid w:val="468C96F1"/>
    <w:rsid w:val="46C899B5"/>
    <w:rsid w:val="4AD81A51"/>
    <w:rsid w:val="4BB59874"/>
    <w:rsid w:val="4CB7C055"/>
    <w:rsid w:val="4D21A037"/>
    <w:rsid w:val="4D90D9A0"/>
    <w:rsid w:val="4E0EC6CF"/>
    <w:rsid w:val="4EF465B2"/>
    <w:rsid w:val="4F20FB5D"/>
    <w:rsid w:val="4F85DA65"/>
    <w:rsid w:val="4F896725"/>
    <w:rsid w:val="4F921F95"/>
    <w:rsid w:val="50A08C03"/>
    <w:rsid w:val="518284F4"/>
    <w:rsid w:val="5206B716"/>
    <w:rsid w:val="526BE729"/>
    <w:rsid w:val="53FA27A1"/>
    <w:rsid w:val="544F0640"/>
    <w:rsid w:val="583E8092"/>
    <w:rsid w:val="585F758D"/>
    <w:rsid w:val="5E661D79"/>
    <w:rsid w:val="5F67515F"/>
    <w:rsid w:val="60853772"/>
    <w:rsid w:val="60BB5DB7"/>
    <w:rsid w:val="61CC5A6D"/>
    <w:rsid w:val="621A58B5"/>
    <w:rsid w:val="64AF32F0"/>
    <w:rsid w:val="64BBD5D9"/>
    <w:rsid w:val="660D7BFA"/>
    <w:rsid w:val="66B39A77"/>
    <w:rsid w:val="6719616F"/>
    <w:rsid w:val="67864787"/>
    <w:rsid w:val="698C61A8"/>
    <w:rsid w:val="69CB8C73"/>
    <w:rsid w:val="6A317851"/>
    <w:rsid w:val="6A499814"/>
    <w:rsid w:val="6CDBB9FD"/>
    <w:rsid w:val="6D0AFA97"/>
    <w:rsid w:val="707B10A4"/>
    <w:rsid w:val="717B61B5"/>
    <w:rsid w:val="72D03BC1"/>
    <w:rsid w:val="74AAF829"/>
    <w:rsid w:val="751CE8CE"/>
    <w:rsid w:val="75B2BB57"/>
    <w:rsid w:val="77B5AB93"/>
    <w:rsid w:val="77C10F64"/>
    <w:rsid w:val="77D4E4E6"/>
    <w:rsid w:val="7814C3EC"/>
    <w:rsid w:val="78EA5C19"/>
    <w:rsid w:val="7ADBF999"/>
    <w:rsid w:val="7CABF3C9"/>
    <w:rsid w:val="7D610DDD"/>
    <w:rsid w:val="7E139A5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1AE7"/>
  <w15:docId w15:val="{DA7734A4-BC8D-4302-968D-6635B238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rsid w:val="00FC20FA"/>
  </w:style>
  <w:style w:type="paragraph" w:styleId="Heading1">
    <w:name w:val="heading 1"/>
    <w:basedOn w:val="Normal"/>
    <w:next w:val="Normal"/>
    <w:link w:val="Heading1Char"/>
    <w:uiPriority w:val="9"/>
    <w:semiHidden/>
    <w:rsid w:val="00CE7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D97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D97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odyText1"/>
    <w:next w:val="BodyText1"/>
    <w:qFormat/>
    <w:rsid w:val="0010493B"/>
    <w:pPr>
      <w:pBdr>
        <w:top w:val="single" w:sz="12" w:space="1" w:color="808080" w:themeColor="background1" w:themeShade="80"/>
      </w:pBdr>
      <w:shd w:val="pct15" w:color="auto" w:fill="auto"/>
      <w:tabs>
        <w:tab w:val="left" w:pos="567"/>
      </w:tabs>
      <w:spacing w:after="120"/>
      <w:outlineLvl w:val="0"/>
    </w:pPr>
    <w:rPr>
      <w:rFonts w:ascii="Arial" w:hAnsi="Arial"/>
      <w:b/>
      <w:caps/>
      <w:color w:val="082B61"/>
      <w:sz w:val="24"/>
      <w:szCs w:val="28"/>
    </w:rPr>
  </w:style>
  <w:style w:type="paragraph" w:customStyle="1" w:styleId="H2">
    <w:name w:val="H2"/>
    <w:basedOn w:val="BodyText1"/>
    <w:next w:val="BodyText1"/>
    <w:uiPriority w:val="1"/>
    <w:qFormat/>
    <w:rsid w:val="007A19EB"/>
    <w:pPr>
      <w:numPr>
        <w:ilvl w:val="1"/>
        <w:numId w:val="16"/>
      </w:numPr>
      <w:tabs>
        <w:tab w:val="left" w:pos="567"/>
      </w:tabs>
      <w:spacing w:before="80" w:after="80"/>
      <w:outlineLvl w:val="1"/>
    </w:pPr>
    <w:rPr>
      <w:rFonts w:ascii="VIC" w:hAnsi="VIC" w:cs="Arial"/>
      <w:b/>
      <w:caps/>
      <w:color w:val="082B61"/>
      <w:szCs w:val="22"/>
    </w:rPr>
  </w:style>
  <w:style w:type="paragraph" w:customStyle="1" w:styleId="BodyText1">
    <w:name w:val="Body Text1"/>
    <w:basedOn w:val="Normal"/>
    <w:uiPriority w:val="3"/>
    <w:qFormat/>
    <w:rsid w:val="004E5EF3"/>
    <w:pPr>
      <w:spacing w:before="120" w:after="0"/>
    </w:pPr>
    <w:rPr>
      <w:sz w:val="22"/>
    </w:rPr>
  </w:style>
  <w:style w:type="paragraph" w:customStyle="1" w:styleId="Bullet">
    <w:name w:val="Bullet"/>
    <w:basedOn w:val="BodyText1"/>
    <w:uiPriority w:val="99"/>
    <w:rsid w:val="008B533A"/>
    <w:pPr>
      <w:numPr>
        <w:numId w:val="6"/>
      </w:numPr>
    </w:pPr>
    <w:rPr>
      <w:rFonts w:ascii="Arial" w:hAnsi="Arial"/>
    </w:rPr>
  </w:style>
  <w:style w:type="paragraph" w:customStyle="1" w:styleId="EPABulletIndent">
    <w:name w:val="EPA Bullet Indent"/>
    <w:basedOn w:val="BodyText1"/>
    <w:uiPriority w:val="99"/>
    <w:rsid w:val="00611D20"/>
    <w:pPr>
      <w:numPr>
        <w:ilvl w:val="1"/>
        <w:numId w:val="6"/>
      </w:numPr>
      <w:spacing w:after="40"/>
    </w:pPr>
  </w:style>
  <w:style w:type="paragraph" w:customStyle="1" w:styleId="Number">
    <w:name w:val="Number"/>
    <w:basedOn w:val="BodyText1"/>
    <w:uiPriority w:val="5"/>
    <w:qFormat/>
    <w:rsid w:val="008B533A"/>
    <w:pPr>
      <w:numPr>
        <w:numId w:val="7"/>
      </w:numPr>
    </w:pPr>
  </w:style>
  <w:style w:type="paragraph" w:customStyle="1" w:styleId="EPANumberIndent">
    <w:name w:val="EPA Number Indent"/>
    <w:basedOn w:val="BodyText1"/>
    <w:uiPriority w:val="6"/>
    <w:rsid w:val="00611D20"/>
    <w:pPr>
      <w:numPr>
        <w:ilvl w:val="1"/>
        <w:numId w:val="7"/>
      </w:numPr>
      <w:spacing w:after="40"/>
    </w:pPr>
  </w:style>
  <w:style w:type="paragraph" w:customStyle="1" w:styleId="EPATitle">
    <w:name w:val="EPA Title"/>
    <w:basedOn w:val="BodyText1"/>
    <w:uiPriority w:val="7"/>
    <w:rsid w:val="00F378F9"/>
    <w:pPr>
      <w:spacing w:before="2200"/>
      <w:outlineLvl w:val="0"/>
    </w:pPr>
    <w:rPr>
      <w:rFonts w:ascii="Arial Bold" w:hAnsi="Arial Bold"/>
      <w:b/>
      <w:caps/>
      <w:color w:val="002060"/>
      <w:sz w:val="36"/>
      <w:szCs w:val="28"/>
    </w:rPr>
  </w:style>
  <w:style w:type="paragraph" w:customStyle="1" w:styleId="EPASubtitle">
    <w:name w:val="EPA Subtitle"/>
    <w:basedOn w:val="BodyText1"/>
    <w:uiPriority w:val="8"/>
    <w:rsid w:val="00CD25C9"/>
    <w:pPr>
      <w:outlineLvl w:val="1"/>
    </w:pPr>
  </w:style>
  <w:style w:type="paragraph" w:styleId="Header">
    <w:name w:val="header"/>
    <w:basedOn w:val="Normal"/>
    <w:link w:val="HeaderChar"/>
    <w:uiPriority w:val="99"/>
    <w:rsid w:val="00FC71E9"/>
    <w:pPr>
      <w:tabs>
        <w:tab w:val="center" w:pos="4513"/>
        <w:tab w:val="right" w:pos="9026"/>
      </w:tabs>
      <w:spacing w:after="0"/>
    </w:pPr>
    <w:rPr>
      <w:rFonts w:ascii="Arial" w:hAnsi="Arial"/>
      <w:b/>
      <w:color w:val="002060"/>
    </w:rPr>
  </w:style>
  <w:style w:type="character" w:customStyle="1" w:styleId="HeaderChar">
    <w:name w:val="Header Char"/>
    <w:basedOn w:val="DefaultParagraphFont"/>
    <w:link w:val="Header"/>
    <w:uiPriority w:val="99"/>
    <w:rsid w:val="00FC71E9"/>
    <w:rPr>
      <w:rFonts w:ascii="Arial" w:hAnsi="Arial"/>
      <w:b/>
      <w:color w:val="002060"/>
    </w:rPr>
  </w:style>
  <w:style w:type="paragraph" w:styleId="Footer">
    <w:name w:val="footer"/>
    <w:basedOn w:val="Normal"/>
    <w:link w:val="FooterChar"/>
    <w:uiPriority w:val="99"/>
    <w:rsid w:val="00656DDA"/>
    <w:pPr>
      <w:tabs>
        <w:tab w:val="center" w:pos="4513"/>
        <w:tab w:val="right" w:pos="9026"/>
      </w:tabs>
      <w:spacing w:after="0"/>
    </w:pPr>
    <w:rPr>
      <w:sz w:val="16"/>
    </w:rPr>
  </w:style>
  <w:style w:type="character" w:customStyle="1" w:styleId="FooterChar">
    <w:name w:val="Footer Char"/>
    <w:basedOn w:val="DefaultParagraphFont"/>
    <w:link w:val="Footer"/>
    <w:uiPriority w:val="99"/>
    <w:rsid w:val="00656DDA"/>
    <w:rPr>
      <w:sz w:val="16"/>
    </w:rPr>
  </w:style>
  <w:style w:type="numbering" w:customStyle="1" w:styleId="EPABullets">
    <w:name w:val="EPA Bullets"/>
    <w:uiPriority w:val="99"/>
    <w:rsid w:val="00611D20"/>
    <w:pPr>
      <w:numPr>
        <w:numId w:val="5"/>
      </w:numPr>
    </w:pPr>
  </w:style>
  <w:style w:type="numbering" w:customStyle="1" w:styleId="EPANumbers">
    <w:name w:val="EPA Numbers"/>
    <w:uiPriority w:val="99"/>
    <w:rsid w:val="00611D20"/>
    <w:pPr>
      <w:numPr>
        <w:numId w:val="7"/>
      </w:numPr>
    </w:pPr>
  </w:style>
  <w:style w:type="paragraph" w:customStyle="1" w:styleId="H3">
    <w:name w:val="H3"/>
    <w:basedOn w:val="BodyText1"/>
    <w:next w:val="BodyText1"/>
    <w:uiPriority w:val="2"/>
    <w:qFormat/>
    <w:rsid w:val="007A19EB"/>
    <w:pPr>
      <w:numPr>
        <w:ilvl w:val="2"/>
        <w:numId w:val="16"/>
      </w:numPr>
      <w:tabs>
        <w:tab w:val="left" w:pos="851"/>
      </w:tabs>
      <w:spacing w:before="80" w:after="80"/>
    </w:pPr>
    <w:rPr>
      <w:rFonts w:ascii="VIC" w:hAnsi="VIC" w:cs="Arial"/>
      <w:b/>
      <w:szCs w:val="22"/>
    </w:rPr>
  </w:style>
  <w:style w:type="table" w:styleId="TableGrid">
    <w:name w:val="Table Grid"/>
    <w:basedOn w:val="TableNormal"/>
    <w:uiPriority w:val="59"/>
    <w:rsid w:val="008B53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BodyText1"/>
    <w:uiPriority w:val="8"/>
    <w:qFormat/>
    <w:rsid w:val="00D07DBB"/>
    <w:pPr>
      <w:spacing w:before="80" w:after="80"/>
    </w:pPr>
    <w:rPr>
      <w:b/>
      <w:sz w:val="18"/>
      <w:szCs w:val="18"/>
    </w:rPr>
  </w:style>
  <w:style w:type="paragraph" w:customStyle="1" w:styleId="Tabletext">
    <w:name w:val="Table text"/>
    <w:basedOn w:val="BodyText1"/>
    <w:uiPriority w:val="7"/>
    <w:qFormat/>
    <w:rsid w:val="00D07DBB"/>
    <w:pPr>
      <w:spacing w:before="80" w:after="80"/>
    </w:pPr>
    <w:rPr>
      <w:sz w:val="18"/>
      <w:szCs w:val="18"/>
    </w:rPr>
  </w:style>
  <w:style w:type="paragraph" w:customStyle="1" w:styleId="Tablebullets">
    <w:name w:val="Table bullets"/>
    <w:basedOn w:val="BodyText1"/>
    <w:uiPriority w:val="8"/>
    <w:qFormat/>
    <w:rsid w:val="00FC20FA"/>
    <w:pPr>
      <w:numPr>
        <w:numId w:val="8"/>
      </w:numPr>
      <w:spacing w:before="40" w:after="40"/>
    </w:pPr>
    <w:rPr>
      <w:rFonts w:ascii="Arial" w:hAnsi="Arial" w:cs="Arial"/>
      <w:szCs w:val="22"/>
    </w:rPr>
  </w:style>
  <w:style w:type="paragraph" w:customStyle="1" w:styleId="Tabletitle">
    <w:name w:val="Table title"/>
    <w:basedOn w:val="BodyText1"/>
    <w:uiPriority w:val="5"/>
    <w:qFormat/>
    <w:rsid w:val="00D07DBB"/>
    <w:pPr>
      <w:spacing w:before="240" w:after="120"/>
    </w:pPr>
    <w:rPr>
      <w:b/>
      <w:sz w:val="20"/>
    </w:rPr>
  </w:style>
  <w:style w:type="numbering" w:customStyle="1" w:styleId="Headingsnumberingstyle">
    <w:name w:val="Headings numbering style"/>
    <w:uiPriority w:val="99"/>
    <w:rsid w:val="006164C7"/>
    <w:pPr>
      <w:numPr>
        <w:numId w:val="9"/>
      </w:numPr>
    </w:pPr>
  </w:style>
  <w:style w:type="paragraph" w:styleId="BalloonText">
    <w:name w:val="Balloon Text"/>
    <w:basedOn w:val="Normal"/>
    <w:link w:val="BalloonTextChar"/>
    <w:uiPriority w:val="99"/>
    <w:semiHidden/>
    <w:rsid w:val="006050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7B"/>
    <w:rPr>
      <w:rFonts w:ascii="Tahoma" w:hAnsi="Tahoma" w:cs="Tahoma"/>
      <w:sz w:val="16"/>
      <w:szCs w:val="16"/>
    </w:rPr>
  </w:style>
  <w:style w:type="paragraph" w:customStyle="1" w:styleId="Documenttitle">
    <w:name w:val="Document title"/>
    <w:basedOn w:val="EPATitle"/>
    <w:next w:val="BodyText1"/>
    <w:uiPriority w:val="8"/>
    <w:rsid w:val="00FA7E8C"/>
    <w:pPr>
      <w:pBdr>
        <w:bottom w:val="single" w:sz="18" w:space="1" w:color="808080" w:themeColor="background1" w:themeShade="80"/>
      </w:pBdr>
      <w:spacing w:before="1600"/>
    </w:pPr>
    <w:rPr>
      <w:rFonts w:ascii="Arial" w:hAnsi="Arial"/>
      <w:caps w:val="0"/>
    </w:rPr>
  </w:style>
  <w:style w:type="paragraph" w:customStyle="1" w:styleId="Documentapproval">
    <w:name w:val="Document approval"/>
    <w:basedOn w:val="H1"/>
    <w:next w:val="BodyText1"/>
    <w:uiPriority w:val="8"/>
    <w:rsid w:val="00D86F0A"/>
    <w:pPr>
      <w:ind w:left="454" w:hanging="454"/>
    </w:pPr>
  </w:style>
  <w:style w:type="character" w:customStyle="1" w:styleId="Heading1Char">
    <w:name w:val="Heading 1 Char"/>
    <w:basedOn w:val="DefaultParagraphFont"/>
    <w:link w:val="Heading1"/>
    <w:uiPriority w:val="9"/>
    <w:semiHidden/>
    <w:rsid w:val="00CE7E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CE7E96"/>
    <w:pPr>
      <w:spacing w:line="276" w:lineRule="auto"/>
      <w:outlineLvl w:val="9"/>
    </w:pPr>
    <w:rPr>
      <w:lang w:val="en-US" w:eastAsia="ja-JP"/>
    </w:rPr>
  </w:style>
  <w:style w:type="paragraph" w:styleId="TOC1">
    <w:name w:val="toc 1"/>
    <w:basedOn w:val="Normal"/>
    <w:next w:val="Normal"/>
    <w:autoRedefine/>
    <w:uiPriority w:val="39"/>
    <w:rsid w:val="001366BE"/>
    <w:pPr>
      <w:spacing w:after="100"/>
    </w:pPr>
    <w:rPr>
      <w:b/>
      <w:color w:val="002060"/>
    </w:rPr>
  </w:style>
  <w:style w:type="paragraph" w:styleId="TOC2">
    <w:name w:val="toc 2"/>
    <w:basedOn w:val="Normal"/>
    <w:next w:val="Normal"/>
    <w:autoRedefine/>
    <w:uiPriority w:val="39"/>
    <w:rsid w:val="00CE7E96"/>
    <w:pPr>
      <w:spacing w:after="100"/>
      <w:ind w:left="200"/>
    </w:pPr>
  </w:style>
  <w:style w:type="character" w:styleId="Hyperlink">
    <w:name w:val="Hyperlink"/>
    <w:basedOn w:val="DefaultParagraphFont"/>
    <w:uiPriority w:val="99"/>
    <w:unhideWhenUsed/>
    <w:rsid w:val="00CE7E96"/>
    <w:rPr>
      <w:color w:val="0000FF" w:themeColor="hyperlink"/>
      <w:u w:val="single"/>
    </w:rPr>
  </w:style>
  <w:style w:type="paragraph" w:styleId="TOC3">
    <w:name w:val="toc 3"/>
    <w:basedOn w:val="Normal"/>
    <w:next w:val="Normal"/>
    <w:autoRedefine/>
    <w:uiPriority w:val="39"/>
    <w:unhideWhenUsed/>
    <w:rsid w:val="00CE7E96"/>
    <w:pPr>
      <w:spacing w:after="100" w:line="276" w:lineRule="auto"/>
      <w:ind w:left="440"/>
    </w:pPr>
    <w:rPr>
      <w:rFonts w:eastAsiaTheme="minorEastAsia"/>
      <w:sz w:val="22"/>
      <w:szCs w:val="22"/>
      <w:lang w:val="en-US" w:eastAsia="ja-JP"/>
    </w:rPr>
  </w:style>
  <w:style w:type="character" w:customStyle="1" w:styleId="Heading2Char">
    <w:name w:val="Heading 2 Char"/>
    <w:basedOn w:val="DefaultParagraphFont"/>
    <w:link w:val="Heading2"/>
    <w:uiPriority w:val="9"/>
    <w:semiHidden/>
    <w:rsid w:val="00D97ACA"/>
    <w:rPr>
      <w:rFonts w:asciiTheme="majorHAnsi" w:eastAsiaTheme="majorEastAsia" w:hAnsiTheme="majorHAnsi" w:cstheme="majorBidi"/>
      <w:b/>
      <w:bCs/>
      <w:color w:val="4F81BD" w:themeColor="accent1"/>
      <w:sz w:val="26"/>
      <w:szCs w:val="26"/>
    </w:rPr>
  </w:style>
  <w:style w:type="paragraph" w:styleId="TOC9">
    <w:name w:val="toc 9"/>
    <w:basedOn w:val="Normal"/>
    <w:next w:val="Normal"/>
    <w:autoRedefine/>
    <w:uiPriority w:val="39"/>
    <w:semiHidden/>
    <w:rsid w:val="00CE7E96"/>
    <w:pPr>
      <w:spacing w:after="100"/>
      <w:ind w:left="1600"/>
    </w:pPr>
  </w:style>
  <w:style w:type="character" w:customStyle="1" w:styleId="Heading3Char">
    <w:name w:val="Heading 3 Char"/>
    <w:basedOn w:val="DefaultParagraphFont"/>
    <w:link w:val="Heading3"/>
    <w:uiPriority w:val="9"/>
    <w:semiHidden/>
    <w:rsid w:val="00D97ACA"/>
    <w:rPr>
      <w:rFonts w:asciiTheme="majorHAnsi" w:eastAsiaTheme="majorEastAsia" w:hAnsiTheme="majorHAnsi" w:cstheme="majorBidi"/>
      <w:b/>
      <w:bCs/>
      <w:color w:val="4F81BD" w:themeColor="accent1"/>
    </w:rPr>
  </w:style>
  <w:style w:type="paragraph" w:customStyle="1" w:styleId="Appendix1">
    <w:name w:val="Appendix 1"/>
    <w:basedOn w:val="Normal"/>
    <w:next w:val="Normal"/>
    <w:rsid w:val="003757DA"/>
    <w:pPr>
      <w:pageBreakBefore/>
      <w:pBdr>
        <w:top w:val="single" w:sz="4" w:space="6" w:color="auto"/>
        <w:left w:val="single" w:sz="4" w:space="4" w:color="auto"/>
        <w:bottom w:val="single" w:sz="4" w:space="6" w:color="auto"/>
        <w:right w:val="single" w:sz="4" w:space="4" w:color="auto"/>
      </w:pBdr>
      <w:shd w:val="clear" w:color="auto" w:fill="404040"/>
      <w:spacing w:before="400" w:after="200" w:line="250" w:lineRule="atLeast"/>
      <w:jc w:val="center"/>
    </w:pPr>
    <w:rPr>
      <w:rFonts w:ascii="Arial" w:eastAsia="MS Mincho" w:hAnsi="Arial" w:cs="Arial"/>
      <w:b/>
      <w:color w:val="FFFFFF"/>
      <w:sz w:val="28"/>
    </w:rPr>
  </w:style>
  <w:style w:type="paragraph" w:customStyle="1" w:styleId="Appendix2">
    <w:name w:val="Appendix 2"/>
    <w:basedOn w:val="Normal"/>
    <w:rsid w:val="003757DA"/>
    <w:pPr>
      <w:keepNext/>
      <w:keepLines/>
      <w:spacing w:before="280" w:line="250" w:lineRule="atLeast"/>
    </w:pPr>
    <w:rPr>
      <w:rFonts w:ascii="Arial" w:eastAsia="MS Mincho" w:hAnsi="Arial" w:cs="Arial"/>
      <w:b/>
      <w:sz w:val="24"/>
    </w:rPr>
  </w:style>
  <w:style w:type="paragraph" w:customStyle="1" w:styleId="Appendix3">
    <w:name w:val="Appendix 3"/>
    <w:basedOn w:val="Normal"/>
    <w:semiHidden/>
    <w:rsid w:val="003757DA"/>
    <w:pPr>
      <w:keepNext/>
      <w:spacing w:before="240" w:line="250" w:lineRule="atLeast"/>
    </w:pPr>
    <w:rPr>
      <w:rFonts w:ascii="Arial" w:eastAsia="MS Mincho" w:hAnsi="Arial" w:cs="Arial"/>
      <w:b/>
      <w:sz w:val="24"/>
    </w:rPr>
  </w:style>
  <w:style w:type="paragraph" w:customStyle="1" w:styleId="Appendix4">
    <w:name w:val="Appendix 4"/>
    <w:basedOn w:val="Normal"/>
    <w:semiHidden/>
    <w:rsid w:val="003757DA"/>
    <w:pPr>
      <w:keepNext/>
      <w:keepLines/>
      <w:spacing w:before="120" w:line="250" w:lineRule="atLeast"/>
    </w:pPr>
    <w:rPr>
      <w:rFonts w:ascii="Arial" w:eastAsia="MS Mincho" w:hAnsi="Arial" w:cs="Arial"/>
      <w:b/>
      <w:i/>
      <w:sz w:val="24"/>
    </w:rPr>
  </w:style>
  <w:style w:type="paragraph" w:customStyle="1" w:styleId="Appendix5">
    <w:name w:val="Appendix 5"/>
    <w:basedOn w:val="Normal"/>
    <w:semiHidden/>
    <w:rsid w:val="003757DA"/>
    <w:pPr>
      <w:keepNext/>
      <w:spacing w:before="120" w:line="250" w:lineRule="atLeast"/>
    </w:pPr>
    <w:rPr>
      <w:rFonts w:ascii="Arial" w:eastAsia="MS Mincho" w:hAnsi="Arial" w:cs="Arial"/>
      <w:b/>
      <w:sz w:val="19"/>
    </w:rPr>
  </w:style>
  <w:style w:type="paragraph" w:customStyle="1" w:styleId="Appendix6">
    <w:name w:val="Appendix 6"/>
    <w:basedOn w:val="Normal"/>
    <w:semiHidden/>
    <w:rsid w:val="003757DA"/>
    <w:pPr>
      <w:spacing w:before="120" w:line="250" w:lineRule="atLeast"/>
    </w:pPr>
    <w:rPr>
      <w:rFonts w:ascii="Arial" w:eastAsia="MS Mincho" w:hAnsi="Arial" w:cs="Arial"/>
      <w:sz w:val="19"/>
    </w:rPr>
  </w:style>
  <w:style w:type="paragraph" w:customStyle="1" w:styleId="Appendix9">
    <w:name w:val="Appendix 9"/>
    <w:basedOn w:val="Normal"/>
    <w:semiHidden/>
    <w:rsid w:val="003757DA"/>
    <w:pPr>
      <w:spacing w:before="120" w:line="250" w:lineRule="atLeast"/>
    </w:pPr>
    <w:rPr>
      <w:rFonts w:ascii="Arial" w:eastAsia="MS Mincho" w:hAnsi="Arial" w:cs="Arial"/>
      <w:sz w:val="19"/>
    </w:rPr>
  </w:style>
  <w:style w:type="paragraph" w:styleId="ListParagraph">
    <w:name w:val="List Paragraph"/>
    <w:basedOn w:val="Normal"/>
    <w:uiPriority w:val="34"/>
    <w:qFormat/>
    <w:rsid w:val="003757DA"/>
    <w:pPr>
      <w:spacing w:before="120" w:line="250" w:lineRule="atLeast"/>
      <w:ind w:left="720"/>
      <w:contextualSpacing/>
    </w:pPr>
    <w:rPr>
      <w:rFonts w:ascii="Arial" w:eastAsia="MS Mincho" w:hAnsi="Arial" w:cs="Arial"/>
      <w:sz w:val="19"/>
    </w:rPr>
  </w:style>
  <w:style w:type="paragraph" w:styleId="Index2">
    <w:name w:val="index 2"/>
    <w:basedOn w:val="Normal"/>
    <w:next w:val="Normal"/>
    <w:semiHidden/>
    <w:rsid w:val="003757DA"/>
    <w:pPr>
      <w:tabs>
        <w:tab w:val="right" w:leader="dot" w:pos="9639"/>
      </w:tabs>
      <w:spacing w:before="120" w:line="250" w:lineRule="atLeast"/>
      <w:ind w:left="400" w:hanging="200"/>
    </w:pPr>
    <w:rPr>
      <w:rFonts w:ascii="Arial" w:eastAsia="MS Mincho" w:hAnsi="Arial" w:cs="Arial"/>
      <w:sz w:val="19"/>
    </w:rPr>
  </w:style>
  <w:style w:type="paragraph" w:customStyle="1" w:styleId="Default">
    <w:name w:val="Default"/>
    <w:rsid w:val="003757DA"/>
    <w:pPr>
      <w:autoSpaceDE w:val="0"/>
      <w:autoSpaceDN w:val="0"/>
      <w:adjustRightInd w:val="0"/>
      <w:spacing w:before="60" w:after="60"/>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rsid w:val="00E56C93"/>
    <w:rPr>
      <w:color w:val="800080" w:themeColor="followedHyperlink"/>
      <w:u w:val="single"/>
    </w:rPr>
  </w:style>
  <w:style w:type="character" w:styleId="CommentReference">
    <w:name w:val="annotation reference"/>
    <w:basedOn w:val="DefaultParagraphFont"/>
    <w:uiPriority w:val="99"/>
    <w:semiHidden/>
    <w:rsid w:val="00575F56"/>
    <w:rPr>
      <w:sz w:val="16"/>
      <w:szCs w:val="16"/>
    </w:rPr>
  </w:style>
  <w:style w:type="paragraph" w:styleId="CommentText">
    <w:name w:val="annotation text"/>
    <w:basedOn w:val="Normal"/>
    <w:link w:val="CommentTextChar"/>
    <w:uiPriority w:val="99"/>
    <w:semiHidden/>
    <w:rsid w:val="00575F56"/>
  </w:style>
  <w:style w:type="character" w:customStyle="1" w:styleId="CommentTextChar">
    <w:name w:val="Comment Text Char"/>
    <w:basedOn w:val="DefaultParagraphFont"/>
    <w:link w:val="CommentText"/>
    <w:uiPriority w:val="99"/>
    <w:semiHidden/>
    <w:rsid w:val="00575F56"/>
  </w:style>
  <w:style w:type="paragraph" w:styleId="CommentSubject">
    <w:name w:val="annotation subject"/>
    <w:basedOn w:val="CommentText"/>
    <w:next w:val="CommentText"/>
    <w:link w:val="CommentSubjectChar"/>
    <w:uiPriority w:val="99"/>
    <w:semiHidden/>
    <w:rsid w:val="00575F56"/>
    <w:rPr>
      <w:b/>
      <w:bCs/>
    </w:rPr>
  </w:style>
  <w:style w:type="character" w:customStyle="1" w:styleId="CommentSubjectChar">
    <w:name w:val="Comment Subject Char"/>
    <w:basedOn w:val="CommentTextChar"/>
    <w:link w:val="CommentSubject"/>
    <w:uiPriority w:val="99"/>
    <w:semiHidden/>
    <w:rsid w:val="00575F56"/>
    <w:rPr>
      <w:b/>
      <w:bCs/>
    </w:rPr>
  </w:style>
  <w:style w:type="paragraph" w:styleId="Revision">
    <w:name w:val="Revision"/>
    <w:hidden/>
    <w:uiPriority w:val="99"/>
    <w:semiHidden/>
    <w:rsid w:val="003B347B"/>
    <w:pPr>
      <w:spacing w:after="0"/>
    </w:pPr>
  </w:style>
  <w:style w:type="paragraph" w:styleId="BodyText">
    <w:name w:val="Body Text"/>
    <w:basedOn w:val="Normal"/>
    <w:link w:val="BodyTextChar"/>
    <w:rsid w:val="00FC20FA"/>
    <w:pPr>
      <w:spacing w:before="40" w:after="40"/>
      <w:ind w:left="567"/>
    </w:pPr>
    <w:rPr>
      <w:rFonts w:ascii="Arial" w:eastAsia="Times New Roman" w:hAnsi="Arial" w:cs="Arial"/>
      <w:sz w:val="22"/>
      <w:szCs w:val="24"/>
    </w:rPr>
  </w:style>
  <w:style w:type="character" w:customStyle="1" w:styleId="BodyTextChar">
    <w:name w:val="Body Text Char"/>
    <w:basedOn w:val="DefaultParagraphFont"/>
    <w:link w:val="BodyText"/>
    <w:rsid w:val="00FC20FA"/>
    <w:rPr>
      <w:rFonts w:ascii="Arial" w:eastAsia="Times New Roman" w:hAnsi="Arial" w:cs="Arial"/>
      <w:sz w:val="22"/>
      <w:szCs w:val="24"/>
    </w:rPr>
  </w:style>
  <w:style w:type="paragraph" w:styleId="FootnoteText">
    <w:name w:val="footnote text"/>
    <w:basedOn w:val="Normal"/>
    <w:link w:val="FootnoteTextChar"/>
    <w:qFormat/>
    <w:rsid w:val="00F84B38"/>
    <w:pPr>
      <w:spacing w:after="0"/>
    </w:pPr>
  </w:style>
  <w:style w:type="character" w:customStyle="1" w:styleId="FootnoteTextChar">
    <w:name w:val="Footnote Text Char"/>
    <w:basedOn w:val="DefaultParagraphFont"/>
    <w:link w:val="FootnoteText"/>
    <w:rsid w:val="00F84B38"/>
  </w:style>
  <w:style w:type="character" w:styleId="FootnoteReference">
    <w:name w:val="footnote reference"/>
    <w:basedOn w:val="DefaultParagraphFont"/>
    <w:rsid w:val="00F84B38"/>
    <w:rPr>
      <w:vertAlign w:val="superscript"/>
    </w:rPr>
  </w:style>
  <w:style w:type="paragraph" w:styleId="BodyTextIndent3">
    <w:name w:val="Body Text Indent 3"/>
    <w:basedOn w:val="Normal"/>
    <w:link w:val="BodyTextIndent3Char"/>
    <w:rsid w:val="00BF1325"/>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F1325"/>
    <w:rPr>
      <w:rFonts w:ascii="Times New Roman" w:eastAsia="Times New Roman" w:hAnsi="Times New Roman" w:cs="Times New Roman"/>
      <w:sz w:val="16"/>
      <w:szCs w:val="16"/>
    </w:rPr>
  </w:style>
  <w:style w:type="paragraph" w:styleId="ListBullet">
    <w:name w:val="List Bullet"/>
    <w:basedOn w:val="Tablebullets"/>
    <w:qFormat/>
    <w:rsid w:val="00BB4C7B"/>
    <w:pPr>
      <w:numPr>
        <w:numId w:val="0"/>
      </w:numPr>
      <w:spacing w:before="60" w:after="100" w:line="240" w:lineRule="atLeast"/>
    </w:pPr>
    <w:rPr>
      <w:rFonts w:eastAsia="Calibri" w:cs="Times New Roman"/>
      <w:szCs w:val="24"/>
    </w:rPr>
  </w:style>
  <w:style w:type="character" w:customStyle="1" w:styleId="Emphasis-Bold">
    <w:name w:val="Emphasis - Bold"/>
    <w:qFormat/>
    <w:rsid w:val="007D613E"/>
    <w:rPr>
      <w:rFonts w:ascii="Arial" w:hAnsi="Arial" w:cs="Arial"/>
      <w:b/>
      <w:color w:val="000000"/>
    </w:rPr>
  </w:style>
  <w:style w:type="character" w:styleId="HTMLDefinition">
    <w:name w:val="HTML Definition"/>
    <w:semiHidden/>
    <w:rsid w:val="004A1D6C"/>
    <w:rPr>
      <w:i/>
      <w:iCs/>
    </w:rPr>
  </w:style>
  <w:style w:type="paragraph" w:customStyle="1" w:styleId="Bullet1VPSC">
    <w:name w:val="Bullet 1 VPSC"/>
    <w:qFormat/>
    <w:rsid w:val="001E3877"/>
    <w:pPr>
      <w:numPr>
        <w:numId w:val="12"/>
      </w:numPr>
      <w:spacing w:after="100" w:line="276" w:lineRule="auto"/>
    </w:pPr>
    <w:rPr>
      <w:rFonts w:ascii="Arial" w:eastAsia="Calibri" w:hAnsi="Arial" w:cs="Tahoma"/>
    </w:rPr>
  </w:style>
  <w:style w:type="paragraph" w:styleId="NormalWeb">
    <w:name w:val="Normal (Web)"/>
    <w:basedOn w:val="Normal"/>
    <w:uiPriority w:val="99"/>
    <w:unhideWhenUsed/>
    <w:rsid w:val="00B33718"/>
    <w:pPr>
      <w:spacing w:before="100" w:beforeAutospacing="1" w:after="100" w:afterAutospacing="1"/>
    </w:pPr>
    <w:rPr>
      <w:rFonts w:ascii="Calibri" w:hAnsi="Calibri" w:cs="Calibri"/>
      <w:sz w:val="22"/>
      <w:szCs w:val="22"/>
      <w:lang w:eastAsia="en-AU"/>
    </w:rPr>
  </w:style>
  <w:style w:type="paragraph" w:styleId="ListBullet4">
    <w:name w:val="List Bullet 4"/>
    <w:basedOn w:val="Normal"/>
    <w:uiPriority w:val="99"/>
    <w:semiHidden/>
    <w:unhideWhenUsed/>
    <w:rsid w:val="009110EE"/>
    <w:pPr>
      <w:numPr>
        <w:numId w:val="13"/>
      </w:numPr>
      <w:contextualSpacing/>
    </w:pPr>
  </w:style>
  <w:style w:type="character" w:customStyle="1" w:styleId="Emphasis-Italics">
    <w:name w:val="Emphasis - Italics"/>
    <w:qFormat/>
    <w:rsid w:val="009110EE"/>
    <w:rPr>
      <w:i/>
    </w:rPr>
  </w:style>
  <w:style w:type="paragraph" w:styleId="ListBullet2">
    <w:name w:val="List Bullet 2"/>
    <w:basedOn w:val="ListBullet"/>
    <w:uiPriority w:val="99"/>
    <w:unhideWhenUsed/>
    <w:rsid w:val="00BB4C7B"/>
    <w:pPr>
      <w:numPr>
        <w:numId w:val="11"/>
      </w:numPr>
    </w:pPr>
  </w:style>
  <w:style w:type="paragraph" w:customStyle="1" w:styleId="FootnotetextBULLET-NEWDELWP">
    <w:name w:val="# Footnote text BULLET - NEW DELWP"/>
    <w:basedOn w:val="Normal"/>
    <w:uiPriority w:val="99"/>
    <w:qFormat/>
    <w:rsid w:val="008F5B88"/>
    <w:pPr>
      <w:numPr>
        <w:numId w:val="14"/>
      </w:numPr>
      <w:tabs>
        <w:tab w:val="left" w:pos="284"/>
      </w:tabs>
      <w:spacing w:before="60" w:after="40" w:line="180" w:lineRule="atLeast"/>
    </w:pPr>
    <w:rPr>
      <w:rFonts w:ascii="Arial" w:eastAsia="Times New Roman" w:hAnsi="Arial" w:cs="Arial"/>
      <w:color w:val="000000" w:themeColor="text1"/>
      <w:sz w:val="14"/>
      <w:szCs w:val="14"/>
    </w:rPr>
  </w:style>
  <w:style w:type="paragraph" w:customStyle="1" w:styleId="Footnotebulletpolicy">
    <w:name w:val="# Footnote bullet (policy)"/>
    <w:basedOn w:val="FootnotetextBULLET-NEWDELWP"/>
    <w:uiPriority w:val="99"/>
    <w:qFormat/>
    <w:rsid w:val="008F5B88"/>
    <w:pPr>
      <w:spacing w:line="220" w:lineRule="atLeast"/>
    </w:pPr>
    <w:rPr>
      <w:color w:val="auto"/>
      <w:sz w:val="18"/>
      <w:szCs w:val="18"/>
    </w:rPr>
  </w:style>
  <w:style w:type="paragraph" w:customStyle="1" w:styleId="listbullet-DELWPgreenbold">
    <w:name w:val="list bullet - DELWP green &amp; bold"/>
    <w:basedOn w:val="ListBullet4"/>
    <w:uiPriority w:val="99"/>
    <w:qFormat/>
    <w:rsid w:val="007724DF"/>
    <w:pPr>
      <w:numPr>
        <w:numId w:val="15"/>
      </w:numPr>
      <w:tabs>
        <w:tab w:val="left" w:pos="284"/>
        <w:tab w:val="left" w:pos="709"/>
      </w:tabs>
      <w:spacing w:before="60" w:after="120" w:line="240" w:lineRule="atLeast"/>
      <w:contextualSpacing w:val="0"/>
    </w:pPr>
    <w:rPr>
      <w:rFonts w:ascii="Arial" w:eastAsia="Calibri" w:hAnsi="Arial" w:cs="Arial"/>
      <w:b/>
      <w:color w:val="003C79" w:themeColor="text2"/>
      <w:sz w:val="21"/>
      <w:szCs w:val="18"/>
    </w:rPr>
  </w:style>
  <w:style w:type="character" w:customStyle="1" w:styleId="Bold">
    <w:name w:val="Bold"/>
    <w:rsid w:val="004E5C80"/>
    <w:rPr>
      <w:rFonts w:ascii="Arial" w:hAnsi="Arial" w:cs="Arial"/>
      <w:b/>
    </w:rPr>
  </w:style>
  <w:style w:type="paragraph" w:customStyle="1" w:styleId="Flowchart-bulletpoint">
    <w:name w:val="Flowchart - bullet point"/>
    <w:basedOn w:val="ListParagraph"/>
    <w:qFormat/>
    <w:rsid w:val="00361ED2"/>
    <w:pPr>
      <w:numPr>
        <w:numId w:val="17"/>
      </w:numPr>
      <w:tabs>
        <w:tab w:val="left" w:pos="227"/>
      </w:tabs>
      <w:spacing w:before="80" w:line="230" w:lineRule="atLeast"/>
      <w:contextualSpacing w:val="0"/>
    </w:pPr>
    <w:rPr>
      <w:rFonts w:eastAsia="Calibri" w:cstheme="minorBidi"/>
      <w:szCs w:val="24"/>
    </w:rPr>
  </w:style>
  <w:style w:type="paragraph" w:customStyle="1" w:styleId="Flowchart-yesno">
    <w:name w:val="Flowchart - yes/no"/>
    <w:basedOn w:val="NormalWeb"/>
    <w:uiPriority w:val="99"/>
    <w:qFormat/>
    <w:rsid w:val="00361ED2"/>
    <w:pPr>
      <w:spacing w:before="0" w:beforeAutospacing="0" w:after="0" w:afterAutospacing="0"/>
      <w:jc w:val="center"/>
    </w:pPr>
    <w:rPr>
      <w:rFonts w:ascii="Arial" w:eastAsia="Calibri" w:hAnsi="Arial" w:cs="Arial"/>
      <w:b/>
      <w:bCs/>
      <w:sz w:val="23"/>
      <w:szCs w:val="24"/>
      <w:lang w:eastAsia="en-US"/>
    </w:rPr>
  </w:style>
  <w:style w:type="character" w:styleId="Mention">
    <w:name w:val="Mention"/>
    <w:basedOn w:val="DefaultParagraphFont"/>
    <w:uiPriority w:val="99"/>
    <w:semiHidden/>
    <w:unhideWhenUsed/>
    <w:rsid w:val="0018654A"/>
    <w:rPr>
      <w:color w:val="2B579A"/>
      <w:shd w:val="clear" w:color="auto" w:fill="E6E6E6"/>
    </w:rPr>
  </w:style>
  <w:style w:type="character" w:styleId="UnresolvedMention">
    <w:name w:val="Unresolved Mention"/>
    <w:basedOn w:val="DefaultParagraphFont"/>
    <w:uiPriority w:val="99"/>
    <w:semiHidden/>
    <w:unhideWhenUsed/>
    <w:rsid w:val="006414F9"/>
    <w:rPr>
      <w:color w:val="808080"/>
      <w:shd w:val="clear" w:color="auto" w:fill="E6E6E6"/>
    </w:rPr>
  </w:style>
  <w:style w:type="paragraph" w:customStyle="1" w:styleId="Style1">
    <w:name w:val="Style1"/>
    <w:basedOn w:val="Tablebullets"/>
    <w:uiPriority w:val="8"/>
    <w:rsid w:val="00022AA0"/>
  </w:style>
  <w:style w:type="paragraph" w:customStyle="1" w:styleId="Style2">
    <w:name w:val="Style2"/>
    <w:basedOn w:val="Tablebullets"/>
    <w:autoRedefine/>
    <w:uiPriority w:val="8"/>
    <w:rsid w:val="00022AA0"/>
  </w:style>
  <w:style w:type="paragraph" w:customStyle="1" w:styleId="paragraph">
    <w:name w:val="paragraph"/>
    <w:basedOn w:val="Normal"/>
    <w:rsid w:val="00F12C0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12C09"/>
  </w:style>
  <w:style w:type="character" w:customStyle="1" w:styleId="eop">
    <w:name w:val="eop"/>
    <w:basedOn w:val="DefaultParagraphFont"/>
    <w:rsid w:val="00F12C09"/>
  </w:style>
  <w:style w:type="character" w:customStyle="1" w:styleId="scxp98667823">
    <w:name w:val="scxp98667823"/>
    <w:basedOn w:val="DefaultParagraphFont"/>
    <w:rsid w:val="00F12C09"/>
  </w:style>
  <w:style w:type="character" w:styleId="Emphasis">
    <w:name w:val="Emphasis"/>
    <w:basedOn w:val="DefaultParagraphFont"/>
    <w:uiPriority w:val="20"/>
    <w:qFormat/>
    <w:rsid w:val="006F12D5"/>
    <w:rPr>
      <w:i/>
      <w:iCs/>
    </w:rPr>
  </w:style>
  <w:style w:type="character" w:styleId="Strong">
    <w:name w:val="Strong"/>
    <w:basedOn w:val="DefaultParagraphFont"/>
    <w:uiPriority w:val="22"/>
    <w:qFormat/>
    <w:rsid w:val="00692290"/>
    <w:rPr>
      <w:b/>
      <w:bCs/>
    </w:rPr>
  </w:style>
  <w:style w:type="paragraph" w:customStyle="1" w:styleId="NormalHanging">
    <w:name w:val="Normal Hanging"/>
    <w:basedOn w:val="Normal"/>
    <w:rsid w:val="008C4521"/>
    <w:pPr>
      <w:spacing w:after="0"/>
      <w:ind w:left="1440" w:hanging="1383"/>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21223">
      <w:bodyDiv w:val="1"/>
      <w:marLeft w:val="0"/>
      <w:marRight w:val="0"/>
      <w:marTop w:val="0"/>
      <w:marBottom w:val="0"/>
      <w:divBdr>
        <w:top w:val="none" w:sz="0" w:space="0" w:color="auto"/>
        <w:left w:val="none" w:sz="0" w:space="0" w:color="auto"/>
        <w:bottom w:val="none" w:sz="0" w:space="0" w:color="auto"/>
        <w:right w:val="none" w:sz="0" w:space="0" w:color="auto"/>
      </w:divBdr>
    </w:div>
    <w:div w:id="398744870">
      <w:bodyDiv w:val="1"/>
      <w:marLeft w:val="0"/>
      <w:marRight w:val="0"/>
      <w:marTop w:val="0"/>
      <w:marBottom w:val="0"/>
      <w:divBdr>
        <w:top w:val="none" w:sz="0" w:space="0" w:color="auto"/>
        <w:left w:val="none" w:sz="0" w:space="0" w:color="auto"/>
        <w:bottom w:val="none" w:sz="0" w:space="0" w:color="auto"/>
        <w:right w:val="none" w:sz="0" w:space="0" w:color="auto"/>
      </w:divBdr>
    </w:div>
    <w:div w:id="400442119">
      <w:bodyDiv w:val="1"/>
      <w:marLeft w:val="0"/>
      <w:marRight w:val="0"/>
      <w:marTop w:val="0"/>
      <w:marBottom w:val="0"/>
      <w:divBdr>
        <w:top w:val="none" w:sz="0" w:space="0" w:color="auto"/>
        <w:left w:val="none" w:sz="0" w:space="0" w:color="auto"/>
        <w:bottom w:val="none" w:sz="0" w:space="0" w:color="auto"/>
        <w:right w:val="none" w:sz="0" w:space="0" w:color="auto"/>
      </w:divBdr>
    </w:div>
    <w:div w:id="450519102">
      <w:bodyDiv w:val="1"/>
      <w:marLeft w:val="0"/>
      <w:marRight w:val="0"/>
      <w:marTop w:val="0"/>
      <w:marBottom w:val="0"/>
      <w:divBdr>
        <w:top w:val="none" w:sz="0" w:space="0" w:color="auto"/>
        <w:left w:val="none" w:sz="0" w:space="0" w:color="auto"/>
        <w:bottom w:val="none" w:sz="0" w:space="0" w:color="auto"/>
        <w:right w:val="none" w:sz="0" w:space="0" w:color="auto"/>
      </w:divBdr>
    </w:div>
    <w:div w:id="474568372">
      <w:bodyDiv w:val="1"/>
      <w:marLeft w:val="0"/>
      <w:marRight w:val="0"/>
      <w:marTop w:val="0"/>
      <w:marBottom w:val="0"/>
      <w:divBdr>
        <w:top w:val="none" w:sz="0" w:space="0" w:color="auto"/>
        <w:left w:val="none" w:sz="0" w:space="0" w:color="auto"/>
        <w:bottom w:val="none" w:sz="0" w:space="0" w:color="auto"/>
        <w:right w:val="none" w:sz="0" w:space="0" w:color="auto"/>
      </w:divBdr>
    </w:div>
    <w:div w:id="745348620">
      <w:bodyDiv w:val="1"/>
      <w:marLeft w:val="0"/>
      <w:marRight w:val="0"/>
      <w:marTop w:val="0"/>
      <w:marBottom w:val="0"/>
      <w:divBdr>
        <w:top w:val="none" w:sz="0" w:space="0" w:color="auto"/>
        <w:left w:val="none" w:sz="0" w:space="0" w:color="auto"/>
        <w:bottom w:val="none" w:sz="0" w:space="0" w:color="auto"/>
        <w:right w:val="none" w:sz="0" w:space="0" w:color="auto"/>
      </w:divBdr>
    </w:div>
    <w:div w:id="778914722">
      <w:bodyDiv w:val="1"/>
      <w:marLeft w:val="0"/>
      <w:marRight w:val="0"/>
      <w:marTop w:val="0"/>
      <w:marBottom w:val="0"/>
      <w:divBdr>
        <w:top w:val="none" w:sz="0" w:space="0" w:color="auto"/>
        <w:left w:val="none" w:sz="0" w:space="0" w:color="auto"/>
        <w:bottom w:val="none" w:sz="0" w:space="0" w:color="auto"/>
        <w:right w:val="none" w:sz="0" w:space="0" w:color="auto"/>
      </w:divBdr>
    </w:div>
    <w:div w:id="805663002">
      <w:bodyDiv w:val="1"/>
      <w:marLeft w:val="0"/>
      <w:marRight w:val="0"/>
      <w:marTop w:val="0"/>
      <w:marBottom w:val="0"/>
      <w:divBdr>
        <w:top w:val="none" w:sz="0" w:space="0" w:color="auto"/>
        <w:left w:val="none" w:sz="0" w:space="0" w:color="auto"/>
        <w:bottom w:val="none" w:sz="0" w:space="0" w:color="auto"/>
        <w:right w:val="none" w:sz="0" w:space="0" w:color="auto"/>
      </w:divBdr>
    </w:div>
    <w:div w:id="922907709">
      <w:bodyDiv w:val="1"/>
      <w:marLeft w:val="0"/>
      <w:marRight w:val="0"/>
      <w:marTop w:val="0"/>
      <w:marBottom w:val="0"/>
      <w:divBdr>
        <w:top w:val="none" w:sz="0" w:space="0" w:color="auto"/>
        <w:left w:val="none" w:sz="0" w:space="0" w:color="auto"/>
        <w:bottom w:val="none" w:sz="0" w:space="0" w:color="auto"/>
        <w:right w:val="none" w:sz="0" w:space="0" w:color="auto"/>
      </w:divBdr>
    </w:div>
    <w:div w:id="927621731">
      <w:bodyDiv w:val="1"/>
      <w:marLeft w:val="0"/>
      <w:marRight w:val="0"/>
      <w:marTop w:val="0"/>
      <w:marBottom w:val="0"/>
      <w:divBdr>
        <w:top w:val="none" w:sz="0" w:space="0" w:color="auto"/>
        <w:left w:val="none" w:sz="0" w:space="0" w:color="auto"/>
        <w:bottom w:val="none" w:sz="0" w:space="0" w:color="auto"/>
        <w:right w:val="none" w:sz="0" w:space="0" w:color="auto"/>
      </w:divBdr>
      <w:divsChild>
        <w:div w:id="334773424">
          <w:marLeft w:val="0"/>
          <w:marRight w:val="0"/>
          <w:marTop w:val="0"/>
          <w:marBottom w:val="0"/>
          <w:divBdr>
            <w:top w:val="none" w:sz="0" w:space="0" w:color="auto"/>
            <w:left w:val="none" w:sz="0" w:space="0" w:color="auto"/>
            <w:bottom w:val="none" w:sz="0" w:space="0" w:color="auto"/>
            <w:right w:val="none" w:sz="0" w:space="0" w:color="auto"/>
          </w:divBdr>
        </w:div>
        <w:div w:id="624653404">
          <w:marLeft w:val="0"/>
          <w:marRight w:val="0"/>
          <w:marTop w:val="0"/>
          <w:marBottom w:val="0"/>
          <w:divBdr>
            <w:top w:val="none" w:sz="0" w:space="0" w:color="auto"/>
            <w:left w:val="none" w:sz="0" w:space="0" w:color="auto"/>
            <w:bottom w:val="none" w:sz="0" w:space="0" w:color="auto"/>
            <w:right w:val="none" w:sz="0" w:space="0" w:color="auto"/>
          </w:divBdr>
        </w:div>
      </w:divsChild>
    </w:div>
    <w:div w:id="958102061">
      <w:bodyDiv w:val="1"/>
      <w:marLeft w:val="0"/>
      <w:marRight w:val="0"/>
      <w:marTop w:val="0"/>
      <w:marBottom w:val="0"/>
      <w:divBdr>
        <w:top w:val="none" w:sz="0" w:space="0" w:color="auto"/>
        <w:left w:val="none" w:sz="0" w:space="0" w:color="auto"/>
        <w:bottom w:val="none" w:sz="0" w:space="0" w:color="auto"/>
        <w:right w:val="none" w:sz="0" w:space="0" w:color="auto"/>
      </w:divBdr>
    </w:div>
    <w:div w:id="1048190911">
      <w:bodyDiv w:val="1"/>
      <w:marLeft w:val="0"/>
      <w:marRight w:val="0"/>
      <w:marTop w:val="0"/>
      <w:marBottom w:val="0"/>
      <w:divBdr>
        <w:top w:val="none" w:sz="0" w:space="0" w:color="auto"/>
        <w:left w:val="none" w:sz="0" w:space="0" w:color="auto"/>
        <w:bottom w:val="none" w:sz="0" w:space="0" w:color="auto"/>
        <w:right w:val="none" w:sz="0" w:space="0" w:color="auto"/>
      </w:divBdr>
    </w:div>
    <w:div w:id="1125124592">
      <w:bodyDiv w:val="1"/>
      <w:marLeft w:val="0"/>
      <w:marRight w:val="0"/>
      <w:marTop w:val="0"/>
      <w:marBottom w:val="0"/>
      <w:divBdr>
        <w:top w:val="none" w:sz="0" w:space="0" w:color="auto"/>
        <w:left w:val="none" w:sz="0" w:space="0" w:color="auto"/>
        <w:bottom w:val="none" w:sz="0" w:space="0" w:color="auto"/>
        <w:right w:val="none" w:sz="0" w:space="0" w:color="auto"/>
      </w:divBdr>
    </w:div>
    <w:div w:id="1220287997">
      <w:bodyDiv w:val="1"/>
      <w:marLeft w:val="0"/>
      <w:marRight w:val="0"/>
      <w:marTop w:val="0"/>
      <w:marBottom w:val="0"/>
      <w:divBdr>
        <w:top w:val="none" w:sz="0" w:space="0" w:color="auto"/>
        <w:left w:val="none" w:sz="0" w:space="0" w:color="auto"/>
        <w:bottom w:val="none" w:sz="0" w:space="0" w:color="auto"/>
        <w:right w:val="none" w:sz="0" w:space="0" w:color="auto"/>
      </w:divBdr>
      <w:divsChild>
        <w:div w:id="799877859">
          <w:marLeft w:val="0"/>
          <w:marRight w:val="0"/>
          <w:marTop w:val="0"/>
          <w:marBottom w:val="0"/>
          <w:divBdr>
            <w:top w:val="none" w:sz="0" w:space="0" w:color="auto"/>
            <w:left w:val="none" w:sz="0" w:space="0" w:color="auto"/>
            <w:bottom w:val="none" w:sz="0" w:space="0" w:color="auto"/>
            <w:right w:val="none" w:sz="0" w:space="0" w:color="auto"/>
          </w:divBdr>
          <w:divsChild>
            <w:div w:id="2132437975">
              <w:marLeft w:val="0"/>
              <w:marRight w:val="0"/>
              <w:marTop w:val="0"/>
              <w:marBottom w:val="0"/>
              <w:divBdr>
                <w:top w:val="none" w:sz="0" w:space="0" w:color="auto"/>
                <w:left w:val="none" w:sz="0" w:space="0" w:color="auto"/>
                <w:bottom w:val="none" w:sz="0" w:space="0" w:color="auto"/>
                <w:right w:val="none" w:sz="0" w:space="0" w:color="auto"/>
              </w:divBdr>
            </w:div>
          </w:divsChild>
        </w:div>
        <w:div w:id="926308485">
          <w:marLeft w:val="0"/>
          <w:marRight w:val="0"/>
          <w:marTop w:val="0"/>
          <w:marBottom w:val="0"/>
          <w:divBdr>
            <w:top w:val="none" w:sz="0" w:space="0" w:color="auto"/>
            <w:left w:val="none" w:sz="0" w:space="0" w:color="auto"/>
            <w:bottom w:val="none" w:sz="0" w:space="0" w:color="auto"/>
            <w:right w:val="none" w:sz="0" w:space="0" w:color="auto"/>
          </w:divBdr>
          <w:divsChild>
            <w:div w:id="879362823">
              <w:marLeft w:val="0"/>
              <w:marRight w:val="0"/>
              <w:marTop w:val="0"/>
              <w:marBottom w:val="0"/>
              <w:divBdr>
                <w:top w:val="none" w:sz="0" w:space="0" w:color="auto"/>
                <w:left w:val="none" w:sz="0" w:space="0" w:color="auto"/>
                <w:bottom w:val="none" w:sz="0" w:space="0" w:color="auto"/>
                <w:right w:val="none" w:sz="0" w:space="0" w:color="auto"/>
              </w:divBdr>
            </w:div>
          </w:divsChild>
        </w:div>
        <w:div w:id="1188442302">
          <w:marLeft w:val="0"/>
          <w:marRight w:val="0"/>
          <w:marTop w:val="0"/>
          <w:marBottom w:val="0"/>
          <w:divBdr>
            <w:top w:val="none" w:sz="0" w:space="0" w:color="auto"/>
            <w:left w:val="none" w:sz="0" w:space="0" w:color="auto"/>
            <w:bottom w:val="none" w:sz="0" w:space="0" w:color="auto"/>
            <w:right w:val="none" w:sz="0" w:space="0" w:color="auto"/>
          </w:divBdr>
          <w:divsChild>
            <w:div w:id="1572227145">
              <w:marLeft w:val="0"/>
              <w:marRight w:val="0"/>
              <w:marTop w:val="0"/>
              <w:marBottom w:val="0"/>
              <w:divBdr>
                <w:top w:val="none" w:sz="0" w:space="0" w:color="auto"/>
                <w:left w:val="none" w:sz="0" w:space="0" w:color="auto"/>
                <w:bottom w:val="none" w:sz="0" w:space="0" w:color="auto"/>
                <w:right w:val="none" w:sz="0" w:space="0" w:color="auto"/>
              </w:divBdr>
            </w:div>
          </w:divsChild>
        </w:div>
        <w:div w:id="1342244311">
          <w:marLeft w:val="0"/>
          <w:marRight w:val="0"/>
          <w:marTop w:val="0"/>
          <w:marBottom w:val="0"/>
          <w:divBdr>
            <w:top w:val="none" w:sz="0" w:space="0" w:color="auto"/>
            <w:left w:val="none" w:sz="0" w:space="0" w:color="auto"/>
            <w:bottom w:val="none" w:sz="0" w:space="0" w:color="auto"/>
            <w:right w:val="none" w:sz="0" w:space="0" w:color="auto"/>
          </w:divBdr>
          <w:divsChild>
            <w:div w:id="2145925449">
              <w:marLeft w:val="0"/>
              <w:marRight w:val="0"/>
              <w:marTop w:val="0"/>
              <w:marBottom w:val="0"/>
              <w:divBdr>
                <w:top w:val="none" w:sz="0" w:space="0" w:color="auto"/>
                <w:left w:val="none" w:sz="0" w:space="0" w:color="auto"/>
                <w:bottom w:val="none" w:sz="0" w:space="0" w:color="auto"/>
                <w:right w:val="none" w:sz="0" w:space="0" w:color="auto"/>
              </w:divBdr>
            </w:div>
          </w:divsChild>
        </w:div>
        <w:div w:id="1401706577">
          <w:marLeft w:val="0"/>
          <w:marRight w:val="0"/>
          <w:marTop w:val="0"/>
          <w:marBottom w:val="0"/>
          <w:divBdr>
            <w:top w:val="none" w:sz="0" w:space="0" w:color="auto"/>
            <w:left w:val="none" w:sz="0" w:space="0" w:color="auto"/>
            <w:bottom w:val="none" w:sz="0" w:space="0" w:color="auto"/>
            <w:right w:val="none" w:sz="0" w:space="0" w:color="auto"/>
          </w:divBdr>
          <w:divsChild>
            <w:div w:id="12791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5075">
      <w:bodyDiv w:val="1"/>
      <w:marLeft w:val="0"/>
      <w:marRight w:val="0"/>
      <w:marTop w:val="0"/>
      <w:marBottom w:val="0"/>
      <w:divBdr>
        <w:top w:val="none" w:sz="0" w:space="0" w:color="auto"/>
        <w:left w:val="none" w:sz="0" w:space="0" w:color="auto"/>
        <w:bottom w:val="none" w:sz="0" w:space="0" w:color="auto"/>
        <w:right w:val="none" w:sz="0" w:space="0" w:color="auto"/>
      </w:divBdr>
    </w:div>
    <w:div w:id="1241452915">
      <w:bodyDiv w:val="1"/>
      <w:marLeft w:val="0"/>
      <w:marRight w:val="0"/>
      <w:marTop w:val="0"/>
      <w:marBottom w:val="0"/>
      <w:divBdr>
        <w:top w:val="none" w:sz="0" w:space="0" w:color="auto"/>
        <w:left w:val="none" w:sz="0" w:space="0" w:color="auto"/>
        <w:bottom w:val="none" w:sz="0" w:space="0" w:color="auto"/>
        <w:right w:val="none" w:sz="0" w:space="0" w:color="auto"/>
      </w:divBdr>
    </w:div>
    <w:div w:id="1247374184">
      <w:bodyDiv w:val="1"/>
      <w:marLeft w:val="0"/>
      <w:marRight w:val="0"/>
      <w:marTop w:val="0"/>
      <w:marBottom w:val="0"/>
      <w:divBdr>
        <w:top w:val="none" w:sz="0" w:space="0" w:color="auto"/>
        <w:left w:val="none" w:sz="0" w:space="0" w:color="auto"/>
        <w:bottom w:val="none" w:sz="0" w:space="0" w:color="auto"/>
        <w:right w:val="none" w:sz="0" w:space="0" w:color="auto"/>
      </w:divBdr>
    </w:div>
    <w:div w:id="1272781922">
      <w:bodyDiv w:val="1"/>
      <w:marLeft w:val="0"/>
      <w:marRight w:val="0"/>
      <w:marTop w:val="0"/>
      <w:marBottom w:val="0"/>
      <w:divBdr>
        <w:top w:val="none" w:sz="0" w:space="0" w:color="auto"/>
        <w:left w:val="none" w:sz="0" w:space="0" w:color="auto"/>
        <w:bottom w:val="none" w:sz="0" w:space="0" w:color="auto"/>
        <w:right w:val="none" w:sz="0" w:space="0" w:color="auto"/>
      </w:divBdr>
    </w:div>
    <w:div w:id="1280451886">
      <w:bodyDiv w:val="1"/>
      <w:marLeft w:val="0"/>
      <w:marRight w:val="0"/>
      <w:marTop w:val="0"/>
      <w:marBottom w:val="0"/>
      <w:divBdr>
        <w:top w:val="none" w:sz="0" w:space="0" w:color="auto"/>
        <w:left w:val="none" w:sz="0" w:space="0" w:color="auto"/>
        <w:bottom w:val="none" w:sz="0" w:space="0" w:color="auto"/>
        <w:right w:val="none" w:sz="0" w:space="0" w:color="auto"/>
      </w:divBdr>
    </w:div>
    <w:div w:id="1293629789">
      <w:bodyDiv w:val="1"/>
      <w:marLeft w:val="0"/>
      <w:marRight w:val="0"/>
      <w:marTop w:val="0"/>
      <w:marBottom w:val="0"/>
      <w:divBdr>
        <w:top w:val="none" w:sz="0" w:space="0" w:color="auto"/>
        <w:left w:val="none" w:sz="0" w:space="0" w:color="auto"/>
        <w:bottom w:val="none" w:sz="0" w:space="0" w:color="auto"/>
        <w:right w:val="none" w:sz="0" w:space="0" w:color="auto"/>
      </w:divBdr>
    </w:div>
    <w:div w:id="1353805793">
      <w:bodyDiv w:val="1"/>
      <w:marLeft w:val="0"/>
      <w:marRight w:val="0"/>
      <w:marTop w:val="0"/>
      <w:marBottom w:val="0"/>
      <w:divBdr>
        <w:top w:val="none" w:sz="0" w:space="0" w:color="auto"/>
        <w:left w:val="none" w:sz="0" w:space="0" w:color="auto"/>
        <w:bottom w:val="none" w:sz="0" w:space="0" w:color="auto"/>
        <w:right w:val="none" w:sz="0" w:space="0" w:color="auto"/>
      </w:divBdr>
      <w:divsChild>
        <w:div w:id="459763297">
          <w:marLeft w:val="0"/>
          <w:marRight w:val="0"/>
          <w:marTop w:val="0"/>
          <w:marBottom w:val="0"/>
          <w:divBdr>
            <w:top w:val="none" w:sz="0" w:space="0" w:color="auto"/>
            <w:left w:val="none" w:sz="0" w:space="0" w:color="auto"/>
            <w:bottom w:val="none" w:sz="0" w:space="0" w:color="auto"/>
            <w:right w:val="none" w:sz="0" w:space="0" w:color="auto"/>
          </w:divBdr>
        </w:div>
        <w:div w:id="840199218">
          <w:marLeft w:val="0"/>
          <w:marRight w:val="0"/>
          <w:marTop w:val="0"/>
          <w:marBottom w:val="0"/>
          <w:divBdr>
            <w:top w:val="none" w:sz="0" w:space="0" w:color="auto"/>
            <w:left w:val="none" w:sz="0" w:space="0" w:color="auto"/>
            <w:bottom w:val="none" w:sz="0" w:space="0" w:color="auto"/>
            <w:right w:val="none" w:sz="0" w:space="0" w:color="auto"/>
          </w:divBdr>
        </w:div>
      </w:divsChild>
    </w:div>
    <w:div w:id="1455712751">
      <w:bodyDiv w:val="1"/>
      <w:marLeft w:val="0"/>
      <w:marRight w:val="0"/>
      <w:marTop w:val="0"/>
      <w:marBottom w:val="0"/>
      <w:divBdr>
        <w:top w:val="none" w:sz="0" w:space="0" w:color="auto"/>
        <w:left w:val="none" w:sz="0" w:space="0" w:color="auto"/>
        <w:bottom w:val="none" w:sz="0" w:space="0" w:color="auto"/>
        <w:right w:val="none" w:sz="0" w:space="0" w:color="auto"/>
      </w:divBdr>
    </w:div>
    <w:div w:id="1516267361">
      <w:bodyDiv w:val="1"/>
      <w:marLeft w:val="0"/>
      <w:marRight w:val="0"/>
      <w:marTop w:val="0"/>
      <w:marBottom w:val="0"/>
      <w:divBdr>
        <w:top w:val="none" w:sz="0" w:space="0" w:color="auto"/>
        <w:left w:val="none" w:sz="0" w:space="0" w:color="auto"/>
        <w:bottom w:val="none" w:sz="0" w:space="0" w:color="auto"/>
        <w:right w:val="none" w:sz="0" w:space="0" w:color="auto"/>
      </w:divBdr>
    </w:div>
    <w:div w:id="1516919631">
      <w:bodyDiv w:val="1"/>
      <w:marLeft w:val="0"/>
      <w:marRight w:val="0"/>
      <w:marTop w:val="0"/>
      <w:marBottom w:val="0"/>
      <w:divBdr>
        <w:top w:val="none" w:sz="0" w:space="0" w:color="auto"/>
        <w:left w:val="none" w:sz="0" w:space="0" w:color="auto"/>
        <w:bottom w:val="none" w:sz="0" w:space="0" w:color="auto"/>
        <w:right w:val="none" w:sz="0" w:space="0" w:color="auto"/>
      </w:divBdr>
    </w:div>
    <w:div w:id="1541285625">
      <w:bodyDiv w:val="1"/>
      <w:marLeft w:val="0"/>
      <w:marRight w:val="0"/>
      <w:marTop w:val="0"/>
      <w:marBottom w:val="0"/>
      <w:divBdr>
        <w:top w:val="none" w:sz="0" w:space="0" w:color="auto"/>
        <w:left w:val="none" w:sz="0" w:space="0" w:color="auto"/>
        <w:bottom w:val="none" w:sz="0" w:space="0" w:color="auto"/>
        <w:right w:val="none" w:sz="0" w:space="0" w:color="auto"/>
      </w:divBdr>
    </w:div>
    <w:div w:id="1634016100">
      <w:bodyDiv w:val="1"/>
      <w:marLeft w:val="0"/>
      <w:marRight w:val="0"/>
      <w:marTop w:val="0"/>
      <w:marBottom w:val="0"/>
      <w:divBdr>
        <w:top w:val="none" w:sz="0" w:space="0" w:color="auto"/>
        <w:left w:val="none" w:sz="0" w:space="0" w:color="auto"/>
        <w:bottom w:val="none" w:sz="0" w:space="0" w:color="auto"/>
        <w:right w:val="none" w:sz="0" w:space="0" w:color="auto"/>
      </w:divBdr>
    </w:div>
    <w:div w:id="1687899698">
      <w:bodyDiv w:val="1"/>
      <w:marLeft w:val="0"/>
      <w:marRight w:val="0"/>
      <w:marTop w:val="0"/>
      <w:marBottom w:val="0"/>
      <w:divBdr>
        <w:top w:val="none" w:sz="0" w:space="0" w:color="auto"/>
        <w:left w:val="none" w:sz="0" w:space="0" w:color="auto"/>
        <w:bottom w:val="none" w:sz="0" w:space="0" w:color="auto"/>
        <w:right w:val="none" w:sz="0" w:space="0" w:color="auto"/>
      </w:divBdr>
    </w:div>
    <w:div w:id="1774978840">
      <w:bodyDiv w:val="1"/>
      <w:marLeft w:val="0"/>
      <w:marRight w:val="0"/>
      <w:marTop w:val="0"/>
      <w:marBottom w:val="0"/>
      <w:divBdr>
        <w:top w:val="none" w:sz="0" w:space="0" w:color="auto"/>
        <w:left w:val="none" w:sz="0" w:space="0" w:color="auto"/>
        <w:bottom w:val="none" w:sz="0" w:space="0" w:color="auto"/>
        <w:right w:val="none" w:sz="0" w:space="0" w:color="auto"/>
      </w:divBdr>
    </w:div>
    <w:div w:id="1800610465">
      <w:bodyDiv w:val="1"/>
      <w:marLeft w:val="0"/>
      <w:marRight w:val="0"/>
      <w:marTop w:val="0"/>
      <w:marBottom w:val="0"/>
      <w:divBdr>
        <w:top w:val="none" w:sz="0" w:space="0" w:color="auto"/>
        <w:left w:val="none" w:sz="0" w:space="0" w:color="auto"/>
        <w:bottom w:val="none" w:sz="0" w:space="0" w:color="auto"/>
        <w:right w:val="none" w:sz="0" w:space="0" w:color="auto"/>
      </w:divBdr>
    </w:div>
    <w:div w:id="1869833567">
      <w:bodyDiv w:val="1"/>
      <w:marLeft w:val="0"/>
      <w:marRight w:val="0"/>
      <w:marTop w:val="0"/>
      <w:marBottom w:val="0"/>
      <w:divBdr>
        <w:top w:val="none" w:sz="0" w:space="0" w:color="auto"/>
        <w:left w:val="none" w:sz="0" w:space="0" w:color="auto"/>
        <w:bottom w:val="none" w:sz="0" w:space="0" w:color="auto"/>
        <w:right w:val="none" w:sz="0" w:space="0" w:color="auto"/>
      </w:divBdr>
    </w:div>
    <w:div w:id="1876842481">
      <w:bodyDiv w:val="1"/>
      <w:marLeft w:val="0"/>
      <w:marRight w:val="0"/>
      <w:marTop w:val="0"/>
      <w:marBottom w:val="0"/>
      <w:divBdr>
        <w:top w:val="none" w:sz="0" w:space="0" w:color="auto"/>
        <w:left w:val="none" w:sz="0" w:space="0" w:color="auto"/>
        <w:bottom w:val="none" w:sz="0" w:space="0" w:color="auto"/>
        <w:right w:val="none" w:sz="0" w:space="0" w:color="auto"/>
      </w:divBdr>
    </w:div>
    <w:div w:id="1915774607">
      <w:bodyDiv w:val="1"/>
      <w:marLeft w:val="0"/>
      <w:marRight w:val="0"/>
      <w:marTop w:val="0"/>
      <w:marBottom w:val="0"/>
      <w:divBdr>
        <w:top w:val="none" w:sz="0" w:space="0" w:color="auto"/>
        <w:left w:val="none" w:sz="0" w:space="0" w:color="auto"/>
        <w:bottom w:val="none" w:sz="0" w:space="0" w:color="auto"/>
        <w:right w:val="none" w:sz="0" w:space="0" w:color="auto"/>
      </w:divBdr>
    </w:div>
    <w:div w:id="1959138682">
      <w:bodyDiv w:val="1"/>
      <w:marLeft w:val="0"/>
      <w:marRight w:val="0"/>
      <w:marTop w:val="0"/>
      <w:marBottom w:val="0"/>
      <w:divBdr>
        <w:top w:val="none" w:sz="0" w:space="0" w:color="auto"/>
        <w:left w:val="none" w:sz="0" w:space="0" w:color="auto"/>
        <w:bottom w:val="none" w:sz="0" w:space="0" w:color="auto"/>
        <w:right w:val="none" w:sz="0" w:space="0" w:color="auto"/>
      </w:divBdr>
    </w:div>
    <w:div w:id="1971934678">
      <w:bodyDiv w:val="1"/>
      <w:marLeft w:val="0"/>
      <w:marRight w:val="0"/>
      <w:marTop w:val="0"/>
      <w:marBottom w:val="0"/>
      <w:divBdr>
        <w:top w:val="none" w:sz="0" w:space="0" w:color="auto"/>
        <w:left w:val="none" w:sz="0" w:space="0" w:color="auto"/>
        <w:bottom w:val="none" w:sz="0" w:space="0" w:color="auto"/>
        <w:right w:val="none" w:sz="0" w:space="0" w:color="auto"/>
      </w:divBdr>
    </w:div>
    <w:div w:id="2028173718">
      <w:bodyDiv w:val="1"/>
      <w:marLeft w:val="0"/>
      <w:marRight w:val="0"/>
      <w:marTop w:val="0"/>
      <w:marBottom w:val="0"/>
      <w:divBdr>
        <w:top w:val="none" w:sz="0" w:space="0" w:color="auto"/>
        <w:left w:val="none" w:sz="0" w:space="0" w:color="auto"/>
        <w:bottom w:val="none" w:sz="0" w:space="0" w:color="auto"/>
        <w:right w:val="none" w:sz="0" w:space="0" w:color="auto"/>
      </w:divBdr>
    </w:div>
    <w:div w:id="21239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vic.gov.au/in-force/acts/independent-broad-based-anti-corruption-commission-act-2011/04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vic.gov.au/in-force/acts/public-administration-act-2004/086" TargetMode="External"/><Relationship Id="rId17" Type="http://schemas.openxmlformats.org/officeDocument/2006/relationships/hyperlink" Target="https://www.ibac.vic.gov.au/publications-and-resources/article/guidelines-for-protected-disclosure-welfare-management" TargetMode="External"/><Relationship Id="rId2" Type="http://schemas.openxmlformats.org/officeDocument/2006/relationships/customXml" Target="../customXml/item2.xml"/><Relationship Id="rId16" Type="http://schemas.openxmlformats.org/officeDocument/2006/relationships/hyperlink" Target="https://www.ibac.vic.gov.au/publications-and-resources/article/guidelines-for-making-and-handling-protected-disclos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public-interest-disclosures-act-2012/027" TargetMode="External"/><Relationship Id="rId5" Type="http://schemas.openxmlformats.org/officeDocument/2006/relationships/numbering" Target="numbering.xml"/><Relationship Id="rId15" Type="http://schemas.openxmlformats.org/officeDocument/2006/relationships/hyperlink" Target="https://vpsc.vic.gov.au/ethics-behaviours-culture/public-sector-valu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psc.vic.gov.au/ethics-behaviours-culture/codes-of-conduc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PA">
  <a:themeElements>
    <a:clrScheme name="EPA">
      <a:dk1>
        <a:sysClr val="windowText" lastClr="000000"/>
      </a:dk1>
      <a:lt1>
        <a:sysClr val="window" lastClr="FFFFFF"/>
      </a:lt1>
      <a:dk2>
        <a:srgbClr val="003C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C7FD544AA3042BE376843EA2B784B" ma:contentTypeVersion="18" ma:contentTypeDescription="Create a new document." ma:contentTypeScope="" ma:versionID="f883f1bfdb9448c67b3bb04de1e12d48">
  <xsd:schema xmlns:xsd="http://www.w3.org/2001/XMLSchema" xmlns:xs="http://www.w3.org/2001/XMLSchema" xmlns:p="http://schemas.microsoft.com/office/2006/metadata/properties" xmlns:ns2="6dc1123e-2b51-4270-898a-8295d3f0f725" xmlns:ns3="a6d3a7d7-5bbf-4e15-8086-1a83efe325b1" xmlns:ns4="98e7f621-7d2b-4cc3-9eac-3bf2dab6174a" targetNamespace="http://schemas.microsoft.com/office/2006/metadata/properties" ma:root="true" ma:fieldsID="4af874eb772c2935c80dce279d54d02e" ns2:_="" ns3:_="" ns4:_="">
    <xsd:import namespace="6dc1123e-2b51-4270-898a-8295d3f0f725"/>
    <xsd:import namespace="a6d3a7d7-5bbf-4e15-8086-1a83efe325b1"/>
    <xsd:import namespace="98e7f621-7d2b-4cc3-9eac-3bf2dab617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ileUs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123e-2b51-4270-898a-8295d3f0f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ileUse" ma:index="21" nillable="true" ma:displayName="Status Update" ma:format="Dropdown" ma:internalName="FileU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665aaa-f9b5-42fe-a957-2ccc6cc36764}" ma:internalName="TaxCatchAll" ma:showField="CatchAllData" ma:web="98e7f621-7d2b-4cc3-9eac-3bf2dab617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e7f621-7d2b-4cc3-9eac-3bf2dab6174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lcf76f155ced4ddcb4097134ff3c332f xmlns="6dc1123e-2b51-4270-898a-8295d3f0f725">
      <Terms xmlns="http://schemas.microsoft.com/office/infopath/2007/PartnerControls"/>
    </lcf76f155ced4ddcb4097134ff3c332f>
    <FileUse xmlns="6dc1123e-2b51-4270-898a-8295d3f0f7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C37A5-BEE9-4486-9C01-DD5233E2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123e-2b51-4270-898a-8295d3f0f725"/>
    <ds:schemaRef ds:uri="a6d3a7d7-5bbf-4e15-8086-1a83efe325b1"/>
    <ds:schemaRef ds:uri="98e7f621-7d2b-4cc3-9eac-3bf2dab61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FF974-5542-4E85-9D90-15EE7B9EDA50}">
  <ds:schemaRefs>
    <ds:schemaRef ds:uri="http://schemas.openxmlformats.org/officeDocument/2006/bibliography"/>
  </ds:schemaRefs>
</ds:datastoreItem>
</file>

<file path=customXml/itemProps3.xml><?xml version="1.0" encoding="utf-8"?>
<ds:datastoreItem xmlns:ds="http://schemas.openxmlformats.org/officeDocument/2006/customXml" ds:itemID="{37C958BB-B757-49DA-9AA9-5E8E760B9747}">
  <ds:schemaRefs>
    <ds:schemaRef ds:uri="http://schemas.openxmlformats.org/package/2006/metadata/core-properties"/>
    <ds:schemaRef ds:uri="http://schemas.microsoft.com/office/2006/documentManagement/types"/>
    <ds:schemaRef ds:uri="http://www.w3.org/XML/1998/namespace"/>
    <ds:schemaRef ds:uri="http://schemas.microsoft.com/sharepoint/v3"/>
    <ds:schemaRef ds:uri="http://schemas.microsoft.com/office/2006/metadata/properties"/>
    <ds:schemaRef ds:uri="http://purl.org/dc/elements/1.1/"/>
    <ds:schemaRef ds:uri="http://purl.org/dc/terms/"/>
    <ds:schemaRef ds:uri="938bae7f-d693-4467-86c4-1bf6064b7c36"/>
    <ds:schemaRef ds:uri="c5c2fd5e-afd7-4fb7-bdb1-920b18d3e14a"/>
    <ds:schemaRef ds:uri="http://schemas.microsoft.com/office/infopath/2007/PartnerControls"/>
    <ds:schemaRef ds:uri="http://purl.org/dc/dcmitype/"/>
    <ds:schemaRef ds:uri="a6d3a7d7-5bbf-4e15-8086-1a83efe325b1"/>
    <ds:schemaRef ds:uri="6dc1123e-2b51-4270-898a-8295d3f0f725"/>
  </ds:schemaRefs>
</ds:datastoreItem>
</file>

<file path=customXml/itemProps4.xml><?xml version="1.0" encoding="utf-8"?>
<ds:datastoreItem xmlns:ds="http://schemas.openxmlformats.org/officeDocument/2006/customXml" ds:itemID="{68B8B822-CEE1-4713-9B98-BD6EF9F11E93}">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9389</Characters>
  <Application>Microsoft Office Word</Application>
  <DocSecurity>2</DocSecurity>
  <Lines>78</Lines>
  <Paragraphs>22</Paragraphs>
  <ScaleCrop>false</ScaleCrop>
  <Company>EPA Victoria</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 document</dc:title>
  <dc:subject/>
  <dc:creator>Clare Dawson</dc:creator>
  <cp:keywords/>
  <dc:description/>
  <cp:lastModifiedBy>Kyle Heaslip</cp:lastModifiedBy>
  <cp:revision>2</cp:revision>
  <cp:lastPrinted>2024-02-20T02:22:00Z</cp:lastPrinted>
  <dcterms:created xsi:type="dcterms:W3CDTF">2025-08-19T01:49:00Z</dcterms:created>
  <dcterms:modified xsi:type="dcterms:W3CDTF">2025-08-19T01:49:00Z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0x0101005E2C7FD544AA3042BE376843EA2B784B</vt:lpwstr>
  </property>
  <property fmtid="{D5CDD505-2E9C-101B-9397-08002B2CF9AE}" pid="3" name="Order">
    <vt:r8>7000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PPF_x0020_Navigation">
    <vt:lpwstr>93;#Developing documentation|3c31d73d-134e-4593-9400-b90f1a8cbcb4;#99;#Forms ＆ templates|946a6e29-d6a2-41cc-a542-81f9b6b8e23d;#91;#Environment protection officer|130c0142-9726-4409-ba3b-2db0fa3ad4dd</vt:lpwstr>
  </property>
  <property fmtid="{D5CDD505-2E9C-101B-9397-08002B2CF9AE}" pid="8" name="PPF Navigation">
    <vt:lpwstr>93;#Developing documentation|3c31d73d-134e-4593-9400-b90f1a8cbcb4;#99;#Forms ＆ templates|946a6e29-d6a2-41cc-a542-81f9b6b8e23d;#91;#Environment protection officer|130c0142-9726-4409-ba3b-2db0fa3ad4dd</vt:lpwstr>
  </property>
  <property fmtid="{D5CDD505-2E9C-101B-9397-08002B2CF9AE}" pid="9" name="j8e9a137999845babc01f5f98f5bf1e4">
    <vt:lpwstr/>
  </property>
  <property fmtid="{D5CDD505-2E9C-101B-9397-08002B2CF9AE}" pid="10" name="PPF">
    <vt:lpwstr/>
  </property>
  <property fmtid="{D5CDD505-2E9C-101B-9397-08002B2CF9AE}" pid="11" name="TaxKeyword">
    <vt:lpwstr/>
  </property>
  <property fmtid="{D5CDD505-2E9C-101B-9397-08002B2CF9AE}" pid="12" name="f13b865b57914017866735cfbadef0e1">
    <vt:lpwstr>Developing documentation|3c31d73d-134e-4593-9400-b90f1a8cbcb4;Forms ＆ templates|946a6e29-d6a2-41cc-a542-81f9b6b8e23d;Environment protection officer|130c0142-9726-4409-ba3b-2db0fa3ad4dd</vt:lpwstr>
  </property>
  <property fmtid="{D5CDD505-2E9C-101B-9397-08002B2CF9AE}" pid="13" name="TaxKeywordTaxHTField">
    <vt:lpwstr/>
  </property>
  <property fmtid="{D5CDD505-2E9C-101B-9397-08002B2CF9AE}" pid="14" name="Function/Activity PPF tags">
    <vt:lpwstr>595;#Governance|a47eb342-e3e3-47df-b87f-b4ec0a19a089;#687;#Integrity|9cdc18a4-75b2-4a56-b0f4-a7dc51a65194</vt:lpwstr>
  </property>
  <property fmtid="{D5CDD505-2E9C-101B-9397-08002B2CF9AE}" pid="15" name="Document type">
    <vt:lpwstr>192;#Policy|7b9b380d-d898-4045-9456-106ec05b037b</vt:lpwstr>
  </property>
  <property fmtid="{D5CDD505-2E9C-101B-9397-08002B2CF9AE}" pid="16" name="EPA unit">
    <vt:lpwstr>254;#Corporate Directorate|46eb8e82-d326-405d-a82f-43941d1f0178</vt:lpwstr>
  </property>
  <property fmtid="{D5CDD505-2E9C-101B-9397-08002B2CF9AE}" pid="17" name="g215c5fb77ff4f4e804b224da60cb59c">
    <vt:lpwstr>Operations Support|8b637edf-2229-4cf3-9de6-04c7e60b83ec</vt:lpwstr>
  </property>
  <property fmtid="{D5CDD505-2E9C-101B-9397-08002B2CF9AE}" pid="18" name="k78c0de9c5a54b3e925b883c63cc2967">
    <vt:lpwstr>Form|be014221-c638-42ca-857d-1806483a500f</vt:lpwstr>
  </property>
  <property fmtid="{D5CDD505-2E9C-101B-9397-08002B2CF9AE}" pid="19" name="TaxCatchAll">
    <vt:lpwstr>180;#Operations Support|8b637edf-2229-4cf3-9de6-04c7e60b83ec;#198;#Form|be014221-c638-42ca-857d-1806483a500f;#210;#Developing documentation|c7b92774-c224-4a32-af6a-aeddbd219096</vt:lpwstr>
  </property>
  <property fmtid="{D5CDD505-2E9C-101B-9397-08002B2CF9AE}" pid="20" name="ga5472b55c334d5dabb927bb5325290a">
    <vt:lpwstr>Developing documentation|c7b92774-c224-4a32-af6a-aeddbd219096</vt:lpwstr>
  </property>
  <property fmtid="{D5CDD505-2E9C-101B-9397-08002B2CF9AE}" pid="21" name="Approved By">
    <vt:lpwstr/>
  </property>
  <property fmtid="{D5CDD505-2E9C-101B-9397-08002B2CF9AE}" pid="22" name="Status">
    <vt:lpwstr>Published</vt:lpwstr>
  </property>
  <property fmtid="{D5CDD505-2E9C-101B-9397-08002B2CF9AE}" pid="23" name="Date of Approval">
    <vt:filetime>2018-03-29T13:00:00Z</vt:filetime>
  </property>
  <property fmtid="{D5CDD505-2E9C-101B-9397-08002B2CF9AE}" pid="24" name="MediaServiceImageTags">
    <vt:lpwstr/>
  </property>
  <property fmtid="{D5CDD505-2E9C-101B-9397-08002B2CF9AE}" pid="25" name="ComplianceAssetId">
    <vt:lpwstr/>
  </property>
  <property fmtid="{D5CDD505-2E9C-101B-9397-08002B2CF9AE}" pid="26" name="_ExtendedDescription">
    <vt:lpwstr/>
  </property>
  <property fmtid="{D5CDD505-2E9C-101B-9397-08002B2CF9AE}" pid="27" name="TriggerFlowInfo">
    <vt:lpwstr/>
  </property>
  <property fmtid="{D5CDD505-2E9C-101B-9397-08002B2CF9AE}" pid="28" name="ClassificationContentMarkingHeaderShapeIds">
    <vt:lpwstr>77c89d3a,236dc7e4,163948a9</vt:lpwstr>
  </property>
  <property fmtid="{D5CDD505-2E9C-101B-9397-08002B2CF9AE}" pid="29" name="ClassificationContentMarkingHeaderFontProps">
    <vt:lpwstr>#000000,10,Calibri</vt:lpwstr>
  </property>
  <property fmtid="{D5CDD505-2E9C-101B-9397-08002B2CF9AE}" pid="30" name="ClassificationContentMarkingHeaderText">
    <vt:lpwstr>OFFICIAL </vt:lpwstr>
  </property>
</Properties>
</file>