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9FB8" w14:textId="77777777" w:rsidR="00594774" w:rsidRDefault="00594774">
      <w:pPr>
        <w:spacing w:before="0" w:after="160" w:line="259" w:lineRule="auto"/>
      </w:pPr>
      <w:bookmarkStart w:id="0" w:name="_Toc30502210"/>
      <w:bookmarkStart w:id="1" w:name="_Toc87857019"/>
    </w:p>
    <w:p w14:paraId="40C75C31" w14:textId="7AF4C8D7" w:rsidR="00594774" w:rsidRDefault="00781675">
      <w:pPr>
        <w:spacing w:before="0" w:after="160" w:line="259" w:lineRule="auto"/>
      </w:pPr>
      <w:r w:rsidRPr="00086D33">
        <w:rPr>
          <w:noProof/>
        </w:rPr>
        <mc:AlternateContent>
          <mc:Choice Requires="wps">
            <w:drawing>
              <wp:anchor distT="0" distB="0" distL="114300" distR="114300" simplePos="0" relativeHeight="251656192" behindDoc="1" locked="1" layoutInCell="1" allowOverlap="1" wp14:anchorId="3C366AB3" wp14:editId="0EA82009">
                <wp:simplePos x="0" y="0"/>
                <wp:positionH relativeFrom="page">
                  <wp:posOffset>0</wp:posOffset>
                </wp:positionH>
                <wp:positionV relativeFrom="page">
                  <wp:posOffset>5312410</wp:posOffset>
                </wp:positionV>
                <wp:extent cx="7559675" cy="128905"/>
                <wp:effectExtent l="0" t="0" r="3175" b="4445"/>
                <wp:wrapNone/>
                <wp:docPr id="10" name="Gradient block">
                  <a:extLst xmlns:a="http://schemas.openxmlformats.org/drawingml/2006/main">
                    <a:ext uri="{FF2B5EF4-FFF2-40B4-BE49-F238E27FC236}">
                      <a16:creationId xmlns:a16="http://schemas.microsoft.com/office/drawing/2014/main" id="{8AD72212-1B37-1556-AF24-4B9989D11445}"/>
                    </a:ext>
                  </a:extLst>
                </wp:docPr>
                <wp:cNvGraphicFramePr/>
                <a:graphic xmlns:a="http://schemas.openxmlformats.org/drawingml/2006/main">
                  <a:graphicData uri="http://schemas.microsoft.com/office/word/2010/wordprocessingShape">
                    <wps:wsp>
                      <wps:cNvSpPr/>
                      <wps:spPr>
                        <a:xfrm>
                          <a:off x="0" y="0"/>
                          <a:ext cx="7559675" cy="128905"/>
                        </a:xfrm>
                        <a:prstGeom prst="rect">
                          <a:avLst/>
                        </a:prstGeom>
                        <a:gradFill>
                          <a:gsLst>
                            <a:gs pos="30000">
                              <a:schemeClr val="accent4"/>
                            </a:gs>
                            <a:gs pos="100000">
                              <a:schemeClr val="accent3"/>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BA2E7F1" id="Gradient block" o:spid="_x0000_s1026" style="position:absolute;margin-left:0;margin-top:418.3pt;width:595.25pt;height:1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" fillcolor="#00b4e1 [3207]" stroked="f" strokeweight="1pt">
                <v:fill color2="#c3d700 [3206]" angle="90" colors="0 #00b4e1;19661f #00b4e1" focus="100%" type="gradient"/>
                <w10:wrap anchorx="page" anchory="page"/>
                <w10:anchorlock/>
              </v:rect>
            </w:pict>
          </mc:Fallback>
        </mc:AlternateContent>
      </w:r>
      <w:r w:rsidRPr="00594774">
        <w:rPr>
          <w:noProof/>
        </w:rPr>
        <w:drawing>
          <wp:anchor distT="0" distB="0" distL="114300" distR="114300" simplePos="0" relativeHeight="251654144" behindDoc="0" locked="1" layoutInCell="1" allowOverlap="1" wp14:anchorId="62E1A5ED" wp14:editId="07CC4C3E">
            <wp:simplePos x="0" y="0"/>
            <wp:positionH relativeFrom="margin">
              <wp:align>right</wp:align>
            </wp:positionH>
            <wp:positionV relativeFrom="page">
              <wp:posOffset>489098</wp:posOffset>
            </wp:positionV>
            <wp:extent cx="1518920" cy="636270"/>
            <wp:effectExtent l="0" t="0" r="5080" b="0"/>
            <wp:wrapNone/>
            <wp:docPr id="5" name="EPA Logo" descr="EPA Victoria logo">
              <a:extLst xmlns:a="http://schemas.openxmlformats.org/drawingml/2006/main">
                <a:ext uri="{FF2B5EF4-FFF2-40B4-BE49-F238E27FC236}">
                  <a16:creationId xmlns:a16="http://schemas.microsoft.com/office/drawing/2014/main" id="{C7B23E34-0BCB-577B-6DBC-360C10781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 Logo" descr="EPA Victoria logo">
                      <a:extLst>
                        <a:ext uri="{FF2B5EF4-FFF2-40B4-BE49-F238E27FC236}">
                          <a16:creationId xmlns:a16="http://schemas.microsoft.com/office/drawing/2014/main" id="{C7B23E34-0BCB-577B-6DBC-360C107818B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9197" cy="636642"/>
                    </a:xfrm>
                    <a:prstGeom prst="rect">
                      <a:avLst/>
                    </a:prstGeom>
                  </pic:spPr>
                </pic:pic>
              </a:graphicData>
            </a:graphic>
            <wp14:sizeRelH relativeFrom="margin">
              <wp14:pctWidth>0</wp14:pctWidth>
            </wp14:sizeRelH>
            <wp14:sizeRelV relativeFrom="margin">
              <wp14:pctHeight>0</wp14:pctHeight>
            </wp14:sizeRelV>
          </wp:anchor>
        </w:drawing>
      </w:r>
    </w:p>
    <w:p w14:paraId="3B289181" w14:textId="77777777" w:rsidR="00594774" w:rsidRDefault="00EB07F5">
      <w:pPr>
        <w:spacing w:before="0" w:after="160" w:line="259" w:lineRule="auto"/>
      </w:pPr>
      <w:r w:rsidRPr="00086D33">
        <w:rPr>
          <w:noProof/>
        </w:rPr>
        <mc:AlternateContent>
          <mc:Choice Requires="wps">
            <w:drawing>
              <wp:anchor distT="0" distB="0" distL="114300" distR="114300" simplePos="0" relativeHeight="251658240" behindDoc="1" locked="1" layoutInCell="1" allowOverlap="1" wp14:anchorId="00078DCB" wp14:editId="3CD750E1">
                <wp:simplePos x="0" y="0"/>
                <wp:positionH relativeFrom="page">
                  <wp:posOffset>0</wp:posOffset>
                </wp:positionH>
                <wp:positionV relativeFrom="page">
                  <wp:posOffset>5422900</wp:posOffset>
                </wp:positionV>
                <wp:extent cx="7560000" cy="5292000"/>
                <wp:effectExtent l="0" t="0" r="3175" b="4445"/>
                <wp:wrapNone/>
                <wp:docPr id="11" name="Gradient line">
                  <a:extLst xmlns:a="http://schemas.openxmlformats.org/drawingml/2006/main">
                    <a:ext uri="{FF2B5EF4-FFF2-40B4-BE49-F238E27FC236}">
                      <a16:creationId xmlns:a16="http://schemas.microsoft.com/office/drawing/2014/main" id="{C89BF6DA-4E1E-A544-AFD8-BD56B9819C44}"/>
                    </a:ext>
                  </a:extLst>
                </wp:docPr>
                <wp:cNvGraphicFramePr/>
                <a:graphic xmlns:a="http://schemas.openxmlformats.org/drawingml/2006/main">
                  <a:graphicData uri="http://schemas.microsoft.com/office/word/2010/wordprocessingShape">
                    <wps:wsp>
                      <wps:cNvSpPr/>
                      <wps:spPr>
                        <a:xfrm>
                          <a:off x="0" y="0"/>
                          <a:ext cx="7560000" cy="5292000"/>
                        </a:xfrm>
                        <a:prstGeom prst="rect">
                          <a:avLst/>
                        </a:prstGeom>
                        <a:gradFill>
                          <a:gsLst>
                            <a:gs pos="50000">
                              <a:srgbClr val="004F85"/>
                            </a:gs>
                            <a:gs pos="0">
                              <a:srgbClr val="1C3E72"/>
                            </a:gs>
                            <a:gs pos="100000">
                              <a:srgbClr val="0072BC"/>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69C3D2" w14:textId="2782456A" w:rsidR="00781675" w:rsidRPr="00781675" w:rsidRDefault="00000000" w:rsidP="00781675">
                            <w:pPr>
                              <w:pStyle w:val="Subtitle"/>
                            </w:pPr>
                            <w:sdt>
                              <w:sdtPr>
                                <w:id w:val="-1969342329"/>
                                <w:lock w:val="sdtLocked"/>
                                <w:placeholder>
                                  <w:docPart w:val="7717FF0951CB484CB647F1B9B2856275"/>
                                </w:placeholder>
                              </w:sdtPr>
                              <w:sdtContent>
                                <w:r w:rsidR="00A8469A">
                                  <w:t xml:space="preserve">Publication </w:t>
                                </w:r>
                                <w:r w:rsidR="00242626">
                                  <w:t>5008</w:t>
                                </w:r>
                              </w:sdtContent>
                            </w:sdt>
                          </w:p>
                          <w:p w14:paraId="7F8A0216" w14:textId="4BB74A4E" w:rsidR="00781675" w:rsidRPr="00EB07F5" w:rsidRDefault="00000000" w:rsidP="00EB07F5">
                            <w:pPr>
                              <w:pStyle w:val="Subtitle2"/>
                            </w:pPr>
                            <w:sdt>
                              <w:sdtPr>
                                <w:alias w:val="Publish Date"/>
                                <w:tag w:val=""/>
                                <w:id w:val="1416442310"/>
                                <w:placeholder>
                                  <w:docPart w:val="05ADBD0A345A47268A50E60FC17256EE"/>
                                </w:placeholder>
                                <w:dataBinding w:prefixMappings="xmlns:ns0='http://schemas.microsoft.com/office/2006/coverPageProps' " w:xpath="/ns0:CoverPageProperties[1]/ns0:PublishDate[1]" w:storeItemID="{55AF091B-3C7A-41E3-B477-F2FDAA23CFDA}"/>
                                <w:date w:fullDate="2026-04-01T00:00:00Z">
                                  <w:dateFormat w:val="MMMM yyyy"/>
                                  <w:lid w:val="en-AU"/>
                                  <w:storeMappedDataAs w:val="dateTime"/>
                                  <w:calendar w:val="gregorian"/>
                                </w:date>
                              </w:sdtPr>
                              <w:sdtContent>
                                <w:r w:rsidR="00E90DC8">
                                  <w:t>April</w:t>
                                </w:r>
                                <w:r w:rsidR="00A8469A">
                                  <w:t xml:space="preserve"> 2026</w:t>
                                </w:r>
                              </w:sdtContent>
                            </w:sdt>
                          </w:p>
                          <w:p w14:paraId="6C7F0C09" w14:textId="7D8988BC" w:rsidR="00781675" w:rsidRDefault="00781675" w:rsidP="002E42D1">
                            <w:pPr>
                              <w:pStyle w:val="Subtitle2"/>
                              <w:spacing w:before="3600" w:after="0"/>
                            </w:pPr>
                          </w:p>
                          <w:tbl>
                            <w:tblPr>
                              <w:tblStyle w:val="TableGrid"/>
                              <w:tblW w:w="4798"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444"/>
                            </w:tblGrid>
                            <w:tr w:rsidR="00D54C04" w14:paraId="72BE75F2" w14:textId="77777777" w:rsidTr="002E42D1">
                              <w:tc>
                                <w:tcPr>
                                  <w:tcW w:w="5021" w:type="dxa"/>
                                  <w:vAlign w:val="bottom"/>
                                </w:tcPr>
                                <w:p w14:paraId="463D905C" w14:textId="204F8451" w:rsidR="00D54C04" w:rsidRDefault="00D54C04" w:rsidP="000F5922">
                                  <w:pPr>
                                    <w:pStyle w:val="Subtitle2"/>
                                    <w:jc w:val="left"/>
                                  </w:pPr>
                                  <w:r w:rsidRPr="000F4E1A">
                                    <w:rPr>
                                      <w:noProof/>
                                    </w:rPr>
                                    <w:drawing>
                                      <wp:inline distT="0" distB="0" distL="0" distR="0" wp14:anchorId="2593E02F" wp14:editId="350C2CDD">
                                        <wp:extent cx="2544445" cy="318135"/>
                                        <wp:effectExtent l="0" t="0" r="8255" b="5715"/>
                                        <wp:docPr id="8316307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30746" name="Picture 1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4445" cy="318135"/>
                                                </a:xfrm>
                                                <a:prstGeom prst="rect">
                                                  <a:avLst/>
                                                </a:prstGeom>
                                                <a:noFill/>
                                                <a:ln>
                                                  <a:noFill/>
                                                </a:ln>
                                              </pic:spPr>
                                            </pic:pic>
                                          </a:graphicData>
                                        </a:graphic>
                                      </wp:inline>
                                    </w:drawing>
                                  </w:r>
                                </w:p>
                              </w:tc>
                              <w:tc>
                                <w:tcPr>
                                  <w:tcW w:w="5444" w:type="dxa"/>
                                  <w:vAlign w:val="bottom"/>
                                </w:tcPr>
                                <w:p w14:paraId="74F07D6B" w14:textId="51A25E6F" w:rsidR="00D54C04" w:rsidRDefault="00D54C04" w:rsidP="000F5922">
                                  <w:pPr>
                                    <w:pStyle w:val="VicGovttagline"/>
                                  </w:pPr>
                                  <w:r>
                                    <w:rPr>
                                      <w:noProof/>
                                    </w:rPr>
                                    <w:drawing>
                                      <wp:inline distT="0" distB="0" distL="0" distR="0" wp14:anchorId="5D0D9AF8" wp14:editId="6F4BB252">
                                        <wp:extent cx="799465" cy="452755"/>
                                        <wp:effectExtent l="0" t="0" r="635" b="4445"/>
                                        <wp:docPr id="3" name="VicGov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465" cy="452755"/>
                                                </a:xfrm>
                                                <a:prstGeom prst="rect">
                                                  <a:avLst/>
                                                </a:prstGeom>
                                              </pic:spPr>
                                            </pic:pic>
                                          </a:graphicData>
                                        </a:graphic>
                                      </wp:inline>
                                    </w:drawing>
                                  </w:r>
                                </w:p>
                                <w:p w14:paraId="42D7FAD4" w14:textId="334D013F" w:rsidR="00D54C04" w:rsidRDefault="00D54C04" w:rsidP="000F5922">
                                  <w:pPr>
                                    <w:pStyle w:val="VicGovttagline"/>
                                    <w:spacing w:before="120"/>
                                  </w:pPr>
                                  <w:r>
                                    <w:t>Authorised and published by the Victorian Government, 1 Treasury Place, Melbourne</w:t>
                                  </w:r>
                                </w:p>
                              </w:tc>
                            </w:tr>
                          </w:tbl>
                          <w:p w14:paraId="6F09C855" w14:textId="77777777" w:rsidR="00D54C04" w:rsidRPr="00781675" w:rsidRDefault="00D54C04" w:rsidP="000F5922">
                            <w:pPr>
                              <w:pStyle w:val="Subtitle2"/>
                              <w:jc w:val="left"/>
                            </w:pPr>
                          </w:p>
                        </w:txbxContent>
                      </wps:txbx>
                      <wps:bodyPr tIns="576000" rIns="540000" rtlCol="0" anchor="t" anchorCtr="0"/>
                    </wps:wsp>
                  </a:graphicData>
                </a:graphic>
                <wp14:sizeRelH relativeFrom="margin">
                  <wp14:pctWidth>0</wp14:pctWidth>
                </wp14:sizeRelH>
                <wp14:sizeRelV relativeFrom="margin">
                  <wp14:pctHeight>0</wp14:pctHeight>
                </wp14:sizeRelV>
              </wp:anchor>
            </w:drawing>
          </mc:Choice>
          <mc:Fallback>
            <w:pict>
              <v:rect w14:anchorId="00078DCB" id="Gradient line" o:spid="_x0000_s1026" style="position:absolute;margin-left:0;margin-top:427pt;width:595.3pt;height:4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" fillcolor="#1c3e72" stroked="f" strokeweight="1pt">
                <v:fill color2="#0072bc" angle="90" colors="0 #1c3e72;.5 #004f85;1 #0072bc" focus="100%" type="gradient"/>
                <v:textbox inset=",16mm,15mm">
                  <w:txbxContent>
                    <w:p w14:paraId="0769C3D2" w14:textId="2782456A" w:rsidR="00781675" w:rsidRPr="00781675" w:rsidRDefault="00000000" w:rsidP="00781675">
                      <w:pPr>
                        <w:pStyle w:val="Subtitle"/>
                      </w:pPr>
                      <w:sdt>
                        <w:sdtPr>
                          <w:id w:val="-1969342329"/>
                          <w:lock w:val="sdtLocked"/>
                          <w:placeholder>
                            <w:docPart w:val="7717FF0951CB484CB647F1B9B2856275"/>
                          </w:placeholder>
                        </w:sdtPr>
                        <w:sdtContent>
                          <w:r w:rsidR="00A8469A">
                            <w:t xml:space="preserve">Publication </w:t>
                          </w:r>
                          <w:r w:rsidR="00242626">
                            <w:t>5008</w:t>
                          </w:r>
                        </w:sdtContent>
                      </w:sdt>
                    </w:p>
                    <w:p w14:paraId="7F8A0216" w14:textId="4BB74A4E" w:rsidR="00781675" w:rsidRPr="00EB07F5" w:rsidRDefault="00000000" w:rsidP="00EB07F5">
                      <w:pPr>
                        <w:pStyle w:val="Subtitle2"/>
                      </w:pPr>
                      <w:sdt>
                        <w:sdtPr>
                          <w:alias w:val="Publish Date"/>
                          <w:tag w:val=""/>
                          <w:id w:val="1416442310"/>
                          <w:placeholder>
                            <w:docPart w:val="05ADBD0A345A47268A50E60FC17256EE"/>
                          </w:placeholder>
                          <w:dataBinding w:prefixMappings="xmlns:ns0='http://schemas.microsoft.com/office/2006/coverPageProps' " w:xpath="/ns0:CoverPageProperties[1]/ns0:PublishDate[1]" w:storeItemID="{55AF091B-3C7A-41E3-B477-F2FDAA23CFDA}"/>
                          <w:date w:fullDate="2026-04-01T00:00:00Z">
                            <w:dateFormat w:val="MMMM yyyy"/>
                            <w:lid w:val="en-AU"/>
                            <w:storeMappedDataAs w:val="dateTime"/>
                            <w:calendar w:val="gregorian"/>
                          </w:date>
                        </w:sdtPr>
                        <w:sdtContent>
                          <w:r w:rsidR="00E90DC8">
                            <w:t>April</w:t>
                          </w:r>
                          <w:r w:rsidR="00A8469A">
                            <w:t xml:space="preserve"> 2026</w:t>
                          </w:r>
                        </w:sdtContent>
                      </w:sdt>
                    </w:p>
                    <w:p w14:paraId="6C7F0C09" w14:textId="7D8988BC" w:rsidR="00781675" w:rsidRDefault="00781675" w:rsidP="002E42D1">
                      <w:pPr>
                        <w:pStyle w:val="Subtitle2"/>
                        <w:spacing w:before="3600" w:after="0"/>
                      </w:pPr>
                    </w:p>
                    <w:tbl>
                      <w:tblPr>
                        <w:tblStyle w:val="TableGrid"/>
                        <w:tblW w:w="4798"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444"/>
                      </w:tblGrid>
                      <w:tr w:rsidR="00D54C04" w14:paraId="72BE75F2" w14:textId="77777777" w:rsidTr="002E42D1">
                        <w:tc>
                          <w:tcPr>
                            <w:tcW w:w="5021" w:type="dxa"/>
                            <w:vAlign w:val="bottom"/>
                          </w:tcPr>
                          <w:p w14:paraId="463D905C" w14:textId="204F8451" w:rsidR="00D54C04" w:rsidRDefault="00D54C04" w:rsidP="000F5922">
                            <w:pPr>
                              <w:pStyle w:val="Subtitle2"/>
                              <w:jc w:val="left"/>
                            </w:pPr>
                            <w:r w:rsidRPr="000F4E1A">
                              <w:rPr>
                                <w:noProof/>
                              </w:rPr>
                              <w:drawing>
                                <wp:inline distT="0" distB="0" distL="0" distR="0" wp14:anchorId="2593E02F" wp14:editId="350C2CDD">
                                  <wp:extent cx="2544445" cy="318135"/>
                                  <wp:effectExtent l="0" t="0" r="8255" b="5715"/>
                                  <wp:docPr id="83163074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30746" name="Picture 1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4445" cy="318135"/>
                                          </a:xfrm>
                                          <a:prstGeom prst="rect">
                                            <a:avLst/>
                                          </a:prstGeom>
                                          <a:noFill/>
                                          <a:ln>
                                            <a:noFill/>
                                          </a:ln>
                                        </pic:spPr>
                                      </pic:pic>
                                    </a:graphicData>
                                  </a:graphic>
                                </wp:inline>
                              </w:drawing>
                            </w:r>
                          </w:p>
                        </w:tc>
                        <w:tc>
                          <w:tcPr>
                            <w:tcW w:w="5444" w:type="dxa"/>
                            <w:vAlign w:val="bottom"/>
                          </w:tcPr>
                          <w:p w14:paraId="74F07D6B" w14:textId="51A25E6F" w:rsidR="00D54C04" w:rsidRDefault="00D54C04" w:rsidP="000F5922">
                            <w:pPr>
                              <w:pStyle w:val="VicGovttagline"/>
                            </w:pPr>
                            <w:r>
                              <w:rPr>
                                <w:noProof/>
                              </w:rPr>
                              <w:drawing>
                                <wp:inline distT="0" distB="0" distL="0" distR="0" wp14:anchorId="5D0D9AF8" wp14:editId="6F4BB252">
                                  <wp:extent cx="799465" cy="452755"/>
                                  <wp:effectExtent l="0" t="0" r="635" b="4445"/>
                                  <wp:docPr id="3" name="VicGov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cGov logo">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799465" cy="452755"/>
                                          </a:xfrm>
                                          <a:prstGeom prst="rect">
                                            <a:avLst/>
                                          </a:prstGeom>
                                        </pic:spPr>
                                      </pic:pic>
                                    </a:graphicData>
                                  </a:graphic>
                                </wp:inline>
                              </w:drawing>
                            </w:r>
                          </w:p>
                          <w:p w14:paraId="42D7FAD4" w14:textId="334D013F" w:rsidR="00D54C04" w:rsidRDefault="00D54C04" w:rsidP="000F5922">
                            <w:pPr>
                              <w:pStyle w:val="VicGovttagline"/>
                              <w:spacing w:before="120"/>
                            </w:pPr>
                            <w:r>
                              <w:t>Authorised and published by the Victorian Government, 1 Treasury Place, Melbourne</w:t>
                            </w:r>
                          </w:p>
                        </w:tc>
                      </w:tr>
                    </w:tbl>
                    <w:p w14:paraId="6F09C855" w14:textId="77777777" w:rsidR="00D54C04" w:rsidRPr="00781675" w:rsidRDefault="00D54C04" w:rsidP="000F5922">
                      <w:pPr>
                        <w:pStyle w:val="Subtitle2"/>
                        <w:jc w:val="left"/>
                      </w:pPr>
                    </w:p>
                  </w:txbxContent>
                </v:textbox>
                <w10:wrap anchorx="page" anchory="page"/>
                <w10:anchorlock/>
              </v:rect>
            </w:pict>
          </mc:Fallback>
        </mc:AlternateContent>
      </w:r>
    </w:p>
    <w:tbl>
      <w:tblPr>
        <w:tblStyle w:val="Blank"/>
        <w:tblpPr w:leftFromText="181" w:rightFromText="181" w:vertAnchor="page" w:horzAnchor="margin" w:tblpY="2836"/>
        <w:tblOverlap w:val="never"/>
        <w:tblW w:w="5000" w:type="pct"/>
        <w:tblLook w:val="04A0" w:firstRow="1" w:lastRow="0" w:firstColumn="1" w:lastColumn="0" w:noHBand="0" w:noVBand="1"/>
      </w:tblPr>
      <w:tblGrid>
        <w:gridCol w:w="10204"/>
      </w:tblGrid>
      <w:tr w:rsidR="00324044" w14:paraId="4DE7645A" w14:textId="77777777" w:rsidTr="000C6BDC">
        <w:trPr>
          <w:cantSplit/>
          <w:trHeight w:hRule="exact" w:val="4819"/>
        </w:trPr>
        <w:tc>
          <w:tcPr>
            <w:tcW w:w="9628" w:type="dxa"/>
            <w:vAlign w:val="bottom"/>
          </w:tcPr>
          <w:p w14:paraId="1E62C334" w14:textId="5926D245" w:rsidR="00324044" w:rsidRDefault="00000000" w:rsidP="000C6BDC">
            <w:pPr>
              <w:pStyle w:val="Title"/>
            </w:pPr>
            <w:sdt>
              <w:sdtPr>
                <w:alias w:val="Title"/>
                <w:tag w:val=""/>
                <w:id w:val="-1060092214"/>
                <w:placeholder>
                  <w:docPart w:val="41FFB2666ED845E999B6371BA0053C18"/>
                </w:placeholder>
                <w:dataBinding w:prefixMappings="xmlns:ns0='http://purl.org/dc/elements/1.1/' xmlns:ns1='http://schemas.openxmlformats.org/package/2006/metadata/core-properties' " w:xpath="/ns1:coreProperties[1]/ns0:title[1]" w:storeItemID="{6C3C8BC8-F283-45AE-878A-BAB7291924A1}"/>
                <w:text w:multiLine="1"/>
              </w:sdtPr>
              <w:sdtContent>
                <w:r w:rsidR="00A8469A">
                  <w:t>Calculation of financial assurance for prescribed permission activities</w:t>
                </w:r>
              </w:sdtContent>
            </w:sdt>
          </w:p>
        </w:tc>
      </w:tr>
    </w:tbl>
    <w:p w14:paraId="4101AEF5" w14:textId="77777777" w:rsidR="00324044" w:rsidRPr="00324044" w:rsidRDefault="00324044" w:rsidP="00324044"/>
    <w:sdt>
      <w:sdtPr>
        <w:id w:val="-664869714"/>
        <w:lock w:val="contentLocked"/>
        <w:placeholder>
          <w:docPart w:val="2582171FC9C9445198E539264E364637"/>
        </w:placeholder>
        <w:group/>
      </w:sdtPr>
      <w:sdtContent>
        <w:p w14:paraId="78A1B3CF" w14:textId="56F4C1B8" w:rsidR="00F66A50" w:rsidRDefault="006E5B77">
          <w:pPr>
            <w:spacing w:before="0" w:after="160" w:line="259" w:lineRule="auto"/>
          </w:pPr>
          <w:r>
            <w:br w:type="page"/>
          </w:r>
        </w:p>
      </w:sdtContent>
    </w:sdt>
    <w:p w14:paraId="6E7BFEFD" w14:textId="77777777" w:rsidR="00F66A50" w:rsidRDefault="00F66A50" w:rsidP="00E444BA">
      <w:pPr>
        <w:pStyle w:val="Address-web"/>
      </w:pPr>
      <w:r>
        <w:lastRenderedPageBreak/>
        <w:t>epa.vic.gov.au</w:t>
      </w:r>
    </w:p>
    <w:p w14:paraId="25F2143E" w14:textId="77777777" w:rsidR="00F66A50" w:rsidRDefault="00F66A50" w:rsidP="00E444BA">
      <w:pPr>
        <w:pStyle w:val="Address"/>
      </w:pPr>
      <w:r>
        <w:t>Environment Protection Authority Victoria</w:t>
      </w:r>
    </w:p>
    <w:p w14:paraId="52FF4A64" w14:textId="77777777" w:rsidR="00F66A50" w:rsidRDefault="00F66A50" w:rsidP="00E444BA">
      <w:pPr>
        <w:pStyle w:val="Address"/>
      </w:pPr>
      <w:r>
        <w:t>GPO BOX 4395 Melbourne VIC 3001</w:t>
      </w:r>
    </w:p>
    <w:p w14:paraId="26D5BD30" w14:textId="77777777" w:rsidR="00F66A50" w:rsidRDefault="00F66A50" w:rsidP="00E444BA">
      <w:pPr>
        <w:pStyle w:val="Address"/>
      </w:pPr>
      <w:r>
        <w:t>1300 372 84</w:t>
      </w:r>
    </w:p>
    <w:p w14:paraId="70C7B2A0" w14:textId="03D9054B" w:rsidR="00F66A50" w:rsidRDefault="00DD4A2E" w:rsidP="00DD4A2E">
      <w:pPr>
        <w:rPr>
          <w:lang w:val="en-US"/>
        </w:rPr>
      </w:pPr>
      <w:r w:rsidRPr="00DD4A2E">
        <w:rPr>
          <w:lang w:val="en-US"/>
        </w:rPr>
        <w:t xml:space="preserve">This content is for general information only. Obtain professional advice if you have any specific concern. EPA Victoria has made reasonable effort to ensure accuracy at the </w:t>
      </w:r>
      <w:r w:rsidR="00A8469A">
        <w:rPr>
          <w:lang w:val="en-US"/>
        </w:rPr>
        <w:t>t</w:t>
      </w:r>
      <w:r w:rsidRPr="00DD4A2E">
        <w:rPr>
          <w:lang w:val="en-US"/>
        </w:rPr>
        <w:t xml:space="preserve">ime of publication. Except where noted at </w:t>
      </w:r>
      <w:hyperlink r:id="rId16" w:history="1">
        <w:r w:rsidRPr="00DD4A2E">
          <w:rPr>
            <w:rStyle w:val="Hyperlink"/>
            <w:lang w:val="en-US"/>
          </w:rPr>
          <w:t>epa.vic.gov.au/copyright</w:t>
        </w:r>
      </w:hyperlink>
      <w:r w:rsidRPr="00DD4A2E">
        <w:rPr>
          <w:lang w:val="en-US"/>
        </w:rPr>
        <w:t xml:space="preserve">, all content in this work* is licensed under the Creative Commons Attribution 4.0 </w:t>
      </w:r>
      <w:proofErr w:type="spellStart"/>
      <w:r w:rsidRPr="00DD4A2E">
        <w:rPr>
          <w:lang w:val="en-US"/>
        </w:rPr>
        <w:t>Licence</w:t>
      </w:r>
      <w:proofErr w:type="spellEnd"/>
      <w:r w:rsidRPr="00DD4A2E">
        <w:rPr>
          <w:lang w:val="en-US"/>
        </w:rPr>
        <w:t xml:space="preserve">. To view a copy of this </w:t>
      </w:r>
      <w:proofErr w:type="spellStart"/>
      <w:r w:rsidRPr="00DD4A2E">
        <w:rPr>
          <w:lang w:val="en-US"/>
        </w:rPr>
        <w:t>licence</w:t>
      </w:r>
      <w:proofErr w:type="spellEnd"/>
      <w:r w:rsidRPr="00DD4A2E">
        <w:rPr>
          <w:lang w:val="en-US"/>
        </w:rPr>
        <w:t xml:space="preserve">, visit </w:t>
      </w:r>
      <w:hyperlink r:id="rId17" w:history="1">
        <w:r w:rsidRPr="00DD4A2E">
          <w:rPr>
            <w:rStyle w:val="Hyperlink"/>
            <w:lang w:val="en-US"/>
          </w:rPr>
          <w:t>creativecommons.org</w:t>
        </w:r>
      </w:hyperlink>
      <w:r w:rsidRPr="00DD4A2E">
        <w:rPr>
          <w:lang w:val="en-US"/>
        </w:rPr>
        <w:t>. EPA acknowledges Victoria’s First Nations peoples as the Traditional Owners of the land and water on which we live and work. We pay our respect to their Elders past and present</w:t>
      </w:r>
      <w:r w:rsidR="00C6083C" w:rsidRPr="00C6083C">
        <w:rPr>
          <w:lang w:val="en-US"/>
        </w:rPr>
        <w:t>.</w:t>
      </w:r>
    </w:p>
    <w:p w14:paraId="381C9C50" w14:textId="77777777" w:rsidR="00E444BA" w:rsidRPr="00E444BA" w:rsidRDefault="00E444BA" w:rsidP="00E444BA">
      <w:pPr>
        <w:spacing w:before="0" w:after="160" w:line="259" w:lineRule="auto"/>
        <w:rPr>
          <w:lang w:val="en-US"/>
        </w:rPr>
      </w:pPr>
      <w:r>
        <w:rPr>
          <w:rFonts w:ascii="Arial" w:hAnsi="Arial"/>
          <w:b/>
          <w:noProof/>
          <w:color w:val="00B4E1"/>
          <w:lang w:eastAsia="en-GB"/>
        </w:rPr>
        <w:drawing>
          <wp:inline distT="0" distB="0" distL="0" distR="0" wp14:anchorId="46075F97" wp14:editId="7F13E9A6">
            <wp:extent cx="1365723" cy="46156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365723" cy="461564"/>
                    </a:xfrm>
                    <a:prstGeom prst="rect">
                      <a:avLst/>
                    </a:prstGeom>
                    <a:noFill/>
                    <a:ln>
                      <a:noFill/>
                    </a:ln>
                  </pic:spPr>
                </pic:pic>
              </a:graphicData>
            </a:graphic>
          </wp:inline>
        </w:drawing>
      </w:r>
    </w:p>
    <w:p w14:paraId="3CA56A07" w14:textId="77777777" w:rsidR="00594774" w:rsidRDefault="00594774">
      <w:pPr>
        <w:spacing w:before="0" w:after="160" w:line="259" w:lineRule="auto"/>
      </w:pPr>
      <w:r>
        <w:br w:type="page"/>
      </w:r>
    </w:p>
    <w:sdt>
      <w:sdtPr>
        <w:rPr>
          <w:rFonts w:eastAsiaTheme="minorEastAsia" w:cstheme="minorBidi"/>
          <w:color w:val="auto"/>
          <w:sz w:val="20"/>
          <w:szCs w:val="20"/>
          <w:lang w:val="en-GB"/>
        </w:rPr>
        <w:id w:val="1114864486"/>
        <w:docPartObj>
          <w:docPartGallery w:val="Table of Contents"/>
          <w:docPartUnique/>
        </w:docPartObj>
      </w:sdtPr>
      <w:sdtEndPr>
        <w:rPr>
          <w:b/>
          <w:bCs/>
          <w:color w:val="1A1A1A"/>
        </w:rPr>
      </w:sdtEndPr>
      <w:sdtContent>
        <w:p w14:paraId="30E15487" w14:textId="02314C3D" w:rsidR="000A18E0" w:rsidRDefault="000A18E0">
          <w:pPr>
            <w:pStyle w:val="TOCHeading"/>
          </w:pPr>
          <w:r>
            <w:rPr>
              <w:lang w:val="en-GB"/>
            </w:rPr>
            <w:t>Contents</w:t>
          </w:r>
        </w:p>
        <w:p w14:paraId="2A41B10B" w14:textId="1C1EE845" w:rsidR="00784038" w:rsidRDefault="000A18E0">
          <w:pPr>
            <w:pStyle w:val="TOC1"/>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25360683" w:history="1">
            <w:r w:rsidR="00784038" w:rsidRPr="001738D6">
              <w:rPr>
                <w:rStyle w:val="Hyperlink"/>
                <w:noProof/>
              </w:rPr>
              <w:t>Purpose of this guideline</w:t>
            </w:r>
            <w:r w:rsidR="00784038">
              <w:rPr>
                <w:noProof/>
                <w:webHidden/>
              </w:rPr>
              <w:tab/>
            </w:r>
            <w:r w:rsidR="00784038">
              <w:rPr>
                <w:noProof/>
                <w:webHidden/>
              </w:rPr>
              <w:fldChar w:fldCharType="begin"/>
            </w:r>
            <w:r w:rsidR="00784038">
              <w:rPr>
                <w:noProof/>
                <w:webHidden/>
              </w:rPr>
              <w:instrText xml:space="preserve"> PAGEREF _Toc225360683 \h </w:instrText>
            </w:r>
            <w:r w:rsidR="00784038">
              <w:rPr>
                <w:noProof/>
                <w:webHidden/>
              </w:rPr>
            </w:r>
            <w:r w:rsidR="00784038">
              <w:rPr>
                <w:noProof/>
                <w:webHidden/>
              </w:rPr>
              <w:fldChar w:fldCharType="separate"/>
            </w:r>
            <w:r w:rsidR="00784038">
              <w:rPr>
                <w:noProof/>
                <w:webHidden/>
              </w:rPr>
              <w:t>5</w:t>
            </w:r>
            <w:r w:rsidR="00784038">
              <w:rPr>
                <w:noProof/>
                <w:webHidden/>
              </w:rPr>
              <w:fldChar w:fldCharType="end"/>
            </w:r>
          </w:hyperlink>
        </w:p>
        <w:p w14:paraId="3531C4E5" w14:textId="5BC7AD52"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684" w:history="1">
            <w:r w:rsidRPr="001738D6">
              <w:rPr>
                <w:rStyle w:val="Hyperlink"/>
                <w:noProof/>
              </w:rPr>
              <w:t>1</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Introduction</w:t>
            </w:r>
            <w:r>
              <w:rPr>
                <w:noProof/>
                <w:webHidden/>
              </w:rPr>
              <w:tab/>
            </w:r>
            <w:r>
              <w:rPr>
                <w:noProof/>
                <w:webHidden/>
              </w:rPr>
              <w:fldChar w:fldCharType="begin"/>
            </w:r>
            <w:r>
              <w:rPr>
                <w:noProof/>
                <w:webHidden/>
              </w:rPr>
              <w:instrText xml:space="preserve"> PAGEREF _Toc225360684 \h </w:instrText>
            </w:r>
            <w:r>
              <w:rPr>
                <w:noProof/>
                <w:webHidden/>
              </w:rPr>
            </w:r>
            <w:r>
              <w:rPr>
                <w:noProof/>
                <w:webHidden/>
              </w:rPr>
              <w:fldChar w:fldCharType="separate"/>
            </w:r>
            <w:r>
              <w:rPr>
                <w:noProof/>
                <w:webHidden/>
              </w:rPr>
              <w:t>6</w:t>
            </w:r>
            <w:r>
              <w:rPr>
                <w:noProof/>
                <w:webHidden/>
              </w:rPr>
              <w:fldChar w:fldCharType="end"/>
            </w:r>
          </w:hyperlink>
        </w:p>
        <w:p w14:paraId="515B4D1F" w14:textId="3F9054C7" w:rsidR="00784038" w:rsidRDefault="00784038">
          <w:pPr>
            <w:pStyle w:val="TOC2"/>
            <w:rPr>
              <w:rFonts w:eastAsiaTheme="minorEastAsia"/>
              <w:noProof/>
              <w:color w:val="auto"/>
              <w:kern w:val="2"/>
              <w:sz w:val="24"/>
              <w:szCs w:val="24"/>
              <w:lang w:eastAsia="en-AU"/>
              <w14:ligatures w14:val="standardContextual"/>
            </w:rPr>
          </w:pPr>
          <w:hyperlink w:anchor="_Toc225360685" w:history="1">
            <w:r w:rsidRPr="001738D6">
              <w:rPr>
                <w:rStyle w:val="Hyperlink"/>
                <w:noProof/>
              </w:rPr>
              <w:t>1.1</w:t>
            </w:r>
            <w:r>
              <w:rPr>
                <w:rFonts w:eastAsiaTheme="minorEastAsia"/>
                <w:noProof/>
                <w:color w:val="auto"/>
                <w:kern w:val="2"/>
                <w:sz w:val="24"/>
                <w:szCs w:val="24"/>
                <w:lang w:eastAsia="en-AU"/>
                <w14:ligatures w14:val="standardContextual"/>
              </w:rPr>
              <w:tab/>
            </w:r>
            <w:r w:rsidRPr="001738D6">
              <w:rPr>
                <w:rStyle w:val="Hyperlink"/>
                <w:noProof/>
              </w:rPr>
              <w:t>Prescribed permission activities</w:t>
            </w:r>
            <w:r>
              <w:rPr>
                <w:noProof/>
                <w:webHidden/>
              </w:rPr>
              <w:tab/>
            </w:r>
            <w:r>
              <w:rPr>
                <w:noProof/>
                <w:webHidden/>
              </w:rPr>
              <w:fldChar w:fldCharType="begin"/>
            </w:r>
            <w:r>
              <w:rPr>
                <w:noProof/>
                <w:webHidden/>
              </w:rPr>
              <w:instrText xml:space="preserve"> PAGEREF _Toc225360685 \h </w:instrText>
            </w:r>
            <w:r>
              <w:rPr>
                <w:noProof/>
                <w:webHidden/>
              </w:rPr>
            </w:r>
            <w:r>
              <w:rPr>
                <w:noProof/>
                <w:webHidden/>
              </w:rPr>
              <w:fldChar w:fldCharType="separate"/>
            </w:r>
            <w:r>
              <w:rPr>
                <w:noProof/>
                <w:webHidden/>
              </w:rPr>
              <w:t>6</w:t>
            </w:r>
            <w:r>
              <w:rPr>
                <w:noProof/>
                <w:webHidden/>
              </w:rPr>
              <w:fldChar w:fldCharType="end"/>
            </w:r>
          </w:hyperlink>
        </w:p>
        <w:p w14:paraId="36AA867D" w14:textId="6F3733A1" w:rsidR="00784038" w:rsidRDefault="00784038">
          <w:pPr>
            <w:pStyle w:val="TOC2"/>
            <w:rPr>
              <w:rFonts w:eastAsiaTheme="minorEastAsia"/>
              <w:noProof/>
              <w:color w:val="auto"/>
              <w:kern w:val="2"/>
              <w:sz w:val="24"/>
              <w:szCs w:val="24"/>
              <w:lang w:eastAsia="en-AU"/>
              <w14:ligatures w14:val="standardContextual"/>
            </w:rPr>
          </w:pPr>
          <w:hyperlink w:anchor="_Toc225360686" w:history="1">
            <w:r w:rsidRPr="001738D6">
              <w:rPr>
                <w:rStyle w:val="Hyperlink"/>
                <w:noProof/>
              </w:rPr>
              <w:t>1.2</w:t>
            </w:r>
            <w:r>
              <w:rPr>
                <w:rFonts w:eastAsiaTheme="minorEastAsia"/>
                <w:noProof/>
                <w:color w:val="auto"/>
                <w:kern w:val="2"/>
                <w:sz w:val="24"/>
                <w:szCs w:val="24"/>
                <w:lang w:eastAsia="en-AU"/>
                <w14:ligatures w14:val="standardContextual"/>
              </w:rPr>
              <w:tab/>
            </w:r>
            <w:r w:rsidRPr="001738D6">
              <w:rPr>
                <w:rStyle w:val="Hyperlink"/>
                <w:noProof/>
              </w:rPr>
              <w:t>Risk assessment criteria</w:t>
            </w:r>
            <w:r>
              <w:rPr>
                <w:noProof/>
                <w:webHidden/>
              </w:rPr>
              <w:tab/>
            </w:r>
            <w:r>
              <w:rPr>
                <w:noProof/>
                <w:webHidden/>
              </w:rPr>
              <w:fldChar w:fldCharType="begin"/>
            </w:r>
            <w:r>
              <w:rPr>
                <w:noProof/>
                <w:webHidden/>
              </w:rPr>
              <w:instrText xml:space="preserve"> PAGEREF _Toc225360686 \h </w:instrText>
            </w:r>
            <w:r>
              <w:rPr>
                <w:noProof/>
                <w:webHidden/>
              </w:rPr>
            </w:r>
            <w:r>
              <w:rPr>
                <w:noProof/>
                <w:webHidden/>
              </w:rPr>
              <w:fldChar w:fldCharType="separate"/>
            </w:r>
            <w:r>
              <w:rPr>
                <w:noProof/>
                <w:webHidden/>
              </w:rPr>
              <w:t>6</w:t>
            </w:r>
            <w:r>
              <w:rPr>
                <w:noProof/>
                <w:webHidden/>
              </w:rPr>
              <w:fldChar w:fldCharType="end"/>
            </w:r>
          </w:hyperlink>
        </w:p>
        <w:p w14:paraId="46F63649" w14:textId="161DB432"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687" w:history="1">
            <w:r w:rsidRPr="001738D6">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Determining the amount of financial assurance</w:t>
            </w:r>
            <w:r>
              <w:rPr>
                <w:noProof/>
                <w:webHidden/>
              </w:rPr>
              <w:tab/>
            </w:r>
            <w:r>
              <w:rPr>
                <w:noProof/>
                <w:webHidden/>
              </w:rPr>
              <w:fldChar w:fldCharType="begin"/>
            </w:r>
            <w:r>
              <w:rPr>
                <w:noProof/>
                <w:webHidden/>
              </w:rPr>
              <w:instrText xml:space="preserve"> PAGEREF _Toc225360687 \h </w:instrText>
            </w:r>
            <w:r>
              <w:rPr>
                <w:noProof/>
                <w:webHidden/>
              </w:rPr>
            </w:r>
            <w:r>
              <w:rPr>
                <w:noProof/>
                <w:webHidden/>
              </w:rPr>
              <w:fldChar w:fldCharType="separate"/>
            </w:r>
            <w:r>
              <w:rPr>
                <w:noProof/>
                <w:webHidden/>
              </w:rPr>
              <w:t>7</w:t>
            </w:r>
            <w:r>
              <w:rPr>
                <w:noProof/>
                <w:webHidden/>
              </w:rPr>
              <w:fldChar w:fldCharType="end"/>
            </w:r>
          </w:hyperlink>
        </w:p>
        <w:p w14:paraId="6E8D764B" w14:textId="07E926E6"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688" w:history="1">
            <w:r w:rsidRPr="001738D6">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Calculating financial assurance for landfills</w:t>
            </w:r>
            <w:r>
              <w:rPr>
                <w:noProof/>
                <w:webHidden/>
              </w:rPr>
              <w:tab/>
            </w:r>
            <w:r>
              <w:rPr>
                <w:noProof/>
                <w:webHidden/>
              </w:rPr>
              <w:fldChar w:fldCharType="begin"/>
            </w:r>
            <w:r>
              <w:rPr>
                <w:noProof/>
                <w:webHidden/>
              </w:rPr>
              <w:instrText xml:space="preserve"> PAGEREF _Toc225360688 \h </w:instrText>
            </w:r>
            <w:r>
              <w:rPr>
                <w:noProof/>
                <w:webHidden/>
              </w:rPr>
            </w:r>
            <w:r>
              <w:rPr>
                <w:noProof/>
                <w:webHidden/>
              </w:rPr>
              <w:fldChar w:fldCharType="separate"/>
            </w:r>
            <w:r>
              <w:rPr>
                <w:noProof/>
                <w:webHidden/>
              </w:rPr>
              <w:t>8</w:t>
            </w:r>
            <w:r>
              <w:rPr>
                <w:noProof/>
                <w:webHidden/>
              </w:rPr>
              <w:fldChar w:fldCharType="end"/>
            </w:r>
          </w:hyperlink>
        </w:p>
        <w:p w14:paraId="44000B0A" w14:textId="2FB4B6CA" w:rsidR="00784038" w:rsidRDefault="00784038">
          <w:pPr>
            <w:pStyle w:val="TOC2"/>
            <w:rPr>
              <w:rFonts w:eastAsiaTheme="minorEastAsia"/>
              <w:noProof/>
              <w:color w:val="auto"/>
              <w:kern w:val="2"/>
              <w:sz w:val="24"/>
              <w:szCs w:val="24"/>
              <w:lang w:eastAsia="en-AU"/>
              <w14:ligatures w14:val="standardContextual"/>
            </w:rPr>
          </w:pPr>
          <w:hyperlink w:anchor="_Toc225360689" w:history="1">
            <w:r w:rsidRPr="001738D6">
              <w:rPr>
                <w:rStyle w:val="Hyperlink"/>
                <w:noProof/>
              </w:rPr>
              <w:t>3.1</w:t>
            </w:r>
            <w:r>
              <w:rPr>
                <w:rFonts w:eastAsiaTheme="minorEastAsia"/>
                <w:noProof/>
                <w:color w:val="auto"/>
                <w:kern w:val="2"/>
                <w:sz w:val="24"/>
                <w:szCs w:val="24"/>
                <w:lang w:eastAsia="en-AU"/>
                <w14:ligatures w14:val="standardContextual"/>
              </w:rPr>
              <w:tab/>
            </w:r>
            <w:r w:rsidRPr="001738D6">
              <w:rPr>
                <w:rStyle w:val="Hyperlink"/>
                <w:noProof/>
              </w:rPr>
              <w:t>Assessment by an environmental auditor</w:t>
            </w:r>
            <w:r>
              <w:rPr>
                <w:noProof/>
                <w:webHidden/>
              </w:rPr>
              <w:tab/>
            </w:r>
            <w:r>
              <w:rPr>
                <w:noProof/>
                <w:webHidden/>
              </w:rPr>
              <w:fldChar w:fldCharType="begin"/>
            </w:r>
            <w:r>
              <w:rPr>
                <w:noProof/>
                <w:webHidden/>
              </w:rPr>
              <w:instrText xml:space="preserve"> PAGEREF _Toc225360689 \h </w:instrText>
            </w:r>
            <w:r>
              <w:rPr>
                <w:noProof/>
                <w:webHidden/>
              </w:rPr>
            </w:r>
            <w:r>
              <w:rPr>
                <w:noProof/>
                <w:webHidden/>
              </w:rPr>
              <w:fldChar w:fldCharType="separate"/>
            </w:r>
            <w:r>
              <w:rPr>
                <w:noProof/>
                <w:webHidden/>
              </w:rPr>
              <w:t>8</w:t>
            </w:r>
            <w:r>
              <w:rPr>
                <w:noProof/>
                <w:webHidden/>
              </w:rPr>
              <w:fldChar w:fldCharType="end"/>
            </w:r>
          </w:hyperlink>
        </w:p>
        <w:p w14:paraId="50B458C5" w14:textId="0A219F4E" w:rsidR="00784038" w:rsidRDefault="00784038">
          <w:pPr>
            <w:pStyle w:val="TOC2"/>
            <w:rPr>
              <w:rFonts w:eastAsiaTheme="minorEastAsia"/>
              <w:noProof/>
              <w:color w:val="auto"/>
              <w:kern w:val="2"/>
              <w:sz w:val="24"/>
              <w:szCs w:val="24"/>
              <w:lang w:eastAsia="en-AU"/>
              <w14:ligatures w14:val="standardContextual"/>
            </w:rPr>
          </w:pPr>
          <w:hyperlink w:anchor="_Toc225360690" w:history="1">
            <w:r w:rsidRPr="001738D6">
              <w:rPr>
                <w:rStyle w:val="Hyperlink"/>
                <w:noProof/>
              </w:rPr>
              <w:t>3.2</w:t>
            </w:r>
            <w:r>
              <w:rPr>
                <w:rFonts w:eastAsiaTheme="minorEastAsia"/>
                <w:noProof/>
                <w:color w:val="auto"/>
                <w:kern w:val="2"/>
                <w:sz w:val="24"/>
                <w:szCs w:val="24"/>
                <w:lang w:eastAsia="en-AU"/>
                <w14:ligatures w14:val="standardContextual"/>
              </w:rPr>
              <w:tab/>
            </w:r>
            <w:r w:rsidRPr="001738D6">
              <w:rPr>
                <w:rStyle w:val="Hyperlink"/>
                <w:noProof/>
              </w:rPr>
              <w:t>Documentation for the calculation of financial assurance</w:t>
            </w:r>
            <w:r>
              <w:rPr>
                <w:noProof/>
                <w:webHidden/>
              </w:rPr>
              <w:tab/>
            </w:r>
            <w:r>
              <w:rPr>
                <w:noProof/>
                <w:webHidden/>
              </w:rPr>
              <w:fldChar w:fldCharType="begin"/>
            </w:r>
            <w:r>
              <w:rPr>
                <w:noProof/>
                <w:webHidden/>
              </w:rPr>
              <w:instrText xml:space="preserve"> PAGEREF _Toc225360690 \h </w:instrText>
            </w:r>
            <w:r>
              <w:rPr>
                <w:noProof/>
                <w:webHidden/>
              </w:rPr>
            </w:r>
            <w:r>
              <w:rPr>
                <w:noProof/>
                <w:webHidden/>
              </w:rPr>
              <w:fldChar w:fldCharType="separate"/>
            </w:r>
            <w:r>
              <w:rPr>
                <w:noProof/>
                <w:webHidden/>
              </w:rPr>
              <w:t>8</w:t>
            </w:r>
            <w:r>
              <w:rPr>
                <w:noProof/>
                <w:webHidden/>
              </w:rPr>
              <w:fldChar w:fldCharType="end"/>
            </w:r>
          </w:hyperlink>
        </w:p>
        <w:p w14:paraId="31BE6B1D" w14:textId="7929AF3E" w:rsidR="00784038" w:rsidRDefault="00784038">
          <w:pPr>
            <w:pStyle w:val="TOC2"/>
            <w:rPr>
              <w:rFonts w:eastAsiaTheme="minorEastAsia"/>
              <w:noProof/>
              <w:color w:val="auto"/>
              <w:kern w:val="2"/>
              <w:sz w:val="24"/>
              <w:szCs w:val="24"/>
              <w:lang w:eastAsia="en-AU"/>
              <w14:ligatures w14:val="standardContextual"/>
            </w:rPr>
          </w:pPr>
          <w:hyperlink w:anchor="_Toc225360691" w:history="1">
            <w:r w:rsidRPr="001738D6">
              <w:rPr>
                <w:rStyle w:val="Hyperlink"/>
                <w:noProof/>
              </w:rPr>
              <w:t>3.3</w:t>
            </w:r>
            <w:r>
              <w:rPr>
                <w:rFonts w:eastAsiaTheme="minorEastAsia"/>
                <w:noProof/>
                <w:color w:val="auto"/>
                <w:kern w:val="2"/>
                <w:sz w:val="24"/>
                <w:szCs w:val="24"/>
                <w:lang w:eastAsia="en-AU"/>
                <w14:ligatures w14:val="standardContextual"/>
              </w:rPr>
              <w:tab/>
            </w:r>
            <w:r w:rsidRPr="001738D6">
              <w:rPr>
                <w:rStyle w:val="Hyperlink"/>
                <w:noProof/>
              </w:rPr>
              <w:t>Calculating the operational component of landfill financial assurance</w:t>
            </w:r>
            <w:r>
              <w:rPr>
                <w:noProof/>
                <w:webHidden/>
              </w:rPr>
              <w:tab/>
            </w:r>
            <w:r>
              <w:rPr>
                <w:noProof/>
                <w:webHidden/>
              </w:rPr>
              <w:fldChar w:fldCharType="begin"/>
            </w:r>
            <w:r>
              <w:rPr>
                <w:noProof/>
                <w:webHidden/>
              </w:rPr>
              <w:instrText xml:space="preserve"> PAGEREF _Toc225360691 \h </w:instrText>
            </w:r>
            <w:r>
              <w:rPr>
                <w:noProof/>
                <w:webHidden/>
              </w:rPr>
            </w:r>
            <w:r>
              <w:rPr>
                <w:noProof/>
                <w:webHidden/>
              </w:rPr>
              <w:fldChar w:fldCharType="separate"/>
            </w:r>
            <w:r>
              <w:rPr>
                <w:noProof/>
                <w:webHidden/>
              </w:rPr>
              <w:t>9</w:t>
            </w:r>
            <w:r>
              <w:rPr>
                <w:noProof/>
                <w:webHidden/>
              </w:rPr>
              <w:fldChar w:fldCharType="end"/>
            </w:r>
          </w:hyperlink>
        </w:p>
        <w:p w14:paraId="71200070" w14:textId="363FC787" w:rsidR="00784038" w:rsidRDefault="00784038">
          <w:pPr>
            <w:pStyle w:val="TOC3"/>
            <w:rPr>
              <w:rFonts w:eastAsiaTheme="minorEastAsia"/>
              <w:color w:val="auto"/>
              <w:kern w:val="2"/>
              <w:sz w:val="24"/>
              <w:szCs w:val="24"/>
              <w:lang w:eastAsia="en-AU"/>
              <w14:ligatures w14:val="standardContextual"/>
            </w:rPr>
          </w:pPr>
          <w:hyperlink w:anchor="_Toc225360692" w:history="1">
            <w:r w:rsidRPr="001738D6">
              <w:rPr>
                <w:rStyle w:val="Hyperlink"/>
              </w:rPr>
              <w:t>3.3.1</w:t>
            </w:r>
            <w:r>
              <w:rPr>
                <w:rFonts w:eastAsiaTheme="minorEastAsia"/>
                <w:color w:val="auto"/>
                <w:kern w:val="2"/>
                <w:sz w:val="24"/>
                <w:szCs w:val="24"/>
                <w:lang w:eastAsia="en-AU"/>
                <w14:ligatures w14:val="standardContextual"/>
              </w:rPr>
              <w:tab/>
            </w:r>
            <w:r w:rsidRPr="001738D6">
              <w:rPr>
                <w:rStyle w:val="Hyperlink"/>
              </w:rPr>
              <w:t>Release of the operational component of financial assurance</w:t>
            </w:r>
            <w:r>
              <w:rPr>
                <w:webHidden/>
              </w:rPr>
              <w:tab/>
            </w:r>
            <w:r>
              <w:rPr>
                <w:webHidden/>
              </w:rPr>
              <w:fldChar w:fldCharType="begin"/>
            </w:r>
            <w:r>
              <w:rPr>
                <w:webHidden/>
              </w:rPr>
              <w:instrText xml:space="preserve"> PAGEREF _Toc225360692 \h </w:instrText>
            </w:r>
            <w:r>
              <w:rPr>
                <w:webHidden/>
              </w:rPr>
            </w:r>
            <w:r>
              <w:rPr>
                <w:webHidden/>
              </w:rPr>
              <w:fldChar w:fldCharType="separate"/>
            </w:r>
            <w:r>
              <w:rPr>
                <w:webHidden/>
              </w:rPr>
              <w:t>9</w:t>
            </w:r>
            <w:r>
              <w:rPr>
                <w:webHidden/>
              </w:rPr>
              <w:fldChar w:fldCharType="end"/>
            </w:r>
          </w:hyperlink>
        </w:p>
        <w:p w14:paraId="73BDBEC6" w14:textId="05405D41" w:rsidR="00784038" w:rsidRDefault="00784038">
          <w:pPr>
            <w:pStyle w:val="TOC2"/>
            <w:rPr>
              <w:rFonts w:eastAsiaTheme="minorEastAsia"/>
              <w:noProof/>
              <w:color w:val="auto"/>
              <w:kern w:val="2"/>
              <w:sz w:val="24"/>
              <w:szCs w:val="24"/>
              <w:lang w:eastAsia="en-AU"/>
              <w14:ligatures w14:val="standardContextual"/>
            </w:rPr>
          </w:pPr>
          <w:hyperlink w:anchor="_Toc225360693" w:history="1">
            <w:r w:rsidRPr="001738D6">
              <w:rPr>
                <w:rStyle w:val="Hyperlink"/>
                <w:noProof/>
              </w:rPr>
              <w:t>3.4</w:t>
            </w:r>
            <w:r>
              <w:rPr>
                <w:rFonts w:eastAsiaTheme="minorEastAsia"/>
                <w:noProof/>
                <w:color w:val="auto"/>
                <w:kern w:val="2"/>
                <w:sz w:val="24"/>
                <w:szCs w:val="24"/>
                <w:lang w:eastAsia="en-AU"/>
                <w14:ligatures w14:val="standardContextual"/>
              </w:rPr>
              <w:tab/>
            </w:r>
            <w:r w:rsidRPr="001738D6">
              <w:rPr>
                <w:rStyle w:val="Hyperlink"/>
                <w:noProof/>
              </w:rPr>
              <w:t>Calculating the closure and aftercare components of landfill financial assurance</w:t>
            </w:r>
            <w:r>
              <w:rPr>
                <w:noProof/>
                <w:webHidden/>
              </w:rPr>
              <w:tab/>
            </w:r>
            <w:r>
              <w:rPr>
                <w:noProof/>
                <w:webHidden/>
              </w:rPr>
              <w:fldChar w:fldCharType="begin"/>
            </w:r>
            <w:r>
              <w:rPr>
                <w:noProof/>
                <w:webHidden/>
              </w:rPr>
              <w:instrText xml:space="preserve"> PAGEREF _Toc225360693 \h </w:instrText>
            </w:r>
            <w:r>
              <w:rPr>
                <w:noProof/>
                <w:webHidden/>
              </w:rPr>
            </w:r>
            <w:r>
              <w:rPr>
                <w:noProof/>
                <w:webHidden/>
              </w:rPr>
              <w:fldChar w:fldCharType="separate"/>
            </w:r>
            <w:r>
              <w:rPr>
                <w:noProof/>
                <w:webHidden/>
              </w:rPr>
              <w:t>10</w:t>
            </w:r>
            <w:r>
              <w:rPr>
                <w:noProof/>
                <w:webHidden/>
              </w:rPr>
              <w:fldChar w:fldCharType="end"/>
            </w:r>
          </w:hyperlink>
        </w:p>
        <w:p w14:paraId="514C95F5" w14:textId="4C664A97" w:rsidR="00784038" w:rsidRDefault="00784038">
          <w:pPr>
            <w:pStyle w:val="TOC3"/>
            <w:rPr>
              <w:rFonts w:eastAsiaTheme="minorEastAsia"/>
              <w:color w:val="auto"/>
              <w:kern w:val="2"/>
              <w:sz w:val="24"/>
              <w:szCs w:val="24"/>
              <w:lang w:eastAsia="en-AU"/>
              <w14:ligatures w14:val="standardContextual"/>
            </w:rPr>
          </w:pPr>
          <w:hyperlink w:anchor="_Toc225360694" w:history="1">
            <w:r w:rsidRPr="001738D6">
              <w:rPr>
                <w:rStyle w:val="Hyperlink"/>
              </w:rPr>
              <w:t>3.4.1</w:t>
            </w:r>
            <w:r>
              <w:rPr>
                <w:rFonts w:eastAsiaTheme="minorEastAsia"/>
                <w:color w:val="auto"/>
                <w:kern w:val="2"/>
                <w:sz w:val="24"/>
                <w:szCs w:val="24"/>
                <w:lang w:eastAsia="en-AU"/>
                <w14:ligatures w14:val="standardContextual"/>
              </w:rPr>
              <w:tab/>
            </w:r>
            <w:r w:rsidRPr="001738D6">
              <w:rPr>
                <w:rStyle w:val="Hyperlink"/>
              </w:rPr>
              <w:t>Calculation of capping costs</w:t>
            </w:r>
            <w:r>
              <w:rPr>
                <w:webHidden/>
              </w:rPr>
              <w:tab/>
            </w:r>
            <w:r>
              <w:rPr>
                <w:webHidden/>
              </w:rPr>
              <w:fldChar w:fldCharType="begin"/>
            </w:r>
            <w:r>
              <w:rPr>
                <w:webHidden/>
              </w:rPr>
              <w:instrText xml:space="preserve"> PAGEREF _Toc225360694 \h </w:instrText>
            </w:r>
            <w:r>
              <w:rPr>
                <w:webHidden/>
              </w:rPr>
            </w:r>
            <w:r>
              <w:rPr>
                <w:webHidden/>
              </w:rPr>
              <w:fldChar w:fldCharType="separate"/>
            </w:r>
            <w:r>
              <w:rPr>
                <w:webHidden/>
              </w:rPr>
              <w:t>11</w:t>
            </w:r>
            <w:r>
              <w:rPr>
                <w:webHidden/>
              </w:rPr>
              <w:fldChar w:fldCharType="end"/>
            </w:r>
          </w:hyperlink>
        </w:p>
        <w:p w14:paraId="0221C4BB" w14:textId="727D85CF" w:rsidR="00784038" w:rsidRDefault="00784038">
          <w:pPr>
            <w:pStyle w:val="TOC2"/>
            <w:rPr>
              <w:rFonts w:eastAsiaTheme="minorEastAsia"/>
              <w:noProof/>
              <w:color w:val="auto"/>
              <w:kern w:val="2"/>
              <w:sz w:val="24"/>
              <w:szCs w:val="24"/>
              <w:lang w:eastAsia="en-AU"/>
              <w14:ligatures w14:val="standardContextual"/>
            </w:rPr>
          </w:pPr>
          <w:hyperlink w:anchor="_Toc225360695" w:history="1">
            <w:r w:rsidRPr="001738D6">
              <w:rPr>
                <w:rStyle w:val="Hyperlink"/>
                <w:noProof/>
              </w:rPr>
              <w:t>3.5</w:t>
            </w:r>
            <w:r>
              <w:rPr>
                <w:rFonts w:eastAsiaTheme="minorEastAsia"/>
                <w:noProof/>
                <w:color w:val="auto"/>
                <w:kern w:val="2"/>
                <w:sz w:val="24"/>
                <w:szCs w:val="24"/>
                <w:lang w:eastAsia="en-AU"/>
                <w14:ligatures w14:val="standardContextual"/>
              </w:rPr>
              <w:tab/>
            </w:r>
            <w:r w:rsidRPr="001738D6">
              <w:rPr>
                <w:rStyle w:val="Hyperlink"/>
                <w:noProof/>
              </w:rPr>
              <w:t>Progressive release of closure financial assurance</w:t>
            </w:r>
            <w:r>
              <w:rPr>
                <w:noProof/>
                <w:webHidden/>
              </w:rPr>
              <w:tab/>
            </w:r>
            <w:r>
              <w:rPr>
                <w:noProof/>
                <w:webHidden/>
              </w:rPr>
              <w:fldChar w:fldCharType="begin"/>
            </w:r>
            <w:r>
              <w:rPr>
                <w:noProof/>
                <w:webHidden/>
              </w:rPr>
              <w:instrText xml:space="preserve"> PAGEREF _Toc225360695 \h </w:instrText>
            </w:r>
            <w:r>
              <w:rPr>
                <w:noProof/>
                <w:webHidden/>
              </w:rPr>
            </w:r>
            <w:r>
              <w:rPr>
                <w:noProof/>
                <w:webHidden/>
              </w:rPr>
              <w:fldChar w:fldCharType="separate"/>
            </w:r>
            <w:r>
              <w:rPr>
                <w:noProof/>
                <w:webHidden/>
              </w:rPr>
              <w:t>11</w:t>
            </w:r>
            <w:r>
              <w:rPr>
                <w:noProof/>
                <w:webHidden/>
              </w:rPr>
              <w:fldChar w:fldCharType="end"/>
            </w:r>
          </w:hyperlink>
        </w:p>
        <w:p w14:paraId="6484DC8C" w14:textId="4927122C" w:rsidR="00784038" w:rsidRDefault="00784038">
          <w:pPr>
            <w:pStyle w:val="TOC2"/>
            <w:rPr>
              <w:rFonts w:eastAsiaTheme="minorEastAsia"/>
              <w:noProof/>
              <w:color w:val="auto"/>
              <w:kern w:val="2"/>
              <w:sz w:val="24"/>
              <w:szCs w:val="24"/>
              <w:lang w:eastAsia="en-AU"/>
              <w14:ligatures w14:val="standardContextual"/>
            </w:rPr>
          </w:pPr>
          <w:hyperlink w:anchor="_Toc225360696" w:history="1">
            <w:r w:rsidRPr="001738D6">
              <w:rPr>
                <w:rStyle w:val="Hyperlink"/>
                <w:noProof/>
              </w:rPr>
              <w:t>3.6</w:t>
            </w:r>
            <w:r>
              <w:rPr>
                <w:rFonts w:eastAsiaTheme="minorEastAsia"/>
                <w:noProof/>
                <w:color w:val="auto"/>
                <w:kern w:val="2"/>
                <w:sz w:val="24"/>
                <w:szCs w:val="24"/>
                <w:lang w:eastAsia="en-AU"/>
                <w14:ligatures w14:val="standardContextual"/>
              </w:rPr>
              <w:tab/>
            </w:r>
            <w:r w:rsidRPr="001738D6">
              <w:rPr>
                <w:rStyle w:val="Hyperlink"/>
                <w:noProof/>
              </w:rPr>
              <w:t>Calculating aftercare financial assurance</w:t>
            </w:r>
            <w:r>
              <w:rPr>
                <w:noProof/>
                <w:webHidden/>
              </w:rPr>
              <w:tab/>
            </w:r>
            <w:r>
              <w:rPr>
                <w:noProof/>
                <w:webHidden/>
              </w:rPr>
              <w:fldChar w:fldCharType="begin"/>
            </w:r>
            <w:r>
              <w:rPr>
                <w:noProof/>
                <w:webHidden/>
              </w:rPr>
              <w:instrText xml:space="preserve"> PAGEREF _Toc225360696 \h </w:instrText>
            </w:r>
            <w:r>
              <w:rPr>
                <w:noProof/>
                <w:webHidden/>
              </w:rPr>
            </w:r>
            <w:r>
              <w:rPr>
                <w:noProof/>
                <w:webHidden/>
              </w:rPr>
              <w:fldChar w:fldCharType="separate"/>
            </w:r>
            <w:r>
              <w:rPr>
                <w:noProof/>
                <w:webHidden/>
              </w:rPr>
              <w:t>11</w:t>
            </w:r>
            <w:r>
              <w:rPr>
                <w:noProof/>
                <w:webHidden/>
              </w:rPr>
              <w:fldChar w:fldCharType="end"/>
            </w:r>
          </w:hyperlink>
        </w:p>
        <w:p w14:paraId="580DE3EA" w14:textId="0C63A386" w:rsidR="00784038" w:rsidRDefault="00784038">
          <w:pPr>
            <w:pStyle w:val="TOC2"/>
            <w:rPr>
              <w:rFonts w:eastAsiaTheme="minorEastAsia"/>
              <w:noProof/>
              <w:color w:val="auto"/>
              <w:kern w:val="2"/>
              <w:sz w:val="24"/>
              <w:szCs w:val="24"/>
              <w:lang w:eastAsia="en-AU"/>
              <w14:ligatures w14:val="standardContextual"/>
            </w:rPr>
          </w:pPr>
          <w:hyperlink w:anchor="_Toc225360697" w:history="1">
            <w:r w:rsidRPr="001738D6">
              <w:rPr>
                <w:rStyle w:val="Hyperlink"/>
                <w:noProof/>
              </w:rPr>
              <w:t>3.7</w:t>
            </w:r>
            <w:r>
              <w:rPr>
                <w:rFonts w:eastAsiaTheme="minorEastAsia"/>
                <w:noProof/>
                <w:color w:val="auto"/>
                <w:kern w:val="2"/>
                <w:sz w:val="24"/>
                <w:szCs w:val="24"/>
                <w:lang w:eastAsia="en-AU"/>
                <w14:ligatures w14:val="standardContextual"/>
              </w:rPr>
              <w:tab/>
            </w:r>
            <w:r w:rsidRPr="001738D6">
              <w:rPr>
                <w:rStyle w:val="Hyperlink"/>
                <w:noProof/>
              </w:rPr>
              <w:t>Progressive release of aftercare financial assurance</w:t>
            </w:r>
            <w:r>
              <w:rPr>
                <w:noProof/>
                <w:webHidden/>
              </w:rPr>
              <w:tab/>
            </w:r>
            <w:r>
              <w:rPr>
                <w:noProof/>
                <w:webHidden/>
              </w:rPr>
              <w:fldChar w:fldCharType="begin"/>
            </w:r>
            <w:r>
              <w:rPr>
                <w:noProof/>
                <w:webHidden/>
              </w:rPr>
              <w:instrText xml:space="preserve"> PAGEREF _Toc225360697 \h </w:instrText>
            </w:r>
            <w:r>
              <w:rPr>
                <w:noProof/>
                <w:webHidden/>
              </w:rPr>
            </w:r>
            <w:r>
              <w:rPr>
                <w:noProof/>
                <w:webHidden/>
              </w:rPr>
              <w:fldChar w:fldCharType="separate"/>
            </w:r>
            <w:r>
              <w:rPr>
                <w:noProof/>
                <w:webHidden/>
              </w:rPr>
              <w:t>12</w:t>
            </w:r>
            <w:r>
              <w:rPr>
                <w:noProof/>
                <w:webHidden/>
              </w:rPr>
              <w:fldChar w:fldCharType="end"/>
            </w:r>
          </w:hyperlink>
        </w:p>
        <w:p w14:paraId="27ED7EEC" w14:textId="39A23A30" w:rsidR="00784038" w:rsidRDefault="00784038">
          <w:pPr>
            <w:pStyle w:val="TOC2"/>
            <w:rPr>
              <w:rFonts w:eastAsiaTheme="minorEastAsia"/>
              <w:noProof/>
              <w:color w:val="auto"/>
              <w:kern w:val="2"/>
              <w:sz w:val="24"/>
              <w:szCs w:val="24"/>
              <w:lang w:eastAsia="en-AU"/>
              <w14:ligatures w14:val="standardContextual"/>
            </w:rPr>
          </w:pPr>
          <w:hyperlink w:anchor="_Toc225360698" w:history="1">
            <w:r w:rsidRPr="001738D6">
              <w:rPr>
                <w:rStyle w:val="Hyperlink"/>
                <w:noProof/>
              </w:rPr>
              <w:t>3.8</w:t>
            </w:r>
            <w:r>
              <w:rPr>
                <w:rFonts w:eastAsiaTheme="minorEastAsia"/>
                <w:noProof/>
                <w:color w:val="auto"/>
                <w:kern w:val="2"/>
                <w:sz w:val="24"/>
                <w:szCs w:val="24"/>
                <w:lang w:eastAsia="en-AU"/>
                <w14:ligatures w14:val="standardContextual"/>
              </w:rPr>
              <w:tab/>
            </w:r>
            <w:r w:rsidRPr="001738D6">
              <w:rPr>
                <w:rStyle w:val="Hyperlink"/>
                <w:noProof/>
              </w:rPr>
              <w:t>The final release of financial assurance</w:t>
            </w:r>
            <w:r>
              <w:rPr>
                <w:noProof/>
                <w:webHidden/>
              </w:rPr>
              <w:tab/>
            </w:r>
            <w:r>
              <w:rPr>
                <w:noProof/>
                <w:webHidden/>
              </w:rPr>
              <w:fldChar w:fldCharType="begin"/>
            </w:r>
            <w:r>
              <w:rPr>
                <w:noProof/>
                <w:webHidden/>
              </w:rPr>
              <w:instrText xml:space="preserve"> PAGEREF _Toc225360698 \h </w:instrText>
            </w:r>
            <w:r>
              <w:rPr>
                <w:noProof/>
                <w:webHidden/>
              </w:rPr>
            </w:r>
            <w:r>
              <w:rPr>
                <w:noProof/>
                <w:webHidden/>
              </w:rPr>
              <w:fldChar w:fldCharType="separate"/>
            </w:r>
            <w:r>
              <w:rPr>
                <w:noProof/>
                <w:webHidden/>
              </w:rPr>
              <w:t>12</w:t>
            </w:r>
            <w:r>
              <w:rPr>
                <w:noProof/>
                <w:webHidden/>
              </w:rPr>
              <w:fldChar w:fldCharType="end"/>
            </w:r>
          </w:hyperlink>
        </w:p>
        <w:p w14:paraId="5D2AE153" w14:textId="34FC8C6F"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699" w:history="1">
            <w:r w:rsidRPr="001738D6">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Calculating financial assurance for reportable priority waste management</w:t>
            </w:r>
            <w:r>
              <w:rPr>
                <w:noProof/>
                <w:webHidden/>
              </w:rPr>
              <w:tab/>
            </w:r>
            <w:r>
              <w:rPr>
                <w:noProof/>
                <w:webHidden/>
              </w:rPr>
              <w:fldChar w:fldCharType="begin"/>
            </w:r>
            <w:r>
              <w:rPr>
                <w:noProof/>
                <w:webHidden/>
              </w:rPr>
              <w:instrText xml:space="preserve"> PAGEREF _Toc225360699 \h </w:instrText>
            </w:r>
            <w:r>
              <w:rPr>
                <w:noProof/>
                <w:webHidden/>
              </w:rPr>
            </w:r>
            <w:r>
              <w:rPr>
                <w:noProof/>
                <w:webHidden/>
              </w:rPr>
              <w:fldChar w:fldCharType="separate"/>
            </w:r>
            <w:r>
              <w:rPr>
                <w:noProof/>
                <w:webHidden/>
              </w:rPr>
              <w:t>13</w:t>
            </w:r>
            <w:r>
              <w:rPr>
                <w:noProof/>
                <w:webHidden/>
              </w:rPr>
              <w:fldChar w:fldCharType="end"/>
            </w:r>
          </w:hyperlink>
        </w:p>
        <w:p w14:paraId="511312D4" w14:textId="547B7016" w:rsidR="00784038" w:rsidRDefault="00784038">
          <w:pPr>
            <w:pStyle w:val="TOC2"/>
            <w:rPr>
              <w:rFonts w:eastAsiaTheme="minorEastAsia"/>
              <w:noProof/>
              <w:color w:val="auto"/>
              <w:kern w:val="2"/>
              <w:sz w:val="24"/>
              <w:szCs w:val="24"/>
              <w:lang w:eastAsia="en-AU"/>
              <w14:ligatures w14:val="standardContextual"/>
            </w:rPr>
          </w:pPr>
          <w:hyperlink w:anchor="_Toc225360700" w:history="1">
            <w:r w:rsidRPr="001738D6">
              <w:rPr>
                <w:rStyle w:val="Hyperlink"/>
                <w:noProof/>
              </w:rPr>
              <w:t>4.1</w:t>
            </w:r>
            <w:r>
              <w:rPr>
                <w:rFonts w:eastAsiaTheme="minorEastAsia"/>
                <w:noProof/>
                <w:color w:val="auto"/>
                <w:kern w:val="2"/>
                <w:sz w:val="24"/>
                <w:szCs w:val="24"/>
                <w:lang w:eastAsia="en-AU"/>
                <w14:ligatures w14:val="standardContextual"/>
              </w:rPr>
              <w:tab/>
            </w:r>
            <w:r w:rsidRPr="001738D6">
              <w:rPr>
                <w:rStyle w:val="Hyperlink"/>
                <w:noProof/>
              </w:rPr>
              <w:t>Reportable priority waste disposal costs</w:t>
            </w:r>
            <w:r>
              <w:rPr>
                <w:noProof/>
                <w:webHidden/>
              </w:rPr>
              <w:tab/>
            </w:r>
            <w:r>
              <w:rPr>
                <w:noProof/>
                <w:webHidden/>
              </w:rPr>
              <w:fldChar w:fldCharType="begin"/>
            </w:r>
            <w:r>
              <w:rPr>
                <w:noProof/>
                <w:webHidden/>
              </w:rPr>
              <w:instrText xml:space="preserve"> PAGEREF _Toc225360700 \h </w:instrText>
            </w:r>
            <w:r>
              <w:rPr>
                <w:noProof/>
                <w:webHidden/>
              </w:rPr>
            </w:r>
            <w:r>
              <w:rPr>
                <w:noProof/>
                <w:webHidden/>
              </w:rPr>
              <w:fldChar w:fldCharType="separate"/>
            </w:r>
            <w:r>
              <w:rPr>
                <w:noProof/>
                <w:webHidden/>
              </w:rPr>
              <w:t>13</w:t>
            </w:r>
            <w:r>
              <w:rPr>
                <w:noProof/>
                <w:webHidden/>
              </w:rPr>
              <w:fldChar w:fldCharType="end"/>
            </w:r>
          </w:hyperlink>
        </w:p>
        <w:p w14:paraId="63C63B83" w14:textId="5F47F9D7" w:rsidR="00784038" w:rsidRDefault="00784038">
          <w:pPr>
            <w:pStyle w:val="TOC3"/>
            <w:rPr>
              <w:rFonts w:eastAsiaTheme="minorEastAsia"/>
              <w:color w:val="auto"/>
              <w:kern w:val="2"/>
              <w:sz w:val="24"/>
              <w:szCs w:val="24"/>
              <w:lang w:eastAsia="en-AU"/>
              <w14:ligatures w14:val="standardContextual"/>
            </w:rPr>
          </w:pPr>
          <w:hyperlink w:anchor="_Toc225360701" w:history="1">
            <w:r w:rsidRPr="001738D6">
              <w:rPr>
                <w:rStyle w:val="Hyperlink"/>
              </w:rPr>
              <w:t>4.1.1</w:t>
            </w:r>
            <w:r>
              <w:rPr>
                <w:rFonts w:eastAsiaTheme="minorEastAsia"/>
                <w:color w:val="auto"/>
                <w:kern w:val="2"/>
                <w:sz w:val="24"/>
                <w:szCs w:val="24"/>
                <w:lang w:eastAsia="en-AU"/>
                <w14:ligatures w14:val="standardContextual"/>
              </w:rPr>
              <w:tab/>
            </w:r>
            <w:r w:rsidRPr="001738D6">
              <w:rPr>
                <w:rStyle w:val="Hyperlink"/>
              </w:rPr>
              <w:t>About disposal costs</w:t>
            </w:r>
            <w:r>
              <w:rPr>
                <w:webHidden/>
              </w:rPr>
              <w:tab/>
            </w:r>
            <w:r>
              <w:rPr>
                <w:webHidden/>
              </w:rPr>
              <w:fldChar w:fldCharType="begin"/>
            </w:r>
            <w:r>
              <w:rPr>
                <w:webHidden/>
              </w:rPr>
              <w:instrText xml:space="preserve"> PAGEREF _Toc225360701 \h </w:instrText>
            </w:r>
            <w:r>
              <w:rPr>
                <w:webHidden/>
              </w:rPr>
            </w:r>
            <w:r>
              <w:rPr>
                <w:webHidden/>
              </w:rPr>
              <w:fldChar w:fldCharType="separate"/>
            </w:r>
            <w:r>
              <w:rPr>
                <w:webHidden/>
              </w:rPr>
              <w:t>13</w:t>
            </w:r>
            <w:r>
              <w:rPr>
                <w:webHidden/>
              </w:rPr>
              <w:fldChar w:fldCharType="end"/>
            </w:r>
          </w:hyperlink>
        </w:p>
        <w:p w14:paraId="46E5EB07" w14:textId="63E98988" w:rsidR="00784038" w:rsidRDefault="00784038">
          <w:pPr>
            <w:pStyle w:val="TOC3"/>
            <w:rPr>
              <w:rFonts w:eastAsiaTheme="minorEastAsia"/>
              <w:color w:val="auto"/>
              <w:kern w:val="2"/>
              <w:sz w:val="24"/>
              <w:szCs w:val="24"/>
              <w:lang w:eastAsia="en-AU"/>
              <w14:ligatures w14:val="standardContextual"/>
            </w:rPr>
          </w:pPr>
          <w:hyperlink w:anchor="_Toc225360702" w:history="1">
            <w:r w:rsidRPr="001738D6">
              <w:rPr>
                <w:rStyle w:val="Hyperlink"/>
              </w:rPr>
              <w:t>4.1.2</w:t>
            </w:r>
            <w:r>
              <w:rPr>
                <w:rFonts w:eastAsiaTheme="minorEastAsia"/>
                <w:color w:val="auto"/>
                <w:kern w:val="2"/>
                <w:sz w:val="24"/>
                <w:szCs w:val="24"/>
                <w:lang w:eastAsia="en-AU"/>
                <w14:ligatures w14:val="standardContextual"/>
              </w:rPr>
              <w:tab/>
            </w:r>
            <w:r w:rsidRPr="001738D6">
              <w:rPr>
                <w:rStyle w:val="Hyperlink"/>
              </w:rPr>
              <w:t>Containers contaminated with reportable priority waste</w:t>
            </w:r>
            <w:r>
              <w:rPr>
                <w:webHidden/>
              </w:rPr>
              <w:tab/>
            </w:r>
            <w:r>
              <w:rPr>
                <w:webHidden/>
              </w:rPr>
              <w:fldChar w:fldCharType="begin"/>
            </w:r>
            <w:r>
              <w:rPr>
                <w:webHidden/>
              </w:rPr>
              <w:instrText xml:space="preserve"> PAGEREF _Toc225360702 \h </w:instrText>
            </w:r>
            <w:r>
              <w:rPr>
                <w:webHidden/>
              </w:rPr>
            </w:r>
            <w:r>
              <w:rPr>
                <w:webHidden/>
              </w:rPr>
              <w:fldChar w:fldCharType="separate"/>
            </w:r>
            <w:r>
              <w:rPr>
                <w:webHidden/>
              </w:rPr>
              <w:t>14</w:t>
            </w:r>
            <w:r>
              <w:rPr>
                <w:webHidden/>
              </w:rPr>
              <w:fldChar w:fldCharType="end"/>
            </w:r>
          </w:hyperlink>
        </w:p>
        <w:p w14:paraId="7D764E98" w14:textId="7DC484FF" w:rsidR="00784038" w:rsidRDefault="00784038">
          <w:pPr>
            <w:pStyle w:val="TOC3"/>
            <w:rPr>
              <w:rFonts w:eastAsiaTheme="minorEastAsia"/>
              <w:color w:val="auto"/>
              <w:kern w:val="2"/>
              <w:sz w:val="24"/>
              <w:szCs w:val="24"/>
              <w:lang w:eastAsia="en-AU"/>
              <w14:ligatures w14:val="standardContextual"/>
            </w:rPr>
          </w:pPr>
          <w:hyperlink w:anchor="_Toc225360703" w:history="1">
            <w:r w:rsidRPr="001738D6">
              <w:rPr>
                <w:rStyle w:val="Hyperlink"/>
              </w:rPr>
              <w:t>4.1.3</w:t>
            </w:r>
            <w:r>
              <w:rPr>
                <w:rFonts w:eastAsiaTheme="minorEastAsia"/>
                <w:color w:val="auto"/>
                <w:kern w:val="2"/>
                <w:sz w:val="24"/>
                <w:szCs w:val="24"/>
                <w:lang w:eastAsia="en-AU"/>
                <w14:ligatures w14:val="standardContextual"/>
              </w:rPr>
              <w:tab/>
            </w:r>
            <w:r w:rsidRPr="001738D6">
              <w:rPr>
                <w:rStyle w:val="Hyperlink"/>
              </w:rPr>
              <w:t>Contaminated soil</w:t>
            </w:r>
            <w:r>
              <w:rPr>
                <w:webHidden/>
              </w:rPr>
              <w:tab/>
            </w:r>
            <w:r>
              <w:rPr>
                <w:webHidden/>
              </w:rPr>
              <w:fldChar w:fldCharType="begin"/>
            </w:r>
            <w:r>
              <w:rPr>
                <w:webHidden/>
              </w:rPr>
              <w:instrText xml:space="preserve"> PAGEREF _Toc225360703 \h </w:instrText>
            </w:r>
            <w:r>
              <w:rPr>
                <w:webHidden/>
              </w:rPr>
            </w:r>
            <w:r>
              <w:rPr>
                <w:webHidden/>
              </w:rPr>
              <w:fldChar w:fldCharType="separate"/>
            </w:r>
            <w:r>
              <w:rPr>
                <w:webHidden/>
              </w:rPr>
              <w:t>15</w:t>
            </w:r>
            <w:r>
              <w:rPr>
                <w:webHidden/>
              </w:rPr>
              <w:fldChar w:fldCharType="end"/>
            </w:r>
          </w:hyperlink>
        </w:p>
        <w:p w14:paraId="3EB2225E" w14:textId="66B6956C" w:rsidR="00784038" w:rsidRDefault="00784038">
          <w:pPr>
            <w:pStyle w:val="TOC2"/>
            <w:rPr>
              <w:rFonts w:eastAsiaTheme="minorEastAsia"/>
              <w:noProof/>
              <w:color w:val="auto"/>
              <w:kern w:val="2"/>
              <w:sz w:val="24"/>
              <w:szCs w:val="24"/>
              <w:lang w:eastAsia="en-AU"/>
              <w14:ligatures w14:val="standardContextual"/>
            </w:rPr>
          </w:pPr>
          <w:hyperlink w:anchor="_Toc225360704" w:history="1">
            <w:r w:rsidRPr="001738D6">
              <w:rPr>
                <w:rStyle w:val="Hyperlink"/>
                <w:noProof/>
              </w:rPr>
              <w:t>4.2</w:t>
            </w:r>
            <w:r>
              <w:rPr>
                <w:rFonts w:eastAsiaTheme="minorEastAsia"/>
                <w:noProof/>
                <w:color w:val="auto"/>
                <w:kern w:val="2"/>
                <w:sz w:val="24"/>
                <w:szCs w:val="24"/>
                <w:lang w:eastAsia="en-AU"/>
                <w14:ligatures w14:val="standardContextual"/>
              </w:rPr>
              <w:tab/>
            </w:r>
            <w:r w:rsidRPr="001738D6">
              <w:rPr>
                <w:rStyle w:val="Hyperlink"/>
                <w:noProof/>
              </w:rPr>
              <w:t>Organic waste processing of reportable priority waste</w:t>
            </w:r>
            <w:r>
              <w:rPr>
                <w:noProof/>
                <w:webHidden/>
              </w:rPr>
              <w:tab/>
            </w:r>
            <w:r>
              <w:rPr>
                <w:noProof/>
                <w:webHidden/>
              </w:rPr>
              <w:fldChar w:fldCharType="begin"/>
            </w:r>
            <w:r>
              <w:rPr>
                <w:noProof/>
                <w:webHidden/>
              </w:rPr>
              <w:instrText xml:space="preserve"> PAGEREF _Toc225360704 \h </w:instrText>
            </w:r>
            <w:r>
              <w:rPr>
                <w:noProof/>
                <w:webHidden/>
              </w:rPr>
            </w:r>
            <w:r>
              <w:rPr>
                <w:noProof/>
                <w:webHidden/>
              </w:rPr>
              <w:fldChar w:fldCharType="separate"/>
            </w:r>
            <w:r>
              <w:rPr>
                <w:noProof/>
                <w:webHidden/>
              </w:rPr>
              <w:t>15</w:t>
            </w:r>
            <w:r>
              <w:rPr>
                <w:noProof/>
                <w:webHidden/>
              </w:rPr>
              <w:fldChar w:fldCharType="end"/>
            </w:r>
          </w:hyperlink>
        </w:p>
        <w:p w14:paraId="52DD4172" w14:textId="6100248E"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705" w:history="1">
            <w:r w:rsidRPr="001738D6">
              <w:rPr>
                <w:rStyle w:val="Hyperlink"/>
                <w:noProof/>
              </w:rPr>
              <w:t>5</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Calculating financial assurance for waste and resource recovery facilities</w:t>
            </w:r>
            <w:r>
              <w:rPr>
                <w:noProof/>
                <w:webHidden/>
              </w:rPr>
              <w:tab/>
            </w:r>
            <w:r>
              <w:rPr>
                <w:noProof/>
                <w:webHidden/>
              </w:rPr>
              <w:fldChar w:fldCharType="begin"/>
            </w:r>
            <w:r>
              <w:rPr>
                <w:noProof/>
                <w:webHidden/>
              </w:rPr>
              <w:instrText xml:space="preserve"> PAGEREF _Toc225360705 \h </w:instrText>
            </w:r>
            <w:r>
              <w:rPr>
                <w:noProof/>
                <w:webHidden/>
              </w:rPr>
            </w:r>
            <w:r>
              <w:rPr>
                <w:noProof/>
                <w:webHidden/>
              </w:rPr>
              <w:fldChar w:fldCharType="separate"/>
            </w:r>
            <w:r>
              <w:rPr>
                <w:noProof/>
                <w:webHidden/>
              </w:rPr>
              <w:t>16</w:t>
            </w:r>
            <w:r>
              <w:rPr>
                <w:noProof/>
                <w:webHidden/>
              </w:rPr>
              <w:fldChar w:fldCharType="end"/>
            </w:r>
          </w:hyperlink>
        </w:p>
        <w:p w14:paraId="0D248F54" w14:textId="28FC528B" w:rsidR="00784038" w:rsidRDefault="00784038">
          <w:pPr>
            <w:pStyle w:val="TOC2"/>
            <w:rPr>
              <w:rFonts w:eastAsiaTheme="minorEastAsia"/>
              <w:noProof/>
              <w:color w:val="auto"/>
              <w:kern w:val="2"/>
              <w:sz w:val="24"/>
              <w:szCs w:val="24"/>
              <w:lang w:eastAsia="en-AU"/>
              <w14:ligatures w14:val="standardContextual"/>
            </w:rPr>
          </w:pPr>
          <w:hyperlink w:anchor="_Toc225360706" w:history="1">
            <w:r w:rsidRPr="001738D6">
              <w:rPr>
                <w:rStyle w:val="Hyperlink"/>
                <w:noProof/>
              </w:rPr>
              <w:t>5.1</w:t>
            </w:r>
            <w:r>
              <w:rPr>
                <w:rFonts w:eastAsiaTheme="minorEastAsia"/>
                <w:noProof/>
                <w:color w:val="auto"/>
                <w:kern w:val="2"/>
                <w:sz w:val="24"/>
                <w:szCs w:val="24"/>
                <w:lang w:eastAsia="en-AU"/>
                <w14:ligatures w14:val="standardContextual"/>
              </w:rPr>
              <w:tab/>
            </w:r>
            <w:r w:rsidRPr="001738D6">
              <w:rPr>
                <w:rStyle w:val="Hyperlink"/>
                <w:noProof/>
              </w:rPr>
              <w:t>Calculation method</w:t>
            </w:r>
            <w:r>
              <w:rPr>
                <w:noProof/>
                <w:webHidden/>
              </w:rPr>
              <w:tab/>
            </w:r>
            <w:r>
              <w:rPr>
                <w:noProof/>
                <w:webHidden/>
              </w:rPr>
              <w:fldChar w:fldCharType="begin"/>
            </w:r>
            <w:r>
              <w:rPr>
                <w:noProof/>
                <w:webHidden/>
              </w:rPr>
              <w:instrText xml:space="preserve"> PAGEREF _Toc225360706 \h </w:instrText>
            </w:r>
            <w:r>
              <w:rPr>
                <w:noProof/>
                <w:webHidden/>
              </w:rPr>
            </w:r>
            <w:r>
              <w:rPr>
                <w:noProof/>
                <w:webHidden/>
              </w:rPr>
              <w:fldChar w:fldCharType="separate"/>
            </w:r>
            <w:r>
              <w:rPr>
                <w:noProof/>
                <w:webHidden/>
              </w:rPr>
              <w:t>16</w:t>
            </w:r>
            <w:r>
              <w:rPr>
                <w:noProof/>
                <w:webHidden/>
              </w:rPr>
              <w:fldChar w:fldCharType="end"/>
            </w:r>
          </w:hyperlink>
        </w:p>
        <w:p w14:paraId="4E9B45FB" w14:textId="1A7A10CC" w:rsidR="00784038" w:rsidRDefault="00784038">
          <w:pPr>
            <w:pStyle w:val="TOC3"/>
            <w:rPr>
              <w:rFonts w:eastAsiaTheme="minorEastAsia"/>
              <w:color w:val="auto"/>
              <w:kern w:val="2"/>
              <w:sz w:val="24"/>
              <w:szCs w:val="24"/>
              <w:lang w:eastAsia="en-AU"/>
              <w14:ligatures w14:val="standardContextual"/>
            </w:rPr>
          </w:pPr>
          <w:hyperlink w:anchor="_Toc225360707" w:history="1">
            <w:r w:rsidRPr="001738D6">
              <w:rPr>
                <w:rStyle w:val="Hyperlink"/>
              </w:rPr>
              <w:t>5.1.1</w:t>
            </w:r>
            <w:r>
              <w:rPr>
                <w:rFonts w:eastAsiaTheme="minorEastAsia"/>
                <w:color w:val="auto"/>
                <w:kern w:val="2"/>
                <w:sz w:val="24"/>
                <w:szCs w:val="24"/>
                <w:lang w:eastAsia="en-AU"/>
                <w14:ligatures w14:val="standardContextual"/>
              </w:rPr>
              <w:tab/>
            </w:r>
            <w:r w:rsidRPr="001738D6">
              <w:rPr>
                <w:rStyle w:val="Hyperlink"/>
              </w:rPr>
              <w:t>Assumptions and considerations for calculating financial assurance for WRRFs</w:t>
            </w:r>
            <w:r>
              <w:rPr>
                <w:webHidden/>
              </w:rPr>
              <w:tab/>
            </w:r>
            <w:r>
              <w:rPr>
                <w:webHidden/>
              </w:rPr>
              <w:fldChar w:fldCharType="begin"/>
            </w:r>
            <w:r>
              <w:rPr>
                <w:webHidden/>
              </w:rPr>
              <w:instrText xml:space="preserve"> PAGEREF _Toc225360707 \h </w:instrText>
            </w:r>
            <w:r>
              <w:rPr>
                <w:webHidden/>
              </w:rPr>
            </w:r>
            <w:r>
              <w:rPr>
                <w:webHidden/>
              </w:rPr>
              <w:fldChar w:fldCharType="separate"/>
            </w:r>
            <w:r>
              <w:rPr>
                <w:webHidden/>
              </w:rPr>
              <w:t>16</w:t>
            </w:r>
            <w:r>
              <w:rPr>
                <w:webHidden/>
              </w:rPr>
              <w:fldChar w:fldCharType="end"/>
            </w:r>
          </w:hyperlink>
        </w:p>
        <w:p w14:paraId="35D89E6D" w14:textId="3EF65F32"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708" w:history="1">
            <w:r w:rsidRPr="001738D6">
              <w:rPr>
                <w:rStyle w:val="Hyperlink"/>
                <w:noProof/>
              </w:rPr>
              <w:t>6</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Calculating financial assurance for bulk storage</w:t>
            </w:r>
            <w:r>
              <w:rPr>
                <w:noProof/>
                <w:webHidden/>
              </w:rPr>
              <w:tab/>
            </w:r>
            <w:r>
              <w:rPr>
                <w:noProof/>
                <w:webHidden/>
              </w:rPr>
              <w:fldChar w:fldCharType="begin"/>
            </w:r>
            <w:r>
              <w:rPr>
                <w:noProof/>
                <w:webHidden/>
              </w:rPr>
              <w:instrText xml:space="preserve"> PAGEREF _Toc225360708 \h </w:instrText>
            </w:r>
            <w:r>
              <w:rPr>
                <w:noProof/>
                <w:webHidden/>
              </w:rPr>
            </w:r>
            <w:r>
              <w:rPr>
                <w:noProof/>
                <w:webHidden/>
              </w:rPr>
              <w:fldChar w:fldCharType="separate"/>
            </w:r>
            <w:r>
              <w:rPr>
                <w:noProof/>
                <w:webHidden/>
              </w:rPr>
              <w:t>18</w:t>
            </w:r>
            <w:r>
              <w:rPr>
                <w:noProof/>
                <w:webHidden/>
              </w:rPr>
              <w:fldChar w:fldCharType="end"/>
            </w:r>
          </w:hyperlink>
        </w:p>
        <w:p w14:paraId="5242992F" w14:textId="2D4DAD6E" w:rsidR="00784038" w:rsidRDefault="00784038">
          <w:pPr>
            <w:pStyle w:val="TOC2"/>
            <w:rPr>
              <w:rFonts w:eastAsiaTheme="minorEastAsia"/>
              <w:noProof/>
              <w:color w:val="auto"/>
              <w:kern w:val="2"/>
              <w:sz w:val="24"/>
              <w:szCs w:val="24"/>
              <w:lang w:eastAsia="en-AU"/>
              <w14:ligatures w14:val="standardContextual"/>
            </w:rPr>
          </w:pPr>
          <w:hyperlink w:anchor="_Toc225360709" w:history="1">
            <w:r w:rsidRPr="001738D6">
              <w:rPr>
                <w:rStyle w:val="Hyperlink"/>
                <w:noProof/>
              </w:rPr>
              <w:t>6.1</w:t>
            </w:r>
            <w:r>
              <w:rPr>
                <w:rFonts w:eastAsiaTheme="minorEastAsia"/>
                <w:noProof/>
                <w:color w:val="auto"/>
                <w:kern w:val="2"/>
                <w:sz w:val="24"/>
                <w:szCs w:val="24"/>
                <w:lang w:eastAsia="en-AU"/>
                <w14:ligatures w14:val="standardContextual"/>
              </w:rPr>
              <w:tab/>
            </w:r>
            <w:r w:rsidRPr="001738D6">
              <w:rPr>
                <w:rStyle w:val="Hyperlink"/>
                <w:noProof/>
              </w:rPr>
              <w:t>Activities and assumptions for calculating financial assurance for bulk storage</w:t>
            </w:r>
            <w:r>
              <w:rPr>
                <w:noProof/>
                <w:webHidden/>
              </w:rPr>
              <w:tab/>
            </w:r>
            <w:r>
              <w:rPr>
                <w:noProof/>
                <w:webHidden/>
              </w:rPr>
              <w:fldChar w:fldCharType="begin"/>
            </w:r>
            <w:r>
              <w:rPr>
                <w:noProof/>
                <w:webHidden/>
              </w:rPr>
              <w:instrText xml:space="preserve"> PAGEREF _Toc225360709 \h </w:instrText>
            </w:r>
            <w:r>
              <w:rPr>
                <w:noProof/>
                <w:webHidden/>
              </w:rPr>
            </w:r>
            <w:r>
              <w:rPr>
                <w:noProof/>
                <w:webHidden/>
              </w:rPr>
              <w:fldChar w:fldCharType="separate"/>
            </w:r>
            <w:r>
              <w:rPr>
                <w:noProof/>
                <w:webHidden/>
              </w:rPr>
              <w:t>18</w:t>
            </w:r>
            <w:r>
              <w:rPr>
                <w:noProof/>
                <w:webHidden/>
              </w:rPr>
              <w:fldChar w:fldCharType="end"/>
            </w:r>
          </w:hyperlink>
        </w:p>
        <w:p w14:paraId="5FFB74E4" w14:textId="4B8952C4" w:rsidR="00784038" w:rsidRDefault="00784038">
          <w:pPr>
            <w:pStyle w:val="TOC2"/>
            <w:rPr>
              <w:rFonts w:eastAsiaTheme="minorEastAsia"/>
              <w:noProof/>
              <w:color w:val="auto"/>
              <w:kern w:val="2"/>
              <w:sz w:val="24"/>
              <w:szCs w:val="24"/>
              <w:lang w:eastAsia="en-AU"/>
              <w14:ligatures w14:val="standardContextual"/>
            </w:rPr>
          </w:pPr>
          <w:hyperlink w:anchor="_Toc225360710" w:history="1">
            <w:r w:rsidRPr="001738D6">
              <w:rPr>
                <w:rStyle w:val="Hyperlink"/>
                <w:noProof/>
              </w:rPr>
              <w:t>6.2</w:t>
            </w:r>
            <w:r>
              <w:rPr>
                <w:rFonts w:eastAsiaTheme="minorEastAsia"/>
                <w:noProof/>
                <w:color w:val="auto"/>
                <w:kern w:val="2"/>
                <w:sz w:val="24"/>
                <w:szCs w:val="24"/>
                <w:lang w:eastAsia="en-AU"/>
                <w14:ligatures w14:val="standardContextual"/>
              </w:rPr>
              <w:tab/>
            </w:r>
            <w:r w:rsidRPr="001738D6">
              <w:rPr>
                <w:rStyle w:val="Hyperlink"/>
                <w:noProof/>
              </w:rPr>
              <w:t>Site specific considerations and minimum cost information</w:t>
            </w:r>
            <w:r>
              <w:rPr>
                <w:noProof/>
                <w:webHidden/>
              </w:rPr>
              <w:tab/>
            </w:r>
            <w:r>
              <w:rPr>
                <w:noProof/>
                <w:webHidden/>
              </w:rPr>
              <w:fldChar w:fldCharType="begin"/>
            </w:r>
            <w:r>
              <w:rPr>
                <w:noProof/>
                <w:webHidden/>
              </w:rPr>
              <w:instrText xml:space="preserve"> PAGEREF _Toc225360710 \h </w:instrText>
            </w:r>
            <w:r>
              <w:rPr>
                <w:noProof/>
                <w:webHidden/>
              </w:rPr>
            </w:r>
            <w:r>
              <w:rPr>
                <w:noProof/>
                <w:webHidden/>
              </w:rPr>
              <w:fldChar w:fldCharType="separate"/>
            </w:r>
            <w:r>
              <w:rPr>
                <w:noProof/>
                <w:webHidden/>
              </w:rPr>
              <w:t>18</w:t>
            </w:r>
            <w:r>
              <w:rPr>
                <w:noProof/>
                <w:webHidden/>
              </w:rPr>
              <w:fldChar w:fldCharType="end"/>
            </w:r>
          </w:hyperlink>
        </w:p>
        <w:p w14:paraId="4CC04058" w14:textId="1ED73068"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711" w:history="1">
            <w:r w:rsidRPr="001738D6">
              <w:rPr>
                <w:rStyle w:val="Hyperlink"/>
                <w:noProof/>
              </w:rPr>
              <w:t>7</w:t>
            </w:r>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Calculating financial assurance for contaminated sites – on-site soil retention</w:t>
            </w:r>
            <w:r>
              <w:rPr>
                <w:noProof/>
                <w:webHidden/>
              </w:rPr>
              <w:tab/>
            </w:r>
            <w:r>
              <w:rPr>
                <w:noProof/>
                <w:webHidden/>
              </w:rPr>
              <w:fldChar w:fldCharType="begin"/>
            </w:r>
            <w:r>
              <w:rPr>
                <w:noProof/>
                <w:webHidden/>
              </w:rPr>
              <w:instrText xml:space="preserve"> PAGEREF _Toc225360711 \h </w:instrText>
            </w:r>
            <w:r>
              <w:rPr>
                <w:noProof/>
                <w:webHidden/>
              </w:rPr>
            </w:r>
            <w:r>
              <w:rPr>
                <w:noProof/>
                <w:webHidden/>
              </w:rPr>
              <w:fldChar w:fldCharType="separate"/>
            </w:r>
            <w:r>
              <w:rPr>
                <w:noProof/>
                <w:webHidden/>
              </w:rPr>
              <w:t>25</w:t>
            </w:r>
            <w:r>
              <w:rPr>
                <w:noProof/>
                <w:webHidden/>
              </w:rPr>
              <w:fldChar w:fldCharType="end"/>
            </w:r>
          </w:hyperlink>
        </w:p>
        <w:p w14:paraId="067150EE" w14:textId="117D3244" w:rsidR="00784038" w:rsidRDefault="00784038">
          <w:pPr>
            <w:pStyle w:val="TOC2"/>
            <w:rPr>
              <w:rFonts w:eastAsiaTheme="minorEastAsia"/>
              <w:noProof/>
              <w:color w:val="auto"/>
              <w:kern w:val="2"/>
              <w:sz w:val="24"/>
              <w:szCs w:val="24"/>
              <w:lang w:eastAsia="en-AU"/>
              <w14:ligatures w14:val="standardContextual"/>
            </w:rPr>
          </w:pPr>
          <w:hyperlink w:anchor="_Toc225360712" w:history="1">
            <w:r w:rsidRPr="001738D6">
              <w:rPr>
                <w:rStyle w:val="Hyperlink"/>
                <w:noProof/>
              </w:rPr>
              <w:t>7.1</w:t>
            </w:r>
            <w:r>
              <w:rPr>
                <w:rFonts w:eastAsiaTheme="minorEastAsia"/>
                <w:noProof/>
                <w:color w:val="auto"/>
                <w:kern w:val="2"/>
                <w:sz w:val="24"/>
                <w:szCs w:val="24"/>
                <w:lang w:eastAsia="en-AU"/>
                <w14:ligatures w14:val="standardContextual"/>
              </w:rPr>
              <w:tab/>
            </w:r>
            <w:r w:rsidRPr="001738D6">
              <w:rPr>
                <w:rStyle w:val="Hyperlink"/>
                <w:noProof/>
              </w:rPr>
              <w:t>Assessment by an environmental auditor</w:t>
            </w:r>
            <w:r>
              <w:rPr>
                <w:noProof/>
                <w:webHidden/>
              </w:rPr>
              <w:tab/>
            </w:r>
            <w:r>
              <w:rPr>
                <w:noProof/>
                <w:webHidden/>
              </w:rPr>
              <w:fldChar w:fldCharType="begin"/>
            </w:r>
            <w:r>
              <w:rPr>
                <w:noProof/>
                <w:webHidden/>
              </w:rPr>
              <w:instrText xml:space="preserve"> PAGEREF _Toc225360712 \h </w:instrText>
            </w:r>
            <w:r>
              <w:rPr>
                <w:noProof/>
                <w:webHidden/>
              </w:rPr>
            </w:r>
            <w:r>
              <w:rPr>
                <w:noProof/>
                <w:webHidden/>
              </w:rPr>
              <w:fldChar w:fldCharType="separate"/>
            </w:r>
            <w:r>
              <w:rPr>
                <w:noProof/>
                <w:webHidden/>
              </w:rPr>
              <w:t>25</w:t>
            </w:r>
            <w:r>
              <w:rPr>
                <w:noProof/>
                <w:webHidden/>
              </w:rPr>
              <w:fldChar w:fldCharType="end"/>
            </w:r>
          </w:hyperlink>
        </w:p>
        <w:p w14:paraId="443A6F96" w14:textId="5053024B" w:rsidR="00784038" w:rsidRDefault="00784038">
          <w:pPr>
            <w:pStyle w:val="TOC2"/>
            <w:rPr>
              <w:rFonts w:eastAsiaTheme="minorEastAsia"/>
              <w:noProof/>
              <w:color w:val="auto"/>
              <w:kern w:val="2"/>
              <w:sz w:val="24"/>
              <w:szCs w:val="24"/>
              <w:lang w:eastAsia="en-AU"/>
              <w14:ligatures w14:val="standardContextual"/>
            </w:rPr>
          </w:pPr>
          <w:hyperlink w:anchor="_Toc225360713" w:history="1">
            <w:r w:rsidRPr="001738D6">
              <w:rPr>
                <w:rStyle w:val="Hyperlink"/>
                <w:noProof/>
              </w:rPr>
              <w:t>7.2</w:t>
            </w:r>
            <w:r>
              <w:rPr>
                <w:rFonts w:eastAsiaTheme="minorEastAsia"/>
                <w:noProof/>
                <w:color w:val="auto"/>
                <w:kern w:val="2"/>
                <w:sz w:val="24"/>
                <w:szCs w:val="24"/>
                <w:lang w:eastAsia="en-AU"/>
                <w14:ligatures w14:val="standardContextual"/>
              </w:rPr>
              <w:tab/>
            </w:r>
            <w:r w:rsidRPr="001738D6">
              <w:rPr>
                <w:rStyle w:val="Hyperlink"/>
                <w:noProof/>
              </w:rPr>
              <w:t>Activities for calculating financial assurance for contaminated sites - on-site soil retention</w:t>
            </w:r>
            <w:r>
              <w:rPr>
                <w:noProof/>
                <w:webHidden/>
              </w:rPr>
              <w:tab/>
            </w:r>
            <w:r>
              <w:rPr>
                <w:noProof/>
                <w:webHidden/>
              </w:rPr>
              <w:fldChar w:fldCharType="begin"/>
            </w:r>
            <w:r>
              <w:rPr>
                <w:noProof/>
                <w:webHidden/>
              </w:rPr>
              <w:instrText xml:space="preserve"> PAGEREF _Toc225360713 \h </w:instrText>
            </w:r>
            <w:r>
              <w:rPr>
                <w:noProof/>
                <w:webHidden/>
              </w:rPr>
            </w:r>
            <w:r>
              <w:rPr>
                <w:noProof/>
                <w:webHidden/>
              </w:rPr>
              <w:fldChar w:fldCharType="separate"/>
            </w:r>
            <w:r>
              <w:rPr>
                <w:noProof/>
                <w:webHidden/>
              </w:rPr>
              <w:t>25</w:t>
            </w:r>
            <w:r>
              <w:rPr>
                <w:noProof/>
                <w:webHidden/>
              </w:rPr>
              <w:fldChar w:fldCharType="end"/>
            </w:r>
          </w:hyperlink>
        </w:p>
        <w:p w14:paraId="10D79F04" w14:textId="6161E250" w:rsidR="00784038" w:rsidRDefault="00784038">
          <w:pPr>
            <w:pStyle w:val="TOC2"/>
            <w:rPr>
              <w:rFonts w:eastAsiaTheme="minorEastAsia"/>
              <w:noProof/>
              <w:color w:val="auto"/>
              <w:kern w:val="2"/>
              <w:sz w:val="24"/>
              <w:szCs w:val="24"/>
              <w:lang w:eastAsia="en-AU"/>
              <w14:ligatures w14:val="standardContextual"/>
            </w:rPr>
          </w:pPr>
          <w:hyperlink w:anchor="_Toc225360714" w:history="1">
            <w:r w:rsidRPr="001738D6">
              <w:rPr>
                <w:rStyle w:val="Hyperlink"/>
                <w:noProof/>
              </w:rPr>
              <w:t>7.3</w:t>
            </w:r>
            <w:r>
              <w:rPr>
                <w:rFonts w:eastAsiaTheme="minorEastAsia"/>
                <w:noProof/>
                <w:color w:val="auto"/>
                <w:kern w:val="2"/>
                <w:sz w:val="24"/>
                <w:szCs w:val="24"/>
                <w:lang w:eastAsia="en-AU"/>
                <w14:ligatures w14:val="standardContextual"/>
              </w:rPr>
              <w:tab/>
            </w:r>
            <w:r w:rsidRPr="001738D6">
              <w:rPr>
                <w:rStyle w:val="Hyperlink"/>
                <w:noProof/>
              </w:rPr>
              <w:t>Site specific considerations and minimum cost information</w:t>
            </w:r>
            <w:r>
              <w:rPr>
                <w:noProof/>
                <w:webHidden/>
              </w:rPr>
              <w:tab/>
            </w:r>
            <w:r>
              <w:rPr>
                <w:noProof/>
                <w:webHidden/>
              </w:rPr>
              <w:fldChar w:fldCharType="begin"/>
            </w:r>
            <w:r>
              <w:rPr>
                <w:noProof/>
                <w:webHidden/>
              </w:rPr>
              <w:instrText xml:space="preserve"> PAGEREF _Toc225360714 \h </w:instrText>
            </w:r>
            <w:r>
              <w:rPr>
                <w:noProof/>
                <w:webHidden/>
              </w:rPr>
            </w:r>
            <w:r>
              <w:rPr>
                <w:noProof/>
                <w:webHidden/>
              </w:rPr>
              <w:fldChar w:fldCharType="separate"/>
            </w:r>
            <w:r>
              <w:rPr>
                <w:noProof/>
                <w:webHidden/>
              </w:rPr>
              <w:t>25</w:t>
            </w:r>
            <w:r>
              <w:rPr>
                <w:noProof/>
                <w:webHidden/>
              </w:rPr>
              <w:fldChar w:fldCharType="end"/>
            </w:r>
          </w:hyperlink>
        </w:p>
        <w:p w14:paraId="3AFC27E8" w14:textId="2C5DAD1E"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715" w:history="1">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Appendix A – Calculating a Consumer Price Index adjustment for financial assurance – reportable priority waste management</w:t>
            </w:r>
            <w:r>
              <w:rPr>
                <w:noProof/>
                <w:webHidden/>
              </w:rPr>
              <w:tab/>
            </w:r>
            <w:r>
              <w:rPr>
                <w:noProof/>
                <w:webHidden/>
              </w:rPr>
              <w:fldChar w:fldCharType="begin"/>
            </w:r>
            <w:r>
              <w:rPr>
                <w:noProof/>
                <w:webHidden/>
              </w:rPr>
              <w:instrText xml:space="preserve"> PAGEREF _Toc225360715 \h </w:instrText>
            </w:r>
            <w:r>
              <w:rPr>
                <w:noProof/>
                <w:webHidden/>
              </w:rPr>
            </w:r>
            <w:r>
              <w:rPr>
                <w:noProof/>
                <w:webHidden/>
              </w:rPr>
              <w:fldChar w:fldCharType="separate"/>
            </w:r>
            <w:r>
              <w:rPr>
                <w:noProof/>
                <w:webHidden/>
              </w:rPr>
              <w:t>28</w:t>
            </w:r>
            <w:r>
              <w:rPr>
                <w:noProof/>
                <w:webHidden/>
              </w:rPr>
              <w:fldChar w:fldCharType="end"/>
            </w:r>
          </w:hyperlink>
        </w:p>
        <w:p w14:paraId="7693C5BF" w14:textId="305E42BA" w:rsidR="00784038" w:rsidRDefault="00784038">
          <w:pPr>
            <w:pStyle w:val="TOC1"/>
            <w:rPr>
              <w:rFonts w:asciiTheme="minorHAnsi" w:eastAsiaTheme="minorEastAsia" w:hAnsiTheme="minorHAnsi"/>
              <w:noProof/>
              <w:color w:val="auto"/>
              <w:kern w:val="2"/>
              <w:sz w:val="24"/>
              <w:szCs w:val="24"/>
              <w:lang w:eastAsia="en-AU"/>
              <w14:ligatures w14:val="standardContextual"/>
            </w:rPr>
          </w:pPr>
          <w:hyperlink w:anchor="_Toc225360716" w:history="1">
            <w:r>
              <w:rPr>
                <w:rFonts w:asciiTheme="minorHAnsi" w:eastAsiaTheme="minorEastAsia" w:hAnsiTheme="minorHAnsi"/>
                <w:noProof/>
                <w:color w:val="auto"/>
                <w:kern w:val="2"/>
                <w:sz w:val="24"/>
                <w:szCs w:val="24"/>
                <w:lang w:eastAsia="en-AU"/>
                <w14:ligatures w14:val="standardContextual"/>
              </w:rPr>
              <w:tab/>
            </w:r>
            <w:r w:rsidRPr="001738D6">
              <w:rPr>
                <w:rStyle w:val="Hyperlink"/>
                <w:noProof/>
              </w:rPr>
              <w:t>Appendix B – Calculating a Consumer Price Index adjustment for financial assurance – waste resource recovery facilities</w:t>
            </w:r>
            <w:r>
              <w:rPr>
                <w:noProof/>
                <w:webHidden/>
              </w:rPr>
              <w:tab/>
            </w:r>
            <w:r>
              <w:rPr>
                <w:noProof/>
                <w:webHidden/>
              </w:rPr>
              <w:fldChar w:fldCharType="begin"/>
            </w:r>
            <w:r>
              <w:rPr>
                <w:noProof/>
                <w:webHidden/>
              </w:rPr>
              <w:instrText xml:space="preserve"> PAGEREF _Toc225360716 \h </w:instrText>
            </w:r>
            <w:r>
              <w:rPr>
                <w:noProof/>
                <w:webHidden/>
              </w:rPr>
            </w:r>
            <w:r>
              <w:rPr>
                <w:noProof/>
                <w:webHidden/>
              </w:rPr>
              <w:fldChar w:fldCharType="separate"/>
            </w:r>
            <w:r>
              <w:rPr>
                <w:noProof/>
                <w:webHidden/>
              </w:rPr>
              <w:t>29</w:t>
            </w:r>
            <w:r>
              <w:rPr>
                <w:noProof/>
                <w:webHidden/>
              </w:rPr>
              <w:fldChar w:fldCharType="end"/>
            </w:r>
          </w:hyperlink>
        </w:p>
        <w:p w14:paraId="35A7C602" w14:textId="1E1621C1" w:rsidR="000A18E0" w:rsidRDefault="000A18E0">
          <w:r>
            <w:rPr>
              <w:b/>
              <w:bCs/>
              <w:lang w:val="en-GB"/>
            </w:rPr>
            <w:fldChar w:fldCharType="end"/>
          </w:r>
        </w:p>
      </w:sdtContent>
    </w:sdt>
    <w:p w14:paraId="1BDA4050" w14:textId="77777777" w:rsidR="00594774" w:rsidRDefault="00594774" w:rsidP="00594774">
      <w:r>
        <w:br w:type="page"/>
      </w:r>
    </w:p>
    <w:p w14:paraId="1EE20A2B" w14:textId="77777777" w:rsidR="00594774" w:rsidRPr="00594774" w:rsidRDefault="00594774" w:rsidP="00BA0513">
      <w:pPr>
        <w:pStyle w:val="Heading1"/>
        <w:numPr>
          <w:ilvl w:val="0"/>
          <w:numId w:val="0"/>
        </w:numPr>
      </w:pPr>
      <w:bookmarkStart w:id="2" w:name="_Toc225360683"/>
      <w:r w:rsidRPr="00594774">
        <w:lastRenderedPageBreak/>
        <w:t>Purpose of this guideline</w:t>
      </w:r>
      <w:bookmarkEnd w:id="2"/>
    </w:p>
    <w:p w14:paraId="4843474E" w14:textId="77777777" w:rsidR="00A8469A" w:rsidRDefault="00A8469A" w:rsidP="009015E6">
      <w:pPr>
        <w:spacing w:after="120"/>
      </w:pPr>
      <w:r>
        <w:t xml:space="preserve">This guide sets out </w:t>
      </w:r>
      <w:r w:rsidRPr="002460C0">
        <w:t xml:space="preserve">Environment Protection Authority </w:t>
      </w:r>
      <w:r>
        <w:t xml:space="preserve">(EPA) Victoria’s method for calculating the amount of financial assurance that may be required as a condition of a development licence, operating licence or permit under the </w:t>
      </w:r>
      <w:r w:rsidRPr="00EA4890">
        <w:rPr>
          <w:i/>
          <w:iCs/>
        </w:rPr>
        <w:t xml:space="preserve">Environment Protection Act </w:t>
      </w:r>
      <w:r w:rsidRPr="001C333C">
        <w:rPr>
          <w:i/>
        </w:rPr>
        <w:t>2017</w:t>
      </w:r>
      <w:r w:rsidRPr="00EA4890">
        <w:t xml:space="preserve"> (the Act),</w:t>
      </w:r>
      <w:r>
        <w:t xml:space="preserve"> for:</w:t>
      </w:r>
    </w:p>
    <w:p w14:paraId="58136968" w14:textId="77777777" w:rsidR="00A8469A" w:rsidRPr="004F3FF3" w:rsidRDefault="00A8469A" w:rsidP="009015E6">
      <w:pPr>
        <w:pStyle w:val="BulletLevel1"/>
        <w:numPr>
          <w:ilvl w:val="0"/>
          <w:numId w:val="4"/>
        </w:numPr>
        <w:spacing w:before="0" w:after="0"/>
        <w:ind w:left="720"/>
      </w:pPr>
      <w:r w:rsidRPr="004F3FF3">
        <w:t>landfills</w:t>
      </w:r>
    </w:p>
    <w:p w14:paraId="7BBF8E19" w14:textId="77777777" w:rsidR="00A8469A" w:rsidRPr="004F3FF3" w:rsidRDefault="00A8469A" w:rsidP="009015E6">
      <w:pPr>
        <w:pStyle w:val="BulletLevel1"/>
        <w:numPr>
          <w:ilvl w:val="0"/>
          <w:numId w:val="4"/>
        </w:numPr>
        <w:spacing w:before="0" w:after="0"/>
        <w:ind w:left="720"/>
      </w:pPr>
      <w:r w:rsidRPr="004F3FF3">
        <w:t>reportable priority waste management (RPW)</w:t>
      </w:r>
    </w:p>
    <w:p w14:paraId="7EBB54AE" w14:textId="77777777" w:rsidR="00A8469A" w:rsidRPr="004F3FF3" w:rsidRDefault="00A8469A" w:rsidP="009015E6">
      <w:pPr>
        <w:pStyle w:val="BulletLevel1"/>
        <w:numPr>
          <w:ilvl w:val="0"/>
          <w:numId w:val="4"/>
        </w:numPr>
        <w:spacing w:before="0" w:after="0"/>
        <w:ind w:left="720"/>
      </w:pPr>
      <w:r w:rsidRPr="004F3FF3">
        <w:t>waste and resource recovery facilities (WRRF)</w:t>
      </w:r>
    </w:p>
    <w:p w14:paraId="73ACA44C" w14:textId="77777777" w:rsidR="00A8469A" w:rsidRPr="004F3FF3" w:rsidRDefault="00A8469A" w:rsidP="009015E6">
      <w:pPr>
        <w:pStyle w:val="BulletLevel1"/>
        <w:numPr>
          <w:ilvl w:val="0"/>
          <w:numId w:val="4"/>
        </w:numPr>
        <w:spacing w:before="0" w:after="0"/>
        <w:ind w:left="720"/>
      </w:pPr>
      <w:r w:rsidRPr="004F3FF3">
        <w:t>bulk storage</w:t>
      </w:r>
    </w:p>
    <w:p w14:paraId="4127F903" w14:textId="77777777" w:rsidR="00A8469A" w:rsidRPr="004F3FF3" w:rsidRDefault="00A8469A" w:rsidP="00CA0265">
      <w:pPr>
        <w:pStyle w:val="BulletLevel1"/>
        <w:numPr>
          <w:ilvl w:val="0"/>
          <w:numId w:val="4"/>
        </w:numPr>
        <w:spacing w:before="0" w:after="240"/>
        <w:ind w:left="714" w:hanging="357"/>
      </w:pPr>
      <w:r w:rsidRPr="004F3FF3">
        <w:t>contaminated sites - on-site soil retention</w:t>
      </w:r>
    </w:p>
    <w:p w14:paraId="3588B63E" w14:textId="77777777" w:rsidR="00A8469A" w:rsidRDefault="00A8469A" w:rsidP="001C333C">
      <w:r>
        <w:t>Read more about financial assurance:</w:t>
      </w:r>
    </w:p>
    <w:p w14:paraId="58C42D4E" w14:textId="2FCE1893" w:rsidR="00A8469A" w:rsidRPr="000E09C6" w:rsidRDefault="00A8469A" w:rsidP="001C333C">
      <w:pPr>
        <w:pStyle w:val="ListParagraph"/>
        <w:numPr>
          <w:ilvl w:val="0"/>
          <w:numId w:val="9"/>
        </w:numPr>
        <w:ind w:left="714" w:hanging="357"/>
        <w:rPr>
          <w:sz w:val="24"/>
          <w:szCs w:val="24"/>
          <w:lang w:eastAsia="ja-JP"/>
        </w:rPr>
      </w:pPr>
      <w:hyperlink r:id="rId19" w:history="1">
        <w:r w:rsidRPr="001C333C">
          <w:rPr>
            <w:rStyle w:val="Hyperlink"/>
          </w:rPr>
          <w:t>Financial assurance for permissions and contaminated land management</w:t>
        </w:r>
      </w:hyperlink>
      <w:r>
        <w:t xml:space="preserve"> </w:t>
      </w:r>
      <w:r w:rsidRPr="000E09C6">
        <w:t>(</w:t>
      </w:r>
      <w:r>
        <w:t>p</w:t>
      </w:r>
      <w:r w:rsidRPr="000E09C6">
        <w:t xml:space="preserve">ublication </w:t>
      </w:r>
      <w:r>
        <w:t>2002</w:t>
      </w:r>
      <w:r w:rsidRPr="000E09C6">
        <w:t xml:space="preserve">) </w:t>
      </w:r>
      <w:r>
        <w:t>(</w:t>
      </w:r>
      <w:r w:rsidR="00AB7D7C" w:rsidRPr="00060FC6">
        <w:t>https://www.epa.vic.gov.au/20021-financial-assurance-permissions-and-contaminated-land-management</w:t>
      </w:r>
      <w:r>
        <w:t xml:space="preserve">) </w:t>
      </w:r>
      <w:r w:rsidRPr="000E09C6">
        <w:t xml:space="preserve">explains the laws and requirements for financial assurance. </w:t>
      </w:r>
    </w:p>
    <w:bookmarkStart w:id="3" w:name="_Hlk75429045"/>
    <w:p w14:paraId="790AFFCB" w14:textId="683C15C4" w:rsidR="00A8469A" w:rsidRPr="000E09C6" w:rsidRDefault="00A8469A" w:rsidP="001C333C">
      <w:pPr>
        <w:pStyle w:val="ListParagraph"/>
        <w:numPr>
          <w:ilvl w:val="0"/>
          <w:numId w:val="9"/>
        </w:numPr>
        <w:ind w:left="714" w:hanging="357"/>
        <w:rPr>
          <w:sz w:val="24"/>
          <w:szCs w:val="24"/>
          <w:lang w:eastAsia="ja-JP"/>
        </w:rPr>
      </w:pPr>
      <w:r w:rsidRPr="001C333C">
        <w:fldChar w:fldCharType="begin"/>
      </w:r>
      <w:r w:rsidR="00B32708" w:rsidRPr="00503809">
        <w:instrText>HYPERLINK "https://www.epa.vic.gov.au/15952-forms-financial-assurance"</w:instrText>
      </w:r>
      <w:r w:rsidRPr="001C333C">
        <w:fldChar w:fldCharType="separate"/>
      </w:r>
      <w:r w:rsidRPr="00503809">
        <w:rPr>
          <w:rStyle w:val="Hyperlink"/>
        </w:rPr>
        <w:t>Forms of financial assurance</w:t>
      </w:r>
      <w:r w:rsidRPr="001C333C">
        <w:fldChar w:fldCharType="end"/>
      </w:r>
      <w:bookmarkEnd w:id="3"/>
      <w:r w:rsidRPr="000E09C6">
        <w:t xml:space="preserve"> (</w:t>
      </w:r>
      <w:r>
        <w:t>p</w:t>
      </w:r>
      <w:r w:rsidRPr="000E09C6">
        <w:t xml:space="preserve">ublication </w:t>
      </w:r>
      <w:r w:rsidRPr="00FA3747">
        <w:t>1595</w:t>
      </w:r>
      <w:r w:rsidRPr="000E09C6">
        <w:t xml:space="preserve">) </w:t>
      </w:r>
      <w:r>
        <w:t>(</w:t>
      </w:r>
      <w:r w:rsidR="001E4165" w:rsidRPr="00922534">
        <w:t>https://www.epa.vic.gov.au/15952-forms-financial-assurance</w:t>
      </w:r>
      <w:r>
        <w:t xml:space="preserve">) </w:t>
      </w:r>
      <w:r w:rsidRPr="000E09C6">
        <w:t>provides an overview of the different forms of financial assurance that EPA may consider and in what circumstances</w:t>
      </w:r>
      <w:r>
        <w:t>.</w:t>
      </w:r>
    </w:p>
    <w:p w14:paraId="0F1B2541" w14:textId="1C077ECD" w:rsidR="00A8469A" w:rsidRPr="00A8469A" w:rsidRDefault="00A8469A" w:rsidP="00CA0265">
      <w:pPr>
        <w:pStyle w:val="ListParagraph"/>
        <w:numPr>
          <w:ilvl w:val="0"/>
          <w:numId w:val="9"/>
        </w:numPr>
        <w:spacing w:before="0"/>
        <w:ind w:left="714" w:hanging="357"/>
        <w:contextualSpacing w:val="0"/>
        <w:rPr>
          <w:sz w:val="24"/>
          <w:szCs w:val="24"/>
          <w:lang w:eastAsia="ja-JP"/>
        </w:rPr>
      </w:pPr>
      <w:r w:rsidRPr="000E09C6">
        <w:t>EPA’s website provides information about financial assurances and the risk assessment criteria</w:t>
      </w:r>
      <w:r>
        <w:t xml:space="preserve"> - </w:t>
      </w:r>
      <w:hyperlink r:id="rId20" w:history="1">
        <w:r w:rsidRPr="00A011A2">
          <w:rPr>
            <w:rStyle w:val="Hyperlink"/>
          </w:rPr>
          <w:t>https://www.epa.vic.gov.au/financial-assurance</w:t>
        </w:r>
      </w:hyperlink>
      <w:r>
        <w:t xml:space="preserve"> </w:t>
      </w:r>
    </w:p>
    <w:p w14:paraId="50C27CE5" w14:textId="77777777" w:rsidR="00B61485" w:rsidRDefault="00B61485">
      <w:pPr>
        <w:spacing w:before="0" w:after="160" w:line="259" w:lineRule="auto"/>
        <w:rPr>
          <w:rFonts w:eastAsiaTheme="majorEastAsia" w:cstheme="majorBidi"/>
          <w:color w:val="005FB4"/>
          <w:sz w:val="36"/>
          <w:szCs w:val="32"/>
        </w:rPr>
      </w:pPr>
      <w:r>
        <w:br w:type="page"/>
      </w:r>
    </w:p>
    <w:p w14:paraId="16650822" w14:textId="6817C2BB" w:rsidR="00594774" w:rsidRPr="00594774" w:rsidRDefault="004B371B" w:rsidP="009015E6">
      <w:pPr>
        <w:pStyle w:val="Heading1"/>
      </w:pPr>
      <w:bookmarkStart w:id="4" w:name="_Toc225360684"/>
      <w:r>
        <w:lastRenderedPageBreak/>
        <w:t>Introduction</w:t>
      </w:r>
      <w:bookmarkEnd w:id="4"/>
    </w:p>
    <w:p w14:paraId="446C7ACB" w14:textId="56A4467B" w:rsidR="00F22828" w:rsidRPr="00F125C3" w:rsidRDefault="00F22828" w:rsidP="009015E6">
      <w:r w:rsidRPr="00F512AF">
        <w:t xml:space="preserve">Financial assurance was introduced to Victoria’s environment protection legislation following several incidents where </w:t>
      </w:r>
      <w:r w:rsidR="00450849">
        <w:t>we</w:t>
      </w:r>
      <w:r w:rsidR="00450849" w:rsidRPr="00F512AF">
        <w:t xml:space="preserve"> </w:t>
      </w:r>
      <w:r w:rsidRPr="00F512AF">
        <w:t>conducted cleanup following business failures</w:t>
      </w:r>
      <w:r>
        <w:t>, waste abandonment and pollution events</w:t>
      </w:r>
      <w:r w:rsidRPr="00F512AF">
        <w:t xml:space="preserve">. Financial assurance ensures that in the event </w:t>
      </w:r>
      <w:r>
        <w:t xml:space="preserve">remediation or </w:t>
      </w:r>
      <w:r w:rsidRPr="00F512AF">
        <w:t xml:space="preserve">cleanup is required, funds are available. </w:t>
      </w:r>
    </w:p>
    <w:p w14:paraId="4A089624" w14:textId="2954D8BB" w:rsidR="003922B5" w:rsidRDefault="00450849" w:rsidP="009062D8">
      <w:pPr>
        <w:spacing w:after="120"/>
      </w:pPr>
      <w:r>
        <w:t>We</w:t>
      </w:r>
      <w:r w:rsidR="00F22828" w:rsidRPr="00EA4890">
        <w:t xml:space="preserve"> may require financial assurance as a condition of </w:t>
      </w:r>
    </w:p>
    <w:p w14:paraId="27D2A34C" w14:textId="77777777" w:rsidR="00355862" w:rsidRDefault="00F22828" w:rsidP="006D2DB6">
      <w:pPr>
        <w:pStyle w:val="ListParagraph"/>
        <w:numPr>
          <w:ilvl w:val="0"/>
          <w:numId w:val="26"/>
        </w:numPr>
      </w:pPr>
      <w:r w:rsidRPr="00EA4890">
        <w:t>a prescribed permission</w:t>
      </w:r>
    </w:p>
    <w:p w14:paraId="52F50DAC" w14:textId="375ACE13" w:rsidR="00355862" w:rsidRDefault="00355862" w:rsidP="006D2DB6">
      <w:pPr>
        <w:pStyle w:val="ListParagraph"/>
        <w:numPr>
          <w:ilvl w:val="0"/>
          <w:numId w:val="26"/>
        </w:numPr>
      </w:pPr>
      <w:r>
        <w:t>an</w:t>
      </w:r>
      <w:r w:rsidR="00F22828">
        <w:t xml:space="preserve"> environmental action notice </w:t>
      </w:r>
    </w:p>
    <w:p w14:paraId="3A33A6A9" w14:textId="5690C0FD" w:rsidR="000771A3" w:rsidRDefault="00F22828" w:rsidP="006D2DB6">
      <w:pPr>
        <w:pStyle w:val="ListParagraph"/>
        <w:numPr>
          <w:ilvl w:val="0"/>
          <w:numId w:val="26"/>
        </w:numPr>
      </w:pPr>
      <w:r>
        <w:t xml:space="preserve">site management order </w:t>
      </w:r>
    </w:p>
    <w:p w14:paraId="0D250ED4" w14:textId="02085629" w:rsidR="004F1F81" w:rsidRDefault="00F22828" w:rsidP="006D2DB6">
      <w:pPr>
        <w:pStyle w:val="ListParagraph"/>
        <w:numPr>
          <w:ilvl w:val="0"/>
          <w:numId w:val="26"/>
        </w:numPr>
      </w:pPr>
      <w:r>
        <w:t>an Order relating to environmentally hazardous substances</w:t>
      </w:r>
      <w:r w:rsidR="004F1F81">
        <w:t>.</w:t>
      </w:r>
      <w:r>
        <w:t xml:space="preserve"> </w:t>
      </w:r>
    </w:p>
    <w:p w14:paraId="1445F129" w14:textId="068BD30F" w:rsidR="00594774" w:rsidRPr="00594774" w:rsidRDefault="004F1F81" w:rsidP="009015E6">
      <w:r>
        <w:t>This is listed in</w:t>
      </w:r>
      <w:r w:rsidR="00F22828">
        <w:t xml:space="preserve"> </w:t>
      </w:r>
      <w:r w:rsidR="00F22828" w:rsidRPr="00EA4890">
        <w:t>section 219(1) of the Act</w:t>
      </w:r>
      <w:r w:rsidR="00F22828">
        <w:t>.</w:t>
      </w:r>
    </w:p>
    <w:p w14:paraId="5A416A50" w14:textId="1A6977BB" w:rsidR="00594774" w:rsidRPr="00594774" w:rsidRDefault="00F22828" w:rsidP="009015E6">
      <w:pPr>
        <w:pStyle w:val="Heading2"/>
      </w:pPr>
      <w:bookmarkStart w:id="5" w:name="_Toc225360685"/>
      <w:r>
        <w:t>Prescribed permission activities</w:t>
      </w:r>
      <w:bookmarkEnd w:id="5"/>
    </w:p>
    <w:p w14:paraId="032E7177" w14:textId="77777777" w:rsidR="00F22828" w:rsidRPr="000E7F75" w:rsidRDefault="00F22828" w:rsidP="0099240F">
      <w:pPr>
        <w:spacing w:after="120"/>
        <w:rPr>
          <w:lang w:val="en-US"/>
        </w:rPr>
      </w:pPr>
      <w:r>
        <w:rPr>
          <w:lang w:val="en-US"/>
        </w:rPr>
        <w:t>Only certain</w:t>
      </w:r>
      <w:r w:rsidRPr="001D4299">
        <w:rPr>
          <w:lang w:val="en-US"/>
        </w:rPr>
        <w:t xml:space="preserve"> activities </w:t>
      </w:r>
      <w:r>
        <w:rPr>
          <w:lang w:val="en-US"/>
        </w:rPr>
        <w:t xml:space="preserve">from Schedule 1 of </w:t>
      </w:r>
      <w:r w:rsidRPr="001E4E15">
        <w:rPr>
          <w:lang w:val="en-US"/>
        </w:rPr>
        <w:t>the Environment Protection Regulations 2021 (the Regulations</w:t>
      </w:r>
      <w:r>
        <w:rPr>
          <w:lang w:val="en-US"/>
        </w:rPr>
        <w:t xml:space="preserve">) </w:t>
      </w:r>
      <w:r w:rsidRPr="001D4299">
        <w:rPr>
          <w:lang w:val="en-US"/>
        </w:rPr>
        <w:t xml:space="preserve">may be required to </w:t>
      </w:r>
      <w:r>
        <w:rPr>
          <w:lang w:val="en-US"/>
        </w:rPr>
        <w:t>provide</w:t>
      </w:r>
      <w:r w:rsidRPr="001D4299">
        <w:rPr>
          <w:lang w:val="en-US"/>
        </w:rPr>
        <w:t xml:space="preserve"> financial assurance as a condition of a</w:t>
      </w:r>
      <w:r>
        <w:rPr>
          <w:lang w:val="en-US"/>
        </w:rPr>
        <w:t xml:space="preserve"> permission. These</w:t>
      </w:r>
      <w:r w:rsidRPr="000F4E65">
        <w:rPr>
          <w:lang w:val="en-US"/>
        </w:rPr>
        <w:t xml:space="preserve"> </w:t>
      </w:r>
      <w:r>
        <w:rPr>
          <w:lang w:val="en-US"/>
        </w:rPr>
        <w:t>are set out in r</w:t>
      </w:r>
      <w:r w:rsidRPr="001D4299">
        <w:rPr>
          <w:lang w:val="en-US"/>
        </w:rPr>
        <w:t>egulation 167</w:t>
      </w:r>
      <w:r>
        <w:rPr>
          <w:lang w:val="en-US"/>
        </w:rPr>
        <w:t>.</w:t>
      </w:r>
      <w:r w:rsidRPr="001D4299">
        <w:rPr>
          <w:lang w:val="en-US"/>
        </w:rPr>
        <w:t xml:space="preserve"> </w:t>
      </w:r>
      <w:r>
        <w:rPr>
          <w:lang w:val="en-US"/>
        </w:rPr>
        <w:t>They are</w:t>
      </w:r>
      <w:r w:rsidRPr="001D4299">
        <w:rPr>
          <w:lang w:val="en-US"/>
        </w:rPr>
        <w:t xml:space="preserve">: </w:t>
      </w:r>
    </w:p>
    <w:p w14:paraId="27C386CC" w14:textId="77777777" w:rsidR="00F22828" w:rsidRPr="002005B0" w:rsidRDefault="00F22828" w:rsidP="00056A8B">
      <w:pPr>
        <w:pStyle w:val="ListBullet2"/>
        <w:numPr>
          <w:ilvl w:val="1"/>
          <w:numId w:val="16"/>
        </w:numPr>
      </w:pPr>
      <w:r w:rsidRPr="002005B0">
        <w:t>Reportable priority waste management (A01)</w:t>
      </w:r>
    </w:p>
    <w:p w14:paraId="13170C2B" w14:textId="77777777" w:rsidR="00F22828" w:rsidRPr="002005B0" w:rsidRDefault="00F22828" w:rsidP="00056A8B">
      <w:pPr>
        <w:pStyle w:val="ListBullet2"/>
        <w:numPr>
          <w:ilvl w:val="1"/>
          <w:numId w:val="16"/>
        </w:numPr>
      </w:pPr>
      <w:r w:rsidRPr="002005B0">
        <w:t>Landfills - excluding municipal landfills servicing &lt;5000 people (A05a)</w:t>
      </w:r>
    </w:p>
    <w:p w14:paraId="763A7FBF" w14:textId="77777777" w:rsidR="00F22828" w:rsidRPr="002005B0" w:rsidRDefault="00F22828" w:rsidP="00056A8B">
      <w:pPr>
        <w:pStyle w:val="ListBullet2"/>
        <w:numPr>
          <w:ilvl w:val="1"/>
          <w:numId w:val="16"/>
        </w:numPr>
      </w:pPr>
      <w:r w:rsidRPr="002005B0">
        <w:t>Waste and resource recovery – large (A13a)</w:t>
      </w:r>
    </w:p>
    <w:p w14:paraId="3D43B015" w14:textId="77777777" w:rsidR="00F22828" w:rsidRPr="002005B0" w:rsidRDefault="00F22828" w:rsidP="00056A8B">
      <w:pPr>
        <w:pStyle w:val="ListBullet2"/>
        <w:numPr>
          <w:ilvl w:val="1"/>
          <w:numId w:val="16"/>
        </w:numPr>
      </w:pPr>
      <w:r w:rsidRPr="002005B0">
        <w:t>Waste and resource recovery - medium (A13b)</w:t>
      </w:r>
    </w:p>
    <w:p w14:paraId="68C6EC78" w14:textId="77777777" w:rsidR="00F22828" w:rsidRPr="002005B0" w:rsidRDefault="00F22828" w:rsidP="00056A8B">
      <w:pPr>
        <w:pStyle w:val="ListBullet2"/>
        <w:numPr>
          <w:ilvl w:val="1"/>
          <w:numId w:val="16"/>
        </w:numPr>
      </w:pPr>
      <w:r w:rsidRPr="002005B0">
        <w:t>Bulk storage (G04)</w:t>
      </w:r>
    </w:p>
    <w:p w14:paraId="1A9876A7" w14:textId="0608774A" w:rsidR="00594774" w:rsidRPr="002005B0" w:rsidRDefault="00F22828" w:rsidP="00056A8B">
      <w:pPr>
        <w:pStyle w:val="ListBullet2"/>
        <w:numPr>
          <w:ilvl w:val="1"/>
          <w:numId w:val="16"/>
        </w:numPr>
      </w:pPr>
      <w:r w:rsidRPr="002005B0">
        <w:t>Contaminated sites – on-site soil retention (L02)</w:t>
      </w:r>
    </w:p>
    <w:p w14:paraId="660C943F" w14:textId="16050B4C" w:rsidR="00594774" w:rsidRDefault="00F22828" w:rsidP="009015E6">
      <w:pPr>
        <w:pStyle w:val="Heading2"/>
      </w:pPr>
      <w:bookmarkStart w:id="6" w:name="_Toc225360686"/>
      <w:r>
        <w:t>Risk assessment criteria</w:t>
      </w:r>
      <w:bookmarkEnd w:id="6"/>
    </w:p>
    <w:p w14:paraId="04DDADA3" w14:textId="3938E701" w:rsidR="00D309F3" w:rsidRDefault="00D309F3" w:rsidP="009A3C52">
      <w:pPr>
        <w:spacing w:after="120"/>
      </w:pPr>
      <w:r>
        <w:t xml:space="preserve">We </w:t>
      </w:r>
      <w:r w:rsidR="00F22828">
        <w:t>will apply the risk assessment criteria set out in regulation 168</w:t>
      </w:r>
      <w:r>
        <w:t xml:space="preserve"> to determine:</w:t>
      </w:r>
    </w:p>
    <w:p w14:paraId="042B40D9" w14:textId="77777777" w:rsidR="00914376" w:rsidRDefault="00914376" w:rsidP="006D2DB6">
      <w:pPr>
        <w:pStyle w:val="ListParagraph"/>
        <w:numPr>
          <w:ilvl w:val="0"/>
          <w:numId w:val="27"/>
        </w:numPr>
        <w:spacing w:before="120"/>
      </w:pPr>
      <w:r>
        <w:t>if a financial assurance is required for a prescribed permission</w:t>
      </w:r>
    </w:p>
    <w:p w14:paraId="2C9F1657" w14:textId="5A9BB14E" w:rsidR="00914376" w:rsidRDefault="00914376" w:rsidP="004A3DAE">
      <w:pPr>
        <w:pStyle w:val="ListParagraph"/>
        <w:numPr>
          <w:ilvl w:val="0"/>
          <w:numId w:val="27"/>
        </w:numPr>
        <w:spacing w:before="120"/>
      </w:pPr>
      <w:r>
        <w:t>the appropriate form of the financial assurance</w:t>
      </w:r>
      <w:r w:rsidR="00DD7B52">
        <w:t>.</w:t>
      </w:r>
    </w:p>
    <w:p w14:paraId="53ED3C29" w14:textId="2B31A2C3" w:rsidR="00F22828" w:rsidRDefault="00F22828" w:rsidP="009015E6">
      <w:pPr>
        <w:spacing w:before="120"/>
      </w:pPr>
      <w:r>
        <w:t xml:space="preserve">Read more about the risk assessment criteria on EPA’s website - </w:t>
      </w:r>
      <w:hyperlink r:id="rId21" w:history="1">
        <w:r w:rsidRPr="00A011A2">
          <w:rPr>
            <w:rStyle w:val="Hyperlink"/>
          </w:rPr>
          <w:t>https://www.epa.vic.gov.au/financial-assurance</w:t>
        </w:r>
      </w:hyperlink>
      <w:r>
        <w:t>.</w:t>
      </w:r>
    </w:p>
    <w:p w14:paraId="19B9C7AC" w14:textId="77777777" w:rsidR="00FF493A" w:rsidRDefault="00FF493A">
      <w:pPr>
        <w:spacing w:before="0" w:after="160" w:line="259" w:lineRule="auto"/>
        <w:rPr>
          <w:rFonts w:eastAsiaTheme="majorEastAsia" w:cstheme="majorBidi"/>
          <w:color w:val="005FB4"/>
          <w:sz w:val="36"/>
          <w:szCs w:val="32"/>
        </w:rPr>
      </w:pPr>
      <w:r>
        <w:br w:type="page"/>
      </w:r>
    </w:p>
    <w:p w14:paraId="196F947D" w14:textId="4AD99F1C" w:rsidR="00F22828" w:rsidRPr="00F22828" w:rsidRDefault="00F22828" w:rsidP="00FF493A">
      <w:pPr>
        <w:pStyle w:val="Heading1"/>
      </w:pPr>
      <w:bookmarkStart w:id="7" w:name="_Toc225360687"/>
      <w:r>
        <w:lastRenderedPageBreak/>
        <w:t>Determining the amount of financial assurance</w:t>
      </w:r>
      <w:bookmarkEnd w:id="7"/>
    </w:p>
    <w:p w14:paraId="092C29E3" w14:textId="66578193" w:rsidR="00F22828" w:rsidRPr="00FA2335" w:rsidRDefault="00EF6DEA" w:rsidP="003F5BFD">
      <w:pPr>
        <w:spacing w:after="120"/>
      </w:pPr>
      <w:r>
        <w:t xml:space="preserve">We </w:t>
      </w:r>
      <w:r w:rsidR="00F22828">
        <w:t>will have regard to the factors set out in section 221 of the Act</w:t>
      </w:r>
      <w:r>
        <w:t xml:space="preserve"> when determining the amount of financial assurance</w:t>
      </w:r>
      <w:r w:rsidR="00F22828">
        <w:t>. These are:</w:t>
      </w:r>
    </w:p>
    <w:p w14:paraId="7E4F96DE" w14:textId="77777777" w:rsidR="00F22828" w:rsidRDefault="00F22828" w:rsidP="00056A8B">
      <w:pPr>
        <w:pStyle w:val="ListBullet2"/>
        <w:numPr>
          <w:ilvl w:val="1"/>
          <w:numId w:val="15"/>
        </w:numPr>
      </w:pPr>
      <w:r>
        <w:t>a reasonable estimate of costs and expenses of remediation or cleanup activities</w:t>
      </w:r>
    </w:p>
    <w:p w14:paraId="4E5BC5B3" w14:textId="5EC75FE8" w:rsidR="00F22828" w:rsidRDefault="00F22828" w:rsidP="00056A8B">
      <w:pPr>
        <w:pStyle w:val="ListBullet2"/>
        <w:numPr>
          <w:ilvl w:val="1"/>
          <w:numId w:val="15"/>
        </w:numPr>
      </w:pPr>
      <w:r>
        <w:t xml:space="preserve">any method for calculating the amount of financial assurance that </w:t>
      </w:r>
      <w:r w:rsidR="00450849">
        <w:t xml:space="preserve">we </w:t>
      </w:r>
      <w:r>
        <w:t>publish</w:t>
      </w:r>
    </w:p>
    <w:p w14:paraId="31BC3207" w14:textId="3000A739" w:rsidR="00F22828" w:rsidRDefault="00F22828" w:rsidP="00056A8B">
      <w:pPr>
        <w:pStyle w:val="ListBullet2"/>
        <w:numPr>
          <w:ilvl w:val="1"/>
          <w:numId w:val="15"/>
        </w:numPr>
      </w:pPr>
      <w:r>
        <w:t xml:space="preserve">an independent assessment of the amount of financial assurance, if </w:t>
      </w:r>
      <w:r w:rsidR="00611012">
        <w:t xml:space="preserve">we </w:t>
      </w:r>
      <w:r>
        <w:t xml:space="preserve">require </w:t>
      </w:r>
      <w:r w:rsidR="00611012">
        <w:t xml:space="preserve">it </w:t>
      </w:r>
      <w:r>
        <w:t>under section 222 of the Act.</w:t>
      </w:r>
    </w:p>
    <w:p w14:paraId="1BD813C2" w14:textId="77777777" w:rsidR="00F22828" w:rsidRPr="0013783D" w:rsidRDefault="00F22828" w:rsidP="009015E6">
      <w:pPr>
        <w:pStyle w:val="Default"/>
        <w:spacing w:before="120" w:after="120"/>
        <w:rPr>
          <w:rStyle w:val="Bluehighlight"/>
          <w:b/>
          <w:color w:val="000000" w:themeColor="text1"/>
          <w:sz w:val="20"/>
          <w:szCs w:val="20"/>
        </w:rPr>
      </w:pPr>
      <w:r w:rsidRPr="0013783D">
        <w:rPr>
          <w:rStyle w:val="Bluehighlight"/>
          <w:b/>
          <w:color w:val="000000" w:themeColor="text1"/>
          <w:sz w:val="20"/>
          <w:szCs w:val="20"/>
        </w:rPr>
        <w:t>This guide constitutes methods published by EPA for calculating the amount of financial assurance.</w:t>
      </w:r>
    </w:p>
    <w:p w14:paraId="4B7AAB74" w14:textId="62DEF673" w:rsidR="00F22828" w:rsidRDefault="004F4D35" w:rsidP="003F5BFD">
      <w:pPr>
        <w:spacing w:after="120"/>
      </w:pPr>
      <w:r>
        <w:t>We</w:t>
      </w:r>
      <w:r w:rsidR="00F22828">
        <w:t xml:space="preserve"> will determine the amount of financial assurance </w:t>
      </w:r>
      <w:r w:rsidR="00F22828" w:rsidRPr="006E6F25">
        <w:t xml:space="preserve">for </w:t>
      </w:r>
      <w:r w:rsidR="00F22828">
        <w:t>the permission activities prescribed in regulation 167</w:t>
      </w:r>
      <w:r w:rsidR="00F22828" w:rsidRPr="006E6F25">
        <w:t xml:space="preserve"> i</w:t>
      </w:r>
      <w:r w:rsidR="00F22828">
        <w:t xml:space="preserve">n accordance with this guide unless: </w:t>
      </w:r>
    </w:p>
    <w:p w14:paraId="3C1060E6" w14:textId="38797B73" w:rsidR="00F22828" w:rsidRPr="005C4558" w:rsidRDefault="00193BD0" w:rsidP="00056A8B">
      <w:pPr>
        <w:pStyle w:val="ListBullet2"/>
        <w:numPr>
          <w:ilvl w:val="1"/>
          <w:numId w:val="15"/>
        </w:numPr>
      </w:pPr>
      <w:r>
        <w:t>We</w:t>
      </w:r>
      <w:r w:rsidR="00F22828" w:rsidRPr="006E6F25">
        <w:t xml:space="preserve"> determine that a tailored financial assurance calculation is required to better estimate the costs and expenses</w:t>
      </w:r>
      <w:r w:rsidR="00EA2258">
        <w:t>. This could include</w:t>
      </w:r>
      <w:r w:rsidR="00F22828" w:rsidRPr="006E6F25">
        <w:t xml:space="preserve"> remediation or clean up associated with the activity or type of waste managed at the site</w:t>
      </w:r>
    </w:p>
    <w:p w14:paraId="0BA01BD7" w14:textId="0EA70A4A" w:rsidR="00594774" w:rsidRPr="00594774" w:rsidRDefault="00F22828" w:rsidP="00056A8B">
      <w:pPr>
        <w:pStyle w:val="ListBullet2"/>
        <w:numPr>
          <w:ilvl w:val="1"/>
          <w:numId w:val="15"/>
        </w:numPr>
      </w:pPr>
      <w:r w:rsidRPr="005C4558">
        <w:t xml:space="preserve">the duty holder </w:t>
      </w:r>
      <w:r w:rsidRPr="006E6F25">
        <w:t xml:space="preserve">can sufficiently demonstrate to EPA </w:t>
      </w:r>
      <w:r w:rsidR="008C0F27">
        <w:t>us</w:t>
      </w:r>
      <w:r w:rsidR="008C0F27" w:rsidRPr="006E6F25">
        <w:t xml:space="preserve"> </w:t>
      </w:r>
      <w:r w:rsidRPr="005C4558">
        <w:t>that a different calculation method is appropriate. A different method would only be applicable in exceptional circumstances.</w:t>
      </w:r>
    </w:p>
    <w:p w14:paraId="01D5C3F3" w14:textId="77777777" w:rsidR="00FF493A" w:rsidRDefault="00FF493A">
      <w:pPr>
        <w:spacing w:before="0" w:after="160" w:line="259" w:lineRule="auto"/>
        <w:rPr>
          <w:rFonts w:eastAsiaTheme="majorEastAsia" w:cstheme="majorBidi"/>
          <w:color w:val="005FB4"/>
          <w:sz w:val="36"/>
          <w:szCs w:val="32"/>
        </w:rPr>
      </w:pPr>
      <w:bookmarkStart w:id="8" w:name="_Toc1515835014"/>
      <w:r>
        <w:br w:type="page"/>
      </w:r>
    </w:p>
    <w:p w14:paraId="10787309" w14:textId="072DC470" w:rsidR="00F22828" w:rsidRPr="002460C0" w:rsidRDefault="00F22828" w:rsidP="009015E6">
      <w:pPr>
        <w:pStyle w:val="Heading1"/>
      </w:pPr>
      <w:bookmarkStart w:id="9" w:name="_Toc225360688"/>
      <w:r>
        <w:lastRenderedPageBreak/>
        <w:t>Calculating financial assurance for l</w:t>
      </w:r>
      <w:r w:rsidRPr="002460C0">
        <w:t>andfills</w:t>
      </w:r>
      <w:bookmarkEnd w:id="8"/>
      <w:bookmarkEnd w:id="9"/>
      <w:r w:rsidRPr="002460C0">
        <w:t xml:space="preserve"> </w:t>
      </w:r>
    </w:p>
    <w:p w14:paraId="0369CA86" w14:textId="77777777" w:rsidR="00F22828" w:rsidRPr="00A735A3" w:rsidRDefault="00F22828" w:rsidP="00F352BF">
      <w:pPr>
        <w:spacing w:after="120"/>
      </w:pPr>
      <w:r w:rsidRPr="00A735A3">
        <w:t xml:space="preserve">Calculation of financial assurance for landfills </w:t>
      </w:r>
      <w:r>
        <w:t>has</w:t>
      </w:r>
      <w:r w:rsidRPr="00A735A3" w:rsidDel="008447E3">
        <w:t xml:space="preserve"> </w:t>
      </w:r>
      <w:r w:rsidRPr="00A735A3">
        <w:t>three components:</w:t>
      </w:r>
    </w:p>
    <w:p w14:paraId="0C8B2178" w14:textId="77777777" w:rsidR="00F22828" w:rsidRPr="00A735A3" w:rsidRDefault="00F22828" w:rsidP="00056A8B">
      <w:pPr>
        <w:pStyle w:val="ListBullet2"/>
        <w:numPr>
          <w:ilvl w:val="1"/>
          <w:numId w:val="15"/>
        </w:numPr>
      </w:pPr>
      <w:r w:rsidRPr="00A735A3">
        <w:t xml:space="preserve">operational </w:t>
      </w:r>
    </w:p>
    <w:p w14:paraId="508FA134" w14:textId="77777777" w:rsidR="00F22828" w:rsidRPr="00A735A3" w:rsidRDefault="00F22828" w:rsidP="00056A8B">
      <w:pPr>
        <w:pStyle w:val="ListBullet2"/>
        <w:numPr>
          <w:ilvl w:val="1"/>
          <w:numId w:val="15"/>
        </w:numPr>
      </w:pPr>
      <w:r w:rsidRPr="00A735A3">
        <w:t xml:space="preserve">closure </w:t>
      </w:r>
    </w:p>
    <w:p w14:paraId="312832F7" w14:textId="77777777" w:rsidR="00F22828" w:rsidRPr="00F706E5" w:rsidRDefault="00F22828" w:rsidP="00056A8B">
      <w:pPr>
        <w:pStyle w:val="ListBullet2"/>
        <w:numPr>
          <w:ilvl w:val="1"/>
          <w:numId w:val="15"/>
        </w:numPr>
      </w:pPr>
      <w:r w:rsidRPr="00A735A3">
        <w:t>aftercare</w:t>
      </w:r>
      <w:r>
        <w:t>.</w:t>
      </w:r>
    </w:p>
    <w:p w14:paraId="3847A8B8" w14:textId="12E63FD6" w:rsidR="00594774" w:rsidRDefault="00F22828" w:rsidP="009015E6">
      <w:pPr>
        <w:pStyle w:val="Heading2"/>
      </w:pPr>
      <w:bookmarkStart w:id="10" w:name="_Toc225360689"/>
      <w:r>
        <w:t>Assessment by an environmental auditor</w:t>
      </w:r>
      <w:bookmarkEnd w:id="10"/>
    </w:p>
    <w:p w14:paraId="73EEA084" w14:textId="261F42FC" w:rsidR="00F22828" w:rsidRDefault="00E01AC8" w:rsidP="007D11A1">
      <w:r>
        <w:t>We</w:t>
      </w:r>
      <w:r w:rsidR="00F22828" w:rsidRPr="008C3E83">
        <w:t xml:space="preserve"> require </w:t>
      </w:r>
      <w:r w:rsidR="00F22828">
        <w:t xml:space="preserve">an independent assessment of the amount of financial assurance for landfills to be provided by </w:t>
      </w:r>
      <w:r w:rsidR="00F22828" w:rsidRPr="008C3E83">
        <w:t xml:space="preserve">an environmental auditor, appointed under the </w:t>
      </w:r>
      <w:r w:rsidR="00F22828">
        <w:t>Act</w:t>
      </w:r>
      <w:r w:rsidR="00F22828" w:rsidRPr="008C3E83">
        <w:t xml:space="preserve">. </w:t>
      </w:r>
    </w:p>
    <w:p w14:paraId="4C969F48" w14:textId="6F7ED8D7" w:rsidR="0008584B" w:rsidRPr="008C3E83" w:rsidRDefault="0008584B" w:rsidP="0008584B">
      <w:r>
        <w:t>Find more information about auditor assessment of financial assurance proposals, and the assessment form</w:t>
      </w:r>
      <w:r w:rsidRPr="008C3E83">
        <w:t xml:space="preserve"> </w:t>
      </w:r>
      <w:r>
        <w:t xml:space="preserve">at EPA’s website </w:t>
      </w:r>
      <w:hyperlink r:id="rId22" w:history="1">
        <w:r w:rsidRPr="00B028C3">
          <w:rPr>
            <w:rStyle w:val="Hyperlink"/>
          </w:rPr>
          <w:t>https://www.epa.vic.gov.au/financial-assurance-permissions-and-contaminated-land</w:t>
        </w:r>
      </w:hyperlink>
      <w:r>
        <w:t>.</w:t>
      </w:r>
    </w:p>
    <w:p w14:paraId="629378C1" w14:textId="42AB21C0" w:rsidR="00594774" w:rsidRPr="00594774" w:rsidRDefault="00E47458" w:rsidP="009015E6">
      <w:pPr>
        <w:pStyle w:val="Heading2"/>
      </w:pPr>
      <w:bookmarkStart w:id="11" w:name="_Toc225360690"/>
      <w:r>
        <w:t xml:space="preserve">Documentation for </w:t>
      </w:r>
      <w:r w:rsidR="008C0F27">
        <w:t xml:space="preserve">the </w:t>
      </w:r>
      <w:r>
        <w:t>calculation of financial assurance</w:t>
      </w:r>
      <w:bookmarkEnd w:id="11"/>
    </w:p>
    <w:p w14:paraId="2D12C097" w14:textId="77777777" w:rsidR="00E47458" w:rsidRPr="00A735A3" w:rsidRDefault="00E47458" w:rsidP="003F1363">
      <w:r w:rsidRPr="000A3612">
        <w:rPr>
          <w:rFonts w:ascii="VIC" w:hAnsi="VIC"/>
        </w:rPr>
        <w:fldChar w:fldCharType="begin"/>
      </w:r>
      <w:r w:rsidRPr="000A3612">
        <w:rPr>
          <w:rFonts w:ascii="VIC" w:hAnsi="VIC"/>
        </w:rPr>
        <w:instrText xml:space="preserve"> REF _Ref221891092 \h </w:instrText>
      </w:r>
      <w:r w:rsidRPr="00A77E22">
        <w:instrText xml:space="preserve"> \* MERGEFORMAT </w:instrText>
      </w:r>
      <w:r w:rsidRPr="000A3612">
        <w:rPr>
          <w:rFonts w:ascii="VIC" w:hAnsi="VIC"/>
        </w:rPr>
      </w:r>
      <w:r w:rsidRPr="000A3612">
        <w:rPr>
          <w:rFonts w:ascii="VIC" w:hAnsi="VIC"/>
        </w:rPr>
        <w:fldChar w:fldCharType="separate"/>
      </w:r>
      <w:r w:rsidRPr="00A77E22">
        <w:t xml:space="preserve">Table </w:t>
      </w:r>
      <w:r w:rsidRPr="000A3612">
        <w:t>1</w:t>
      </w:r>
      <w:r w:rsidRPr="000A3612">
        <w:rPr>
          <w:rFonts w:ascii="VIC" w:hAnsi="VIC"/>
        </w:rPr>
        <w:fldChar w:fldCharType="end"/>
      </w:r>
      <w:r w:rsidRPr="000A3612">
        <w:rPr>
          <w:rFonts w:ascii="VIC" w:hAnsi="VIC"/>
        </w:rPr>
        <w:t xml:space="preserve"> lists</w:t>
      </w:r>
      <w:r w:rsidRPr="00A735A3">
        <w:t xml:space="preserve"> the documents required to support the calculation for financial assurance </w:t>
      </w:r>
      <w:r>
        <w:br/>
        <w:t xml:space="preserve">for </w:t>
      </w:r>
      <w:r w:rsidRPr="00A735A3">
        <w:t>landfills.</w:t>
      </w:r>
    </w:p>
    <w:p w14:paraId="43731AC6" w14:textId="19F2A3D2" w:rsidR="00E47458" w:rsidRPr="008B771E" w:rsidRDefault="00E47458" w:rsidP="008B771E">
      <w:pPr>
        <w:pStyle w:val="Caption"/>
        <w:keepNext/>
        <w:tabs>
          <w:tab w:val="left" w:pos="993"/>
        </w:tabs>
        <w:spacing w:after="120"/>
        <w:rPr>
          <w:sz w:val="20"/>
          <w:szCs w:val="20"/>
        </w:rPr>
      </w:pPr>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1</w:t>
      </w:r>
      <w:r w:rsidRPr="008B771E">
        <w:rPr>
          <w:sz w:val="20"/>
          <w:szCs w:val="20"/>
        </w:rPr>
        <w:fldChar w:fldCharType="end"/>
      </w:r>
      <w:r w:rsidRPr="008B771E">
        <w:rPr>
          <w:sz w:val="20"/>
          <w:szCs w:val="20"/>
        </w:rPr>
        <w:tab/>
      </w:r>
      <w:r w:rsidRPr="008B771E" w:rsidDel="00AB2B36">
        <w:rPr>
          <w:sz w:val="20"/>
          <w:szCs w:val="20"/>
        </w:rPr>
        <w:t>Documents for landfill financial assurance</w:t>
      </w:r>
    </w:p>
    <w:tbl>
      <w:tblPr>
        <w:tblStyle w:val="PlainTable2"/>
        <w:tblW w:w="0" w:type="auto"/>
        <w:tblLook w:val="04A0" w:firstRow="1" w:lastRow="0" w:firstColumn="1" w:lastColumn="0" w:noHBand="0" w:noVBand="1"/>
      </w:tblPr>
      <w:tblGrid>
        <w:gridCol w:w="10204"/>
      </w:tblGrid>
      <w:tr w:rsidR="00E47458" w:rsidRPr="00A735A3" w14:paraId="2144D736" w14:textId="77777777" w:rsidTr="00153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shd w:val="clear" w:color="auto" w:fill="0A3C73" w:themeFill="accent1"/>
          </w:tcPr>
          <w:p w14:paraId="31D7076E" w14:textId="77777777" w:rsidR="00E47458" w:rsidRPr="005D7273" w:rsidRDefault="00E47458" w:rsidP="009B4DC9">
            <w:pPr>
              <w:pStyle w:val="BodyText"/>
              <w:spacing w:before="80" w:after="80"/>
              <w:rPr>
                <w:rFonts w:ascii="VIC SemiBold" w:hAnsi="VIC SemiBold"/>
                <w:color w:val="FFFFFF" w:themeColor="background2"/>
                <w:szCs w:val="20"/>
              </w:rPr>
            </w:pPr>
            <w:r w:rsidRPr="005D7273">
              <w:rPr>
                <w:rFonts w:ascii="VIC SemiBold" w:hAnsi="VIC SemiBold"/>
                <w:color w:val="FFFFFF" w:themeColor="background2"/>
                <w:szCs w:val="20"/>
              </w:rPr>
              <w:t>Document description</w:t>
            </w:r>
          </w:p>
        </w:tc>
      </w:tr>
      <w:tr w:rsidR="00E47458" w:rsidRPr="00A735A3" w14:paraId="659E74D3"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257A427A" w14:textId="499D41C9" w:rsidR="005A551E" w:rsidRPr="0013783D" w:rsidRDefault="00E47458" w:rsidP="0013783D">
            <w:pPr>
              <w:pStyle w:val="TableText"/>
              <w:rPr>
                <w:b w:val="0"/>
                <w:bCs w:val="0"/>
              </w:rPr>
            </w:pPr>
            <w:r w:rsidRPr="0013783D">
              <w:t xml:space="preserve">A map of the landfill showing all the cells at the </w:t>
            </w:r>
            <w:r w:rsidRPr="008642A8">
              <w:rPr>
                <w:b w:val="0"/>
              </w:rPr>
              <w:t>site</w:t>
            </w:r>
            <w:r w:rsidR="008C0F27" w:rsidRPr="008642A8">
              <w:rPr>
                <w:b w:val="0"/>
              </w:rPr>
              <w:t>. It must</w:t>
            </w:r>
            <w:r w:rsidRPr="008642A8">
              <w:rPr>
                <w:b w:val="0"/>
              </w:rPr>
              <w:t xml:space="preserve"> identi</w:t>
            </w:r>
            <w:r w:rsidR="008C0F27" w:rsidRPr="008642A8">
              <w:rPr>
                <w:b w:val="0"/>
              </w:rPr>
              <w:t>fy</w:t>
            </w:r>
            <w:r w:rsidR="005A551E" w:rsidRPr="008642A8">
              <w:rPr>
                <w:b w:val="0"/>
              </w:rPr>
              <w:t>:</w:t>
            </w:r>
          </w:p>
          <w:p w14:paraId="3ECBC2A7" w14:textId="74E58395" w:rsidR="00AB3462" w:rsidRPr="0013783D" w:rsidRDefault="00E47458" w:rsidP="0013783D">
            <w:pPr>
              <w:pStyle w:val="TableText"/>
              <w:numPr>
                <w:ilvl w:val="0"/>
                <w:numId w:val="29"/>
              </w:numPr>
              <w:rPr>
                <w:b w:val="0"/>
                <w:bCs w:val="0"/>
              </w:rPr>
            </w:pPr>
            <w:r w:rsidRPr="0013783D">
              <w:t>current cell(s</w:t>
            </w:r>
            <w:r w:rsidRPr="001F51B6">
              <w:t>)</w:t>
            </w:r>
          </w:p>
          <w:p w14:paraId="3D6FBAB7" w14:textId="24F93047" w:rsidR="0070126D" w:rsidRPr="0013783D" w:rsidRDefault="00E47458" w:rsidP="0013783D">
            <w:pPr>
              <w:pStyle w:val="TableText"/>
              <w:numPr>
                <w:ilvl w:val="0"/>
                <w:numId w:val="29"/>
              </w:numPr>
              <w:rPr>
                <w:b w:val="0"/>
                <w:bCs w:val="0"/>
              </w:rPr>
            </w:pPr>
            <w:r w:rsidRPr="0013783D">
              <w:t>cells with intermediate capping</w:t>
            </w:r>
          </w:p>
          <w:p w14:paraId="56B7829C" w14:textId="44857440" w:rsidR="00C7409E" w:rsidRPr="0013783D" w:rsidRDefault="00E47458" w:rsidP="0013783D">
            <w:pPr>
              <w:pStyle w:val="TableText"/>
              <w:numPr>
                <w:ilvl w:val="0"/>
                <w:numId w:val="29"/>
              </w:numPr>
              <w:rPr>
                <w:b w:val="0"/>
                <w:bCs w:val="0"/>
              </w:rPr>
            </w:pPr>
            <w:r w:rsidRPr="0013783D">
              <w:t>partially rehabilitated cells</w:t>
            </w:r>
          </w:p>
          <w:p w14:paraId="6900FAB2" w14:textId="2579C9B4" w:rsidR="00E47458" w:rsidRPr="0013783D" w:rsidRDefault="00E47458" w:rsidP="0013783D">
            <w:pPr>
              <w:pStyle w:val="TableText"/>
              <w:numPr>
                <w:ilvl w:val="0"/>
                <w:numId w:val="29"/>
              </w:numPr>
              <w:rPr>
                <w:b w:val="0"/>
              </w:rPr>
            </w:pPr>
            <w:r w:rsidRPr="0013783D">
              <w:t>fully rehabilitated cells, including the dates of rehabilitation and approved cell volumes for each cell.</w:t>
            </w:r>
          </w:p>
        </w:tc>
      </w:tr>
      <w:tr w:rsidR="00E47458" w:rsidRPr="00A735A3" w14:paraId="67B6A1D4" w14:textId="77777777" w:rsidTr="00153015">
        <w:tc>
          <w:tcPr>
            <w:cnfStyle w:val="001000000000" w:firstRow="0" w:lastRow="0" w:firstColumn="1" w:lastColumn="0" w:oddVBand="0" w:evenVBand="0" w:oddHBand="0" w:evenHBand="0" w:firstRowFirstColumn="0" w:firstRowLastColumn="0" w:lastRowFirstColumn="0" w:lastRowLastColumn="0"/>
            <w:tcW w:w="10343" w:type="dxa"/>
          </w:tcPr>
          <w:p w14:paraId="0AF4ADA7" w14:textId="61FAD01B" w:rsidR="00E47458" w:rsidRPr="0013783D" w:rsidRDefault="00E47458" w:rsidP="0013783D">
            <w:pPr>
              <w:pStyle w:val="TableText"/>
              <w:rPr>
                <w:b w:val="0"/>
              </w:rPr>
            </w:pPr>
            <w:r w:rsidRPr="0013783D">
              <w:t>The audit report identification numbers for audit reports containing as-constructed details of landfill cells (cell designs</w:t>
            </w:r>
            <w:r w:rsidRPr="008642A8">
              <w:rPr>
                <w:b w:val="0"/>
              </w:rPr>
              <w:t>)</w:t>
            </w:r>
            <w:r w:rsidR="00683B00" w:rsidRPr="008642A8">
              <w:rPr>
                <w:b w:val="0"/>
              </w:rPr>
              <w:t xml:space="preserve">. These must </w:t>
            </w:r>
            <w:r w:rsidRPr="0013783D">
              <w:t xml:space="preserve">identify cells constructed to the requirements specified in </w:t>
            </w:r>
            <w:hyperlink r:id="rId23" w:history="1">
              <w:r w:rsidRPr="0013783D">
                <w:rPr>
                  <w:rStyle w:val="Hyperlink"/>
                  <w:rFonts w:asciiTheme="minorHAnsi" w:hAnsiTheme="minorHAnsi"/>
                  <w:i/>
                  <w:szCs w:val="18"/>
                </w:rPr>
                <w:t>Siting, design, operation and rehabilitation of landfills</w:t>
              </w:r>
            </w:hyperlink>
            <w:r w:rsidRPr="0013783D">
              <w:rPr>
                <w:szCs w:val="18"/>
              </w:rPr>
              <w:t xml:space="preserve"> (publication 788) (https://www.epa.vic.gov.au/about-epa/</w:t>
            </w:r>
            <w:r w:rsidRPr="0013783D">
              <w:t xml:space="preserve">publications/788-3). </w:t>
            </w:r>
          </w:p>
        </w:tc>
      </w:tr>
      <w:tr w:rsidR="00E47458" w:rsidRPr="00A735A3" w14:paraId="7E54787E"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6FC2D000" w14:textId="77777777" w:rsidR="0026090D" w:rsidRPr="0013783D" w:rsidRDefault="00E47458" w:rsidP="006D2DB6">
            <w:pPr>
              <w:pStyle w:val="TableText"/>
              <w:rPr>
                <w:b w:val="0"/>
                <w:bCs w:val="0"/>
              </w:rPr>
            </w:pPr>
            <w:r w:rsidRPr="000D1EF5">
              <w:t xml:space="preserve">The audit report identification number for the most recent audit report </w:t>
            </w:r>
            <w:r w:rsidR="0026090D" w:rsidRPr="000D1EF5">
              <w:t>that</w:t>
            </w:r>
            <w:r w:rsidRPr="000D1EF5">
              <w:t xml:space="preserve"> verifies</w:t>
            </w:r>
            <w:r w:rsidR="0026090D" w:rsidRPr="000D1EF5">
              <w:t>:</w:t>
            </w:r>
          </w:p>
          <w:p w14:paraId="732AB9FB" w14:textId="4BF89E51" w:rsidR="0026090D" w:rsidRPr="0013783D" w:rsidRDefault="00E47458" w:rsidP="006D2DB6">
            <w:pPr>
              <w:pStyle w:val="TableText"/>
              <w:numPr>
                <w:ilvl w:val="0"/>
                <w:numId w:val="30"/>
              </w:numPr>
              <w:rPr>
                <w:b w:val="0"/>
                <w:bCs w:val="0"/>
              </w:rPr>
            </w:pPr>
            <w:r w:rsidRPr="000D1EF5">
              <w:t>the area of the landfill that has already been filled</w:t>
            </w:r>
          </w:p>
          <w:p w14:paraId="646B2AC3" w14:textId="10BEFCB0" w:rsidR="00E47458" w:rsidRPr="0013783D" w:rsidRDefault="00E47458" w:rsidP="0013783D">
            <w:pPr>
              <w:pStyle w:val="TableText"/>
              <w:numPr>
                <w:ilvl w:val="0"/>
                <w:numId w:val="30"/>
              </w:numPr>
              <w:rPr>
                <w:b w:val="0"/>
              </w:rPr>
            </w:pPr>
            <w:r w:rsidRPr="0013783D">
              <w:t>the area that is proposed to be filled.</w:t>
            </w:r>
          </w:p>
        </w:tc>
      </w:tr>
      <w:tr w:rsidR="00E47458" w:rsidRPr="00A735A3" w14:paraId="43DB373A" w14:textId="77777777" w:rsidTr="00153015">
        <w:tc>
          <w:tcPr>
            <w:cnfStyle w:val="001000000000" w:firstRow="0" w:lastRow="0" w:firstColumn="1" w:lastColumn="0" w:oddVBand="0" w:evenVBand="0" w:oddHBand="0" w:evenHBand="0" w:firstRowFirstColumn="0" w:firstRowLastColumn="0" w:lastRowFirstColumn="0" w:lastRowLastColumn="0"/>
            <w:tcW w:w="10343" w:type="dxa"/>
          </w:tcPr>
          <w:p w14:paraId="099F6B12" w14:textId="77777777" w:rsidR="00E47458" w:rsidRPr="0013783D" w:rsidRDefault="00E47458" w:rsidP="0013783D">
            <w:pPr>
              <w:pStyle w:val="TableText"/>
              <w:rPr>
                <w:b w:val="0"/>
                <w:color w:val="0000FF"/>
                <w:u w:val="single"/>
              </w:rPr>
            </w:pPr>
            <w:r w:rsidRPr="0013783D">
              <w:t xml:space="preserve">A list of approved variations to requirements for capping set </w:t>
            </w:r>
            <w:r w:rsidRPr="0013783D">
              <w:rPr>
                <w:szCs w:val="18"/>
              </w:rPr>
              <w:t xml:space="preserve">out in </w:t>
            </w:r>
            <w:hyperlink r:id="rId24" w:history="1">
              <w:r w:rsidRPr="0013783D">
                <w:rPr>
                  <w:rStyle w:val="Hyperlink"/>
                  <w:rFonts w:asciiTheme="minorHAnsi" w:hAnsiTheme="minorHAnsi"/>
                  <w:i/>
                  <w:szCs w:val="18"/>
                </w:rPr>
                <w:t>Siting, design, operation and rehabilitation of landfills</w:t>
              </w:r>
            </w:hyperlink>
            <w:r w:rsidRPr="0013783D">
              <w:rPr>
                <w:szCs w:val="18"/>
              </w:rPr>
              <w:t xml:space="preserve"> (publication 788) (https://www</w:t>
            </w:r>
            <w:r w:rsidRPr="0013783D">
              <w:t>.epa.vic.gov.au/about-epa/publications/788-3).</w:t>
            </w:r>
          </w:p>
        </w:tc>
      </w:tr>
      <w:tr w:rsidR="00E47458" w:rsidRPr="00A735A3" w14:paraId="4E519522"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4BE293EC" w14:textId="2781C91D" w:rsidR="00E47458" w:rsidRPr="0013783D" w:rsidRDefault="00E47458" w:rsidP="0013783D">
            <w:pPr>
              <w:pStyle w:val="TableText"/>
              <w:rPr>
                <w:b w:val="0"/>
              </w:rPr>
            </w:pPr>
            <w:r w:rsidRPr="0013783D">
              <w:t>Where a Type 3 cap is proposed, evidence supporting that this type of cap is appropriate</w:t>
            </w:r>
            <w:r w:rsidR="00C57670" w:rsidRPr="001F51B6">
              <w:t xml:space="preserve">. </w:t>
            </w:r>
            <w:r w:rsidR="00C57670" w:rsidRPr="00780B86">
              <w:rPr>
                <w:b w:val="0"/>
              </w:rPr>
              <w:t>F</w:t>
            </w:r>
            <w:r w:rsidRPr="00780B86">
              <w:rPr>
                <w:b w:val="0"/>
              </w:rPr>
              <w:t>or</w:t>
            </w:r>
            <w:r w:rsidRPr="0013783D">
              <w:t xml:space="preserve"> example evidence of classification of the waste as industrial waste.</w:t>
            </w:r>
          </w:p>
        </w:tc>
      </w:tr>
      <w:tr w:rsidR="00E47458" w:rsidRPr="00A735A3" w14:paraId="7E017711" w14:textId="77777777" w:rsidTr="00153015">
        <w:tc>
          <w:tcPr>
            <w:cnfStyle w:val="001000000000" w:firstRow="0" w:lastRow="0" w:firstColumn="1" w:lastColumn="0" w:oddVBand="0" w:evenVBand="0" w:oddHBand="0" w:evenHBand="0" w:firstRowFirstColumn="0" w:firstRowLastColumn="0" w:lastRowFirstColumn="0" w:lastRowLastColumn="0"/>
            <w:tcW w:w="10343" w:type="dxa"/>
          </w:tcPr>
          <w:p w14:paraId="2AD30F5F" w14:textId="77777777" w:rsidR="00E47458" w:rsidRPr="0013783D" w:rsidRDefault="00E47458" w:rsidP="0013783D">
            <w:pPr>
              <w:pStyle w:val="TableText"/>
              <w:rPr>
                <w:b w:val="0"/>
              </w:rPr>
            </w:pPr>
            <w:r w:rsidRPr="0013783D">
              <w:t>The audit report identification numbers for reports containing auditor verification of capping and rehabilitation of cells closed after 2011.</w:t>
            </w:r>
          </w:p>
        </w:tc>
      </w:tr>
      <w:tr w:rsidR="00E47458" w:rsidRPr="00A735A3" w14:paraId="0879E95F"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1941B2ED" w14:textId="77777777" w:rsidR="00E47458" w:rsidRPr="0013783D" w:rsidRDefault="00E47458" w:rsidP="0013783D">
            <w:pPr>
              <w:pStyle w:val="TableText"/>
              <w:rPr>
                <w:b w:val="0"/>
              </w:rPr>
            </w:pPr>
            <w:r w:rsidRPr="0013783D">
              <w:t>The most recent rehabilitation plan.</w:t>
            </w:r>
          </w:p>
        </w:tc>
      </w:tr>
      <w:tr w:rsidR="00E47458" w:rsidRPr="00A735A3" w14:paraId="715834EB" w14:textId="77777777" w:rsidTr="00153015">
        <w:tc>
          <w:tcPr>
            <w:cnfStyle w:val="001000000000" w:firstRow="0" w:lastRow="0" w:firstColumn="1" w:lastColumn="0" w:oddVBand="0" w:evenVBand="0" w:oddHBand="0" w:evenHBand="0" w:firstRowFirstColumn="0" w:firstRowLastColumn="0" w:lastRowFirstColumn="0" w:lastRowLastColumn="0"/>
            <w:tcW w:w="10343" w:type="dxa"/>
          </w:tcPr>
          <w:p w14:paraId="47FA88A0" w14:textId="77777777" w:rsidR="00E47458" w:rsidRPr="0013783D" w:rsidRDefault="00E47458" w:rsidP="0013783D">
            <w:pPr>
              <w:pStyle w:val="TableText"/>
              <w:rPr>
                <w:b w:val="0"/>
              </w:rPr>
            </w:pPr>
            <w:r w:rsidRPr="0013783D">
              <w:t>Any evidence supporting a variation to the default 30-year aftercare period (used for calculation purposes).</w:t>
            </w:r>
          </w:p>
        </w:tc>
      </w:tr>
    </w:tbl>
    <w:p w14:paraId="14C4F6E3" w14:textId="77777777" w:rsidR="00C14A0F" w:rsidRDefault="00C14A0F" w:rsidP="009015E6">
      <w:pPr>
        <w:spacing w:before="0" w:after="160"/>
      </w:pPr>
      <w:r>
        <w:br w:type="page"/>
      </w:r>
    </w:p>
    <w:p w14:paraId="32B7B158" w14:textId="4F4C7822" w:rsidR="00E47458" w:rsidRDefault="00E47458" w:rsidP="009015E6">
      <w:pPr>
        <w:pStyle w:val="Heading2"/>
      </w:pPr>
      <w:bookmarkStart w:id="12" w:name="_Toc225360691"/>
      <w:r>
        <w:lastRenderedPageBreak/>
        <w:t>Calculating the operational component of landfill financial assurance</w:t>
      </w:r>
      <w:bookmarkEnd w:id="12"/>
    </w:p>
    <w:p w14:paraId="5F88585E" w14:textId="77777777" w:rsidR="00811279" w:rsidRDefault="00E47458" w:rsidP="0013783D">
      <w:pPr>
        <w:spacing w:after="120"/>
      </w:pPr>
      <w:r w:rsidRPr="0075121A">
        <w:t>The operational component of landfill financial assurance funds the costs that may be incurred</w:t>
      </w:r>
      <w:r w:rsidR="00811279">
        <w:t>:</w:t>
      </w:r>
    </w:p>
    <w:p w14:paraId="64FF5596" w14:textId="6C75525A" w:rsidR="00811279" w:rsidRDefault="00E47458" w:rsidP="006D2DB6">
      <w:pPr>
        <w:pStyle w:val="ListParagraph"/>
        <w:numPr>
          <w:ilvl w:val="0"/>
          <w:numId w:val="31"/>
        </w:numPr>
      </w:pPr>
      <w:r w:rsidRPr="0075121A">
        <w:t>by</w:t>
      </w:r>
      <w:r>
        <w:t xml:space="preserve"> </w:t>
      </w:r>
      <w:r w:rsidR="00811279">
        <w:t>us</w:t>
      </w:r>
      <w:r w:rsidR="00811279" w:rsidRPr="0075121A">
        <w:t xml:space="preserve"> </w:t>
      </w:r>
      <w:r>
        <w:t>in ensuring the safety of an operational landfill</w:t>
      </w:r>
    </w:p>
    <w:p w14:paraId="75E1C674" w14:textId="29B15000" w:rsidR="00E47458" w:rsidRPr="0075121A" w:rsidRDefault="00E47458" w:rsidP="0013783D">
      <w:pPr>
        <w:pStyle w:val="ListParagraph"/>
        <w:numPr>
          <w:ilvl w:val="0"/>
          <w:numId w:val="31"/>
        </w:numPr>
      </w:pPr>
      <w:r w:rsidRPr="0075121A">
        <w:t>where an uninsured event exceeds the operator’s capacity to pay</w:t>
      </w:r>
      <w:r>
        <w:t xml:space="preserve"> for cleanup or rehabilitation</w:t>
      </w:r>
      <w:r w:rsidRPr="0075121A">
        <w:t xml:space="preserve"> before the landfill enters the post-closure phase.</w:t>
      </w:r>
    </w:p>
    <w:p w14:paraId="7187592F" w14:textId="29B3FD05" w:rsidR="00E47458" w:rsidRPr="0075121A" w:rsidRDefault="00E47458" w:rsidP="0013783D">
      <w:pPr>
        <w:spacing w:after="120"/>
      </w:pPr>
      <w:r w:rsidRPr="0075121A">
        <w:t xml:space="preserve">The </w:t>
      </w:r>
      <w:r>
        <w:t>events</w:t>
      </w:r>
      <w:r w:rsidRPr="0075121A">
        <w:t xml:space="preserve"> covered by the operational component of financial assurance are </w:t>
      </w:r>
      <w:r>
        <w:t xml:space="preserve">difficult to predict </w:t>
      </w:r>
      <w:r w:rsidRPr="0075121A">
        <w:t xml:space="preserve">but can </w:t>
      </w:r>
      <w:r>
        <w:t xml:space="preserve">represent </w:t>
      </w:r>
      <w:r w:rsidRPr="0075121A">
        <w:t>significant</w:t>
      </w:r>
      <w:r>
        <w:t xml:space="preserve"> costs</w:t>
      </w:r>
      <w:r w:rsidRPr="0075121A">
        <w:t xml:space="preserve">. It is therefore not possible to accurately describe or calculate the costs of all contingent events. </w:t>
      </w:r>
      <w:r w:rsidR="003522AC">
        <w:t>Instead, our formula</w:t>
      </w:r>
      <w:r w:rsidRPr="0075121A">
        <w:t xml:space="preserve"> calculate</w:t>
      </w:r>
      <w:r w:rsidR="00A60D03">
        <w:t>s</w:t>
      </w:r>
      <w:r w:rsidRPr="0075121A">
        <w:t xml:space="preserve"> landfill operational financial assurance</w:t>
      </w:r>
      <w:r w:rsidR="003379D5">
        <w:t xml:space="preserve"> based </w:t>
      </w:r>
      <w:r w:rsidR="00E81F46">
        <w:t xml:space="preserve">on: </w:t>
      </w:r>
    </w:p>
    <w:p w14:paraId="01997016" w14:textId="5F874BE5" w:rsidR="00623015" w:rsidRDefault="00E47458" w:rsidP="006D2DB6">
      <w:pPr>
        <w:pStyle w:val="ListParagraph"/>
        <w:numPr>
          <w:ilvl w:val="0"/>
          <w:numId w:val="32"/>
        </w:numPr>
      </w:pPr>
      <w:r w:rsidRPr="007D2336">
        <w:t xml:space="preserve">The formula is based on the approved volume </w:t>
      </w:r>
      <w:r>
        <w:t xml:space="preserve">(in cubic metres) </w:t>
      </w:r>
      <w:r w:rsidRPr="007D2336">
        <w:t>of filled cells that are not fully rehabilitated</w:t>
      </w:r>
    </w:p>
    <w:p w14:paraId="4CAED846" w14:textId="72D676F7" w:rsidR="00CC0EC5" w:rsidRDefault="00E47458" w:rsidP="006D2DB6">
      <w:pPr>
        <w:pStyle w:val="ListParagraph"/>
        <w:numPr>
          <w:ilvl w:val="0"/>
          <w:numId w:val="32"/>
        </w:numPr>
      </w:pPr>
      <w:r w:rsidRPr="007D2336">
        <w:t xml:space="preserve">plus the volume of approved cells (recorded </w:t>
      </w:r>
      <w:r>
        <w:t>i</w:t>
      </w:r>
      <w:r w:rsidRPr="007D2336">
        <w:t xml:space="preserve">n the current </w:t>
      </w:r>
      <w:r>
        <w:t xml:space="preserve">operating </w:t>
      </w:r>
      <w:r w:rsidRPr="007D2336">
        <w:t xml:space="preserve">licence) that are not yet filled. </w:t>
      </w:r>
    </w:p>
    <w:p w14:paraId="70754274" w14:textId="396E4EDA" w:rsidR="00E47458" w:rsidRPr="007D2336" w:rsidRDefault="00E47458" w:rsidP="00E47458">
      <w:r w:rsidRPr="007D2336">
        <w:t>The approved volume of</w:t>
      </w:r>
      <w:r w:rsidRPr="00E47458">
        <w:t xml:space="preserve"> cells represents the scale of the activity at the site and the potential environmental risk. </w:t>
      </w:r>
    </w:p>
    <w:tbl>
      <w:tblPr>
        <w:tblStyle w:val="Blank"/>
        <w:tblW w:w="0" w:type="auto"/>
        <w:tblLook w:val="04A0" w:firstRow="1" w:lastRow="0" w:firstColumn="1" w:lastColumn="0" w:noHBand="0" w:noVBand="1"/>
      </w:tblPr>
      <w:tblGrid>
        <w:gridCol w:w="10084"/>
      </w:tblGrid>
      <w:tr w:rsidR="00C87556" w14:paraId="401FFD04" w14:textId="77777777">
        <w:tc>
          <w:tcPr>
            <w:tcW w:w="10194" w:type="dxa"/>
            <w:tcBorders>
              <w:top w:val="single" w:sz="48" w:space="0" w:color="B8D6F9"/>
              <w:left w:val="single" w:sz="48" w:space="0" w:color="B8D6F9"/>
              <w:bottom w:val="single" w:sz="48" w:space="0" w:color="B8D6F9"/>
              <w:right w:val="single" w:sz="48" w:space="0" w:color="B8D6F9"/>
            </w:tcBorders>
            <w:shd w:val="clear" w:color="auto" w:fill="B8D6F9"/>
          </w:tcPr>
          <w:p w14:paraId="5FDBBE07" w14:textId="77777777" w:rsidR="00C87556" w:rsidRPr="00CF588F" w:rsidRDefault="00C87556">
            <w:pPr>
              <w:rPr>
                <w:b/>
                <w:bCs/>
              </w:rPr>
            </w:pPr>
            <w:r w:rsidRPr="00CF588F">
              <w:rPr>
                <w:b/>
                <w:bCs/>
              </w:rPr>
              <w:t>The formula for operational landfill financial assurance:</w:t>
            </w:r>
          </w:p>
          <w:p w14:paraId="0C15EC89" w14:textId="4E69F669" w:rsidR="00C87556" w:rsidRDefault="0000452A">
            <m:oMathPara>
              <m:oMath>
                <m:r>
                  <w:rPr>
                    <w:rFonts w:ascii="Cambria Math" w:hAnsi="Cambria Math"/>
                    <w:sz w:val="22"/>
                  </w:rPr>
                  <m:t>Operational financial assurance =  $0.45/</m:t>
                </m:r>
                <m:sSup>
                  <m:sSupPr>
                    <m:ctrlPr>
                      <w:rPr>
                        <w:rFonts w:ascii="Cambria Math" w:hAnsi="Cambria Math"/>
                        <w:i/>
                        <w:sz w:val="22"/>
                      </w:rPr>
                    </m:ctrlPr>
                  </m:sSupPr>
                  <m:e>
                    <m:r>
                      <w:rPr>
                        <w:rFonts w:ascii="Cambria Math" w:hAnsi="Cambria Math"/>
                        <w:sz w:val="22"/>
                      </w:rPr>
                      <m:t>m</m:t>
                    </m:r>
                  </m:e>
                  <m:sup>
                    <m:r>
                      <w:rPr>
                        <w:rFonts w:ascii="Cambria Math" w:hAnsi="Cambria Math"/>
                        <w:sz w:val="22"/>
                      </w:rPr>
                      <m:t>3</m:t>
                    </m:r>
                  </m:sup>
                </m:sSup>
                <m:r>
                  <m:rPr>
                    <m:sty m:val="p"/>
                  </m:rPr>
                  <w:rPr>
                    <w:rFonts w:ascii="Cambria Math" w:hAnsi="Cambria Math"/>
                    <w:sz w:val="22"/>
                  </w:rPr>
                  <m:t xml:space="preserve"> ×</m:t>
                </m:r>
                <m:r>
                  <w:rPr>
                    <w:rFonts w:ascii="Cambria Math" w:hAnsi="Cambria Math"/>
                    <w:sz w:val="22"/>
                  </w:rPr>
                  <m:t xml:space="preserve"> total cell volume  </m:t>
                </m:r>
                <m:r>
                  <m:rPr>
                    <m:sty m:val="p"/>
                  </m:rPr>
                  <w:rPr>
                    <w:rFonts w:ascii="Cambria Math" w:hAnsi="Cambria Math"/>
                    <w:sz w:val="22"/>
                  </w:rPr>
                  <m:t>(</m:t>
                </m:r>
                <m:r>
                  <w:rPr>
                    <w:rFonts w:ascii="Cambria Math" w:hAnsi="Cambria Math"/>
                    <w:sz w:val="22"/>
                  </w:rPr>
                  <m:t>filled plus approved</m:t>
                </m:r>
                <m:r>
                  <m:rPr>
                    <m:sty m:val="p"/>
                  </m:rPr>
                  <w:rPr>
                    <w:rFonts w:ascii="Cambria Math" w:hAnsi="Cambria Math"/>
                    <w:sz w:val="22"/>
                  </w:rPr>
                  <m:t>)</m:t>
                </m:r>
                <m:r>
                  <w:rPr>
                    <w:rFonts w:ascii="Cambria Math" w:hAnsi="Cambria Math"/>
                    <w:sz w:val="22"/>
                  </w:rPr>
                  <m:t xml:space="preserve">+$135,000 </m:t>
                </m:r>
              </m:oMath>
            </m:oMathPara>
          </w:p>
        </w:tc>
      </w:tr>
    </w:tbl>
    <w:p w14:paraId="5FE327E5" w14:textId="5487FD97" w:rsidR="00E47458" w:rsidRPr="00E1048D" w:rsidRDefault="00E47458" w:rsidP="0013783D">
      <w:pPr>
        <w:spacing w:before="240" w:after="120"/>
      </w:pPr>
      <w:r w:rsidRPr="00391994">
        <w:t>The formula uses estimated remediation costs for the following ty</w:t>
      </w:r>
      <w:r w:rsidRPr="00E1048D">
        <w:t>pes of events at variably sized landfills</w:t>
      </w:r>
      <w:r>
        <w:t>.</w:t>
      </w:r>
      <w:r w:rsidRPr="00764D24">
        <w:t xml:space="preserve"> </w:t>
      </w:r>
      <w:r w:rsidRPr="005579DF">
        <w:t xml:space="preserve">These events were selected as being representative of a wide variety of </w:t>
      </w:r>
      <w:r w:rsidR="008F10EC">
        <w:t xml:space="preserve">the following </w:t>
      </w:r>
      <w:r w:rsidRPr="005579DF">
        <w:t>contingent events at landfills that could result in unexpected costs</w:t>
      </w:r>
      <w:r w:rsidRPr="00E1048D">
        <w:t>:</w:t>
      </w:r>
    </w:p>
    <w:p w14:paraId="287E629F" w14:textId="77777777" w:rsidR="00E47458" w:rsidRPr="00E1048D" w:rsidRDefault="00E47458" w:rsidP="00056A8B">
      <w:pPr>
        <w:pStyle w:val="ListBullet2"/>
        <w:numPr>
          <w:ilvl w:val="1"/>
          <w:numId w:val="15"/>
        </w:numPr>
      </w:pPr>
      <w:r w:rsidRPr="00E1048D">
        <w:t>loss of leachate containment</w:t>
      </w:r>
    </w:p>
    <w:p w14:paraId="139A2CDB" w14:textId="77777777" w:rsidR="00E47458" w:rsidRPr="00E1048D" w:rsidRDefault="00E47458" w:rsidP="00056A8B">
      <w:pPr>
        <w:pStyle w:val="ListBullet2"/>
        <w:numPr>
          <w:ilvl w:val="1"/>
          <w:numId w:val="15"/>
        </w:numPr>
      </w:pPr>
      <w:r w:rsidRPr="00E1048D">
        <w:t>generation of excess leachate</w:t>
      </w:r>
    </w:p>
    <w:p w14:paraId="1CB77ECA" w14:textId="77777777" w:rsidR="00E47458" w:rsidRPr="00E1048D" w:rsidRDefault="00E47458" w:rsidP="00056A8B">
      <w:pPr>
        <w:pStyle w:val="ListBullet2"/>
        <w:numPr>
          <w:ilvl w:val="1"/>
          <w:numId w:val="15"/>
        </w:numPr>
      </w:pPr>
      <w:r w:rsidRPr="00E1048D">
        <w:t>illegal dumping</w:t>
      </w:r>
    </w:p>
    <w:p w14:paraId="4687CBD2" w14:textId="77777777" w:rsidR="00E47458" w:rsidRDefault="00E47458" w:rsidP="00056A8B">
      <w:pPr>
        <w:pStyle w:val="ListBullet2"/>
        <w:numPr>
          <w:ilvl w:val="1"/>
          <w:numId w:val="15"/>
        </w:numPr>
      </w:pPr>
      <w:r w:rsidRPr="00E1048D">
        <w:t>slumping of batters</w:t>
      </w:r>
    </w:p>
    <w:p w14:paraId="62A31938" w14:textId="77777777" w:rsidR="00E47458" w:rsidRPr="00E1048D" w:rsidRDefault="00E47458" w:rsidP="00056A8B">
      <w:pPr>
        <w:pStyle w:val="ListBullet2"/>
        <w:numPr>
          <w:ilvl w:val="1"/>
          <w:numId w:val="15"/>
        </w:numPr>
      </w:pPr>
      <w:r>
        <w:t>overfilling of waste</w:t>
      </w:r>
    </w:p>
    <w:p w14:paraId="260B62B2" w14:textId="77777777" w:rsidR="00E47458" w:rsidRPr="00E1048D" w:rsidRDefault="00E47458" w:rsidP="00056A8B">
      <w:pPr>
        <w:pStyle w:val="ListBullet2"/>
        <w:numPr>
          <w:ilvl w:val="1"/>
          <w:numId w:val="15"/>
        </w:numPr>
      </w:pPr>
      <w:r w:rsidRPr="00E1048D">
        <w:t>failure or erosion of temporary capping or vegetation</w:t>
      </w:r>
    </w:p>
    <w:p w14:paraId="1DD608FA" w14:textId="77777777" w:rsidR="00E47458" w:rsidRPr="00E1048D" w:rsidRDefault="00E47458" w:rsidP="00056A8B">
      <w:pPr>
        <w:pStyle w:val="ListBullet2"/>
        <w:numPr>
          <w:ilvl w:val="1"/>
          <w:numId w:val="15"/>
        </w:numPr>
      </w:pPr>
      <w:r w:rsidRPr="00E1048D">
        <w:t>gas migration.</w:t>
      </w:r>
    </w:p>
    <w:p w14:paraId="37232F25" w14:textId="77777777" w:rsidR="00E47458" w:rsidRDefault="00E47458" w:rsidP="00F06DD8">
      <w:pPr>
        <w:spacing w:after="120"/>
      </w:pPr>
      <w:r>
        <w:t>This formula:</w:t>
      </w:r>
      <w:r w:rsidRPr="00D2082A">
        <w:t xml:space="preserve"> </w:t>
      </w:r>
    </w:p>
    <w:p w14:paraId="5BD46D7D" w14:textId="409BFB99" w:rsidR="00E47458" w:rsidRPr="00D2082A" w:rsidRDefault="00E47458" w:rsidP="00056A8B">
      <w:pPr>
        <w:pStyle w:val="ListBullet2"/>
        <w:numPr>
          <w:ilvl w:val="1"/>
          <w:numId w:val="15"/>
        </w:numPr>
      </w:pPr>
      <w:r w:rsidRPr="00D2082A">
        <w:t>assume</w:t>
      </w:r>
      <w:r>
        <w:t>s</w:t>
      </w:r>
      <w:r w:rsidRPr="00D2082A">
        <w:t xml:space="preserve"> that contingent events do not occur simultaneously. </w:t>
      </w:r>
    </w:p>
    <w:p w14:paraId="7F794673" w14:textId="174981F6" w:rsidR="00E47458" w:rsidRPr="00E1048D" w:rsidRDefault="00E47458" w:rsidP="00056A8B">
      <w:pPr>
        <w:pStyle w:val="ListBullet2"/>
        <w:numPr>
          <w:ilvl w:val="1"/>
          <w:numId w:val="15"/>
        </w:numPr>
      </w:pPr>
      <w:r w:rsidRPr="00D2082A">
        <w:t xml:space="preserve">is </w:t>
      </w:r>
      <w:r w:rsidRPr="00E1048D">
        <w:t xml:space="preserve">based on 2015 costs and </w:t>
      </w:r>
      <w:r>
        <w:t>will</w:t>
      </w:r>
      <w:r w:rsidRPr="00E1048D">
        <w:t xml:space="preserve"> be indexed </w:t>
      </w:r>
      <w:r>
        <w:t xml:space="preserve">in subsequent years </w:t>
      </w:r>
      <w:r w:rsidRPr="00E1048D">
        <w:t xml:space="preserve">using the Consumer Price Index (CPI) adjustment calculation </w:t>
      </w:r>
      <w:r>
        <w:t xml:space="preserve">provided in </w:t>
      </w:r>
      <w:r w:rsidR="009E6BB8">
        <w:fldChar w:fldCharType="begin"/>
      </w:r>
      <w:r w:rsidR="009E6BB8">
        <w:instrText xml:space="preserve"> REF _Ref224834804 \h </w:instrText>
      </w:r>
      <w:r w:rsidR="00F06DD8">
        <w:instrText xml:space="preserve"> \* MERGEFORMAT </w:instrText>
      </w:r>
      <w:r w:rsidR="009E6BB8">
        <w:fldChar w:fldCharType="separate"/>
      </w:r>
      <w:r w:rsidR="009E6BB8" w:rsidRPr="00594774">
        <w:t>Appendix A</w:t>
      </w:r>
      <w:r w:rsidR="007E7A98">
        <w:t>.</w:t>
      </w:r>
      <w:r w:rsidR="009E6BB8">
        <w:fldChar w:fldCharType="end"/>
      </w:r>
    </w:p>
    <w:p w14:paraId="5B453600" w14:textId="77777777" w:rsidR="00E47458" w:rsidRDefault="00E47458" w:rsidP="00E47458">
      <w:pPr>
        <w:pStyle w:val="Heading3"/>
      </w:pPr>
      <w:bookmarkStart w:id="13" w:name="_Toc225360692"/>
      <w:r>
        <w:t>Release of the operational component of financial assurance</w:t>
      </w:r>
      <w:bookmarkEnd w:id="13"/>
    </w:p>
    <w:p w14:paraId="09359224" w14:textId="2EF7DE8A" w:rsidR="00E47458" w:rsidRPr="00BE5492" w:rsidRDefault="00A2596D" w:rsidP="00BE214D">
      <w:pPr>
        <w:spacing w:after="120"/>
      </w:pPr>
      <w:r>
        <w:t>T</w:t>
      </w:r>
      <w:r w:rsidR="00E47458">
        <w:t xml:space="preserve">he operational component of financial assurance for a </w:t>
      </w:r>
      <w:r w:rsidR="00E47458" w:rsidRPr="00E1048D">
        <w:t xml:space="preserve">cell </w:t>
      </w:r>
      <w:r>
        <w:t>may</w:t>
      </w:r>
      <w:r w:rsidRPr="00E1048D">
        <w:t xml:space="preserve"> </w:t>
      </w:r>
      <w:r w:rsidR="00E47458">
        <w:t xml:space="preserve">no longer </w:t>
      </w:r>
      <w:r w:rsidR="00E47458" w:rsidRPr="00E1048D">
        <w:t>required</w:t>
      </w:r>
      <w:r w:rsidR="00120B07">
        <w:t xml:space="preserve"> in some circumstances. This may be the case if</w:t>
      </w:r>
      <w:r w:rsidR="00E47458">
        <w:t xml:space="preserve">: </w:t>
      </w:r>
      <w:r w:rsidR="00E47458" w:rsidRPr="00BE5492">
        <w:t xml:space="preserve"> </w:t>
      </w:r>
    </w:p>
    <w:p w14:paraId="67343762" w14:textId="63E1FB75" w:rsidR="00E47458" w:rsidRPr="007F779D" w:rsidRDefault="00E47458" w:rsidP="00056A8B">
      <w:pPr>
        <w:pStyle w:val="ListBullet2"/>
        <w:numPr>
          <w:ilvl w:val="1"/>
          <w:numId w:val="15"/>
        </w:numPr>
        <w:rPr>
          <w:szCs w:val="20"/>
        </w:rPr>
      </w:pPr>
      <w:r>
        <w:t>T</w:t>
      </w:r>
      <w:r w:rsidRPr="00E1048D">
        <w:t xml:space="preserve">he cell is fully rehabilitated with a final revegetated </w:t>
      </w:r>
      <w:r w:rsidRPr="007F779D">
        <w:rPr>
          <w:szCs w:val="20"/>
        </w:rPr>
        <w:t xml:space="preserve">cap. </w:t>
      </w:r>
      <w:r w:rsidRPr="00F97341">
        <w:t>A cell is not considered to be fully rehabilitated if any portion of the cell has only intermediate capping or</w:t>
      </w:r>
      <w:r>
        <w:t xml:space="preserve"> </w:t>
      </w:r>
      <w:r w:rsidRPr="00F97341">
        <w:t xml:space="preserve">partially constructed sidewall. </w:t>
      </w:r>
      <w:r w:rsidR="00CF4079" w:rsidRPr="00F97341">
        <w:t xml:space="preserve">Final capping is demonstrated to meet the objectives of </w:t>
      </w:r>
      <w:hyperlink r:id="rId25" w:history="1">
        <w:r w:rsidR="00CF4079" w:rsidRPr="002F5671">
          <w:rPr>
            <w:rStyle w:val="Hyperlink"/>
          </w:rPr>
          <w:t>Siting, design, operation and rehabilitation of landfills</w:t>
        </w:r>
      </w:hyperlink>
      <w:r w:rsidR="00CF4079" w:rsidRPr="00F97341">
        <w:t xml:space="preserve"> (publication 788) (https://www.epa.vic.gov.au/about-epa/publications/788-3) where </w:t>
      </w:r>
      <w:proofErr w:type="spellStart"/>
      <w:r w:rsidR="00CF4079" w:rsidRPr="00F97341">
        <w:t>phytocapping</w:t>
      </w:r>
      <w:proofErr w:type="spellEnd"/>
      <w:r w:rsidR="00CF4079" w:rsidRPr="00F97341">
        <w:t xml:space="preserve"> is used.</w:t>
      </w:r>
    </w:p>
    <w:p w14:paraId="593D8F4E" w14:textId="77777777" w:rsidR="00E47458" w:rsidRPr="00E1048D" w:rsidRDefault="00E47458" w:rsidP="00056A8B">
      <w:pPr>
        <w:pStyle w:val="ListBullet2"/>
        <w:numPr>
          <w:ilvl w:val="1"/>
          <w:numId w:val="15"/>
        </w:numPr>
      </w:pPr>
      <w:r>
        <w:lastRenderedPageBreak/>
        <w:t>L</w:t>
      </w:r>
      <w:r w:rsidRPr="00E1048D">
        <w:t xml:space="preserve">andfill gas and leachate management infrastructure and surface water management engineering controls </w:t>
      </w:r>
      <w:r>
        <w:t xml:space="preserve">are </w:t>
      </w:r>
      <w:r w:rsidRPr="00E1048D">
        <w:t>installed and operating</w:t>
      </w:r>
      <w:r>
        <w:t>.</w:t>
      </w:r>
    </w:p>
    <w:p w14:paraId="29AF81F9" w14:textId="77777777" w:rsidR="00E47458" w:rsidRPr="00BE5492" w:rsidRDefault="00E47458" w:rsidP="00056A8B">
      <w:pPr>
        <w:pStyle w:val="ListBullet2"/>
        <w:numPr>
          <w:ilvl w:val="1"/>
          <w:numId w:val="15"/>
        </w:numPr>
      </w:pPr>
      <w:r>
        <w:t>A</w:t>
      </w:r>
      <w:r w:rsidRPr="00E1048D">
        <w:t xml:space="preserve">ll licence conditions (and any relevant notice conditions) </w:t>
      </w:r>
      <w:r>
        <w:t xml:space="preserve">concerning </w:t>
      </w:r>
      <w:r w:rsidRPr="00E1048D">
        <w:t xml:space="preserve">leachate and gas management are being complied with for that </w:t>
      </w:r>
      <w:r w:rsidRPr="00BE5492">
        <w:t>cell</w:t>
      </w:r>
      <w:r>
        <w:t>.</w:t>
      </w:r>
    </w:p>
    <w:p w14:paraId="4D19F0BE" w14:textId="0EE24E9B" w:rsidR="00E47458" w:rsidRDefault="00E47458" w:rsidP="00056A8B">
      <w:pPr>
        <w:pStyle w:val="ListBullet2"/>
        <w:numPr>
          <w:ilvl w:val="1"/>
          <w:numId w:val="15"/>
        </w:numPr>
      </w:pPr>
      <w:r>
        <w:t xml:space="preserve">An </w:t>
      </w:r>
      <w:r w:rsidRPr="00BE5492">
        <w:t xml:space="preserve">environmental auditor </w:t>
      </w:r>
      <w:r>
        <w:t xml:space="preserve">has verified </w:t>
      </w:r>
      <w:r w:rsidRPr="00BE5492">
        <w:t>that the cell complies with all the above requirements</w:t>
      </w:r>
      <w:r>
        <w:t xml:space="preserve">, and their report is provided to </w:t>
      </w:r>
      <w:r w:rsidR="008B28F3">
        <w:t>us</w:t>
      </w:r>
      <w:r>
        <w:t xml:space="preserve">. Alternatively, </w:t>
      </w:r>
      <w:r w:rsidR="00024019">
        <w:t xml:space="preserve">our </w:t>
      </w:r>
      <w:r>
        <w:t>written approval must be provided for cells that were</w:t>
      </w:r>
      <w:r w:rsidRPr="00BE5492">
        <w:t xml:space="preserve"> fully capped </w:t>
      </w:r>
      <w:r>
        <w:t>before</w:t>
      </w:r>
      <w:r w:rsidRPr="00BE5492">
        <w:t xml:space="preserve"> 2011.</w:t>
      </w:r>
    </w:p>
    <w:p w14:paraId="3CA9DA71" w14:textId="77777777" w:rsidR="00E47458" w:rsidRPr="002460C0" w:rsidRDefault="00E47458" w:rsidP="00E47458">
      <w:pPr>
        <w:pStyle w:val="Heading2"/>
      </w:pPr>
      <w:bookmarkStart w:id="14" w:name="_Toc2003453310"/>
      <w:bookmarkStart w:id="15" w:name="_Toc225360693"/>
      <w:r>
        <w:t xml:space="preserve">Calculating the </w:t>
      </w:r>
      <w:r w:rsidRPr="002460C0">
        <w:t xml:space="preserve">closure and aftercare </w:t>
      </w:r>
      <w:r>
        <w:t xml:space="preserve">components of landfill </w:t>
      </w:r>
      <w:r w:rsidRPr="002460C0">
        <w:t>financial assurance</w:t>
      </w:r>
      <w:bookmarkEnd w:id="14"/>
      <w:bookmarkEnd w:id="15"/>
    </w:p>
    <w:p w14:paraId="5B2E00BC" w14:textId="77777777" w:rsidR="00E47458" w:rsidRDefault="00E47458" w:rsidP="00EE1C8A">
      <w:pPr>
        <w:spacing w:after="120"/>
      </w:pPr>
      <w:r w:rsidRPr="0020210B">
        <w:t>The calculation of the closure and aftercare components of landfill financial assurance is based on the costs associated with undertaking activities set out in</w:t>
      </w:r>
      <w:r>
        <w:t>:</w:t>
      </w:r>
    </w:p>
    <w:p w14:paraId="0EDF046A" w14:textId="1E8B8DFA" w:rsidR="00E47458" w:rsidRDefault="00E47458" w:rsidP="00056A8B">
      <w:pPr>
        <w:pStyle w:val="ListBullet2"/>
        <w:numPr>
          <w:ilvl w:val="1"/>
          <w:numId w:val="15"/>
        </w:numPr>
      </w:pPr>
      <w:hyperlink r:id="rId26" w:history="1">
        <w:r w:rsidRPr="0013783D">
          <w:rPr>
            <w:rStyle w:val="Hyperlink"/>
            <w:szCs w:val="28"/>
          </w:rPr>
          <w:t>Siting, design, operation and rehabilitation of landfills</w:t>
        </w:r>
      </w:hyperlink>
      <w:r w:rsidRPr="00820CD0">
        <w:t xml:space="preserve"> (</w:t>
      </w:r>
      <w:r>
        <w:t>p</w:t>
      </w:r>
      <w:r w:rsidRPr="00820CD0">
        <w:t>ublication 788)</w:t>
      </w:r>
      <w:r>
        <w:t xml:space="preserve"> (</w:t>
      </w:r>
      <w:hyperlink r:id="rId27" w:history="1">
        <w:r w:rsidRPr="00B109B6">
          <w:t>https://www.epa.vic.gov.au/about-epa/publications/788-3</w:t>
        </w:r>
      </w:hyperlink>
      <w:r>
        <w:t>)</w:t>
      </w:r>
    </w:p>
    <w:p w14:paraId="1CB9215D" w14:textId="65785FD4" w:rsidR="00E47458" w:rsidRPr="00077786" w:rsidRDefault="00E47458" w:rsidP="00056A8B">
      <w:pPr>
        <w:pStyle w:val="ListBullet2"/>
        <w:numPr>
          <w:ilvl w:val="1"/>
          <w:numId w:val="15"/>
        </w:numPr>
        <w:rPr>
          <w:iCs/>
        </w:rPr>
      </w:pPr>
      <w:hyperlink r:id="rId28" w:history="1">
        <w:r w:rsidRPr="0013783D">
          <w:rPr>
            <w:rStyle w:val="Hyperlink"/>
          </w:rPr>
          <w:t>Closed landfill guidelines</w:t>
        </w:r>
      </w:hyperlink>
      <w:r w:rsidRPr="00077786">
        <w:rPr>
          <w:iCs/>
        </w:rPr>
        <w:t xml:space="preserve"> (</w:t>
      </w:r>
      <w:r>
        <w:rPr>
          <w:iCs/>
        </w:rPr>
        <w:t>p</w:t>
      </w:r>
      <w:r w:rsidRPr="00077786">
        <w:rPr>
          <w:iCs/>
        </w:rPr>
        <w:t>ublication 1490)</w:t>
      </w:r>
      <w:r>
        <w:rPr>
          <w:iCs/>
        </w:rPr>
        <w:t xml:space="preserve"> (</w:t>
      </w:r>
      <w:r w:rsidRPr="00B22C09">
        <w:rPr>
          <w:iCs/>
        </w:rPr>
        <w:t>https://www.epa.vic.</w:t>
      </w:r>
      <w:r w:rsidRPr="00BE214D">
        <w:t>gov</w:t>
      </w:r>
      <w:r w:rsidRPr="00B22C09">
        <w:rPr>
          <w:iCs/>
        </w:rPr>
        <w:t>.au/about-epa/publications/1490-1</w:t>
      </w:r>
      <w:r>
        <w:rPr>
          <w:iCs/>
        </w:rPr>
        <w:t>)</w:t>
      </w:r>
    </w:p>
    <w:p w14:paraId="0541B1DF" w14:textId="77777777" w:rsidR="00E47458" w:rsidRPr="0020210B" w:rsidRDefault="00E47458" w:rsidP="00056A8B">
      <w:pPr>
        <w:pStyle w:val="ListBullet2"/>
        <w:numPr>
          <w:ilvl w:val="1"/>
          <w:numId w:val="15"/>
        </w:numPr>
      </w:pPr>
      <w:hyperlink r:id="rId29" w:history="1">
        <w:r w:rsidRPr="0013783D">
          <w:rPr>
            <w:rStyle w:val="Hyperlink"/>
          </w:rPr>
          <w:t>Landfill licensing</w:t>
        </w:r>
      </w:hyperlink>
      <w:r w:rsidRPr="00077786">
        <w:rPr>
          <w:iCs/>
        </w:rPr>
        <w:t xml:space="preserve"> (</w:t>
      </w:r>
      <w:r>
        <w:rPr>
          <w:iCs/>
        </w:rPr>
        <w:t>p</w:t>
      </w:r>
      <w:r w:rsidRPr="00EC560F">
        <w:rPr>
          <w:iCs/>
        </w:rPr>
        <w:t>ublication 1323)</w:t>
      </w:r>
      <w:r>
        <w:rPr>
          <w:iCs/>
        </w:rPr>
        <w:t xml:space="preserve"> (</w:t>
      </w:r>
      <w:r w:rsidRPr="00B20A5A">
        <w:rPr>
          <w:iCs/>
        </w:rPr>
        <w:t>https://www.epa.vic.gov.au/about-epa/publications/1323-3</w:t>
      </w:r>
      <w:r>
        <w:rPr>
          <w:iCs/>
        </w:rPr>
        <w:t>)</w:t>
      </w:r>
      <w:r w:rsidRPr="00EC560F">
        <w:rPr>
          <w:iCs/>
        </w:rPr>
        <w:t>.</w:t>
      </w:r>
      <w:r w:rsidRPr="00EC560F">
        <w:t xml:space="preserve"> </w:t>
      </w:r>
    </w:p>
    <w:p w14:paraId="44517D9F" w14:textId="77777777" w:rsidR="00E47458" w:rsidRDefault="00E47458" w:rsidP="00E47458">
      <w:r w:rsidRPr="00D32F51">
        <w:fldChar w:fldCharType="begin"/>
      </w:r>
      <w:r w:rsidRPr="00D32F51">
        <w:instrText xml:space="preserve"> REF _Ref221891207 \h </w:instrText>
      </w:r>
      <w:r>
        <w:instrText xml:space="preserve"> \* MERGEFORMAT </w:instrText>
      </w:r>
      <w:r w:rsidRPr="00D32F51">
        <w:fldChar w:fldCharType="separate"/>
      </w:r>
      <w:r w:rsidRPr="000159D6">
        <w:t xml:space="preserve">Table </w:t>
      </w:r>
      <w:r w:rsidRPr="000159D6">
        <w:rPr>
          <w:noProof/>
        </w:rPr>
        <w:t>2</w:t>
      </w:r>
      <w:r w:rsidRPr="00D32F51">
        <w:fldChar w:fldCharType="end"/>
      </w:r>
      <w:r w:rsidRPr="00D32F51">
        <w:t xml:space="preserve"> lists</w:t>
      </w:r>
      <w:r>
        <w:t xml:space="preserve"> </w:t>
      </w:r>
      <w:r w:rsidRPr="0020210B">
        <w:t xml:space="preserve">the </w:t>
      </w:r>
      <w:r>
        <w:t xml:space="preserve">minimum </w:t>
      </w:r>
      <w:r w:rsidRPr="0020210B">
        <w:t xml:space="preserve">activities that the closure </w:t>
      </w:r>
      <w:r>
        <w:t xml:space="preserve">component of </w:t>
      </w:r>
      <w:r w:rsidRPr="0020210B">
        <w:t>financial assurance should be calculated on</w:t>
      </w:r>
      <w:r>
        <w:t>.</w:t>
      </w:r>
      <w:r w:rsidRPr="0020210B">
        <w:t xml:space="preserve"> </w:t>
      </w:r>
    </w:p>
    <w:p w14:paraId="1BA98F86" w14:textId="7AE7B395" w:rsidR="00E47458" w:rsidRPr="008B771E" w:rsidRDefault="00E47458" w:rsidP="008B771E">
      <w:pPr>
        <w:pStyle w:val="Caption"/>
        <w:keepNext/>
        <w:tabs>
          <w:tab w:val="left" w:pos="993"/>
        </w:tabs>
        <w:spacing w:after="120"/>
        <w:rPr>
          <w:sz w:val="20"/>
          <w:szCs w:val="20"/>
        </w:rPr>
      </w:pPr>
      <w:bookmarkStart w:id="16" w:name="_Ref221891207"/>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2</w:t>
      </w:r>
      <w:r w:rsidRPr="008B771E">
        <w:rPr>
          <w:sz w:val="20"/>
          <w:szCs w:val="20"/>
        </w:rPr>
        <w:fldChar w:fldCharType="end"/>
      </w:r>
      <w:bookmarkEnd w:id="16"/>
      <w:r w:rsidRPr="008B771E">
        <w:rPr>
          <w:sz w:val="20"/>
          <w:szCs w:val="20"/>
        </w:rPr>
        <w:tab/>
        <w:t>Landfill closure activities</w:t>
      </w:r>
    </w:p>
    <w:tbl>
      <w:tblPr>
        <w:tblStyle w:val="BasicEPAtable"/>
        <w:tblW w:w="10485" w:type="dxa"/>
        <w:tblLayout w:type="fixed"/>
        <w:tblLook w:val="04A0" w:firstRow="1" w:lastRow="0" w:firstColumn="1" w:lastColumn="0" w:noHBand="0" w:noVBand="1"/>
      </w:tblPr>
      <w:tblGrid>
        <w:gridCol w:w="10485"/>
      </w:tblGrid>
      <w:tr w:rsidR="00E47458" w14:paraId="263CA912" w14:textId="77777777" w:rsidTr="0015301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4C8505CF" w14:textId="77777777" w:rsidR="00E47458" w:rsidRPr="008A13B6" w:rsidRDefault="00E47458" w:rsidP="0013783D">
            <w:pPr>
              <w:pStyle w:val="TableText"/>
              <w:rPr>
                <w:rFonts w:ascii="VIC Medium" w:hAnsi="VIC Medium"/>
              </w:rPr>
            </w:pPr>
            <w:r w:rsidRPr="008A13B6">
              <w:t>Closure</w:t>
            </w:r>
            <w:r w:rsidRPr="008A13B6">
              <w:rPr>
                <w:rFonts w:ascii="VIC Medium" w:hAnsi="VIC Medium"/>
              </w:rPr>
              <w:t xml:space="preserve"> </w:t>
            </w:r>
            <w:r w:rsidRPr="008A13B6">
              <w:t>activities</w:t>
            </w:r>
          </w:p>
        </w:tc>
      </w:tr>
      <w:tr w:rsidR="00E47458" w14:paraId="5C6958F0"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65E11EF7" w14:textId="77777777" w:rsidR="00FC13D9" w:rsidRPr="00782F0A" w:rsidRDefault="00E47458" w:rsidP="005871A2">
            <w:pPr>
              <w:pStyle w:val="TableText"/>
            </w:pPr>
            <w:r w:rsidRPr="0013783D">
              <w:t>Capping the uncapped area and any area with temporary or intermediate capping, as well as any additional works on existing caps as specified in the rehabilitation plan</w:t>
            </w:r>
            <w:r w:rsidR="00F97341" w:rsidRPr="00404359">
              <w:t xml:space="preserve">. This </w:t>
            </w:r>
            <w:r w:rsidRPr="00404359">
              <w:t>includ</w:t>
            </w:r>
            <w:r w:rsidR="00F97341" w:rsidRPr="00404359">
              <w:t>es</w:t>
            </w:r>
            <w:r w:rsidRPr="0013783D">
              <w:t xml:space="preserve"> material costs as well as installation of the materials</w:t>
            </w:r>
          </w:p>
          <w:p w14:paraId="2353AEE5" w14:textId="2E2430D3" w:rsidR="00E47458" w:rsidRPr="0013783D" w:rsidRDefault="00FC13D9" w:rsidP="005871A2">
            <w:pPr>
              <w:pStyle w:val="TableText"/>
            </w:pPr>
            <w:r w:rsidRPr="00404359">
              <w:rPr>
                <w:lang w:val="en-AU"/>
              </w:rPr>
              <w:t>See more on the calculation of capping costs below</w:t>
            </w:r>
          </w:p>
        </w:tc>
      </w:tr>
      <w:tr w:rsidR="00E47458" w14:paraId="3A9FDF22"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5085DDEE" w14:textId="76211CCF" w:rsidR="00E47458" w:rsidRPr="0013783D" w:rsidRDefault="00E47458" w:rsidP="0013783D">
            <w:pPr>
              <w:pStyle w:val="TableText"/>
            </w:pPr>
            <w:r w:rsidRPr="0013783D">
              <w:t>Haulage and purchase of capping material if the latter is not available on</w:t>
            </w:r>
            <w:r w:rsidR="004E0E13" w:rsidRPr="00782F0A">
              <w:t>-</w:t>
            </w:r>
            <w:r w:rsidRPr="00782F0A">
              <w:t>site</w:t>
            </w:r>
          </w:p>
        </w:tc>
      </w:tr>
      <w:tr w:rsidR="00E47458" w14:paraId="0AC80950"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223FF5DE" w14:textId="6F5B38BE" w:rsidR="00E47458" w:rsidRPr="0013783D" w:rsidRDefault="00E47458" w:rsidP="0013783D">
            <w:pPr>
              <w:pStyle w:val="TableText"/>
            </w:pPr>
            <w:r w:rsidRPr="0013783D">
              <w:t>Vegetation establishment and management</w:t>
            </w:r>
          </w:p>
        </w:tc>
      </w:tr>
      <w:tr w:rsidR="00E47458" w14:paraId="7A0D1F61"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3719F65D" w14:textId="199CC17E" w:rsidR="00E47458" w:rsidRPr="0013783D" w:rsidRDefault="00E47458" w:rsidP="0013783D">
            <w:pPr>
              <w:pStyle w:val="TableText"/>
            </w:pPr>
            <w:r w:rsidRPr="0013783D">
              <w:t>Implementation of stormwater management control structures</w:t>
            </w:r>
          </w:p>
        </w:tc>
      </w:tr>
      <w:tr w:rsidR="00E47458" w14:paraId="2E884987"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6479C505" w14:textId="2DB7CAFA" w:rsidR="00E47458" w:rsidRPr="0013783D" w:rsidRDefault="00AD14B6" w:rsidP="0013783D">
            <w:pPr>
              <w:pStyle w:val="TableText"/>
            </w:pPr>
            <w:r w:rsidRPr="0013783D">
              <w:t>Installation of f</w:t>
            </w:r>
            <w:r w:rsidR="00E47458" w:rsidRPr="0013783D">
              <w:t>inal gas and leachate management infrastructure</w:t>
            </w:r>
          </w:p>
        </w:tc>
      </w:tr>
      <w:tr w:rsidR="00E47458" w14:paraId="7AE67DBB"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3D798B6C" w14:textId="7EF2A83E" w:rsidR="00E47458" w:rsidRPr="0013783D" w:rsidRDefault="00E47458" w:rsidP="0013783D">
            <w:pPr>
              <w:pStyle w:val="TableText"/>
            </w:pPr>
            <w:r w:rsidRPr="0013783D">
              <w:t>Decommissioning and removal of redundant operational infrastructure</w:t>
            </w:r>
          </w:p>
        </w:tc>
      </w:tr>
      <w:tr w:rsidR="00E47458" w14:paraId="7A8355E1"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7772646B" w14:textId="402D2BEF" w:rsidR="00E47458" w:rsidRPr="0013783D" w:rsidRDefault="00E47458" w:rsidP="0013783D">
            <w:pPr>
              <w:pStyle w:val="TableText"/>
            </w:pPr>
            <w:r w:rsidRPr="0013783D">
              <w:t>Hydrogeological assessment and/or review and update of the hydrogeological assessment</w:t>
            </w:r>
            <w:r w:rsidRPr="0013783D">
              <w:rPr>
                <w:vertAlign w:val="superscript"/>
              </w:rPr>
              <w:footnoteReference w:id="1"/>
            </w:r>
          </w:p>
        </w:tc>
      </w:tr>
      <w:tr w:rsidR="00E47458" w14:paraId="7877D23B"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1B828011" w14:textId="323E4539" w:rsidR="00E47458" w:rsidRPr="0013783D" w:rsidRDefault="00E47458" w:rsidP="0013783D">
            <w:pPr>
              <w:pStyle w:val="TableText"/>
            </w:pPr>
            <w:r w:rsidRPr="0013783D">
              <w:t>Landfill gas risk assessment and/or review and update of the landfill gas risk assessment</w:t>
            </w:r>
          </w:p>
        </w:tc>
      </w:tr>
      <w:tr w:rsidR="00E47458" w14:paraId="6927E707"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27C91B45" w14:textId="1FFB4ED6" w:rsidR="00E47458" w:rsidRPr="0013783D" w:rsidRDefault="00E47458" w:rsidP="0013783D">
            <w:pPr>
              <w:pStyle w:val="TableText"/>
            </w:pPr>
            <w:r w:rsidRPr="0013783D">
              <w:t>Environmental monitoring program</w:t>
            </w:r>
            <w:r w:rsidRPr="0013783D">
              <w:rPr>
                <w:rStyle w:val="FootnoteReference"/>
              </w:rPr>
              <w:footnoteReference w:id="2"/>
            </w:r>
          </w:p>
        </w:tc>
      </w:tr>
      <w:tr w:rsidR="00E47458" w14:paraId="60F16E54"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3AD6E3E4" w14:textId="5BCB3D4A" w:rsidR="00E47458" w:rsidRPr="0013783D" w:rsidRDefault="00E47458" w:rsidP="0013783D">
            <w:pPr>
              <w:pStyle w:val="TableText"/>
            </w:pPr>
            <w:r w:rsidRPr="0013783D">
              <w:t>Rehabilitation plan for the remaining rehabilitation work required</w:t>
            </w:r>
          </w:p>
        </w:tc>
      </w:tr>
      <w:tr w:rsidR="00E47458" w14:paraId="2A5B4499"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292277D1" w14:textId="070C2783" w:rsidR="00E47458" w:rsidRPr="0013783D" w:rsidRDefault="00E47458" w:rsidP="0013783D">
            <w:pPr>
              <w:pStyle w:val="TableText"/>
            </w:pPr>
            <w:r w:rsidRPr="0013783D">
              <w:t>Development of an aftercare management plan</w:t>
            </w:r>
            <w:r w:rsidRPr="0013783D">
              <w:rPr>
                <w:rStyle w:val="FootnoteReference"/>
              </w:rPr>
              <w:footnoteReference w:id="3"/>
            </w:r>
          </w:p>
        </w:tc>
      </w:tr>
      <w:tr w:rsidR="00E47458" w14:paraId="254652A0"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0A6379DA" w14:textId="78546FCE" w:rsidR="00E47458" w:rsidRPr="0013783D" w:rsidRDefault="00E47458" w:rsidP="0013783D">
            <w:pPr>
              <w:pStyle w:val="TableText"/>
            </w:pPr>
            <w:r w:rsidRPr="0013783D">
              <w:lastRenderedPageBreak/>
              <w:t xml:space="preserve">Auditor assessment of cap and leachate dam </w:t>
            </w:r>
          </w:p>
        </w:tc>
      </w:tr>
      <w:tr w:rsidR="00E47458" w14:paraId="474C7074"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15DC80F8" w14:textId="5A5219E9" w:rsidR="00E47458" w:rsidRPr="0013783D" w:rsidRDefault="00E47458" w:rsidP="0013783D">
            <w:pPr>
              <w:pStyle w:val="TableText"/>
            </w:pPr>
            <w:r w:rsidRPr="0013783D">
              <w:t xml:space="preserve">Audit of construction of the cap including final rehabilitation </w:t>
            </w:r>
          </w:p>
        </w:tc>
      </w:tr>
      <w:tr w:rsidR="00E47458" w14:paraId="691D0AF4" w14:textId="77777777" w:rsidTr="00153015">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5A82DB1F" w14:textId="1AB8E506" w:rsidR="00E47458" w:rsidRPr="0013783D" w:rsidRDefault="00E47458" w:rsidP="0013783D">
            <w:pPr>
              <w:pStyle w:val="TableText"/>
            </w:pPr>
            <w:r w:rsidRPr="0013783D">
              <w:t>Auditing of the leachate dam design and construction (if required)</w:t>
            </w:r>
          </w:p>
        </w:tc>
      </w:tr>
      <w:tr w:rsidR="00E47458" w14:paraId="40E671E1" w14:textId="77777777" w:rsidTr="0015301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485" w:type="dxa"/>
          </w:tcPr>
          <w:p w14:paraId="1A3A128D" w14:textId="4236E7CD" w:rsidR="00E47458" w:rsidRPr="0013783D" w:rsidRDefault="00E47458" w:rsidP="0013783D">
            <w:pPr>
              <w:pStyle w:val="TableText"/>
            </w:pPr>
            <w:r w:rsidRPr="0013783D">
              <w:t>Management supervision, preliminaries and on-costs</w:t>
            </w:r>
          </w:p>
        </w:tc>
      </w:tr>
    </w:tbl>
    <w:p w14:paraId="2D2E7FEA" w14:textId="77777777" w:rsidR="00E47458" w:rsidRDefault="00E47458" w:rsidP="00E47458">
      <w:pPr>
        <w:pStyle w:val="Heading3"/>
        <w:spacing w:before="240"/>
      </w:pPr>
      <w:bookmarkStart w:id="17" w:name="_Toc225360694"/>
      <w:r w:rsidRPr="00E10E1B">
        <w:t>Calculation of capping costs</w:t>
      </w:r>
      <w:bookmarkEnd w:id="17"/>
    </w:p>
    <w:p w14:paraId="410B5472" w14:textId="33214740" w:rsidR="00E47458" w:rsidRPr="008434F0" w:rsidRDefault="00E47458" w:rsidP="00E47458">
      <w:r w:rsidRPr="008434F0">
        <w:t xml:space="preserve">In areas where clay is not available for capping, the calculation should incorporate the cost of purchasing and hauling clay unless </w:t>
      </w:r>
      <w:r w:rsidR="00411183">
        <w:t>we approve</w:t>
      </w:r>
      <w:r w:rsidRPr="008434F0">
        <w:t xml:space="preserve"> an alternative capping design</w:t>
      </w:r>
      <w:r w:rsidR="00411183">
        <w:t>.</w:t>
      </w:r>
    </w:p>
    <w:p w14:paraId="6AB3719B" w14:textId="1EB72337" w:rsidR="00E47458" w:rsidRPr="008434F0" w:rsidRDefault="00E47458" w:rsidP="004E445A">
      <w:pPr>
        <w:spacing w:after="120"/>
      </w:pPr>
      <w:r w:rsidRPr="008434F0">
        <w:t>Where</w:t>
      </w:r>
      <w:r w:rsidR="00705A7F">
        <w:t xml:space="preserve"> we have not approved </w:t>
      </w:r>
      <w:r w:rsidRPr="008434F0">
        <w:t xml:space="preserve">the final capping design, the design used as a basis for calculating financial assurance </w:t>
      </w:r>
      <w:r>
        <w:t xml:space="preserve">will be </w:t>
      </w:r>
      <w:r w:rsidRPr="008434F0">
        <w:t>as follows</w:t>
      </w:r>
      <w:r>
        <w:t>:</w:t>
      </w:r>
    </w:p>
    <w:p w14:paraId="011A3023" w14:textId="77777777" w:rsidR="00E47458" w:rsidRPr="008434F0" w:rsidRDefault="00E47458" w:rsidP="00056A8B">
      <w:pPr>
        <w:pStyle w:val="ListBullet2"/>
        <w:numPr>
          <w:ilvl w:val="1"/>
          <w:numId w:val="15"/>
        </w:numPr>
      </w:pPr>
      <w:r w:rsidRPr="008434F0">
        <w:t xml:space="preserve">If the licence specified a capping standard at the date of cell completion, this standard would apply. Otherwise, the standard at the time of closure applies. </w:t>
      </w:r>
    </w:p>
    <w:p w14:paraId="4C916CF2" w14:textId="4FC93E3F" w:rsidR="00594774" w:rsidRDefault="00E47458" w:rsidP="00056A8B">
      <w:pPr>
        <w:pStyle w:val="ListBullet2"/>
        <w:numPr>
          <w:ilvl w:val="1"/>
          <w:numId w:val="15"/>
        </w:numPr>
      </w:pPr>
      <w:r w:rsidRPr="008434F0">
        <w:t>For closures after 2001, the standard at the time is a cap design</w:t>
      </w:r>
      <w:r>
        <w:t xml:space="preserve"> compliance with </w:t>
      </w:r>
      <w:hyperlink r:id="rId30" w:history="1">
        <w:r w:rsidRPr="00906553">
          <w:rPr>
            <w:rStyle w:val="Hyperlink"/>
            <w:i/>
            <w:iCs/>
          </w:rPr>
          <w:t>Siting, design, operation and rehabilitation of landfills</w:t>
        </w:r>
      </w:hyperlink>
      <w:r w:rsidRPr="00EB163E">
        <w:rPr>
          <w:szCs w:val="28"/>
        </w:rPr>
        <w:t xml:space="preserve"> </w:t>
      </w:r>
      <w:r w:rsidRPr="00960224">
        <w:rPr>
          <w:szCs w:val="28"/>
        </w:rPr>
        <w:t>(</w:t>
      </w:r>
      <w:r>
        <w:rPr>
          <w:szCs w:val="28"/>
        </w:rPr>
        <w:t>p</w:t>
      </w:r>
      <w:r w:rsidRPr="00960224">
        <w:rPr>
          <w:szCs w:val="28"/>
        </w:rPr>
        <w:t>ublication 788)</w:t>
      </w:r>
      <w:r>
        <w:rPr>
          <w:szCs w:val="28"/>
        </w:rPr>
        <w:t xml:space="preserve"> (</w:t>
      </w:r>
      <w:r w:rsidRPr="00506CE0">
        <w:rPr>
          <w:szCs w:val="28"/>
        </w:rPr>
        <w:t>https://www.epa.vic.gov.au/about-epa/publications/788-3</w:t>
      </w:r>
      <w:r>
        <w:rPr>
          <w:szCs w:val="28"/>
        </w:rPr>
        <w:t>)</w:t>
      </w:r>
      <w:r w:rsidRPr="008434F0">
        <w:t xml:space="preserve">. </w:t>
      </w:r>
      <w:r>
        <w:t xml:space="preserve">Currently, </w:t>
      </w:r>
      <w:r w:rsidRPr="008434F0">
        <w:t xml:space="preserve">a cap design prepared in accordance with </w:t>
      </w:r>
      <w:hyperlink r:id="rId31" w:history="1">
        <w:r w:rsidRPr="00C05449">
          <w:rPr>
            <w:rStyle w:val="Hyperlink"/>
            <w:i/>
            <w:iCs/>
          </w:rPr>
          <w:t>Landfill licensing</w:t>
        </w:r>
      </w:hyperlink>
      <w:r w:rsidRPr="00AA7ECB">
        <w:rPr>
          <w:i/>
        </w:rPr>
        <w:t xml:space="preserve"> </w:t>
      </w:r>
      <w:r>
        <w:t>(p</w:t>
      </w:r>
      <w:r w:rsidRPr="00AA7ECB">
        <w:t xml:space="preserve">ublication 1323) </w:t>
      </w:r>
      <w:r>
        <w:t>(</w:t>
      </w:r>
      <w:r w:rsidRPr="00C0783F">
        <w:t xml:space="preserve">https://www.epa.vic.gov.au/about-epa/publications/1323-3 </w:t>
      </w:r>
      <w:r>
        <w:t>)</w:t>
      </w:r>
      <w:r w:rsidRPr="00AA7ECB">
        <w:t>is the standard that applies.</w:t>
      </w:r>
    </w:p>
    <w:p w14:paraId="0DB04C90" w14:textId="77777777" w:rsidR="00E47458" w:rsidRDefault="00E47458" w:rsidP="00E47458">
      <w:pPr>
        <w:pStyle w:val="Heading2"/>
      </w:pPr>
      <w:bookmarkStart w:id="18" w:name="_Toc1826783136"/>
      <w:bookmarkStart w:id="19" w:name="_Toc225360695"/>
      <w:r>
        <w:t>Progressive release of closure financial assurance</w:t>
      </w:r>
      <w:bookmarkEnd w:id="18"/>
      <w:bookmarkEnd w:id="19"/>
    </w:p>
    <w:p w14:paraId="301772B7" w14:textId="3FD9AEF3" w:rsidR="00E47458" w:rsidRDefault="00E47458" w:rsidP="00E47458">
      <w:r w:rsidRPr="008434F0">
        <w:t xml:space="preserve">Any </w:t>
      </w:r>
      <w:r>
        <w:t xml:space="preserve">landfill </w:t>
      </w:r>
      <w:r w:rsidRPr="008434F0">
        <w:t xml:space="preserve">area that has been signed off by an </w:t>
      </w:r>
      <w:r>
        <w:t xml:space="preserve">environmental </w:t>
      </w:r>
      <w:r w:rsidRPr="008434F0">
        <w:t xml:space="preserve">auditor as fully capped and rehabilitated (or approved </w:t>
      </w:r>
      <w:r w:rsidR="009404C1">
        <w:t xml:space="preserve">by us </w:t>
      </w:r>
      <w:r w:rsidRPr="008434F0">
        <w:t xml:space="preserve">in writing </w:t>
      </w:r>
      <w:r>
        <w:t>if</w:t>
      </w:r>
      <w:r w:rsidRPr="008434F0">
        <w:t xml:space="preserve"> fully capped prior to 2011)</w:t>
      </w:r>
      <w:r>
        <w:t>,</w:t>
      </w:r>
      <w:r w:rsidRPr="008434F0">
        <w:t xml:space="preserve"> does not need to be included in the closure calculation. For </w:t>
      </w:r>
      <w:r w:rsidR="002A4D3A">
        <w:t>us to release</w:t>
      </w:r>
      <w:r w:rsidRPr="008434F0">
        <w:t xml:space="preserve"> the closure component, an </w:t>
      </w:r>
      <w:r>
        <w:t xml:space="preserve">environmental </w:t>
      </w:r>
      <w:r w:rsidRPr="008434F0">
        <w:t xml:space="preserve">auditor must verify that all rehabilitation activities are completed. </w:t>
      </w:r>
      <w:r w:rsidRPr="00734628">
        <w:t xml:space="preserve">Final capping includes proven </w:t>
      </w:r>
      <w:proofErr w:type="spellStart"/>
      <w:r w:rsidRPr="00734628">
        <w:t>phytocapping</w:t>
      </w:r>
      <w:proofErr w:type="spellEnd"/>
      <w:r w:rsidRPr="00734628">
        <w:t xml:space="preserve"> is used where relevant to the site.</w:t>
      </w:r>
    </w:p>
    <w:p w14:paraId="074D7B49" w14:textId="1DE0BBF6" w:rsidR="00082BD2" w:rsidRDefault="00082BD2" w:rsidP="00082BD2">
      <w:pPr>
        <w:pStyle w:val="Heading2"/>
      </w:pPr>
      <w:bookmarkStart w:id="20" w:name="_Toc225360696"/>
      <w:r w:rsidRPr="00082BD2">
        <w:t>Calculating aftercare financial assurance</w:t>
      </w:r>
      <w:bookmarkEnd w:id="20"/>
    </w:p>
    <w:p w14:paraId="463429DC" w14:textId="77777777" w:rsidR="00082BD2" w:rsidRPr="009C5068" w:rsidRDefault="00082BD2" w:rsidP="00082BD2">
      <w:r w:rsidRPr="000A3612">
        <w:fldChar w:fldCharType="begin"/>
      </w:r>
      <w:r w:rsidRPr="000A3612">
        <w:instrText xml:space="preserve"> REF _Ref221891410 \h </w:instrText>
      </w:r>
      <w:r>
        <w:instrText xml:space="preserve"> \* MERGEFORMAT </w:instrText>
      </w:r>
      <w:r w:rsidRPr="000A3612">
        <w:fldChar w:fldCharType="separate"/>
      </w:r>
      <w:r w:rsidRPr="003C7570">
        <w:t xml:space="preserve">Table </w:t>
      </w:r>
      <w:r w:rsidRPr="003C7570">
        <w:rPr>
          <w:noProof/>
        </w:rPr>
        <w:t>3</w:t>
      </w:r>
      <w:r w:rsidRPr="000A3612">
        <w:fldChar w:fldCharType="end"/>
      </w:r>
      <w:r w:rsidRPr="000A3612">
        <w:t xml:space="preserve"> explains</w:t>
      </w:r>
      <w:r w:rsidRPr="009C5068">
        <w:t xml:space="preserve"> the principles for calculating the aftercare component of financial assurance. </w:t>
      </w:r>
    </w:p>
    <w:p w14:paraId="219F0B02" w14:textId="0517E691" w:rsidR="00082BD2" w:rsidRPr="008B771E" w:rsidRDefault="00082BD2" w:rsidP="008B771E">
      <w:pPr>
        <w:pStyle w:val="Caption"/>
        <w:keepNext/>
        <w:tabs>
          <w:tab w:val="left" w:pos="993"/>
        </w:tabs>
        <w:spacing w:after="120"/>
        <w:rPr>
          <w:sz w:val="20"/>
          <w:szCs w:val="20"/>
        </w:rPr>
      </w:pPr>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3</w:t>
      </w:r>
      <w:r w:rsidRPr="008B771E">
        <w:rPr>
          <w:sz w:val="20"/>
          <w:szCs w:val="20"/>
        </w:rPr>
        <w:fldChar w:fldCharType="end"/>
      </w:r>
      <w:r w:rsidRPr="008B771E">
        <w:rPr>
          <w:sz w:val="20"/>
          <w:szCs w:val="20"/>
        </w:rPr>
        <w:tab/>
      </w:r>
      <w:r w:rsidRPr="008B771E" w:rsidDel="00E05E08">
        <w:rPr>
          <w:sz w:val="20"/>
          <w:szCs w:val="20"/>
        </w:rPr>
        <w:t>Principles for calculating aftercare financial assurance</w:t>
      </w:r>
    </w:p>
    <w:tbl>
      <w:tblPr>
        <w:tblStyle w:val="BasicEPAtable"/>
        <w:tblW w:w="10490" w:type="dxa"/>
        <w:tblLook w:val="04A0" w:firstRow="1" w:lastRow="0" w:firstColumn="1" w:lastColumn="0" w:noHBand="0" w:noVBand="1"/>
      </w:tblPr>
      <w:tblGrid>
        <w:gridCol w:w="1696"/>
        <w:gridCol w:w="8794"/>
      </w:tblGrid>
      <w:tr w:rsidR="00082BD2" w:rsidRPr="003F4FC3" w14:paraId="75EA43F3" w14:textId="77777777" w:rsidTr="00137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D76069E" w14:textId="77777777" w:rsidR="00082BD2" w:rsidRPr="0013783D" w:rsidRDefault="00082BD2" w:rsidP="0013783D">
            <w:pPr>
              <w:pStyle w:val="TableText"/>
              <w:rPr>
                <w:rFonts w:asciiTheme="minorHAnsi" w:hAnsiTheme="minorHAnsi"/>
                <w:b w:val="0"/>
              </w:rPr>
            </w:pPr>
          </w:p>
        </w:tc>
        <w:tc>
          <w:tcPr>
            <w:tcW w:w="8794" w:type="dxa"/>
          </w:tcPr>
          <w:p w14:paraId="63E8D2C2" w14:textId="77777777" w:rsidR="00082BD2" w:rsidRPr="0013783D" w:rsidRDefault="00082BD2" w:rsidP="0013783D">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13783D">
              <w:rPr>
                <w:rFonts w:asciiTheme="minorHAnsi" w:hAnsiTheme="minorHAnsi"/>
                <w:color w:val="FFFFFF" w:themeColor="background2"/>
              </w:rPr>
              <w:t>Principle</w:t>
            </w:r>
          </w:p>
        </w:tc>
      </w:tr>
      <w:tr w:rsidR="00082BD2" w:rsidRPr="003F4FC3" w14:paraId="615E5AFB"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73DBB90" w14:textId="77777777" w:rsidR="00082BD2" w:rsidRPr="0013783D" w:rsidRDefault="00082BD2" w:rsidP="0013783D">
            <w:pPr>
              <w:pStyle w:val="TableText"/>
              <w:rPr>
                <w:rFonts w:asciiTheme="minorHAnsi" w:hAnsiTheme="minorHAnsi"/>
                <w:b w:val="0"/>
              </w:rPr>
            </w:pPr>
            <w:r w:rsidRPr="0013783D">
              <w:rPr>
                <w:rFonts w:asciiTheme="minorHAnsi" w:hAnsiTheme="minorHAnsi" w:cs="Arial"/>
              </w:rPr>
              <w:t>Area</w:t>
            </w:r>
          </w:p>
        </w:tc>
        <w:tc>
          <w:tcPr>
            <w:tcW w:w="8794" w:type="dxa"/>
          </w:tcPr>
          <w:p w14:paraId="56514792" w14:textId="77777777" w:rsidR="00082BD2" w:rsidRPr="004E0E13" w:rsidRDefault="00082BD2" w:rsidP="0013783D">
            <w:pPr>
              <w:pStyle w:val="TableText"/>
              <w:cnfStyle w:val="000000100000" w:firstRow="0" w:lastRow="0" w:firstColumn="0" w:lastColumn="0" w:oddVBand="0" w:evenVBand="0" w:oddHBand="1" w:evenHBand="0" w:firstRowFirstColumn="0" w:firstRowLastColumn="0" w:lastRowFirstColumn="0" w:lastRowLastColumn="0"/>
              <w:rPr>
                <w:szCs w:val="20"/>
              </w:rPr>
            </w:pPr>
            <w:r w:rsidRPr="0013783D">
              <w:rPr>
                <w:rFonts w:asciiTheme="minorHAnsi" w:hAnsiTheme="minorHAnsi"/>
                <w:szCs w:val="20"/>
              </w:rPr>
              <w:t>Use the total area of the landfill – the filled area plus the currently approved area.</w:t>
            </w:r>
          </w:p>
          <w:p w14:paraId="07339817" w14:textId="77777777" w:rsidR="00082BD2" w:rsidRPr="004E0E13" w:rsidRDefault="00082BD2" w:rsidP="0013783D">
            <w:pPr>
              <w:pStyle w:val="TableText"/>
              <w:cnfStyle w:val="000000100000" w:firstRow="0" w:lastRow="0" w:firstColumn="0" w:lastColumn="0" w:oddVBand="0" w:evenVBand="0" w:oddHBand="1" w:evenHBand="0" w:firstRowFirstColumn="0" w:firstRowLastColumn="0" w:lastRowFirstColumn="0" w:lastRowLastColumn="0"/>
            </w:pPr>
            <w:r w:rsidRPr="0013783D">
              <w:rPr>
                <w:rFonts w:asciiTheme="minorHAnsi" w:hAnsiTheme="minorHAnsi"/>
                <w:szCs w:val="20"/>
              </w:rPr>
              <w:t xml:space="preserve">If this area cannot be determined from audit reports, use the default area specified in the </w:t>
            </w:r>
            <w:proofErr w:type="spellStart"/>
            <w:r w:rsidRPr="0013783D">
              <w:rPr>
                <w:rFonts w:asciiTheme="minorHAnsi" w:hAnsiTheme="minorHAnsi"/>
                <w:szCs w:val="20"/>
              </w:rPr>
              <w:t>licence</w:t>
            </w:r>
            <w:proofErr w:type="spellEnd"/>
            <w:r w:rsidRPr="0013783D">
              <w:rPr>
                <w:rFonts w:asciiTheme="minorHAnsi" w:hAnsiTheme="minorHAnsi"/>
                <w:szCs w:val="20"/>
              </w:rPr>
              <w:t>.</w:t>
            </w:r>
          </w:p>
        </w:tc>
      </w:tr>
      <w:tr w:rsidR="00082BD2" w:rsidRPr="003F4FC3" w14:paraId="37628471" w14:textId="77777777" w:rsidTr="00137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BD54AF6" w14:textId="77777777" w:rsidR="00082BD2" w:rsidRPr="0013783D" w:rsidRDefault="00082BD2" w:rsidP="0013783D">
            <w:pPr>
              <w:pStyle w:val="TableText"/>
              <w:rPr>
                <w:rFonts w:asciiTheme="minorHAnsi" w:hAnsiTheme="minorHAnsi"/>
                <w:b w:val="0"/>
              </w:rPr>
            </w:pPr>
            <w:r w:rsidRPr="0013783D">
              <w:rPr>
                <w:rFonts w:asciiTheme="minorHAnsi" w:hAnsiTheme="minorHAnsi" w:cs="Arial"/>
              </w:rPr>
              <w:t>Time</w:t>
            </w:r>
          </w:p>
        </w:tc>
        <w:tc>
          <w:tcPr>
            <w:tcW w:w="8794" w:type="dxa"/>
          </w:tcPr>
          <w:p w14:paraId="40A9C244" w14:textId="77777777" w:rsidR="00082BD2" w:rsidRPr="004E0E13" w:rsidRDefault="00082BD2" w:rsidP="0013783D">
            <w:pPr>
              <w:pStyle w:val="TableText"/>
              <w:cnfStyle w:val="000000010000" w:firstRow="0" w:lastRow="0" w:firstColumn="0" w:lastColumn="0" w:oddVBand="0" w:evenVBand="0" w:oddHBand="0" w:evenHBand="1" w:firstRowFirstColumn="0" w:firstRowLastColumn="0" w:lastRowFirstColumn="0" w:lastRowLastColumn="0"/>
              <w:rPr>
                <w:szCs w:val="20"/>
              </w:rPr>
            </w:pPr>
            <w:r w:rsidRPr="0013783D">
              <w:rPr>
                <w:rFonts w:asciiTheme="minorHAnsi" w:hAnsiTheme="minorHAnsi"/>
                <w:szCs w:val="20"/>
              </w:rPr>
              <w:t xml:space="preserve">Use an aftercare period of 30 years from the final closure date of the entire site. </w:t>
            </w:r>
          </w:p>
          <w:p w14:paraId="4B8E9121" w14:textId="77777777" w:rsidR="00082BD2" w:rsidRPr="004E0E13" w:rsidRDefault="00082BD2" w:rsidP="0013783D">
            <w:pPr>
              <w:pStyle w:val="TableText"/>
              <w:cnfStyle w:val="000000010000" w:firstRow="0" w:lastRow="0" w:firstColumn="0" w:lastColumn="0" w:oddVBand="0" w:evenVBand="0" w:oddHBand="0" w:evenHBand="1" w:firstRowFirstColumn="0" w:firstRowLastColumn="0" w:lastRowFirstColumn="0" w:lastRowLastColumn="0"/>
              <w:rPr>
                <w:szCs w:val="20"/>
              </w:rPr>
            </w:pPr>
            <w:r w:rsidRPr="0013783D">
              <w:rPr>
                <w:rFonts w:asciiTheme="minorHAnsi" w:hAnsiTheme="minorHAnsi"/>
                <w:szCs w:val="20"/>
              </w:rPr>
              <w:t>A different aftercare period can be used only where sufficient evidence is provided with the calculation proposal.</w:t>
            </w:r>
          </w:p>
        </w:tc>
      </w:tr>
      <w:tr w:rsidR="00082BD2" w:rsidRPr="003F4FC3" w14:paraId="5E38A5F8"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97FBAA4" w14:textId="77777777" w:rsidR="00082BD2" w:rsidRPr="0013783D" w:rsidRDefault="00082BD2" w:rsidP="0013783D">
            <w:pPr>
              <w:pStyle w:val="TableText"/>
              <w:rPr>
                <w:rFonts w:asciiTheme="minorHAnsi" w:hAnsiTheme="minorHAnsi"/>
                <w:b w:val="0"/>
              </w:rPr>
            </w:pPr>
            <w:r w:rsidRPr="0013783D">
              <w:rPr>
                <w:rFonts w:asciiTheme="minorHAnsi" w:hAnsiTheme="minorHAnsi" w:cs="Arial"/>
              </w:rPr>
              <w:t>Accounting</w:t>
            </w:r>
          </w:p>
        </w:tc>
        <w:tc>
          <w:tcPr>
            <w:tcW w:w="8794" w:type="dxa"/>
          </w:tcPr>
          <w:p w14:paraId="14280C62" w14:textId="77777777" w:rsidR="00082BD2" w:rsidRPr="004E0E13" w:rsidRDefault="00082BD2" w:rsidP="0013783D">
            <w:pPr>
              <w:pStyle w:val="TableText"/>
              <w:cnfStyle w:val="000000100000" w:firstRow="0" w:lastRow="0" w:firstColumn="0" w:lastColumn="0" w:oddVBand="0" w:evenVBand="0" w:oddHBand="1" w:evenHBand="0" w:firstRowFirstColumn="0" w:firstRowLastColumn="0" w:lastRowFirstColumn="0" w:lastRowLastColumn="0"/>
              <w:rPr>
                <w:szCs w:val="20"/>
              </w:rPr>
            </w:pPr>
            <w:r w:rsidRPr="0013783D">
              <w:rPr>
                <w:rFonts w:asciiTheme="minorHAnsi" w:hAnsiTheme="minorHAnsi"/>
                <w:szCs w:val="20"/>
              </w:rPr>
              <w:t xml:space="preserve">Neither discounting nor inflation should be applied. Adjustments for inflation are included in the periodic re-evaluation of financial assurance amounts. </w:t>
            </w:r>
          </w:p>
          <w:p w14:paraId="5F6FC72B" w14:textId="77777777" w:rsidR="00082BD2" w:rsidRPr="004E0E13" w:rsidRDefault="00082BD2" w:rsidP="0013783D">
            <w:pPr>
              <w:pStyle w:val="TableText"/>
              <w:cnfStyle w:val="000000100000" w:firstRow="0" w:lastRow="0" w:firstColumn="0" w:lastColumn="0" w:oddVBand="0" w:evenVBand="0" w:oddHBand="1" w:evenHBand="0" w:firstRowFirstColumn="0" w:firstRowLastColumn="0" w:lastRowFirstColumn="0" w:lastRowLastColumn="0"/>
              <w:rPr>
                <w:szCs w:val="20"/>
              </w:rPr>
            </w:pPr>
            <w:r w:rsidRPr="0013783D">
              <w:rPr>
                <w:rFonts w:asciiTheme="minorHAnsi" w:hAnsiTheme="minorHAnsi"/>
                <w:szCs w:val="20"/>
              </w:rPr>
              <w:t>If an accumulating, interest-bearing fund is used to provide for closure and aftercare costs, discounting can be incorporated into the determination of pay-in schedules.</w:t>
            </w:r>
          </w:p>
        </w:tc>
      </w:tr>
    </w:tbl>
    <w:p w14:paraId="52516CE4" w14:textId="77777777" w:rsidR="00082BD2" w:rsidRPr="0020210B" w:rsidRDefault="00082BD2" w:rsidP="00275B92">
      <w:pPr>
        <w:spacing w:before="240"/>
      </w:pPr>
      <w:r w:rsidRPr="003C7570">
        <w:fldChar w:fldCharType="begin"/>
      </w:r>
      <w:r w:rsidRPr="003C7570">
        <w:instrText xml:space="preserve"> REF _Ref221891454 \h </w:instrText>
      </w:r>
      <w:r>
        <w:instrText xml:space="preserve"> \* MERGEFORMAT </w:instrText>
      </w:r>
      <w:r w:rsidRPr="003C7570">
        <w:fldChar w:fldCharType="separate"/>
      </w:r>
      <w:r w:rsidRPr="000A3612">
        <w:t>Table 4</w:t>
      </w:r>
      <w:r w:rsidRPr="003C7570">
        <w:fldChar w:fldCharType="end"/>
      </w:r>
      <w:r>
        <w:t xml:space="preserve"> lists </w:t>
      </w:r>
      <w:r w:rsidRPr="0020210B">
        <w:t xml:space="preserve">the </w:t>
      </w:r>
      <w:r>
        <w:t xml:space="preserve">minimum </w:t>
      </w:r>
      <w:r w:rsidRPr="0020210B">
        <w:t xml:space="preserve">activities that the </w:t>
      </w:r>
      <w:r>
        <w:t>aftercare</w:t>
      </w:r>
      <w:r w:rsidRPr="0020210B">
        <w:t xml:space="preserve"> </w:t>
      </w:r>
      <w:r>
        <w:t xml:space="preserve">component of </w:t>
      </w:r>
      <w:r w:rsidRPr="0020210B">
        <w:t>financial assurance should be calculated on</w:t>
      </w:r>
      <w:r>
        <w:t>.</w:t>
      </w:r>
      <w:r w:rsidRPr="0020210B">
        <w:t xml:space="preserve"> </w:t>
      </w:r>
    </w:p>
    <w:p w14:paraId="18CB35E1" w14:textId="688EAB11" w:rsidR="00082BD2" w:rsidRPr="008B771E" w:rsidRDefault="00082BD2" w:rsidP="008B771E">
      <w:pPr>
        <w:pStyle w:val="Caption"/>
        <w:keepNext/>
        <w:tabs>
          <w:tab w:val="left" w:pos="993"/>
        </w:tabs>
        <w:spacing w:after="120"/>
        <w:rPr>
          <w:sz w:val="20"/>
          <w:szCs w:val="20"/>
        </w:rPr>
      </w:pPr>
      <w:bookmarkStart w:id="21" w:name="_Ref221891454"/>
      <w:r w:rsidRPr="008B771E">
        <w:rPr>
          <w:sz w:val="20"/>
          <w:szCs w:val="20"/>
        </w:rPr>
        <w:lastRenderedPageBreak/>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4</w:t>
      </w:r>
      <w:r w:rsidRPr="008B771E">
        <w:rPr>
          <w:sz w:val="20"/>
          <w:szCs w:val="20"/>
        </w:rPr>
        <w:fldChar w:fldCharType="end"/>
      </w:r>
      <w:bookmarkEnd w:id="21"/>
      <w:r w:rsidRPr="008B771E">
        <w:rPr>
          <w:sz w:val="20"/>
          <w:szCs w:val="20"/>
        </w:rPr>
        <w:tab/>
        <w:t>Landfill aftercare activities</w:t>
      </w:r>
    </w:p>
    <w:tbl>
      <w:tblPr>
        <w:tblStyle w:val="BasicEPAtable"/>
        <w:tblW w:w="10485" w:type="dxa"/>
        <w:tblLook w:val="04A0" w:firstRow="1" w:lastRow="0" w:firstColumn="1" w:lastColumn="0" w:noHBand="0" w:noVBand="1"/>
      </w:tblPr>
      <w:tblGrid>
        <w:gridCol w:w="10485"/>
      </w:tblGrid>
      <w:tr w:rsidR="00082BD2" w:rsidRPr="00E5682D" w14:paraId="6B2201E1" w14:textId="77777777" w:rsidTr="001530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46DEC46A" w14:textId="77777777" w:rsidR="00082BD2" w:rsidRPr="00E5682D" w:rsidRDefault="00082BD2" w:rsidP="0013783D">
            <w:pPr>
              <w:pStyle w:val="TableText"/>
              <w:rPr>
                <w:rFonts w:ascii="VIC SemiBold" w:hAnsi="VIC SemiBold"/>
                <w:color w:val="FFFFFF" w:themeColor="background2"/>
                <w:szCs w:val="20"/>
              </w:rPr>
            </w:pPr>
            <w:r w:rsidRPr="005D7273">
              <w:t>Aftercare activities</w:t>
            </w:r>
          </w:p>
        </w:tc>
      </w:tr>
      <w:tr w:rsidR="00082BD2" w:rsidRPr="00CE14DD" w14:paraId="5DAFC22B"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12AEF9BF" w14:textId="72CEBAF6" w:rsidR="00082BD2" w:rsidRPr="0013783D" w:rsidRDefault="00082BD2" w:rsidP="0013783D">
            <w:pPr>
              <w:pStyle w:val="TableText"/>
              <w:rPr>
                <w:b w:val="0"/>
              </w:rPr>
            </w:pPr>
            <w:r w:rsidRPr="0013783D">
              <w:t>Operation and maintenance of all structures including capping (and vegetation), wells and bores, and associated pipework</w:t>
            </w:r>
          </w:p>
        </w:tc>
      </w:tr>
      <w:tr w:rsidR="00082BD2" w:rsidRPr="00CE14DD" w14:paraId="1B3FFB82" w14:textId="77777777" w:rsidTr="001530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D6232B4" w14:textId="7FE7623B" w:rsidR="00082BD2" w:rsidRPr="0013783D" w:rsidRDefault="00082BD2" w:rsidP="0013783D">
            <w:pPr>
              <w:pStyle w:val="TableText"/>
              <w:rPr>
                <w:b w:val="0"/>
              </w:rPr>
            </w:pPr>
            <w:r w:rsidRPr="0013783D">
              <w:t xml:space="preserve">Capping and vegetation maintenance/augmentation for </w:t>
            </w:r>
            <w:proofErr w:type="spellStart"/>
            <w:r w:rsidRPr="0013783D">
              <w:t>phytocaps</w:t>
            </w:r>
            <w:proofErr w:type="spellEnd"/>
          </w:p>
        </w:tc>
      </w:tr>
      <w:tr w:rsidR="00082BD2" w:rsidRPr="00CE14DD" w14:paraId="26B86BB7"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0A07516" w14:textId="6AB05CCE" w:rsidR="00082BD2" w:rsidRPr="0013783D" w:rsidRDefault="00082BD2" w:rsidP="0013783D">
            <w:pPr>
              <w:pStyle w:val="TableText"/>
              <w:rPr>
                <w:b w:val="0"/>
              </w:rPr>
            </w:pPr>
            <w:r w:rsidRPr="0013783D">
              <w:t>Leachate extraction/collection, treatment, and disposal</w:t>
            </w:r>
          </w:p>
        </w:tc>
      </w:tr>
      <w:tr w:rsidR="00082BD2" w:rsidRPr="00CE14DD" w14:paraId="52E17AE1" w14:textId="77777777" w:rsidTr="001530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0C091118" w14:textId="0AE52FEB" w:rsidR="00082BD2" w:rsidRPr="0013783D" w:rsidRDefault="00082BD2" w:rsidP="0013783D">
            <w:pPr>
              <w:pStyle w:val="TableText"/>
              <w:rPr>
                <w:b w:val="0"/>
              </w:rPr>
            </w:pPr>
            <w:r w:rsidRPr="0013783D">
              <w:t>Landfill gas extraction and treatment</w:t>
            </w:r>
          </w:p>
        </w:tc>
      </w:tr>
      <w:tr w:rsidR="00082BD2" w:rsidRPr="00CE14DD" w14:paraId="76D4EDB5"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2F33F1ED" w14:textId="156BFF20" w:rsidR="00082BD2" w:rsidRPr="0013783D" w:rsidRDefault="00082BD2" w:rsidP="0013783D">
            <w:pPr>
              <w:pStyle w:val="TableText"/>
              <w:rPr>
                <w:b w:val="0"/>
              </w:rPr>
            </w:pPr>
            <w:r w:rsidRPr="0013783D">
              <w:t>Environmental monitoring</w:t>
            </w:r>
          </w:p>
        </w:tc>
      </w:tr>
      <w:tr w:rsidR="00082BD2" w:rsidRPr="00CE14DD" w14:paraId="3DB18157" w14:textId="77777777" w:rsidTr="001530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61B02613" w14:textId="6B271D4E" w:rsidR="00082BD2" w:rsidRPr="0013783D" w:rsidRDefault="00082BD2" w:rsidP="0013783D">
            <w:pPr>
              <w:pStyle w:val="TableText"/>
              <w:rPr>
                <w:b w:val="0"/>
              </w:rPr>
            </w:pPr>
            <w:r w:rsidRPr="0013783D">
              <w:t>Infrastructure and leachate pond decommissioning (at the conclusion of the aftercare period)</w:t>
            </w:r>
          </w:p>
        </w:tc>
      </w:tr>
      <w:tr w:rsidR="00082BD2" w:rsidRPr="00CE14DD" w14:paraId="0834372F" w14:textId="77777777" w:rsidTr="00153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tcPr>
          <w:p w14:paraId="5DBBC9A9" w14:textId="569C1965" w:rsidR="00082BD2" w:rsidRPr="0013783D" w:rsidRDefault="00082BD2" w:rsidP="0013783D">
            <w:pPr>
              <w:pStyle w:val="TableText"/>
              <w:rPr>
                <w:b w:val="0"/>
              </w:rPr>
            </w:pPr>
            <w:r w:rsidRPr="0013783D">
              <w:t>Inspection, audit and annual reporting costs</w:t>
            </w:r>
          </w:p>
        </w:tc>
      </w:tr>
      <w:tr w:rsidR="00082BD2" w:rsidRPr="00CE14DD" w14:paraId="64D196C4" w14:textId="77777777" w:rsidTr="00153015">
        <w:trPr>
          <w:cnfStyle w:val="000000010000" w:firstRow="0" w:lastRow="0" w:firstColumn="0" w:lastColumn="0" w:oddVBand="0" w:evenVBand="0" w:oddHBand="0" w:evenHBand="1"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0485" w:type="dxa"/>
          </w:tcPr>
          <w:p w14:paraId="5635B0EF" w14:textId="3D870C70" w:rsidR="00082BD2" w:rsidRPr="0013783D" w:rsidRDefault="00082BD2" w:rsidP="0013783D">
            <w:pPr>
              <w:pStyle w:val="TableText"/>
              <w:rPr>
                <w:b w:val="0"/>
              </w:rPr>
            </w:pPr>
            <w:r w:rsidRPr="0013783D">
              <w:t>Stormwater management and surface water monitoring</w:t>
            </w:r>
          </w:p>
        </w:tc>
      </w:tr>
    </w:tbl>
    <w:p w14:paraId="3EAB3523" w14:textId="4B016C9E" w:rsidR="00082BD2" w:rsidRPr="00082BD2" w:rsidRDefault="00082BD2" w:rsidP="0064452B">
      <w:pPr>
        <w:pStyle w:val="Heading2"/>
        <w:spacing w:before="240"/>
      </w:pPr>
      <w:bookmarkStart w:id="22" w:name="_Toc225360697"/>
      <w:r w:rsidRPr="00082BD2">
        <w:t>Progressive release of aftercare financial assurance</w:t>
      </w:r>
      <w:bookmarkEnd w:id="22"/>
    </w:p>
    <w:p w14:paraId="74FBC715" w14:textId="77777777" w:rsidR="00082BD2" w:rsidRPr="00EF4D26" w:rsidRDefault="00082BD2" w:rsidP="004E445A">
      <w:r w:rsidRPr="00EF4D26">
        <w:t>Progressive release of aftercare financial assurance involves a risk-based calculation that considers the remaining environmental risks at the site.</w:t>
      </w:r>
    </w:p>
    <w:p w14:paraId="7A116630" w14:textId="01ED86AC" w:rsidR="00082BD2" w:rsidRDefault="00082BD2" w:rsidP="004E445A">
      <w:r w:rsidRPr="00D467A3">
        <w:fldChar w:fldCharType="begin"/>
      </w:r>
      <w:r w:rsidRPr="00D467A3">
        <w:instrText xml:space="preserve"> REF _Ref221891489 \h </w:instrText>
      </w:r>
      <w:r>
        <w:instrText xml:space="preserve"> \* MERGEFORMAT </w:instrText>
      </w:r>
      <w:r w:rsidRPr="00D467A3">
        <w:rPr>
          <w:rFonts w:eastAsia="Times New Roman"/>
          <w:szCs w:val="24"/>
        </w:rPr>
        <w:fldChar w:fldCharType="separate"/>
      </w:r>
      <w:r w:rsidRPr="000A3612">
        <w:rPr>
          <w:rFonts w:eastAsia="Times New Roman"/>
          <w:szCs w:val="24"/>
        </w:rPr>
        <w:t>Table 5</w:t>
      </w:r>
      <w:r w:rsidRPr="00D467A3">
        <w:rPr>
          <w:rFonts w:eastAsia="Times New Roman"/>
          <w:szCs w:val="24"/>
        </w:rPr>
        <w:fldChar w:fldCharType="end"/>
      </w:r>
      <w:r w:rsidRPr="00D467A3">
        <w:t xml:space="preserve"> sets</w:t>
      </w:r>
      <w:r w:rsidRPr="00EF4D26">
        <w:t xml:space="preserve"> out the criteria that must all be met before </w:t>
      </w:r>
      <w:r w:rsidR="00FA15C3">
        <w:t>we</w:t>
      </w:r>
      <w:r w:rsidR="009511D9">
        <w:t xml:space="preserve"> </w:t>
      </w:r>
      <w:r>
        <w:t>may</w:t>
      </w:r>
      <w:r w:rsidRPr="00EF4D26">
        <w:t xml:space="preserve"> considerer progressively reducing the aftercare financial assurance.</w:t>
      </w:r>
    </w:p>
    <w:p w14:paraId="088A3F7E" w14:textId="21BE0026" w:rsidR="00082BD2" w:rsidRPr="008B771E" w:rsidRDefault="00082BD2" w:rsidP="008B771E">
      <w:pPr>
        <w:pStyle w:val="Caption"/>
        <w:keepNext/>
        <w:tabs>
          <w:tab w:val="left" w:pos="993"/>
        </w:tabs>
        <w:spacing w:after="120"/>
        <w:rPr>
          <w:sz w:val="20"/>
          <w:szCs w:val="20"/>
        </w:rPr>
      </w:pPr>
      <w:bookmarkStart w:id="23" w:name="_Ref221891489"/>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5</w:t>
      </w:r>
      <w:r w:rsidRPr="008B771E">
        <w:rPr>
          <w:sz w:val="20"/>
          <w:szCs w:val="20"/>
        </w:rPr>
        <w:fldChar w:fldCharType="end"/>
      </w:r>
      <w:bookmarkEnd w:id="23"/>
      <w:r w:rsidRPr="008B771E">
        <w:rPr>
          <w:sz w:val="20"/>
          <w:szCs w:val="20"/>
        </w:rPr>
        <w:tab/>
        <w:t>Criteria for reducing aftercare financial assurance</w:t>
      </w:r>
    </w:p>
    <w:tbl>
      <w:tblPr>
        <w:tblStyle w:val="BasicEPAtable"/>
        <w:tblW w:w="0" w:type="auto"/>
        <w:tblLook w:val="04A0" w:firstRow="1" w:lastRow="0" w:firstColumn="1" w:lastColumn="0" w:noHBand="0" w:noVBand="1"/>
      </w:tblPr>
      <w:tblGrid>
        <w:gridCol w:w="823"/>
        <w:gridCol w:w="9376"/>
      </w:tblGrid>
      <w:tr w:rsidR="00082BD2" w:rsidRPr="0079479F" w14:paraId="0E72634B" w14:textId="77777777" w:rsidTr="00137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dxa"/>
          </w:tcPr>
          <w:p w14:paraId="3AB28896" w14:textId="1ACC1BD3" w:rsidR="00082BD2" w:rsidRPr="0013783D" w:rsidRDefault="005D7273" w:rsidP="0001223C">
            <w:pPr>
              <w:pStyle w:val="BodyText"/>
              <w:rPr>
                <w:rFonts w:asciiTheme="minorHAnsi" w:hAnsiTheme="minorHAnsi"/>
                <w:color w:val="FFFFFF" w:themeColor="background2"/>
                <w:sz w:val="18"/>
                <w:szCs w:val="18"/>
              </w:rPr>
            </w:pPr>
            <w:r w:rsidRPr="0013783D">
              <w:rPr>
                <w:rFonts w:asciiTheme="minorHAnsi" w:hAnsiTheme="minorHAnsi"/>
                <w:color w:val="FFFFFF" w:themeColor="background2"/>
                <w:sz w:val="18"/>
                <w:szCs w:val="18"/>
              </w:rPr>
              <w:t>No.</w:t>
            </w:r>
          </w:p>
        </w:tc>
        <w:tc>
          <w:tcPr>
            <w:tcW w:w="9376" w:type="dxa"/>
          </w:tcPr>
          <w:p w14:paraId="6E2EA4BA" w14:textId="77777777" w:rsidR="00082BD2" w:rsidRPr="0013783D" w:rsidRDefault="00082BD2" w:rsidP="0001223C">
            <w:pPr>
              <w:pStyle w:val="BodyTex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2"/>
                <w:sz w:val="18"/>
                <w:szCs w:val="18"/>
              </w:rPr>
            </w:pPr>
            <w:r w:rsidRPr="0013783D">
              <w:rPr>
                <w:rFonts w:asciiTheme="minorHAnsi" w:hAnsiTheme="minorHAnsi"/>
                <w:color w:val="FFFFFF" w:themeColor="background2"/>
                <w:sz w:val="18"/>
                <w:szCs w:val="18"/>
              </w:rPr>
              <w:t>Criteria</w:t>
            </w:r>
          </w:p>
        </w:tc>
      </w:tr>
      <w:tr w:rsidR="00082BD2" w:rsidRPr="0079479F" w14:paraId="55BFABC0"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dxa"/>
          </w:tcPr>
          <w:p w14:paraId="5557E121" w14:textId="77777777" w:rsidR="00082BD2" w:rsidRPr="0013783D" w:rsidRDefault="00082BD2" w:rsidP="0013783D">
            <w:pPr>
              <w:pStyle w:val="TableText"/>
              <w:rPr>
                <w:rFonts w:asciiTheme="minorHAnsi" w:hAnsiTheme="minorHAnsi"/>
                <w:szCs w:val="18"/>
              </w:rPr>
            </w:pPr>
            <w:r w:rsidRPr="0013783D">
              <w:rPr>
                <w:rFonts w:asciiTheme="minorHAnsi" w:hAnsiTheme="minorHAnsi"/>
                <w:szCs w:val="18"/>
              </w:rPr>
              <w:t>1</w:t>
            </w:r>
          </w:p>
        </w:tc>
        <w:tc>
          <w:tcPr>
            <w:tcW w:w="9376" w:type="dxa"/>
          </w:tcPr>
          <w:p w14:paraId="27648143" w14:textId="77777777" w:rsidR="00082BD2" w:rsidRPr="0013783D" w:rsidRDefault="00082BD2" w:rsidP="0013783D">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3783D">
              <w:rPr>
                <w:rFonts w:asciiTheme="minorHAnsi" w:hAnsiTheme="minorHAnsi" w:cs="Arial"/>
                <w:szCs w:val="18"/>
              </w:rPr>
              <w:t>Evidence is available of progress in actioning all environmental auditor recommendations relating to managing the risk to the environment.</w:t>
            </w:r>
          </w:p>
        </w:tc>
      </w:tr>
      <w:tr w:rsidR="00082BD2" w:rsidRPr="0079479F" w14:paraId="03805783" w14:textId="77777777" w:rsidTr="00137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dxa"/>
          </w:tcPr>
          <w:p w14:paraId="352CB85F" w14:textId="77777777" w:rsidR="00082BD2" w:rsidRPr="0013783D" w:rsidRDefault="00082BD2" w:rsidP="0013783D">
            <w:pPr>
              <w:pStyle w:val="TableText"/>
              <w:rPr>
                <w:rFonts w:asciiTheme="minorHAnsi" w:hAnsiTheme="minorHAnsi"/>
                <w:szCs w:val="18"/>
              </w:rPr>
            </w:pPr>
            <w:r w:rsidRPr="0013783D">
              <w:rPr>
                <w:rFonts w:asciiTheme="minorHAnsi" w:hAnsiTheme="minorHAnsi"/>
                <w:szCs w:val="18"/>
              </w:rPr>
              <w:t>2</w:t>
            </w:r>
          </w:p>
        </w:tc>
        <w:tc>
          <w:tcPr>
            <w:tcW w:w="9376" w:type="dxa"/>
          </w:tcPr>
          <w:p w14:paraId="0FA9E344" w14:textId="1297C5CE" w:rsidR="00082BD2" w:rsidRPr="0013783D" w:rsidRDefault="00182C1B" w:rsidP="0013783D">
            <w:pPr>
              <w:pStyle w:val="TableText"/>
              <w:cnfStyle w:val="000000010000" w:firstRow="0" w:lastRow="0" w:firstColumn="0" w:lastColumn="0" w:oddVBand="0" w:evenVBand="0" w:oddHBand="0" w:evenHBand="1" w:firstRowFirstColumn="0" w:firstRowLastColumn="0" w:lastRowFirstColumn="0" w:lastRowLastColumn="0"/>
              <w:rPr>
                <w:rFonts w:cs="Arial"/>
                <w:szCs w:val="18"/>
              </w:rPr>
            </w:pPr>
            <w:r w:rsidRPr="0013783D">
              <w:rPr>
                <w:rFonts w:asciiTheme="minorHAnsi" w:hAnsiTheme="minorHAnsi" w:cs="Arial"/>
                <w:szCs w:val="18"/>
              </w:rPr>
              <w:t xml:space="preserve">We have not applied any </w:t>
            </w:r>
            <w:r w:rsidR="00082BD2" w:rsidRPr="0013783D">
              <w:rPr>
                <w:rFonts w:asciiTheme="minorHAnsi" w:hAnsiTheme="minorHAnsi" w:cs="Arial"/>
                <w:szCs w:val="18"/>
              </w:rPr>
              <w:t>additional remedial notices or sanctions in the previous five years.</w:t>
            </w:r>
          </w:p>
        </w:tc>
      </w:tr>
      <w:tr w:rsidR="00082BD2" w:rsidRPr="0079479F" w14:paraId="5C399990"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dxa"/>
          </w:tcPr>
          <w:p w14:paraId="6DA9EBB8" w14:textId="77777777" w:rsidR="00082BD2" w:rsidRPr="0013783D" w:rsidRDefault="00082BD2" w:rsidP="0013783D">
            <w:pPr>
              <w:pStyle w:val="TableText"/>
              <w:rPr>
                <w:rFonts w:asciiTheme="minorHAnsi" w:hAnsiTheme="minorHAnsi"/>
                <w:szCs w:val="18"/>
              </w:rPr>
            </w:pPr>
            <w:r w:rsidRPr="0013783D">
              <w:rPr>
                <w:rFonts w:asciiTheme="minorHAnsi" w:hAnsiTheme="minorHAnsi"/>
                <w:szCs w:val="18"/>
              </w:rPr>
              <w:t>3</w:t>
            </w:r>
          </w:p>
        </w:tc>
        <w:tc>
          <w:tcPr>
            <w:tcW w:w="9376" w:type="dxa"/>
          </w:tcPr>
          <w:p w14:paraId="2AC4D55A" w14:textId="77777777" w:rsidR="00082BD2" w:rsidRPr="0013783D" w:rsidRDefault="00082BD2" w:rsidP="0013783D">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13783D">
              <w:rPr>
                <w:rFonts w:asciiTheme="minorHAnsi" w:hAnsiTheme="minorHAnsi" w:cs="Arial"/>
                <w:szCs w:val="18"/>
              </w:rPr>
              <w:t xml:space="preserve">The most recent environmental audit report confirms that the risks to the environment associated with aftercare management are being adequately identified, managed </w:t>
            </w:r>
            <w:r w:rsidRPr="0013783D">
              <w:rPr>
                <w:rFonts w:asciiTheme="minorHAnsi" w:hAnsiTheme="minorHAnsi" w:cs="Arial"/>
                <w:szCs w:val="18"/>
              </w:rPr>
              <w:br/>
              <w:t>and monitored.</w:t>
            </w:r>
          </w:p>
        </w:tc>
      </w:tr>
      <w:tr w:rsidR="00082BD2" w:rsidRPr="0079479F" w14:paraId="455E882B" w14:textId="77777777" w:rsidTr="00137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dxa"/>
          </w:tcPr>
          <w:p w14:paraId="28C5082C" w14:textId="77777777" w:rsidR="00082BD2" w:rsidRPr="0013783D" w:rsidRDefault="00082BD2" w:rsidP="0013783D">
            <w:pPr>
              <w:pStyle w:val="TableText"/>
              <w:rPr>
                <w:rFonts w:asciiTheme="minorHAnsi" w:hAnsiTheme="minorHAnsi"/>
                <w:szCs w:val="18"/>
              </w:rPr>
            </w:pPr>
            <w:r w:rsidRPr="0013783D">
              <w:rPr>
                <w:rFonts w:asciiTheme="minorHAnsi" w:hAnsiTheme="minorHAnsi"/>
                <w:szCs w:val="18"/>
              </w:rPr>
              <w:t>4</w:t>
            </w:r>
          </w:p>
        </w:tc>
        <w:tc>
          <w:tcPr>
            <w:tcW w:w="9376" w:type="dxa"/>
          </w:tcPr>
          <w:p w14:paraId="29D7582D" w14:textId="77777777" w:rsidR="00082BD2" w:rsidRPr="0013783D" w:rsidRDefault="00082BD2" w:rsidP="0013783D">
            <w:pPr>
              <w:pStyle w:val="TableText"/>
              <w:cnfStyle w:val="000000010000" w:firstRow="0" w:lastRow="0" w:firstColumn="0" w:lastColumn="0" w:oddVBand="0" w:evenVBand="0" w:oddHBand="0" w:evenHBand="1" w:firstRowFirstColumn="0" w:firstRowLastColumn="0" w:lastRowFirstColumn="0" w:lastRowLastColumn="0"/>
              <w:rPr>
                <w:rFonts w:cs="Arial"/>
                <w:szCs w:val="18"/>
              </w:rPr>
            </w:pPr>
            <w:r w:rsidRPr="0013783D">
              <w:rPr>
                <w:rFonts w:asciiTheme="minorHAnsi" w:hAnsiTheme="minorHAnsi" w:cs="Arial"/>
                <w:szCs w:val="18"/>
              </w:rPr>
              <w:t xml:space="preserve">The financial assurance in place has covered costs to date, and so the financial assurance for the remaining aftercare activities can be reduced. </w:t>
            </w:r>
          </w:p>
        </w:tc>
      </w:tr>
    </w:tbl>
    <w:p w14:paraId="05E5DB17" w14:textId="2A9E63C9" w:rsidR="00E47458" w:rsidRDefault="00082BD2" w:rsidP="00082BD2">
      <w:pPr>
        <w:pStyle w:val="Heading2"/>
        <w:spacing w:before="240"/>
      </w:pPr>
      <w:bookmarkStart w:id="24" w:name="_Toc225360698"/>
      <w:r w:rsidRPr="00082BD2">
        <w:t>The final release of financial assurance</w:t>
      </w:r>
      <w:bookmarkEnd w:id="24"/>
    </w:p>
    <w:p w14:paraId="425A63BE" w14:textId="1B2784AF" w:rsidR="00082BD2" w:rsidRPr="00EF4D26" w:rsidRDefault="00082BD2" w:rsidP="00082BD2">
      <w:r w:rsidRPr="00EF4D26">
        <w:t xml:space="preserve">The entire closure and aftercare financial assurance is released once </w:t>
      </w:r>
      <w:r w:rsidR="00944BCA">
        <w:t>we</w:t>
      </w:r>
      <w:r w:rsidR="00944BCA" w:rsidRPr="00EF4D26">
        <w:t xml:space="preserve"> </w:t>
      </w:r>
      <w:r w:rsidRPr="00EF4D26">
        <w:t>determine that the site no longer poses a risk to human health or the environment.</w:t>
      </w:r>
    </w:p>
    <w:p w14:paraId="20B15A0D" w14:textId="77777777" w:rsidR="00082BD2" w:rsidRDefault="00082BD2" w:rsidP="00082BD2">
      <w:pPr>
        <w:rPr>
          <w:sz w:val="24"/>
          <w:szCs w:val="24"/>
          <w:lang w:eastAsia="ja-JP"/>
        </w:rPr>
      </w:pPr>
      <w:r>
        <w:t xml:space="preserve">Read more about the review and release of financial assurance in </w:t>
      </w:r>
      <w:hyperlink r:id="rId32" w:history="1">
        <w:r w:rsidRPr="00FA3747">
          <w:rPr>
            <w:rStyle w:val="Hyperlink"/>
            <w:i/>
            <w:iCs/>
          </w:rPr>
          <w:t>Financial assurance for permissions and contaminated land management</w:t>
        </w:r>
      </w:hyperlink>
      <w:r>
        <w:t xml:space="preserve"> </w:t>
      </w:r>
      <w:r w:rsidRPr="000E09C6">
        <w:t>(</w:t>
      </w:r>
      <w:r>
        <w:t>p</w:t>
      </w:r>
      <w:r w:rsidRPr="000E09C6">
        <w:t xml:space="preserve">ublication </w:t>
      </w:r>
      <w:r>
        <w:t>2002</w:t>
      </w:r>
      <w:r w:rsidRPr="000E09C6">
        <w:t xml:space="preserve">) </w:t>
      </w:r>
      <w:r>
        <w:t>(</w:t>
      </w:r>
      <w:hyperlink r:id="rId33" w:history="1">
        <w:r w:rsidRPr="00A011A2">
          <w:rPr>
            <w:rStyle w:val="Hyperlink"/>
          </w:rPr>
          <w:t>https://www.epa.vic.gov.au/20021-financial-assurance-permissions-and-contaminated-land-management</w:t>
        </w:r>
      </w:hyperlink>
      <w:r>
        <w:t>)</w:t>
      </w:r>
      <w:r w:rsidRPr="000E09C6">
        <w:t xml:space="preserve">. </w:t>
      </w:r>
    </w:p>
    <w:p w14:paraId="33620329" w14:textId="77777777" w:rsidR="00A002C2" w:rsidRDefault="00A002C2">
      <w:pPr>
        <w:spacing w:before="0" w:after="160" w:line="259" w:lineRule="auto"/>
        <w:rPr>
          <w:rFonts w:eastAsiaTheme="majorEastAsia" w:cstheme="majorBidi"/>
          <w:color w:val="005FB4"/>
          <w:sz w:val="36"/>
          <w:szCs w:val="32"/>
        </w:rPr>
      </w:pPr>
      <w:r>
        <w:br w:type="page"/>
      </w:r>
    </w:p>
    <w:p w14:paraId="0FD49A1E" w14:textId="7E76ECA9" w:rsidR="00082BD2" w:rsidRDefault="00082BD2" w:rsidP="00082BD2">
      <w:pPr>
        <w:pStyle w:val="Heading1"/>
      </w:pPr>
      <w:bookmarkStart w:id="25" w:name="_Toc225360699"/>
      <w:r w:rsidRPr="00082BD2">
        <w:lastRenderedPageBreak/>
        <w:t>Calculating financial assurance for reportable priority waste management</w:t>
      </w:r>
      <w:bookmarkEnd w:id="25"/>
    </w:p>
    <w:p w14:paraId="47A41E6B" w14:textId="77777777" w:rsidR="00082BD2" w:rsidRPr="00ED0FA2" w:rsidRDefault="00082BD2" w:rsidP="00082BD2">
      <w:r w:rsidRPr="00D86661">
        <w:t xml:space="preserve">Financial assurance for </w:t>
      </w:r>
      <w:r>
        <w:t>reportable priority waste (RPW)</w:t>
      </w:r>
      <w:r w:rsidRPr="00D86661">
        <w:t xml:space="preserve"> management is calculated </w:t>
      </w:r>
      <w:r>
        <w:t xml:space="preserve">on </w:t>
      </w:r>
      <w:r w:rsidRPr="00D86661">
        <w:t xml:space="preserve">the cost of </w:t>
      </w:r>
      <w:r>
        <w:t xml:space="preserve">disposing of the amount of </w:t>
      </w:r>
      <w:r w:rsidRPr="00D86661">
        <w:t>RPW that is permitted to be stored on the site under a</w:t>
      </w:r>
      <w:r>
        <w:t>n EPA</w:t>
      </w:r>
      <w:r w:rsidRPr="00D86661">
        <w:t xml:space="preserve"> development or operating licence. </w:t>
      </w:r>
      <w:r>
        <w:t xml:space="preserve">The financial assurance may be used for cleaning up or remediation where the duty holder fails to undertake their obligations.  </w:t>
      </w:r>
    </w:p>
    <w:p w14:paraId="7E2FD598" w14:textId="5619F3B5" w:rsidR="00082BD2" w:rsidRPr="00CC2979" w:rsidRDefault="00082BD2" w:rsidP="004E445A">
      <w:r w:rsidRPr="000C431D">
        <w:t xml:space="preserve">Financial assurance for organic waste processing (composting) of RPW is addressed </w:t>
      </w:r>
      <w:r w:rsidR="00FE6C68">
        <w:t>on page 16 of</w:t>
      </w:r>
      <w:r>
        <w:t xml:space="preserve"> this guide</w:t>
      </w:r>
      <w:r w:rsidRPr="000C431D">
        <w:t>.</w:t>
      </w:r>
      <w:bookmarkStart w:id="26" w:name="_Reportable_priority_waste"/>
      <w:bookmarkStart w:id="27" w:name="_Toc96396975"/>
      <w:bookmarkStart w:id="28" w:name="_Toc96399314"/>
      <w:bookmarkStart w:id="29" w:name="_Toc349725622"/>
      <w:bookmarkEnd w:id="26"/>
    </w:p>
    <w:p w14:paraId="0C22298C" w14:textId="77777777" w:rsidR="00082BD2" w:rsidRPr="00896CF3" w:rsidRDefault="00082BD2" w:rsidP="00082BD2">
      <w:pPr>
        <w:pStyle w:val="Heading2"/>
      </w:pPr>
      <w:bookmarkStart w:id="30" w:name="_Toc56577231"/>
      <w:bookmarkStart w:id="31" w:name="_Toc225360700"/>
      <w:r w:rsidRPr="00520AB9">
        <w:t>R</w:t>
      </w:r>
      <w:r>
        <w:t xml:space="preserve">eportable priority waste </w:t>
      </w:r>
      <w:r w:rsidRPr="00520AB9">
        <w:t>disposal costs</w:t>
      </w:r>
      <w:bookmarkEnd w:id="27"/>
      <w:bookmarkEnd w:id="28"/>
      <w:bookmarkEnd w:id="29"/>
      <w:bookmarkEnd w:id="30"/>
      <w:bookmarkEnd w:id="31"/>
    </w:p>
    <w:p w14:paraId="15A0A71E" w14:textId="1515104F" w:rsidR="00082BD2" w:rsidRDefault="00082BD2" w:rsidP="004E445A">
      <w:pPr>
        <w:rPr>
          <w:rFonts w:eastAsia="MS Mincho"/>
        </w:rPr>
      </w:pPr>
      <w:r w:rsidRPr="006C3D26">
        <w:rPr>
          <w:rFonts w:eastAsia="MS Mincho"/>
        </w:rPr>
        <w:t xml:space="preserve">The RPW disposal cost is calculated by multiplying the total amount of RPW the facility is permitted to store by the relevant RPW unit disposal cost. </w:t>
      </w:r>
    </w:p>
    <w:tbl>
      <w:tblPr>
        <w:tblStyle w:val="Blank"/>
        <w:tblW w:w="0" w:type="auto"/>
        <w:tblBorders>
          <w:top w:val="single" w:sz="48" w:space="0" w:color="B8D6F9"/>
          <w:left w:val="single" w:sz="48" w:space="0" w:color="B8D6F9"/>
          <w:bottom w:val="single" w:sz="48" w:space="0" w:color="B8D6F9"/>
          <w:right w:val="single" w:sz="48" w:space="0" w:color="B8D6F9"/>
        </w:tblBorders>
        <w:shd w:val="clear" w:color="auto" w:fill="B8D6F9"/>
        <w:tblLook w:val="04A0" w:firstRow="1" w:lastRow="0" w:firstColumn="1" w:lastColumn="0" w:noHBand="0" w:noVBand="1"/>
      </w:tblPr>
      <w:tblGrid>
        <w:gridCol w:w="10084"/>
      </w:tblGrid>
      <w:tr w:rsidR="002B24AD" w:rsidRPr="0096167A" w14:paraId="0EBED1D0" w14:textId="77777777" w:rsidTr="0013783D">
        <w:trPr>
          <w:trHeight w:val="2355"/>
        </w:trPr>
        <w:tc>
          <w:tcPr>
            <w:tcW w:w="10194" w:type="dxa"/>
            <w:shd w:val="clear" w:color="auto" w:fill="B8D6F9"/>
          </w:tcPr>
          <w:p w14:paraId="7408CDA9" w14:textId="77777777" w:rsidR="002B24AD" w:rsidRPr="0085238F" w:rsidRDefault="002B24AD">
            <w:pPr>
              <w:rPr>
                <w:b/>
                <w:bCs/>
              </w:rPr>
            </w:pPr>
            <w:r w:rsidRPr="0085238F">
              <w:rPr>
                <w:b/>
                <w:bCs/>
              </w:rPr>
              <w:t>The formula for RPW disposal cost:</w:t>
            </w:r>
          </w:p>
          <w:p w14:paraId="10C6CA81" w14:textId="086F2A4D" w:rsidR="002B24AD" w:rsidRPr="0013783D" w:rsidRDefault="0000452A" w:rsidP="0013783D">
            <w:pPr>
              <w:jc w:val="center"/>
              <w:rPr>
                <w:sz w:val="22"/>
              </w:rPr>
            </w:pPr>
            <m:oMathPara>
              <m:oMath>
                <m:r>
                  <w:rPr>
                    <w:rFonts w:ascii="Cambria Math" w:hAnsi="Cambria Math"/>
                    <w:sz w:val="22"/>
                  </w:rPr>
                  <m:t>RPW disposal cost= ∑Amount of RPW × Unit disposal cost</m:t>
                </m:r>
              </m:oMath>
            </m:oMathPara>
          </w:p>
          <w:p w14:paraId="7169AC6D" w14:textId="77777777" w:rsidR="002E61CF" w:rsidRDefault="002B24AD" w:rsidP="0013783D">
            <w:pPr>
              <w:spacing w:after="120"/>
            </w:pPr>
            <w:r w:rsidRPr="0096167A">
              <w:t>where:</w:t>
            </w:r>
          </w:p>
          <w:p w14:paraId="6179C54A" w14:textId="4F303302" w:rsidR="00943968" w:rsidRDefault="00943968" w:rsidP="003A3083">
            <w:pPr>
              <w:spacing w:after="120"/>
              <w:ind w:left="2435" w:hanging="1985"/>
              <w:rPr>
                <w:rFonts w:eastAsiaTheme="minorEastAsia"/>
              </w:rPr>
            </w:pPr>
            <w:r w:rsidRPr="00943968">
              <w:rPr>
                <w:rFonts w:eastAsiaTheme="minorEastAsia"/>
              </w:rPr>
              <w:t>amount of RPW</w:t>
            </w:r>
            <w:r w:rsidRPr="00943968">
              <w:rPr>
                <w:rFonts w:eastAsiaTheme="minorEastAsia"/>
              </w:rPr>
              <w:tab/>
              <w:t>=</w:t>
            </w:r>
            <w:r w:rsidRPr="00943968">
              <w:rPr>
                <w:rFonts w:eastAsiaTheme="minorEastAsia"/>
              </w:rPr>
              <w:tab/>
              <w:t>the maximum amount of RPW the facility is licensed to store (tonnes)</w:t>
            </w:r>
          </w:p>
          <w:p w14:paraId="5C96581A" w14:textId="493A4D23" w:rsidR="00C33048" w:rsidRPr="0013783D" w:rsidRDefault="003A3083" w:rsidP="003A3083">
            <w:pPr>
              <w:spacing w:after="120"/>
              <w:ind w:left="2435" w:hanging="1985"/>
              <w:rPr>
                <w:rFonts w:eastAsiaTheme="minorEastAsia"/>
              </w:rPr>
            </w:pPr>
            <w:r w:rsidRPr="003A3083">
              <w:rPr>
                <w:rFonts w:eastAsiaTheme="minorEastAsia"/>
              </w:rPr>
              <w:t>unit disposal cost</w:t>
            </w:r>
            <w:r w:rsidRPr="003A3083">
              <w:rPr>
                <w:rFonts w:eastAsiaTheme="minorEastAsia"/>
              </w:rPr>
              <w:tab/>
              <w:t>=</w:t>
            </w:r>
            <w:r w:rsidRPr="003A3083">
              <w:rPr>
                <w:rFonts w:eastAsiaTheme="minorEastAsia"/>
              </w:rPr>
              <w:tab/>
              <w:t xml:space="preserve">the highest unit disposal cost that is associated with the range of RPW </w:t>
            </w:r>
            <w:r>
              <w:rPr>
                <w:rFonts w:eastAsiaTheme="minorEastAsia"/>
              </w:rPr>
              <w:br/>
            </w:r>
            <w:r w:rsidRPr="003A3083">
              <w:rPr>
                <w:rFonts w:eastAsiaTheme="minorEastAsia"/>
              </w:rPr>
              <w:tab/>
              <w:t>permitted to be stored on the site</w:t>
            </w:r>
          </w:p>
        </w:tc>
      </w:tr>
    </w:tbl>
    <w:p w14:paraId="4DA21A7B" w14:textId="77777777" w:rsidR="00082BD2" w:rsidRDefault="00082BD2" w:rsidP="0013783D">
      <w:pPr>
        <w:pStyle w:val="Heading3"/>
        <w:spacing w:before="240"/>
      </w:pPr>
      <w:bookmarkStart w:id="32" w:name="_Toc225360701"/>
      <w:r>
        <w:t>About disposal costs</w:t>
      </w:r>
      <w:bookmarkEnd w:id="32"/>
      <w:r>
        <w:t xml:space="preserve"> </w:t>
      </w:r>
    </w:p>
    <w:p w14:paraId="5EDEBA83" w14:textId="77777777" w:rsidR="00082BD2" w:rsidRPr="00333597" w:rsidRDefault="00082BD2" w:rsidP="00056A8B">
      <w:pPr>
        <w:pStyle w:val="ListBullet2"/>
        <w:numPr>
          <w:ilvl w:val="1"/>
          <w:numId w:val="15"/>
        </w:numPr>
      </w:pPr>
      <w:r w:rsidRPr="00333597">
        <w:t xml:space="preserve">Unit disposal costs </w:t>
      </w:r>
      <w:r>
        <w:t xml:space="preserve">for specific waste types </w:t>
      </w:r>
      <w:r w:rsidRPr="00333597">
        <w:t xml:space="preserve">are provided in </w:t>
      </w:r>
      <w:r w:rsidRPr="00384CE3">
        <w:fldChar w:fldCharType="begin"/>
      </w:r>
      <w:r w:rsidRPr="00384CE3">
        <w:instrText xml:space="preserve"> REF _Ref221891566 \h </w:instrText>
      </w:r>
      <w:r>
        <w:instrText xml:space="preserve"> \* MERGEFORMAT </w:instrText>
      </w:r>
      <w:r w:rsidRPr="00384CE3">
        <w:fldChar w:fldCharType="separate"/>
      </w:r>
      <w:r w:rsidRPr="00384CE3">
        <w:t>Table 6</w:t>
      </w:r>
      <w:r w:rsidRPr="00384CE3">
        <w:fldChar w:fldCharType="end"/>
      </w:r>
      <w:r>
        <w:t xml:space="preserve"> </w:t>
      </w:r>
      <w:r w:rsidRPr="00C33217">
        <w:t xml:space="preserve">to </w:t>
      </w:r>
      <w:r w:rsidRPr="00C33217">
        <w:fldChar w:fldCharType="begin"/>
      </w:r>
      <w:r w:rsidRPr="00C33217">
        <w:instrText xml:space="preserve"> REF _Ref221891648 \h </w:instrText>
      </w:r>
      <w:r>
        <w:instrText xml:space="preserve"> \* MERGEFORMAT </w:instrText>
      </w:r>
      <w:r w:rsidRPr="00C33217">
        <w:fldChar w:fldCharType="separate"/>
      </w:r>
      <w:r w:rsidRPr="00C33217">
        <w:t>Table 9</w:t>
      </w:r>
      <w:r w:rsidRPr="00C33217">
        <w:fldChar w:fldCharType="end"/>
      </w:r>
      <w:r w:rsidRPr="00C33217">
        <w:t>.</w:t>
      </w:r>
      <w:r w:rsidRPr="00333597">
        <w:t xml:space="preserve"> A default rate of $1,000 per tonne applies for waste types not otherwise specified.</w:t>
      </w:r>
      <w:r>
        <w:t xml:space="preserve"> For very high-risk waste types, a different disposal cost may be applied. </w:t>
      </w:r>
    </w:p>
    <w:p w14:paraId="21A61C57" w14:textId="224A7FA1" w:rsidR="00082BD2" w:rsidRPr="00333597" w:rsidRDefault="00082BD2" w:rsidP="00056A8B">
      <w:pPr>
        <w:pStyle w:val="ListBullet2"/>
        <w:numPr>
          <w:ilvl w:val="1"/>
          <w:numId w:val="15"/>
        </w:numPr>
      </w:pPr>
      <w:r w:rsidRPr="00333597">
        <w:t xml:space="preserve">The costs are quoted in 2015 and shall be indexed in subsequent years using the CPI adjustment formula provided in </w:t>
      </w:r>
      <w:r w:rsidR="009E6BB8">
        <w:fldChar w:fldCharType="begin"/>
      </w:r>
      <w:r w:rsidR="009E6BB8">
        <w:instrText xml:space="preserve"> REF _Ref224834823 \h </w:instrText>
      </w:r>
      <w:r w:rsidR="007018A3">
        <w:instrText xml:space="preserve"> \* MERGEFORMAT </w:instrText>
      </w:r>
      <w:r w:rsidR="009E6BB8">
        <w:fldChar w:fldCharType="separate"/>
      </w:r>
      <w:r w:rsidR="009E6BB8" w:rsidRPr="00594774">
        <w:t>Appendix A</w:t>
      </w:r>
      <w:r w:rsidR="009E6BB8">
        <w:fldChar w:fldCharType="end"/>
      </w:r>
      <w:r w:rsidR="009E6BB8">
        <w:t>.</w:t>
      </w:r>
    </w:p>
    <w:p w14:paraId="7C9A0CE5" w14:textId="77777777" w:rsidR="00082BD2" w:rsidRPr="007018A3" w:rsidRDefault="00082BD2" w:rsidP="00056A8B">
      <w:pPr>
        <w:pStyle w:val="ListBullet2"/>
        <w:numPr>
          <w:ilvl w:val="1"/>
          <w:numId w:val="15"/>
        </w:numPr>
      </w:pPr>
      <w:r w:rsidRPr="007018A3">
        <w:t xml:space="preserve">Where the facility is licensed to store several different wastes, the unit disposal cost is based on the RPW with the highest disposal cost. </w:t>
      </w:r>
    </w:p>
    <w:p w14:paraId="3CED9E7C" w14:textId="009BEBCE" w:rsidR="00082BD2" w:rsidRPr="007018A3" w:rsidRDefault="00082BD2" w:rsidP="00056A8B">
      <w:pPr>
        <w:pStyle w:val="ListBullet2"/>
        <w:numPr>
          <w:ilvl w:val="1"/>
          <w:numId w:val="15"/>
        </w:numPr>
      </w:pPr>
      <w:r w:rsidRPr="007018A3">
        <w:t xml:space="preserve">To minimise the amount of financial assurance required, licence holders can apply to vary their licence to specify separate waste limits for high-cost and low-cost wastes. The financial assurance is then calculated by </w:t>
      </w:r>
      <w:r w:rsidR="00ED4846" w:rsidRPr="007018A3">
        <w:t>totalling</w:t>
      </w:r>
      <w:r w:rsidRPr="007018A3">
        <w:t xml:space="preserve"> the waste disposal costs for the permitted amount of each waste.</w:t>
      </w:r>
    </w:p>
    <w:p w14:paraId="02E5C71A" w14:textId="77777777" w:rsidR="00082BD2" w:rsidRPr="007018A3" w:rsidRDefault="00082BD2" w:rsidP="00056A8B">
      <w:pPr>
        <w:pStyle w:val="ListBullet2"/>
        <w:numPr>
          <w:ilvl w:val="1"/>
          <w:numId w:val="15"/>
        </w:numPr>
      </w:pPr>
      <w:r w:rsidRPr="007018A3">
        <w:t>A separate calculation of the costs of transport, sampling and site management is not required. The waste disposal costs used in the financial assurance calculation are designed to include these additional costs and are therefore set deliberately higher than commonly charged gate fees.</w:t>
      </w:r>
    </w:p>
    <w:p w14:paraId="5ED42C20" w14:textId="7424540D" w:rsidR="00082BD2" w:rsidRPr="008B771E" w:rsidRDefault="00082BD2" w:rsidP="008B771E">
      <w:pPr>
        <w:pStyle w:val="Caption"/>
        <w:keepNext/>
        <w:tabs>
          <w:tab w:val="left" w:pos="993"/>
        </w:tabs>
        <w:spacing w:after="120"/>
        <w:rPr>
          <w:sz w:val="20"/>
          <w:szCs w:val="20"/>
        </w:rPr>
      </w:pPr>
      <w:bookmarkStart w:id="33" w:name="_Ref221891566"/>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6</w:t>
      </w:r>
      <w:r w:rsidRPr="008B771E">
        <w:rPr>
          <w:sz w:val="20"/>
          <w:szCs w:val="20"/>
        </w:rPr>
        <w:fldChar w:fldCharType="end"/>
      </w:r>
      <w:bookmarkEnd w:id="33"/>
      <w:r w:rsidRPr="008B771E">
        <w:rPr>
          <w:sz w:val="20"/>
          <w:szCs w:val="20"/>
        </w:rPr>
        <w:tab/>
        <w:t>Waste disposal costs for high-cost reportable priority waste</w:t>
      </w:r>
    </w:p>
    <w:tbl>
      <w:tblPr>
        <w:tblStyle w:val="BasicEPAtable"/>
        <w:tblW w:w="10490" w:type="dxa"/>
        <w:tblLook w:val="00A0" w:firstRow="1" w:lastRow="0" w:firstColumn="1" w:lastColumn="0" w:noHBand="0" w:noVBand="0"/>
      </w:tblPr>
      <w:tblGrid>
        <w:gridCol w:w="4515"/>
        <w:gridCol w:w="2354"/>
        <w:gridCol w:w="3621"/>
      </w:tblGrid>
      <w:tr w:rsidR="00082BD2" w:rsidRPr="002460C0" w14:paraId="35081705" w14:textId="77777777" w:rsidTr="003D56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tcPr>
          <w:p w14:paraId="0CADB7A5" w14:textId="77777777" w:rsidR="00082BD2" w:rsidRPr="0013783D" w:rsidRDefault="00082BD2" w:rsidP="0013783D">
            <w:pPr>
              <w:pStyle w:val="TableText"/>
              <w:rPr>
                <w:rFonts w:cs="Arial"/>
                <w:bCs/>
                <w:color w:val="FFFFFF" w:themeColor="background2"/>
                <w:szCs w:val="20"/>
              </w:rPr>
            </w:pPr>
            <w:r w:rsidRPr="0013783D">
              <w:rPr>
                <w:rFonts w:asciiTheme="minorHAnsi" w:hAnsiTheme="minorHAnsi"/>
                <w:bCs/>
              </w:rPr>
              <w:t>Waste type</w:t>
            </w:r>
            <w:r w:rsidRPr="0013783D">
              <w:rPr>
                <w:rFonts w:asciiTheme="minorHAnsi" w:hAnsiTheme="minorHAnsi"/>
                <w:bCs/>
              </w:rPr>
              <w:br/>
            </w:r>
            <w:r w:rsidRPr="0013783D">
              <w:rPr>
                <w:rFonts w:asciiTheme="minorHAnsi" w:hAnsiTheme="minorHAnsi" w:cs="Arial"/>
                <w:bCs/>
                <w:color w:val="FFFFFF" w:themeColor="background2"/>
                <w:szCs w:val="20"/>
              </w:rPr>
              <w:t>(Schedule 5 of the Regulations)</w:t>
            </w:r>
          </w:p>
        </w:tc>
        <w:tc>
          <w:tcPr>
            <w:tcW w:w="1843" w:type="dxa"/>
          </w:tcPr>
          <w:p w14:paraId="7F6AFD9E" w14:textId="77777777" w:rsidR="00082BD2" w:rsidRPr="0013783D" w:rsidRDefault="00082BD2" w:rsidP="0013783D">
            <w:pPr>
              <w:pStyle w:val="TableText"/>
              <w:cnfStyle w:val="100000000000" w:firstRow="1" w:lastRow="0" w:firstColumn="0" w:lastColumn="0" w:oddVBand="0" w:evenVBand="0" w:oddHBand="0" w:evenHBand="0" w:firstRowFirstColumn="0" w:firstRowLastColumn="0" w:lastRowFirstColumn="0" w:lastRowLastColumn="0"/>
              <w:rPr>
                <w:rFonts w:cs="Arial"/>
                <w:bCs/>
                <w:color w:val="FFFFFF" w:themeColor="background2"/>
                <w:szCs w:val="20"/>
              </w:rPr>
            </w:pPr>
            <w:r w:rsidRPr="0013783D">
              <w:rPr>
                <w:rFonts w:asciiTheme="minorHAnsi" w:hAnsiTheme="minorHAnsi"/>
                <w:bCs/>
              </w:rPr>
              <w:t>Waste code</w:t>
            </w:r>
          </w:p>
        </w:tc>
        <w:tc>
          <w:tcPr>
            <w:tcW w:w="2835" w:type="dxa"/>
          </w:tcPr>
          <w:p w14:paraId="46909DF2" w14:textId="77777777" w:rsidR="00082BD2" w:rsidRPr="0013783D" w:rsidRDefault="00082BD2" w:rsidP="0013783D">
            <w:pPr>
              <w:pStyle w:val="TableText"/>
              <w:cnfStyle w:val="100000000000" w:firstRow="1" w:lastRow="0" w:firstColumn="0" w:lastColumn="0" w:oddVBand="0" w:evenVBand="0" w:oddHBand="0" w:evenHBand="0" w:firstRowFirstColumn="0" w:firstRowLastColumn="0" w:lastRowFirstColumn="0" w:lastRowLastColumn="0"/>
              <w:rPr>
                <w:rFonts w:cs="Arial"/>
                <w:bCs/>
                <w:color w:val="FFFFFF" w:themeColor="background2"/>
                <w:szCs w:val="20"/>
              </w:rPr>
            </w:pPr>
            <w:r w:rsidRPr="0013783D">
              <w:rPr>
                <w:rFonts w:asciiTheme="minorHAnsi" w:hAnsiTheme="minorHAnsi"/>
                <w:bCs/>
              </w:rPr>
              <w:t xml:space="preserve">Unit disposal cost </w:t>
            </w:r>
            <w:r w:rsidRPr="0013783D">
              <w:rPr>
                <w:rFonts w:asciiTheme="minorHAnsi" w:hAnsiTheme="minorHAnsi"/>
                <w:bCs/>
              </w:rPr>
              <w:br/>
              <w:t>(2015 dollars)</w:t>
            </w:r>
          </w:p>
        </w:tc>
      </w:tr>
      <w:tr w:rsidR="00082BD2" w:rsidRPr="002460C0" w14:paraId="1442EDC7" w14:textId="77777777" w:rsidTr="003D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vAlign w:val="center"/>
          </w:tcPr>
          <w:p w14:paraId="1267E6F2" w14:textId="3EC89BC9" w:rsidR="00082BD2" w:rsidRPr="0013783D" w:rsidRDefault="00082BD2" w:rsidP="0013783D">
            <w:pPr>
              <w:pStyle w:val="TableText"/>
              <w:jc w:val="center"/>
              <w:rPr>
                <w:rFonts w:cs="Arial"/>
                <w:bCs/>
                <w:color w:val="000000"/>
                <w:szCs w:val="20"/>
              </w:rPr>
            </w:pPr>
            <w:r w:rsidRPr="0013783D">
              <w:rPr>
                <w:rFonts w:asciiTheme="minorHAnsi" w:hAnsiTheme="minorHAnsi"/>
                <w:bCs/>
                <w:color w:val="000000"/>
              </w:rPr>
              <w:t xml:space="preserve">Highly odorous organic chemicals </w:t>
            </w:r>
            <w:r w:rsidRPr="0013783D">
              <w:rPr>
                <w:rFonts w:asciiTheme="minorHAnsi" w:hAnsiTheme="minorHAnsi" w:cs="Arial"/>
                <w:bCs/>
                <w:color w:val="000000"/>
                <w:szCs w:val="20"/>
              </w:rPr>
              <w:br/>
            </w:r>
            <w:r w:rsidRPr="0013783D">
              <w:rPr>
                <w:rFonts w:asciiTheme="minorHAnsi" w:hAnsiTheme="minorHAnsi" w:cs="Arial"/>
                <w:bCs/>
                <w:color w:val="000000"/>
                <w:szCs w:val="20"/>
              </w:rPr>
              <w:lastRenderedPageBreak/>
              <w:t>(including mercaptans)</w:t>
            </w:r>
          </w:p>
        </w:tc>
        <w:tc>
          <w:tcPr>
            <w:tcW w:w="1843" w:type="dxa"/>
            <w:vAlign w:val="center"/>
          </w:tcPr>
          <w:p w14:paraId="37139A5F"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lastRenderedPageBreak/>
              <w:t>M260</w:t>
            </w:r>
          </w:p>
        </w:tc>
        <w:tc>
          <w:tcPr>
            <w:tcW w:w="2835" w:type="dxa"/>
            <w:vAlign w:val="center"/>
          </w:tcPr>
          <w:p w14:paraId="0615FACB"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D79C1">
              <w:rPr>
                <w:rFonts w:asciiTheme="minorHAnsi" w:hAnsiTheme="minorHAnsi"/>
                <w:color w:val="000000"/>
              </w:rPr>
              <w:t>$20,000</w:t>
            </w:r>
            <w:r w:rsidRPr="009D79C1">
              <w:rPr>
                <w:rFonts w:asciiTheme="minorHAnsi" w:hAnsiTheme="minorHAnsi"/>
                <w:color w:val="000000" w:themeColor="text1"/>
              </w:rPr>
              <w:t xml:space="preserve"> per </w:t>
            </w:r>
            <w:proofErr w:type="spellStart"/>
            <w:r w:rsidRPr="009D79C1">
              <w:rPr>
                <w:rFonts w:asciiTheme="minorHAnsi" w:hAnsiTheme="minorHAnsi"/>
                <w:color w:val="000000" w:themeColor="text1"/>
              </w:rPr>
              <w:t>tonne</w:t>
            </w:r>
            <w:proofErr w:type="spellEnd"/>
          </w:p>
        </w:tc>
      </w:tr>
      <w:tr w:rsidR="00082BD2" w:rsidRPr="002460C0" w14:paraId="04C27A6A" w14:textId="77777777" w:rsidTr="003D5651">
        <w:trPr>
          <w:cnfStyle w:val="000000010000" w:firstRow="0" w:lastRow="0" w:firstColumn="0" w:lastColumn="0" w:oddVBand="0" w:evenVBand="0" w:oddHBand="0" w:evenHBand="1"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536" w:type="dxa"/>
          </w:tcPr>
          <w:p w14:paraId="66A8AF53" w14:textId="77777777" w:rsidR="00082BD2" w:rsidRPr="0013783D" w:rsidRDefault="00082BD2" w:rsidP="0013783D">
            <w:pPr>
              <w:pStyle w:val="TableText"/>
              <w:jc w:val="center"/>
              <w:rPr>
                <w:rFonts w:cs="Arial"/>
                <w:bCs/>
                <w:color w:val="000000"/>
                <w:szCs w:val="20"/>
              </w:rPr>
            </w:pPr>
            <w:r w:rsidRPr="0013783D">
              <w:rPr>
                <w:rFonts w:asciiTheme="minorHAnsi" w:hAnsiTheme="minorHAnsi"/>
                <w:bCs/>
              </w:rPr>
              <w:t>Solvents, oils and materials contaminated with PCB at a concentration of 50 mg per kg or greater</w:t>
            </w:r>
          </w:p>
        </w:tc>
        <w:tc>
          <w:tcPr>
            <w:tcW w:w="1843" w:type="dxa"/>
          </w:tcPr>
          <w:p w14:paraId="705B00A8" w14:textId="77777777" w:rsidR="00082BD2" w:rsidRPr="009D79C1"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9D79C1">
              <w:rPr>
                <w:rFonts w:asciiTheme="minorHAnsi" w:hAnsiTheme="minorHAnsi"/>
                <w:color w:val="000000"/>
              </w:rPr>
              <w:t>M100</w:t>
            </w:r>
          </w:p>
        </w:tc>
        <w:tc>
          <w:tcPr>
            <w:tcW w:w="2835" w:type="dxa"/>
          </w:tcPr>
          <w:p w14:paraId="6E351062" w14:textId="77777777" w:rsidR="00082BD2" w:rsidRPr="009D79C1"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vertAlign w:val="superscript"/>
              </w:rPr>
            </w:pPr>
            <w:r w:rsidRPr="009D79C1">
              <w:rPr>
                <w:rFonts w:asciiTheme="minorHAnsi" w:hAnsiTheme="minorHAnsi"/>
                <w:color w:val="000000" w:themeColor="text1"/>
              </w:rPr>
              <w:t xml:space="preserve">$10,000 per </w:t>
            </w:r>
            <w:proofErr w:type="spellStart"/>
            <w:r w:rsidRPr="009D79C1">
              <w:rPr>
                <w:rFonts w:asciiTheme="minorHAnsi" w:hAnsiTheme="minorHAnsi"/>
                <w:color w:val="000000" w:themeColor="text1"/>
              </w:rPr>
              <w:t>tonne</w:t>
            </w:r>
            <w:proofErr w:type="spellEnd"/>
          </w:p>
        </w:tc>
      </w:tr>
      <w:tr w:rsidR="00082BD2" w:rsidRPr="002460C0" w14:paraId="1B5A4584" w14:textId="77777777" w:rsidTr="003D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tcPr>
          <w:p w14:paraId="33DEDCE5" w14:textId="77777777" w:rsidR="00082BD2" w:rsidRPr="0013783D" w:rsidRDefault="00082BD2" w:rsidP="0013783D">
            <w:pPr>
              <w:pStyle w:val="TableText"/>
              <w:jc w:val="center"/>
              <w:rPr>
                <w:rFonts w:cs="Arial"/>
                <w:bCs/>
                <w:color w:val="000000"/>
                <w:szCs w:val="20"/>
              </w:rPr>
            </w:pPr>
            <w:r w:rsidRPr="0013783D">
              <w:rPr>
                <w:rFonts w:asciiTheme="minorHAnsi" w:hAnsiTheme="minorHAnsi"/>
                <w:bCs/>
              </w:rPr>
              <w:t>Solvents, oils and materials contaminated with PCB at a concentration greater than 2</w:t>
            </w:r>
            <w:r w:rsidRPr="00404359">
              <w:rPr>
                <w:rFonts w:ascii="Cambria" w:hAnsi="Cambria" w:cs="Cambria"/>
                <w:bCs/>
              </w:rPr>
              <w:t> </w:t>
            </w:r>
            <w:r w:rsidRPr="0013783D">
              <w:rPr>
                <w:rFonts w:asciiTheme="minorHAnsi" w:hAnsiTheme="minorHAnsi"/>
                <w:bCs/>
              </w:rPr>
              <w:t>mg per kg and up to 50 mg per kg</w:t>
            </w:r>
          </w:p>
        </w:tc>
        <w:tc>
          <w:tcPr>
            <w:tcW w:w="1843" w:type="dxa"/>
          </w:tcPr>
          <w:p w14:paraId="07CD135D"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t>M120</w:t>
            </w:r>
          </w:p>
        </w:tc>
        <w:tc>
          <w:tcPr>
            <w:tcW w:w="2835" w:type="dxa"/>
          </w:tcPr>
          <w:p w14:paraId="616C85EA"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themeColor="text1"/>
              </w:rPr>
              <w:t xml:space="preserve">$5,000 per </w:t>
            </w:r>
            <w:proofErr w:type="spellStart"/>
            <w:r w:rsidRPr="009D79C1">
              <w:rPr>
                <w:rFonts w:asciiTheme="minorHAnsi" w:hAnsiTheme="minorHAnsi"/>
                <w:color w:val="000000" w:themeColor="text1"/>
              </w:rPr>
              <w:t>tonne</w:t>
            </w:r>
            <w:proofErr w:type="spellEnd"/>
          </w:p>
        </w:tc>
      </w:tr>
      <w:tr w:rsidR="00082BD2" w:rsidRPr="002460C0" w14:paraId="59C5C033" w14:textId="77777777" w:rsidTr="003D5651">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536" w:type="dxa"/>
          </w:tcPr>
          <w:p w14:paraId="712994D1" w14:textId="77777777" w:rsidR="00082BD2" w:rsidRPr="00C03E01" w:rsidRDefault="00082BD2" w:rsidP="00C03E01">
            <w:pPr>
              <w:pStyle w:val="TableText"/>
              <w:jc w:val="center"/>
              <w:rPr>
                <w:rFonts w:cs="Arial"/>
                <w:bCs/>
                <w:color w:val="000000"/>
                <w:szCs w:val="20"/>
              </w:rPr>
            </w:pPr>
            <w:r w:rsidRPr="00C03E01">
              <w:rPr>
                <w:rFonts w:asciiTheme="minorHAnsi" w:hAnsiTheme="minorHAnsi"/>
                <w:bCs/>
                <w:color w:val="000000" w:themeColor="text1"/>
              </w:rPr>
              <w:t>Mercury waste</w:t>
            </w:r>
          </w:p>
        </w:tc>
        <w:tc>
          <w:tcPr>
            <w:tcW w:w="1843" w:type="dxa"/>
          </w:tcPr>
          <w:p w14:paraId="633F1B25" w14:textId="77777777" w:rsidR="00082BD2" w:rsidRPr="009D79C1" w:rsidRDefault="00082BD2" w:rsidP="00C03E01">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9D79C1">
              <w:rPr>
                <w:rFonts w:asciiTheme="minorHAnsi" w:hAnsiTheme="minorHAnsi"/>
                <w:color w:val="000000"/>
              </w:rPr>
              <w:t>D120</w:t>
            </w:r>
          </w:p>
        </w:tc>
        <w:tc>
          <w:tcPr>
            <w:tcW w:w="2835" w:type="dxa"/>
          </w:tcPr>
          <w:p w14:paraId="07015926" w14:textId="77777777" w:rsidR="00082BD2" w:rsidRPr="009D79C1" w:rsidRDefault="00082BD2" w:rsidP="00C03E01">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9D79C1">
              <w:rPr>
                <w:rFonts w:asciiTheme="minorHAnsi" w:hAnsiTheme="minorHAnsi"/>
                <w:color w:val="000000"/>
              </w:rPr>
              <w:t xml:space="preserve">$3,000 per </w:t>
            </w:r>
            <w:proofErr w:type="spellStart"/>
            <w:r w:rsidRPr="009D79C1">
              <w:rPr>
                <w:rFonts w:asciiTheme="minorHAnsi" w:hAnsiTheme="minorHAnsi"/>
                <w:color w:val="000000"/>
              </w:rPr>
              <w:t>tonne</w:t>
            </w:r>
            <w:proofErr w:type="spellEnd"/>
          </w:p>
        </w:tc>
      </w:tr>
      <w:tr w:rsidR="00082BD2" w:rsidRPr="002460C0" w14:paraId="3A51C539" w14:textId="77777777" w:rsidTr="003D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tcPr>
          <w:p w14:paraId="126B439D" w14:textId="77777777" w:rsidR="00082BD2" w:rsidRPr="0013783D" w:rsidRDefault="00082BD2" w:rsidP="003D5651">
            <w:pPr>
              <w:pStyle w:val="TableText"/>
              <w:jc w:val="center"/>
              <w:rPr>
                <w:rFonts w:cs="Arial"/>
                <w:bCs/>
                <w:color w:val="000000"/>
                <w:szCs w:val="20"/>
              </w:rPr>
            </w:pPr>
            <w:r w:rsidRPr="00404359">
              <w:rPr>
                <w:rFonts w:asciiTheme="minorHAnsi" w:hAnsiTheme="minorHAnsi"/>
                <w:bCs/>
                <w:color w:val="000000"/>
              </w:rPr>
              <w:t>Chlorinated or halogenated waste</w:t>
            </w:r>
          </w:p>
          <w:p w14:paraId="380DA4C5" w14:textId="77777777" w:rsidR="00082BD2" w:rsidRPr="0013783D" w:rsidRDefault="00082BD2" w:rsidP="003D5651">
            <w:pPr>
              <w:pStyle w:val="TableText"/>
              <w:jc w:val="center"/>
              <w:rPr>
                <w:rFonts w:cs="Arial"/>
                <w:bCs/>
                <w:color w:val="000000"/>
                <w:szCs w:val="20"/>
              </w:rPr>
            </w:pPr>
            <w:r w:rsidRPr="00404359">
              <w:rPr>
                <w:rFonts w:asciiTheme="minorHAnsi" w:hAnsiTheme="minorHAnsi"/>
                <w:bCs/>
                <w:color w:val="000000"/>
              </w:rPr>
              <w:t>Isocyanate</w:t>
            </w:r>
          </w:p>
        </w:tc>
        <w:tc>
          <w:tcPr>
            <w:tcW w:w="1843" w:type="dxa"/>
          </w:tcPr>
          <w:p w14:paraId="7E76DF05" w14:textId="77777777" w:rsidR="00082BD2" w:rsidRPr="009D79C1" w:rsidRDefault="00082BD2" w:rsidP="003D5651">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t>G150</w:t>
            </w:r>
          </w:p>
          <w:p w14:paraId="3156D1A2" w14:textId="77777777" w:rsidR="00082BD2" w:rsidRPr="009D79C1" w:rsidRDefault="00082BD2" w:rsidP="003D5651">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t>M220</w:t>
            </w:r>
          </w:p>
        </w:tc>
        <w:tc>
          <w:tcPr>
            <w:tcW w:w="2835" w:type="dxa"/>
          </w:tcPr>
          <w:p w14:paraId="6AB4EF6B" w14:textId="77777777" w:rsidR="00082BD2" w:rsidRPr="009D79C1" w:rsidRDefault="00082BD2" w:rsidP="003D5651">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t xml:space="preserve">$2,000 per </w:t>
            </w:r>
            <w:proofErr w:type="spellStart"/>
            <w:r w:rsidRPr="009D79C1">
              <w:rPr>
                <w:rFonts w:asciiTheme="minorHAnsi" w:hAnsiTheme="minorHAnsi"/>
                <w:color w:val="000000"/>
              </w:rPr>
              <w:t>tonne</w:t>
            </w:r>
            <w:proofErr w:type="spellEnd"/>
          </w:p>
        </w:tc>
      </w:tr>
      <w:tr w:rsidR="00082BD2" w:rsidRPr="002460C0" w14:paraId="1AF407AB" w14:textId="77777777" w:rsidTr="003D565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tcPr>
          <w:p w14:paraId="6E07DE04" w14:textId="77777777" w:rsidR="00082BD2" w:rsidRPr="0013783D" w:rsidRDefault="00082BD2" w:rsidP="0013783D">
            <w:pPr>
              <w:pStyle w:val="TableText"/>
              <w:jc w:val="center"/>
              <w:rPr>
                <w:rFonts w:cs="Arial"/>
                <w:bCs/>
                <w:color w:val="000000"/>
                <w:szCs w:val="20"/>
              </w:rPr>
            </w:pPr>
            <w:r w:rsidRPr="0013783D">
              <w:rPr>
                <w:rFonts w:asciiTheme="minorHAnsi" w:hAnsiTheme="minorHAnsi"/>
                <w:bCs/>
                <w:color w:val="000000"/>
              </w:rPr>
              <w:t>Cyanide waste</w:t>
            </w:r>
          </w:p>
        </w:tc>
        <w:tc>
          <w:tcPr>
            <w:tcW w:w="1843" w:type="dxa"/>
          </w:tcPr>
          <w:p w14:paraId="3EDD3624" w14:textId="77777777" w:rsidR="00082BD2" w:rsidRPr="009D79C1"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9D79C1">
              <w:rPr>
                <w:rFonts w:asciiTheme="minorHAnsi" w:hAnsiTheme="minorHAnsi"/>
                <w:color w:val="000000" w:themeColor="text1"/>
              </w:rPr>
              <w:t>A100, A110, A130</w:t>
            </w:r>
          </w:p>
        </w:tc>
        <w:tc>
          <w:tcPr>
            <w:tcW w:w="2835" w:type="dxa"/>
          </w:tcPr>
          <w:p w14:paraId="4772D221" w14:textId="77777777" w:rsidR="00082BD2" w:rsidRPr="009D79C1"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9D79C1">
              <w:rPr>
                <w:rFonts w:asciiTheme="minorHAnsi" w:hAnsiTheme="minorHAnsi"/>
                <w:color w:val="000000"/>
              </w:rPr>
              <w:t xml:space="preserve">$1,500 per </w:t>
            </w:r>
            <w:proofErr w:type="spellStart"/>
            <w:r w:rsidRPr="009D79C1">
              <w:rPr>
                <w:rFonts w:asciiTheme="minorHAnsi" w:hAnsiTheme="minorHAnsi"/>
                <w:color w:val="000000"/>
              </w:rPr>
              <w:t>tonne</w:t>
            </w:r>
            <w:proofErr w:type="spellEnd"/>
          </w:p>
        </w:tc>
      </w:tr>
      <w:tr w:rsidR="00082BD2" w:rsidRPr="002460C0" w14:paraId="76236C08" w14:textId="77777777" w:rsidTr="003D56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6" w:type="dxa"/>
          </w:tcPr>
          <w:p w14:paraId="1ED6F022" w14:textId="77777777" w:rsidR="00082BD2" w:rsidRPr="0013783D" w:rsidRDefault="00082BD2" w:rsidP="0013783D">
            <w:pPr>
              <w:pStyle w:val="TableText"/>
              <w:jc w:val="center"/>
              <w:rPr>
                <w:rFonts w:cs="Arial"/>
                <w:bCs/>
                <w:color w:val="000000"/>
                <w:szCs w:val="20"/>
              </w:rPr>
            </w:pPr>
            <w:r w:rsidRPr="0013783D">
              <w:rPr>
                <w:rFonts w:asciiTheme="minorHAnsi" w:hAnsiTheme="minorHAnsi"/>
                <w:bCs/>
                <w:color w:val="000000"/>
              </w:rPr>
              <w:t>Pesticides</w:t>
            </w:r>
          </w:p>
        </w:tc>
        <w:tc>
          <w:tcPr>
            <w:tcW w:w="1843" w:type="dxa"/>
          </w:tcPr>
          <w:p w14:paraId="36C706FE"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9D79C1">
              <w:rPr>
                <w:rFonts w:asciiTheme="minorHAnsi" w:hAnsiTheme="minorHAnsi"/>
                <w:color w:val="000000" w:themeColor="text1"/>
              </w:rPr>
              <w:t>H100, H120, H110</w:t>
            </w:r>
          </w:p>
        </w:tc>
        <w:tc>
          <w:tcPr>
            <w:tcW w:w="2835" w:type="dxa"/>
          </w:tcPr>
          <w:p w14:paraId="0C64126C" w14:textId="77777777" w:rsidR="00082BD2" w:rsidRPr="009D79C1"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9D79C1">
              <w:rPr>
                <w:rFonts w:asciiTheme="minorHAnsi" w:hAnsiTheme="minorHAnsi"/>
                <w:color w:val="000000"/>
              </w:rPr>
              <w:t xml:space="preserve">$1,500 per </w:t>
            </w:r>
            <w:proofErr w:type="spellStart"/>
            <w:r w:rsidRPr="009D79C1">
              <w:rPr>
                <w:rFonts w:asciiTheme="minorHAnsi" w:hAnsiTheme="minorHAnsi"/>
                <w:color w:val="000000"/>
              </w:rPr>
              <w:t>tonne</w:t>
            </w:r>
            <w:proofErr w:type="spellEnd"/>
          </w:p>
        </w:tc>
      </w:tr>
    </w:tbl>
    <w:p w14:paraId="08378CD6" w14:textId="7DC8848A" w:rsidR="00082BD2" w:rsidRPr="008B771E" w:rsidRDefault="00082BD2" w:rsidP="00EB424D">
      <w:pPr>
        <w:pStyle w:val="Caption"/>
        <w:keepNext/>
        <w:tabs>
          <w:tab w:val="left" w:pos="993"/>
        </w:tabs>
        <w:spacing w:before="240" w:after="120"/>
        <w:rPr>
          <w:sz w:val="20"/>
          <w:szCs w:val="20"/>
        </w:rPr>
      </w:pPr>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7</w:t>
      </w:r>
      <w:r w:rsidRPr="008B771E">
        <w:rPr>
          <w:sz w:val="20"/>
          <w:szCs w:val="20"/>
        </w:rPr>
        <w:fldChar w:fldCharType="end"/>
      </w:r>
      <w:r w:rsidRPr="008B771E">
        <w:rPr>
          <w:sz w:val="20"/>
          <w:szCs w:val="20"/>
        </w:rPr>
        <w:tab/>
        <w:t>Waste disposal costs for lower-cost reportable priority waste</w:t>
      </w:r>
    </w:p>
    <w:tbl>
      <w:tblPr>
        <w:tblStyle w:val="BasicEPAtable"/>
        <w:tblW w:w="10490" w:type="dxa"/>
        <w:tblLook w:val="00A0" w:firstRow="1" w:lastRow="0" w:firstColumn="1" w:lastColumn="0" w:noHBand="0" w:noVBand="0"/>
      </w:tblPr>
      <w:tblGrid>
        <w:gridCol w:w="4519"/>
        <w:gridCol w:w="2352"/>
        <w:gridCol w:w="3619"/>
      </w:tblGrid>
      <w:tr w:rsidR="00082BD2" w:rsidRPr="002460C0" w14:paraId="33109C00" w14:textId="77777777" w:rsidTr="00137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tcPr>
          <w:p w14:paraId="56229933" w14:textId="77777777" w:rsidR="00082BD2" w:rsidRPr="00C03E01" w:rsidRDefault="00082BD2" w:rsidP="0013783D">
            <w:pPr>
              <w:pStyle w:val="TableText"/>
              <w:jc w:val="center"/>
            </w:pPr>
            <w:r w:rsidRPr="00C03E01">
              <w:t>Waste type</w:t>
            </w:r>
            <w:r w:rsidRPr="00C03E01">
              <w:br/>
              <w:t>(Schedule 5 of the Regulations)</w:t>
            </w:r>
          </w:p>
        </w:tc>
        <w:tc>
          <w:tcPr>
            <w:tcW w:w="1121" w:type="pct"/>
          </w:tcPr>
          <w:p w14:paraId="085C20DB" w14:textId="77777777" w:rsidR="00082BD2" w:rsidRPr="00C03E01" w:rsidRDefault="00082BD2" w:rsidP="0013783D">
            <w:pPr>
              <w:pStyle w:val="TableText"/>
              <w:jc w:val="center"/>
              <w:cnfStyle w:val="100000000000" w:firstRow="1" w:lastRow="0" w:firstColumn="0" w:lastColumn="0" w:oddVBand="0" w:evenVBand="0" w:oddHBand="0" w:evenHBand="0" w:firstRowFirstColumn="0" w:firstRowLastColumn="0" w:lastRowFirstColumn="0" w:lastRowLastColumn="0"/>
            </w:pPr>
            <w:r w:rsidRPr="00C03E01">
              <w:t>Waste code</w:t>
            </w:r>
          </w:p>
        </w:tc>
        <w:tc>
          <w:tcPr>
            <w:tcW w:w="1725" w:type="pct"/>
          </w:tcPr>
          <w:p w14:paraId="5165378A" w14:textId="77777777" w:rsidR="00082BD2" w:rsidRPr="00C03E01" w:rsidRDefault="00082BD2" w:rsidP="0013783D">
            <w:pPr>
              <w:pStyle w:val="TableText"/>
              <w:jc w:val="center"/>
              <w:cnfStyle w:val="100000000000" w:firstRow="1" w:lastRow="0" w:firstColumn="0" w:lastColumn="0" w:oddVBand="0" w:evenVBand="0" w:oddHBand="0" w:evenHBand="0" w:firstRowFirstColumn="0" w:firstRowLastColumn="0" w:lastRowFirstColumn="0" w:lastRowLastColumn="0"/>
            </w:pPr>
            <w:r w:rsidRPr="00C03E01">
              <w:t xml:space="preserve">Unit disposal cost </w:t>
            </w:r>
            <w:r w:rsidRPr="00C03E01">
              <w:br/>
              <w:t>(2015 dollars)</w:t>
            </w:r>
          </w:p>
        </w:tc>
      </w:tr>
      <w:tr w:rsidR="00082BD2" w:rsidRPr="002460C0" w:rsidDel="006F5EB4" w14:paraId="72B6EB5D"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14:paraId="1F3D70F0" w14:textId="77777777" w:rsidR="00082BD2" w:rsidRPr="0013783D" w:rsidRDefault="00082BD2" w:rsidP="0013783D">
            <w:pPr>
              <w:pStyle w:val="TableText"/>
              <w:jc w:val="center"/>
              <w:rPr>
                <w:rFonts w:cs="Arial"/>
                <w:bCs/>
                <w:color w:val="000000"/>
                <w:szCs w:val="20"/>
              </w:rPr>
            </w:pPr>
            <w:r w:rsidRPr="00404359">
              <w:rPr>
                <w:bCs/>
                <w:color w:val="000000"/>
              </w:rPr>
              <w:t>Oils, hydrocarbons, emulsions</w:t>
            </w:r>
          </w:p>
          <w:p w14:paraId="13225EDD" w14:textId="77777777" w:rsidR="00082BD2" w:rsidRPr="0013783D" w:rsidRDefault="00082BD2" w:rsidP="0013783D">
            <w:pPr>
              <w:pStyle w:val="TableText"/>
              <w:jc w:val="center"/>
              <w:rPr>
                <w:rFonts w:cs="Arial"/>
                <w:bCs/>
                <w:color w:val="000000"/>
                <w:szCs w:val="20"/>
              </w:rPr>
            </w:pPr>
            <w:r w:rsidRPr="00404359">
              <w:rPr>
                <w:bCs/>
                <w:color w:val="000000"/>
              </w:rPr>
              <w:t>S</w:t>
            </w:r>
            <w:r w:rsidRPr="00404359">
              <w:rPr>
                <w:rFonts w:cs="Arial"/>
                <w:bCs/>
                <w:color w:val="000000"/>
                <w:szCs w:val="20"/>
              </w:rPr>
              <w:t>ludges and slurries</w:t>
            </w:r>
          </w:p>
          <w:p w14:paraId="289DF630" w14:textId="77777777" w:rsidR="00082BD2" w:rsidRPr="0013783D" w:rsidDel="006F5EB4" w:rsidRDefault="00082BD2" w:rsidP="0013783D">
            <w:pPr>
              <w:pStyle w:val="TableText"/>
              <w:jc w:val="center"/>
              <w:rPr>
                <w:bCs/>
                <w:color w:val="000000"/>
              </w:rPr>
            </w:pPr>
            <w:r w:rsidRPr="00404359">
              <w:rPr>
                <w:bCs/>
                <w:color w:val="000000"/>
              </w:rPr>
              <w:t>Residues</w:t>
            </w:r>
          </w:p>
        </w:tc>
        <w:tc>
          <w:tcPr>
            <w:tcW w:w="1121" w:type="pct"/>
            <w:vAlign w:val="center"/>
          </w:tcPr>
          <w:p w14:paraId="4EFA683A" w14:textId="77777777" w:rsidR="00082BD2" w:rsidRPr="00082BD2"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themeColor="text1"/>
                <w:lang w:val="fr-FR"/>
              </w:rPr>
            </w:pPr>
            <w:r w:rsidRPr="00082BD2">
              <w:rPr>
                <w:color w:val="000000" w:themeColor="text1"/>
                <w:lang w:val="fr-FR"/>
              </w:rPr>
              <w:t>J codes</w:t>
            </w:r>
          </w:p>
          <w:p w14:paraId="777D5C46" w14:textId="77777777" w:rsidR="00082BD2" w:rsidRPr="00082BD2"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themeColor="text1"/>
                <w:lang w:val="fr-FR"/>
              </w:rPr>
            </w:pPr>
            <w:r w:rsidRPr="00082BD2">
              <w:rPr>
                <w:color w:val="000000" w:themeColor="text1"/>
                <w:lang w:val="fr-FR"/>
              </w:rPr>
              <w:t>T130 H (</w:t>
            </w:r>
            <w:proofErr w:type="spellStart"/>
            <w:r w:rsidRPr="00082BD2">
              <w:rPr>
                <w:color w:val="000000" w:themeColor="text1"/>
                <w:lang w:val="fr-FR"/>
              </w:rPr>
              <w:t>hazardous</w:t>
            </w:r>
            <w:proofErr w:type="spellEnd"/>
            <w:r w:rsidRPr="00082BD2">
              <w:rPr>
                <w:color w:val="000000" w:themeColor="text1"/>
                <w:lang w:val="fr-FR"/>
              </w:rPr>
              <w:t>)</w:t>
            </w:r>
          </w:p>
          <w:p w14:paraId="1F49D627" w14:textId="77777777" w:rsidR="00082BD2" w:rsidRPr="00FC5D10" w:rsidDel="006F5EB4"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082BD2">
              <w:rPr>
                <w:color w:val="000000" w:themeColor="text1"/>
              </w:rPr>
              <w:t>N210, N205, T330</w:t>
            </w:r>
          </w:p>
        </w:tc>
        <w:tc>
          <w:tcPr>
            <w:tcW w:w="1725" w:type="pct"/>
            <w:vAlign w:val="center"/>
          </w:tcPr>
          <w:p w14:paraId="6EA95F38" w14:textId="0C7BDF67" w:rsidR="00082BD2" w:rsidRPr="00FC5D10" w:rsidDel="006F5EB4"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FC5D10">
              <w:rPr>
                <w:color w:val="000000"/>
              </w:rPr>
              <w:t xml:space="preserve">$500 per </w:t>
            </w:r>
            <w:proofErr w:type="spellStart"/>
            <w:r w:rsidRPr="00FC5D10">
              <w:rPr>
                <w:color w:val="000000"/>
              </w:rPr>
              <w:t>tonne</w:t>
            </w:r>
            <w:proofErr w:type="spellEnd"/>
          </w:p>
        </w:tc>
      </w:tr>
      <w:tr w:rsidR="00082BD2" w:rsidRPr="002460C0" w14:paraId="7D3D7DFA" w14:textId="77777777" w:rsidTr="00137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14:paraId="6E705115" w14:textId="77777777" w:rsidR="00082BD2" w:rsidRPr="0013783D" w:rsidDel="006F5EB4" w:rsidRDefault="00082BD2" w:rsidP="0013783D">
            <w:pPr>
              <w:pStyle w:val="TableText"/>
              <w:jc w:val="center"/>
              <w:rPr>
                <w:bCs/>
                <w:color w:val="000000"/>
              </w:rPr>
            </w:pPr>
            <w:r w:rsidRPr="00404359">
              <w:rPr>
                <w:bCs/>
                <w:color w:val="000000"/>
              </w:rPr>
              <w:t>Industrial wash waters</w:t>
            </w:r>
          </w:p>
        </w:tc>
        <w:tc>
          <w:tcPr>
            <w:tcW w:w="1121" w:type="pct"/>
            <w:vAlign w:val="center"/>
          </w:tcPr>
          <w:p w14:paraId="65E38E09" w14:textId="77777777" w:rsidR="00082BD2" w:rsidRPr="002B14A0"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Pr>
                <w:color w:val="000000"/>
              </w:rPr>
              <w:t xml:space="preserve">L codes </w:t>
            </w:r>
            <w:proofErr w:type="spellStart"/>
            <w:r>
              <w:rPr>
                <w:color w:val="000000"/>
              </w:rPr>
              <w:t>cate</w:t>
            </w:r>
            <w:r w:rsidRPr="002B14A0">
              <w:rPr>
                <w:color w:val="000000"/>
              </w:rPr>
              <w:t>gorised</w:t>
            </w:r>
            <w:proofErr w:type="spellEnd"/>
            <w:r w:rsidRPr="002B14A0">
              <w:rPr>
                <w:color w:val="000000"/>
              </w:rPr>
              <w:t xml:space="preserve"> as</w:t>
            </w:r>
            <w:r>
              <w:rPr>
                <w:color w:val="000000"/>
              </w:rPr>
              <w:t xml:space="preserve"> </w:t>
            </w:r>
            <w:r w:rsidRPr="002B14A0">
              <w:rPr>
                <w:color w:val="000000"/>
              </w:rPr>
              <w:t>hazardous</w:t>
            </w:r>
          </w:p>
        </w:tc>
        <w:tc>
          <w:tcPr>
            <w:tcW w:w="1725" w:type="pct"/>
            <w:vAlign w:val="center"/>
          </w:tcPr>
          <w:p w14:paraId="65CCCF67" w14:textId="0736375B" w:rsidR="00082BD2" w:rsidRPr="002B14A0"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2B14A0">
              <w:rPr>
                <w:color w:val="000000"/>
              </w:rPr>
              <w:t xml:space="preserve">$250 per </w:t>
            </w:r>
            <w:proofErr w:type="spellStart"/>
            <w:r w:rsidRPr="002B14A0">
              <w:rPr>
                <w:color w:val="000000"/>
              </w:rPr>
              <w:t>tonne</w:t>
            </w:r>
            <w:proofErr w:type="spellEnd"/>
          </w:p>
        </w:tc>
      </w:tr>
      <w:tr w:rsidR="00082BD2" w:rsidRPr="002460C0" w14:paraId="7C7F11F4"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4" w:type="pct"/>
            <w:vAlign w:val="center"/>
          </w:tcPr>
          <w:p w14:paraId="3B16DEAD" w14:textId="77777777" w:rsidR="00082BD2" w:rsidRPr="0013783D" w:rsidDel="006F5EB4" w:rsidRDefault="00082BD2" w:rsidP="0013783D">
            <w:pPr>
              <w:pStyle w:val="TableText"/>
              <w:jc w:val="center"/>
              <w:rPr>
                <w:bCs/>
                <w:color w:val="000000"/>
              </w:rPr>
            </w:pPr>
            <w:r w:rsidRPr="00404359">
              <w:rPr>
                <w:bCs/>
                <w:color w:val="000000"/>
              </w:rPr>
              <w:t>Putrescible/organic wastes</w:t>
            </w:r>
          </w:p>
        </w:tc>
        <w:tc>
          <w:tcPr>
            <w:tcW w:w="1121" w:type="pct"/>
            <w:vAlign w:val="center"/>
          </w:tcPr>
          <w:p w14:paraId="77695A40" w14:textId="77777777" w:rsidR="00082BD2" w:rsidRPr="002B14A0"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2B14A0">
              <w:rPr>
                <w:color w:val="000000"/>
              </w:rPr>
              <w:t xml:space="preserve">K codes </w:t>
            </w:r>
            <w:proofErr w:type="spellStart"/>
            <w:r w:rsidRPr="002B14A0">
              <w:rPr>
                <w:color w:val="000000"/>
              </w:rPr>
              <w:t>categorised</w:t>
            </w:r>
            <w:proofErr w:type="spellEnd"/>
            <w:r w:rsidRPr="002B14A0">
              <w:rPr>
                <w:color w:val="000000"/>
              </w:rPr>
              <w:t xml:space="preserve"> as hazardous</w:t>
            </w:r>
          </w:p>
        </w:tc>
        <w:tc>
          <w:tcPr>
            <w:tcW w:w="1725" w:type="pct"/>
            <w:vAlign w:val="center"/>
          </w:tcPr>
          <w:p w14:paraId="1FB84D6D" w14:textId="45F655BB" w:rsidR="00082BD2" w:rsidRPr="002B14A0"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2B14A0">
              <w:rPr>
                <w:color w:val="000000"/>
              </w:rPr>
              <w:t xml:space="preserve">$100 per </w:t>
            </w:r>
            <w:proofErr w:type="spellStart"/>
            <w:r w:rsidRPr="002B14A0">
              <w:rPr>
                <w:color w:val="000000"/>
              </w:rPr>
              <w:t>tonne</w:t>
            </w:r>
            <w:proofErr w:type="spellEnd"/>
          </w:p>
        </w:tc>
      </w:tr>
    </w:tbl>
    <w:p w14:paraId="4BFE7025" w14:textId="77777777" w:rsidR="00082BD2" w:rsidRDefault="00082BD2" w:rsidP="00EB424D">
      <w:pPr>
        <w:pStyle w:val="Heading3"/>
        <w:spacing w:before="240"/>
      </w:pPr>
      <w:bookmarkStart w:id="34" w:name="_Toc225360702"/>
      <w:r>
        <w:t>Containers contaminated with reportable priority waste</w:t>
      </w:r>
      <w:bookmarkEnd w:id="34"/>
    </w:p>
    <w:p w14:paraId="7B2116ED" w14:textId="45D9D01B" w:rsidR="00082BD2" w:rsidRDefault="00082BD2" w:rsidP="00EB424D">
      <w:r w:rsidRPr="000E2780">
        <w:t>For</w:t>
      </w:r>
      <w:r>
        <w:t xml:space="preserve"> </w:t>
      </w:r>
      <w:r w:rsidRPr="00876D3F">
        <w:t xml:space="preserve">containers contaminated with </w:t>
      </w:r>
      <w:r w:rsidRPr="003C6832">
        <w:t>RPW</w:t>
      </w:r>
      <w:r w:rsidRPr="00876D3F">
        <w:t xml:space="preserve">, the unit disposal costs in </w:t>
      </w:r>
      <w:r w:rsidR="00ED4846">
        <w:fldChar w:fldCharType="begin"/>
      </w:r>
      <w:r w:rsidR="00ED4846">
        <w:instrText xml:space="preserve"> REF _Ref225345251 \h </w:instrText>
      </w:r>
      <w:r w:rsidR="00ED4846">
        <w:fldChar w:fldCharType="separate"/>
      </w:r>
      <w:r w:rsidR="00ED4846" w:rsidRPr="000874ED">
        <w:rPr>
          <w:szCs w:val="20"/>
        </w:rPr>
        <w:t>Table 8</w:t>
      </w:r>
      <w:r w:rsidR="00ED4846">
        <w:fldChar w:fldCharType="end"/>
      </w:r>
      <w:r w:rsidR="00ED4846">
        <w:t xml:space="preserve"> </w:t>
      </w:r>
      <w:r w:rsidRPr="00876D3F">
        <w:t xml:space="preserve">apply. If </w:t>
      </w:r>
      <w:r>
        <w:t>the</w:t>
      </w:r>
      <w:r w:rsidRPr="00876D3F">
        <w:t xml:space="preserve"> container storage limit</w:t>
      </w:r>
      <w:r>
        <w:t xml:space="preserve"> in the licence</w:t>
      </w:r>
      <w:r w:rsidRPr="00876D3F">
        <w:t xml:space="preserve"> is expressed in weight, the disposal cost relates to the weight of the containers as well as RPW residues.</w:t>
      </w:r>
    </w:p>
    <w:p w14:paraId="3F7979FC" w14:textId="19BEF13F" w:rsidR="00082BD2" w:rsidRPr="00876D3F" w:rsidRDefault="00082BD2" w:rsidP="00EB424D">
      <w:r>
        <w:t xml:space="preserve">If the site has </w:t>
      </w:r>
      <w:r w:rsidRPr="00F06FB9">
        <w:t xml:space="preserve">customer storage agreements </w:t>
      </w:r>
      <w:r>
        <w:t>in place that require</w:t>
      </w:r>
      <w:r w:rsidRPr="00F06FB9">
        <w:t xml:space="preserve"> containers </w:t>
      </w:r>
      <w:r>
        <w:t xml:space="preserve">to be </w:t>
      </w:r>
      <w:r w:rsidRPr="00F06FB9">
        <w:t>returned to their owners</w:t>
      </w:r>
      <w:r>
        <w:t xml:space="preserve">, </w:t>
      </w:r>
      <w:r w:rsidR="00777A08">
        <w:t>we</w:t>
      </w:r>
      <w:r w:rsidR="00777A08" w:rsidRPr="00F06FB9">
        <w:t xml:space="preserve"> </w:t>
      </w:r>
      <w:r w:rsidRPr="00F06FB9">
        <w:t xml:space="preserve">may </w:t>
      </w:r>
      <w:r>
        <w:t xml:space="preserve">consider </w:t>
      </w:r>
      <w:r w:rsidRPr="00F06FB9">
        <w:t>a lower amount of financial assurance</w:t>
      </w:r>
      <w:r>
        <w:t xml:space="preserve">. These customer agreements must be specified in the licence. </w:t>
      </w:r>
    </w:p>
    <w:p w14:paraId="32498400" w14:textId="38EB1058" w:rsidR="00082BD2" w:rsidRPr="000874ED" w:rsidRDefault="00082BD2" w:rsidP="00EB424D">
      <w:pPr>
        <w:pStyle w:val="Caption"/>
        <w:keepNext/>
        <w:tabs>
          <w:tab w:val="left" w:pos="993"/>
        </w:tabs>
        <w:spacing w:before="240" w:after="120"/>
        <w:rPr>
          <w:sz w:val="20"/>
          <w:szCs w:val="20"/>
        </w:rPr>
      </w:pPr>
      <w:bookmarkStart w:id="35" w:name="_Ref225345251"/>
      <w:r w:rsidRPr="000874ED">
        <w:rPr>
          <w:bCs/>
          <w:iCs w:val="0"/>
          <w:sz w:val="20"/>
          <w:szCs w:val="20"/>
        </w:rPr>
        <w:t xml:space="preserve">Table </w:t>
      </w:r>
      <w:r w:rsidRPr="000874ED">
        <w:rPr>
          <w:bCs/>
          <w:iCs w:val="0"/>
          <w:sz w:val="20"/>
          <w:szCs w:val="20"/>
        </w:rPr>
        <w:fldChar w:fldCharType="begin"/>
      </w:r>
      <w:r w:rsidRPr="000874ED">
        <w:rPr>
          <w:bCs/>
          <w:iCs w:val="0"/>
          <w:sz w:val="20"/>
          <w:szCs w:val="20"/>
        </w:rPr>
        <w:instrText xml:space="preserve"> SEQ Table \* ARABIC </w:instrText>
      </w:r>
      <w:r w:rsidRPr="000874ED">
        <w:rPr>
          <w:bCs/>
          <w:iCs w:val="0"/>
          <w:sz w:val="20"/>
          <w:szCs w:val="20"/>
        </w:rPr>
        <w:fldChar w:fldCharType="separate"/>
      </w:r>
      <w:r w:rsidR="009E6BB8" w:rsidRPr="000874ED">
        <w:rPr>
          <w:bCs/>
          <w:iCs w:val="0"/>
          <w:noProof/>
          <w:sz w:val="20"/>
          <w:szCs w:val="20"/>
        </w:rPr>
        <w:t>8</w:t>
      </w:r>
      <w:r w:rsidRPr="000874ED">
        <w:rPr>
          <w:bCs/>
          <w:iCs w:val="0"/>
          <w:sz w:val="20"/>
          <w:szCs w:val="20"/>
        </w:rPr>
        <w:fldChar w:fldCharType="end"/>
      </w:r>
      <w:bookmarkEnd w:id="35"/>
      <w:r w:rsidR="000874ED">
        <w:rPr>
          <w:bCs/>
          <w:iCs w:val="0"/>
          <w:sz w:val="20"/>
          <w:szCs w:val="20"/>
        </w:rPr>
        <w:tab/>
      </w:r>
      <w:r w:rsidRPr="000874ED" w:rsidDel="00384CE3">
        <w:rPr>
          <w:sz w:val="20"/>
          <w:szCs w:val="20"/>
        </w:rPr>
        <w:t>Waste disposal costs for containers</w:t>
      </w:r>
    </w:p>
    <w:tbl>
      <w:tblPr>
        <w:tblStyle w:val="BasicEPAtable"/>
        <w:tblW w:w="4929" w:type="pct"/>
        <w:tblLook w:val="00A0" w:firstRow="1" w:lastRow="0" w:firstColumn="1" w:lastColumn="0" w:noHBand="0" w:noVBand="0"/>
      </w:tblPr>
      <w:tblGrid>
        <w:gridCol w:w="4000"/>
        <w:gridCol w:w="1935"/>
        <w:gridCol w:w="4124"/>
      </w:tblGrid>
      <w:tr w:rsidR="00082BD2" w:rsidRPr="002460C0" w14:paraId="15891FAE" w14:textId="77777777" w:rsidTr="001378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tcPr>
          <w:p w14:paraId="4959CA78" w14:textId="77777777" w:rsidR="00082BD2" w:rsidRPr="0013783D" w:rsidRDefault="00082BD2" w:rsidP="0013783D">
            <w:pPr>
              <w:pStyle w:val="TableText"/>
              <w:jc w:val="center"/>
              <w:rPr>
                <w:rFonts w:cs="Arial"/>
                <w:color w:val="FFFFFF"/>
                <w:szCs w:val="20"/>
              </w:rPr>
            </w:pPr>
            <w:r w:rsidRPr="00C03E01">
              <w:t>Waste type</w:t>
            </w:r>
          </w:p>
        </w:tc>
        <w:tc>
          <w:tcPr>
            <w:tcW w:w="962" w:type="pct"/>
          </w:tcPr>
          <w:p w14:paraId="14B9289A" w14:textId="77777777" w:rsidR="00082BD2" w:rsidRPr="0013783D" w:rsidRDefault="00082BD2" w:rsidP="0013783D">
            <w:pPr>
              <w:pStyle w:val="TableText"/>
              <w:jc w:val="center"/>
              <w:cnfStyle w:val="100000000000" w:firstRow="1" w:lastRow="0" w:firstColumn="0" w:lastColumn="0" w:oddVBand="0" w:evenVBand="0" w:oddHBand="0" w:evenHBand="0" w:firstRowFirstColumn="0" w:firstRowLastColumn="0" w:lastRowFirstColumn="0" w:lastRowLastColumn="0"/>
              <w:rPr>
                <w:rFonts w:cs="Arial"/>
                <w:color w:val="FFFFFF"/>
                <w:szCs w:val="20"/>
              </w:rPr>
            </w:pPr>
            <w:r w:rsidRPr="00C03E01">
              <w:t>Waste code</w:t>
            </w:r>
          </w:p>
        </w:tc>
        <w:tc>
          <w:tcPr>
            <w:tcW w:w="2050" w:type="pct"/>
          </w:tcPr>
          <w:p w14:paraId="1E57489B" w14:textId="77777777" w:rsidR="00082BD2" w:rsidRPr="0013783D" w:rsidRDefault="00082BD2" w:rsidP="0013783D">
            <w:pPr>
              <w:pStyle w:val="TableText"/>
              <w:jc w:val="center"/>
              <w:cnfStyle w:val="100000000000" w:firstRow="1" w:lastRow="0" w:firstColumn="0" w:lastColumn="0" w:oddVBand="0" w:evenVBand="0" w:oddHBand="0" w:evenHBand="0" w:firstRowFirstColumn="0" w:firstRowLastColumn="0" w:lastRowFirstColumn="0" w:lastRowLastColumn="0"/>
              <w:rPr>
                <w:rFonts w:cs="Arial"/>
                <w:color w:val="FFFFFF"/>
                <w:szCs w:val="20"/>
              </w:rPr>
            </w:pPr>
            <w:r w:rsidRPr="00C03E01">
              <w:t xml:space="preserve">Unit disposal cost </w:t>
            </w:r>
            <w:r w:rsidRPr="00C03E01">
              <w:br/>
              <w:t>(2015 dollars)</w:t>
            </w:r>
          </w:p>
        </w:tc>
      </w:tr>
      <w:tr w:rsidR="00082BD2" w:rsidRPr="002460C0" w14:paraId="3D920381" w14:textId="77777777" w:rsidTr="001378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vAlign w:val="center"/>
          </w:tcPr>
          <w:p w14:paraId="4891009F" w14:textId="77777777" w:rsidR="00082BD2" w:rsidRPr="005E3F05" w:rsidRDefault="00082BD2" w:rsidP="0013783D">
            <w:pPr>
              <w:pStyle w:val="TableText"/>
              <w:jc w:val="center"/>
              <w:rPr>
                <w:rFonts w:cs="Arial"/>
                <w:color w:val="000000"/>
                <w:szCs w:val="20"/>
              </w:rPr>
            </w:pPr>
            <w:r w:rsidRPr="005E3F05">
              <w:t>Rigid steel or plastic containers with an original volume less than 200</w:t>
            </w:r>
            <w:r w:rsidRPr="005E3F05">
              <w:rPr>
                <w:rFonts w:ascii="Cambria" w:hAnsi="Cambria"/>
              </w:rPr>
              <w:t> </w:t>
            </w:r>
            <w:r w:rsidRPr="005E3F05">
              <w:t>L contaminated with RPW</w:t>
            </w:r>
          </w:p>
        </w:tc>
        <w:tc>
          <w:tcPr>
            <w:tcW w:w="962" w:type="pct"/>
            <w:vAlign w:val="center"/>
          </w:tcPr>
          <w:p w14:paraId="7DD1A641" w14:textId="77777777" w:rsidR="00082BD2" w:rsidRPr="00876D3F"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876D3F">
              <w:rPr>
                <w:color w:val="000000"/>
              </w:rPr>
              <w:t>N100</w:t>
            </w:r>
          </w:p>
        </w:tc>
        <w:tc>
          <w:tcPr>
            <w:tcW w:w="2050" w:type="pct"/>
            <w:vAlign w:val="center"/>
          </w:tcPr>
          <w:p w14:paraId="6EE40B4A" w14:textId="77777777" w:rsidR="00082BD2" w:rsidRPr="00876D3F"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876D3F">
              <w:rPr>
                <w:color w:val="000000"/>
              </w:rPr>
              <w:t>$20 each or $2/kg</w:t>
            </w:r>
          </w:p>
        </w:tc>
      </w:tr>
      <w:tr w:rsidR="00082BD2" w:rsidRPr="002460C0" w14:paraId="20B6DD5A" w14:textId="77777777" w:rsidTr="001378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8" w:type="pct"/>
            <w:vAlign w:val="center"/>
          </w:tcPr>
          <w:p w14:paraId="259D3BD0" w14:textId="77777777" w:rsidR="00082BD2" w:rsidRPr="005E3F05" w:rsidDel="00E17146" w:rsidRDefault="00082BD2" w:rsidP="0013783D">
            <w:pPr>
              <w:pStyle w:val="TableText"/>
              <w:jc w:val="center"/>
              <w:rPr>
                <w:rFonts w:cs="Arial"/>
                <w:color w:val="000000"/>
                <w:szCs w:val="20"/>
              </w:rPr>
            </w:pPr>
            <w:r w:rsidRPr="005E3F05">
              <w:t>Rigid steel or plastic containers with an original volume equal to or greater than 200</w:t>
            </w:r>
            <w:r w:rsidRPr="005E3F05">
              <w:rPr>
                <w:rFonts w:ascii="Cambria" w:hAnsi="Cambria"/>
              </w:rPr>
              <w:t> </w:t>
            </w:r>
            <w:r w:rsidRPr="005E3F05">
              <w:t>L contaminated with RPW</w:t>
            </w:r>
          </w:p>
        </w:tc>
        <w:tc>
          <w:tcPr>
            <w:tcW w:w="962" w:type="pct"/>
            <w:vAlign w:val="center"/>
          </w:tcPr>
          <w:p w14:paraId="1C0C6D23" w14:textId="77777777" w:rsidR="00082BD2" w:rsidRPr="00876D3F" w:rsidDel="00E17146"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rFonts w:cs="Arial"/>
                <w:color w:val="000000"/>
                <w:szCs w:val="20"/>
              </w:rPr>
            </w:pPr>
            <w:r w:rsidRPr="00876D3F">
              <w:rPr>
                <w:color w:val="000000"/>
              </w:rPr>
              <w:t>N105</w:t>
            </w:r>
          </w:p>
        </w:tc>
        <w:tc>
          <w:tcPr>
            <w:tcW w:w="2050" w:type="pct"/>
            <w:vAlign w:val="center"/>
          </w:tcPr>
          <w:p w14:paraId="23C391A3" w14:textId="77777777" w:rsidR="00082BD2" w:rsidRPr="00876D3F" w:rsidDel="00E17146"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rFonts w:cs="Arial"/>
                <w:color w:val="000000"/>
                <w:szCs w:val="20"/>
              </w:rPr>
            </w:pPr>
            <w:r w:rsidRPr="00876D3F">
              <w:rPr>
                <w:color w:val="000000"/>
              </w:rPr>
              <w:t>$50 each or $1/kg</w:t>
            </w:r>
          </w:p>
        </w:tc>
      </w:tr>
    </w:tbl>
    <w:p w14:paraId="6EC32CFE" w14:textId="77777777" w:rsidR="00082BD2" w:rsidRDefault="00082BD2" w:rsidP="000874ED">
      <w:pPr>
        <w:pStyle w:val="Heading3"/>
        <w:spacing w:before="240"/>
      </w:pPr>
      <w:bookmarkStart w:id="36" w:name="_Toc225360703"/>
      <w:r>
        <w:lastRenderedPageBreak/>
        <w:t>Contaminated soil</w:t>
      </w:r>
      <w:bookmarkEnd w:id="36"/>
    </w:p>
    <w:p w14:paraId="50A2026F" w14:textId="77777777" w:rsidR="00082BD2" w:rsidRPr="009F5643" w:rsidRDefault="00082BD2" w:rsidP="00082BD2">
      <w:r w:rsidRPr="009F5643">
        <w:t xml:space="preserve">For premises where soil is permitted to be stored and treated and/or where passive remediation of contaminated soil is permitted, a soil treatment cost may be used to calculate financial assurance as specified in </w:t>
      </w:r>
      <w:r w:rsidRPr="00825E70">
        <w:rPr>
          <w:rFonts w:ascii="VIC" w:hAnsi="VIC"/>
        </w:rPr>
        <w:fldChar w:fldCharType="begin"/>
      </w:r>
      <w:r w:rsidRPr="00825E70">
        <w:rPr>
          <w:rFonts w:ascii="VIC" w:hAnsi="VIC"/>
        </w:rPr>
        <w:instrText xml:space="preserve"> REF _Ref221891648 \h </w:instrText>
      </w:r>
      <w:r>
        <w:rPr>
          <w:rFonts w:ascii="VIC" w:hAnsi="VIC"/>
        </w:rPr>
        <w:instrText xml:space="preserve"> \* MERGEFORMAT </w:instrText>
      </w:r>
      <w:r w:rsidRPr="00825E70">
        <w:rPr>
          <w:rFonts w:ascii="VIC" w:hAnsi="VIC"/>
        </w:rPr>
      </w:r>
      <w:r w:rsidRPr="00825E70">
        <w:rPr>
          <w:rFonts w:ascii="VIC" w:hAnsi="VIC"/>
        </w:rPr>
        <w:fldChar w:fldCharType="separate"/>
      </w:r>
      <w:r w:rsidRPr="00825E70">
        <w:rPr>
          <w:rFonts w:ascii="VIC" w:hAnsi="VIC"/>
        </w:rPr>
        <w:t>Table 9</w:t>
      </w:r>
      <w:r w:rsidRPr="00825E70">
        <w:rPr>
          <w:rFonts w:ascii="VIC" w:hAnsi="VIC"/>
        </w:rPr>
        <w:fldChar w:fldCharType="end"/>
      </w:r>
      <w:r w:rsidRPr="00C07EA4">
        <w:rPr>
          <w:rFonts w:ascii="VIC" w:hAnsi="VIC"/>
        </w:rPr>
        <w:t>. For</w:t>
      </w:r>
      <w:r w:rsidRPr="009F5643">
        <w:t xml:space="preserve"> very large quantities, a lower rate may apply. A separate storage limit for Category A, B</w:t>
      </w:r>
      <w:r>
        <w:t>,</w:t>
      </w:r>
      <w:r w:rsidRPr="009F5643">
        <w:t xml:space="preserve"> C</w:t>
      </w:r>
      <w:r>
        <w:t>, D</w:t>
      </w:r>
      <w:r w:rsidRPr="009F5643">
        <w:t xml:space="preserve"> soil </w:t>
      </w:r>
      <w:r>
        <w:t xml:space="preserve">and soil containing asbestos only </w:t>
      </w:r>
      <w:r w:rsidRPr="009F5643">
        <w:t>must be specified in the licence.</w:t>
      </w:r>
      <w:r w:rsidRPr="00685C34">
        <w:t xml:space="preserve"> </w:t>
      </w:r>
    </w:p>
    <w:p w14:paraId="72444765" w14:textId="345A76DA" w:rsidR="00082BD2" w:rsidRPr="00540DF3" w:rsidRDefault="00535A9B" w:rsidP="00E826DD">
      <w:pPr>
        <w:spacing w:after="120"/>
      </w:pPr>
      <w:r>
        <w:t>We</w:t>
      </w:r>
      <w:r w:rsidR="00082BD2" w:rsidRPr="00540DF3">
        <w:t xml:space="preserve"> may determine that a lower amount of financial assurance is required if: </w:t>
      </w:r>
    </w:p>
    <w:p w14:paraId="4073DD2F" w14:textId="77777777" w:rsidR="00082BD2" w:rsidRPr="00540DF3" w:rsidRDefault="00082BD2" w:rsidP="00056A8B">
      <w:pPr>
        <w:pStyle w:val="ListBullet2"/>
        <w:numPr>
          <w:ilvl w:val="1"/>
          <w:numId w:val="15"/>
        </w:numPr>
      </w:pPr>
      <w:r w:rsidRPr="00540DF3">
        <w:t>customer storage agreements are in place for contaminated soil under treatment that specif</w:t>
      </w:r>
      <w:r>
        <w:t>ies</w:t>
      </w:r>
      <w:r w:rsidRPr="00540DF3">
        <w:t xml:space="preserve"> the soil is to be returned to the soil producer, and</w:t>
      </w:r>
    </w:p>
    <w:p w14:paraId="37F938B4" w14:textId="77777777" w:rsidR="00082BD2" w:rsidRPr="00B82018" w:rsidRDefault="00082BD2" w:rsidP="00056A8B">
      <w:pPr>
        <w:pStyle w:val="ListBullet2"/>
        <w:numPr>
          <w:ilvl w:val="1"/>
          <w:numId w:val="15"/>
        </w:numPr>
      </w:pPr>
      <w:r w:rsidRPr="00540DF3">
        <w:t>the licence is amended to require the storage agreements to be in place.</w:t>
      </w:r>
    </w:p>
    <w:p w14:paraId="6F01290E" w14:textId="0D8E4B5C" w:rsidR="00082BD2" w:rsidRPr="009F5643" w:rsidRDefault="00082BD2" w:rsidP="00A13AF4">
      <w:r>
        <w:t>Read more about the classification of waste soil on</w:t>
      </w:r>
      <w:r w:rsidR="00535A9B">
        <w:t>line</w:t>
      </w:r>
      <w:r>
        <w:t xml:space="preserve"> </w:t>
      </w:r>
      <w:r w:rsidR="00535A9B">
        <w:t>at</w:t>
      </w:r>
      <w:r>
        <w:t xml:space="preserve"> </w:t>
      </w:r>
      <w:hyperlink r:id="rId34" w:history="1">
        <w:r w:rsidRPr="00BF0F52">
          <w:rPr>
            <w:rStyle w:val="Hyperlink"/>
          </w:rPr>
          <w:t>epa.vic.gov.au</w:t>
        </w:r>
      </w:hyperlink>
      <w:r>
        <w:t>.</w:t>
      </w:r>
      <w:r>
        <w:rPr>
          <w:rStyle w:val="Hyperlink"/>
        </w:rPr>
        <w:t xml:space="preserve"> </w:t>
      </w:r>
    </w:p>
    <w:p w14:paraId="705B6012" w14:textId="26F8D056" w:rsidR="00082BD2" w:rsidRPr="008B771E" w:rsidRDefault="00082BD2" w:rsidP="008B771E">
      <w:pPr>
        <w:pStyle w:val="Caption"/>
        <w:keepNext/>
        <w:tabs>
          <w:tab w:val="left" w:pos="993"/>
        </w:tabs>
        <w:spacing w:after="120"/>
        <w:rPr>
          <w:sz w:val="20"/>
          <w:szCs w:val="20"/>
        </w:rPr>
      </w:pPr>
      <w:r w:rsidRPr="008B771E">
        <w:rPr>
          <w:sz w:val="20"/>
          <w:szCs w:val="20"/>
        </w:rPr>
        <w:t xml:space="preserve">Table </w:t>
      </w:r>
      <w:r w:rsidRPr="008B771E">
        <w:rPr>
          <w:sz w:val="20"/>
          <w:szCs w:val="20"/>
        </w:rPr>
        <w:fldChar w:fldCharType="begin"/>
      </w:r>
      <w:r w:rsidRPr="008B771E">
        <w:rPr>
          <w:sz w:val="20"/>
          <w:szCs w:val="20"/>
        </w:rPr>
        <w:instrText xml:space="preserve"> SEQ Table \* ARABIC </w:instrText>
      </w:r>
      <w:r w:rsidRPr="008B771E">
        <w:rPr>
          <w:sz w:val="20"/>
          <w:szCs w:val="20"/>
        </w:rPr>
        <w:fldChar w:fldCharType="separate"/>
      </w:r>
      <w:r w:rsidR="009E6BB8" w:rsidRPr="008B771E">
        <w:rPr>
          <w:sz w:val="20"/>
          <w:szCs w:val="20"/>
        </w:rPr>
        <w:t>9</w:t>
      </w:r>
      <w:r w:rsidRPr="008B771E">
        <w:rPr>
          <w:sz w:val="20"/>
          <w:szCs w:val="20"/>
        </w:rPr>
        <w:fldChar w:fldCharType="end"/>
      </w:r>
      <w:r w:rsidRPr="008B771E">
        <w:rPr>
          <w:sz w:val="20"/>
          <w:szCs w:val="20"/>
        </w:rPr>
        <w:tab/>
      </w:r>
      <w:r w:rsidRPr="008B771E" w:rsidDel="00C33217">
        <w:rPr>
          <w:sz w:val="20"/>
          <w:szCs w:val="20"/>
        </w:rPr>
        <w:t>Treatment/disposal costs for priority waste that is soil</w:t>
      </w:r>
    </w:p>
    <w:tbl>
      <w:tblPr>
        <w:tblStyle w:val="BasicEPAtable"/>
        <w:tblW w:w="10490" w:type="dxa"/>
        <w:tblLook w:val="00A0" w:firstRow="1" w:lastRow="0" w:firstColumn="1" w:lastColumn="0" w:noHBand="0" w:noVBand="0"/>
      </w:tblPr>
      <w:tblGrid>
        <w:gridCol w:w="4390"/>
        <w:gridCol w:w="2836"/>
        <w:gridCol w:w="3264"/>
      </w:tblGrid>
      <w:tr w:rsidR="00082BD2" w:rsidRPr="00C1204B" w14:paraId="097BA20E" w14:textId="77777777" w:rsidTr="00584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tcPr>
          <w:p w14:paraId="7C817FDB" w14:textId="77777777" w:rsidR="00082BD2" w:rsidRPr="005A65BA" w:rsidRDefault="00082BD2" w:rsidP="0013783D">
            <w:pPr>
              <w:pStyle w:val="TableText"/>
              <w:jc w:val="center"/>
              <w:rPr>
                <w:rFonts w:cs="Arial"/>
                <w:b w:val="0"/>
                <w:bCs/>
                <w:color w:val="FFFFFF" w:themeColor="background2"/>
                <w:szCs w:val="20"/>
              </w:rPr>
            </w:pPr>
            <w:r w:rsidRPr="005A65BA">
              <w:t>Classification of priority waste that is soil</w:t>
            </w:r>
          </w:p>
          <w:p w14:paraId="0F12F55D" w14:textId="77777777" w:rsidR="00082BD2" w:rsidRPr="005A65BA" w:rsidRDefault="00082BD2" w:rsidP="0013783D">
            <w:pPr>
              <w:pStyle w:val="TableText"/>
              <w:jc w:val="center"/>
              <w:rPr>
                <w:rFonts w:cs="Arial"/>
                <w:color w:val="FFFFFF" w:themeColor="background2"/>
                <w:szCs w:val="20"/>
              </w:rPr>
            </w:pPr>
            <w:r w:rsidRPr="005A65BA">
              <w:t>(Schedule 6 of the Regulation)</w:t>
            </w:r>
          </w:p>
        </w:tc>
        <w:tc>
          <w:tcPr>
            <w:tcW w:w="1352" w:type="pct"/>
          </w:tcPr>
          <w:p w14:paraId="05CAE95C" w14:textId="77777777" w:rsidR="005845BD" w:rsidRPr="005A65BA" w:rsidRDefault="005845BD" w:rsidP="005845BD">
            <w:pPr>
              <w:pStyle w:val="TableText"/>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2"/>
                <w:szCs w:val="20"/>
              </w:rPr>
            </w:pPr>
            <w:r w:rsidRPr="005A65BA">
              <w:t>Waste code</w:t>
            </w:r>
          </w:p>
          <w:p w14:paraId="285D250A" w14:textId="546719F4" w:rsidR="005845BD" w:rsidRPr="005A65BA" w:rsidRDefault="005845BD" w:rsidP="00156C66">
            <w:pPr>
              <w:pStyle w:val="TableText"/>
              <w:jc w:val="center"/>
              <w:cnfStyle w:val="100000000000" w:firstRow="1" w:lastRow="0" w:firstColumn="0" w:lastColumn="0" w:oddVBand="0" w:evenVBand="0" w:oddHBand="0" w:evenHBand="0" w:firstRowFirstColumn="0" w:firstRowLastColumn="0" w:lastRowFirstColumn="0" w:lastRowLastColumn="0"/>
              <w:rPr>
                <w:b w:val="0"/>
              </w:rPr>
            </w:pPr>
            <w:r w:rsidRPr="005A65BA">
              <w:t>(Schedule 5 of Regulations)</w:t>
            </w:r>
          </w:p>
        </w:tc>
        <w:tc>
          <w:tcPr>
            <w:tcW w:w="1556" w:type="pct"/>
          </w:tcPr>
          <w:p w14:paraId="5A2646EC" w14:textId="77777777" w:rsidR="00082BD2" w:rsidRPr="005A65BA" w:rsidRDefault="00082BD2" w:rsidP="0013783D">
            <w:pPr>
              <w:pStyle w:val="TableText"/>
              <w:jc w:val="cente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2"/>
                <w:szCs w:val="20"/>
              </w:rPr>
            </w:pPr>
            <w:r w:rsidRPr="005A65BA">
              <w:t>Treatment/disposal</w:t>
            </w:r>
            <w:r w:rsidRPr="005A65BA">
              <w:rPr>
                <w:rFonts w:cs="Arial"/>
                <w:bCs/>
                <w:color w:val="FFFFFF" w:themeColor="background2"/>
                <w:szCs w:val="20"/>
              </w:rPr>
              <w:t xml:space="preserve"> cost </w:t>
            </w:r>
            <w:r w:rsidRPr="005A65BA">
              <w:rPr>
                <w:rFonts w:cs="Arial"/>
                <w:bCs/>
                <w:color w:val="FFFFFF" w:themeColor="background2"/>
                <w:szCs w:val="20"/>
              </w:rPr>
              <w:br/>
              <w:t>(2015 dollars)</w:t>
            </w:r>
          </w:p>
        </w:tc>
      </w:tr>
      <w:tr w:rsidR="00082BD2" w:rsidRPr="00C1204B" w14:paraId="2A3D165E" w14:textId="77777777" w:rsidTr="005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vAlign w:val="center"/>
          </w:tcPr>
          <w:p w14:paraId="6704B027" w14:textId="77777777" w:rsidR="00082BD2" w:rsidRPr="00C1204B" w:rsidRDefault="00082BD2" w:rsidP="0013783D">
            <w:pPr>
              <w:pStyle w:val="TableText"/>
              <w:jc w:val="center"/>
              <w:rPr>
                <w:color w:val="000000"/>
              </w:rPr>
            </w:pPr>
            <w:r w:rsidRPr="00082BD2">
              <w:rPr>
                <w:color w:val="000000" w:themeColor="text1"/>
              </w:rPr>
              <w:t>Category A</w:t>
            </w:r>
          </w:p>
        </w:tc>
        <w:tc>
          <w:tcPr>
            <w:tcW w:w="1352" w:type="pct"/>
          </w:tcPr>
          <w:p w14:paraId="0135C8DF" w14:textId="7F58F3B0" w:rsidR="005845BD" w:rsidRPr="00B72362" w:rsidRDefault="005845BD" w:rsidP="005845BD">
            <w:pPr>
              <w:pStyle w:val="TableText"/>
              <w:jc w:val="center"/>
              <w:cnfStyle w:val="000000100000" w:firstRow="0" w:lastRow="0" w:firstColumn="0" w:lastColumn="0" w:oddVBand="0" w:evenVBand="0" w:oddHBand="1" w:evenHBand="0" w:firstRowFirstColumn="0" w:firstRowLastColumn="0" w:lastRowFirstColumn="0" w:lastRowLastColumn="0"/>
            </w:pPr>
            <w:r w:rsidRPr="00B72362">
              <w:t>N120</w:t>
            </w:r>
          </w:p>
        </w:tc>
        <w:tc>
          <w:tcPr>
            <w:tcW w:w="1556" w:type="pct"/>
            <w:vAlign w:val="center"/>
          </w:tcPr>
          <w:p w14:paraId="601895F1" w14:textId="77777777" w:rsidR="00082BD2" w:rsidRPr="00B633FB"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pPr>
            <w:r w:rsidRPr="00B633FB">
              <w:t xml:space="preserve">$850 per </w:t>
            </w:r>
            <w:proofErr w:type="spellStart"/>
            <w:r w:rsidRPr="00B633FB">
              <w:t>tonne</w:t>
            </w:r>
            <w:proofErr w:type="spellEnd"/>
          </w:p>
        </w:tc>
      </w:tr>
      <w:tr w:rsidR="00082BD2" w:rsidRPr="00C1204B" w14:paraId="1C8EBD61" w14:textId="77777777" w:rsidTr="005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vAlign w:val="center"/>
          </w:tcPr>
          <w:p w14:paraId="048FE97F" w14:textId="77777777" w:rsidR="00082BD2" w:rsidRPr="00C1204B" w:rsidDel="00E17146" w:rsidRDefault="00082BD2" w:rsidP="0013783D">
            <w:pPr>
              <w:pStyle w:val="TableText"/>
              <w:jc w:val="center"/>
              <w:rPr>
                <w:color w:val="000000"/>
              </w:rPr>
            </w:pPr>
            <w:r w:rsidRPr="00C1204B">
              <w:rPr>
                <w:color w:val="000000"/>
              </w:rPr>
              <w:t>Category B</w:t>
            </w:r>
          </w:p>
        </w:tc>
        <w:tc>
          <w:tcPr>
            <w:tcW w:w="1352" w:type="pct"/>
          </w:tcPr>
          <w:p w14:paraId="72078F8B" w14:textId="128992D6" w:rsidR="005845BD" w:rsidRPr="00C1204B" w:rsidRDefault="005845BD" w:rsidP="005845BD">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B72362">
              <w:t>N120</w:t>
            </w:r>
          </w:p>
        </w:tc>
        <w:tc>
          <w:tcPr>
            <w:tcW w:w="1556" w:type="pct"/>
            <w:vAlign w:val="center"/>
          </w:tcPr>
          <w:p w14:paraId="55CC6014" w14:textId="77777777" w:rsidR="00082BD2" w:rsidRPr="00B633FB" w:rsidDel="00E17146"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rPr>
                <w:color w:val="000000"/>
              </w:rPr>
            </w:pPr>
            <w:r w:rsidRPr="00B633FB">
              <w:t xml:space="preserve">$450 per </w:t>
            </w:r>
            <w:proofErr w:type="spellStart"/>
            <w:r w:rsidRPr="00B633FB">
              <w:t>tonne</w:t>
            </w:r>
            <w:proofErr w:type="spellEnd"/>
          </w:p>
        </w:tc>
      </w:tr>
      <w:tr w:rsidR="00082BD2" w:rsidRPr="00C1204B" w14:paraId="10033EC7" w14:textId="77777777" w:rsidTr="005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vAlign w:val="center"/>
          </w:tcPr>
          <w:p w14:paraId="2B03EB1C" w14:textId="77777777" w:rsidR="00082BD2" w:rsidRPr="00C1204B" w:rsidDel="00E17146" w:rsidRDefault="00082BD2" w:rsidP="0013783D">
            <w:pPr>
              <w:pStyle w:val="TableText"/>
              <w:jc w:val="center"/>
              <w:rPr>
                <w:color w:val="000000"/>
              </w:rPr>
            </w:pPr>
            <w:r w:rsidRPr="00C1204B">
              <w:rPr>
                <w:color w:val="000000"/>
              </w:rPr>
              <w:t>Category C</w:t>
            </w:r>
          </w:p>
        </w:tc>
        <w:tc>
          <w:tcPr>
            <w:tcW w:w="1352" w:type="pct"/>
          </w:tcPr>
          <w:p w14:paraId="26E24860" w14:textId="42D2E4CC" w:rsidR="005845BD" w:rsidRPr="00C1204B" w:rsidRDefault="005845BD" w:rsidP="005845BD">
            <w:pPr>
              <w:pStyle w:val="TableText"/>
              <w:jc w:val="center"/>
              <w:cnfStyle w:val="000000100000" w:firstRow="0" w:lastRow="0" w:firstColumn="0" w:lastColumn="0" w:oddVBand="0" w:evenVBand="0" w:oddHBand="1" w:evenHBand="0" w:firstRowFirstColumn="0" w:firstRowLastColumn="0" w:lastRowFirstColumn="0" w:lastRowLastColumn="0"/>
              <w:rPr>
                <w:highlight w:val="yellow"/>
              </w:rPr>
            </w:pPr>
            <w:r w:rsidRPr="00B72362">
              <w:t>N120</w:t>
            </w:r>
          </w:p>
        </w:tc>
        <w:tc>
          <w:tcPr>
            <w:tcW w:w="1556" w:type="pct"/>
            <w:vAlign w:val="center"/>
          </w:tcPr>
          <w:p w14:paraId="76D2CCAF" w14:textId="77777777" w:rsidR="00082BD2" w:rsidRPr="00B633FB"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rPr>
                <w:color w:val="000000"/>
              </w:rPr>
            </w:pPr>
            <w:r w:rsidRPr="00B633FB">
              <w:t xml:space="preserve">$180 per </w:t>
            </w:r>
            <w:proofErr w:type="spellStart"/>
            <w:r w:rsidRPr="00B633FB">
              <w:t>tonne</w:t>
            </w:r>
            <w:proofErr w:type="spellEnd"/>
          </w:p>
        </w:tc>
      </w:tr>
      <w:tr w:rsidR="00082BD2" w:rsidRPr="00C1204B" w14:paraId="5C0E20E2" w14:textId="77777777" w:rsidTr="005845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vAlign w:val="center"/>
          </w:tcPr>
          <w:p w14:paraId="678C0CAA" w14:textId="77777777" w:rsidR="00082BD2" w:rsidRPr="00F26B8B" w:rsidRDefault="00082BD2" w:rsidP="0013783D">
            <w:pPr>
              <w:pStyle w:val="TableText"/>
              <w:jc w:val="center"/>
              <w:rPr>
                <w:color w:val="000000"/>
              </w:rPr>
            </w:pPr>
            <w:r w:rsidRPr="00F26B8B">
              <w:rPr>
                <w:color w:val="000000"/>
              </w:rPr>
              <w:t>Category D</w:t>
            </w:r>
          </w:p>
        </w:tc>
        <w:tc>
          <w:tcPr>
            <w:tcW w:w="1352" w:type="pct"/>
          </w:tcPr>
          <w:p w14:paraId="1E56F4DB" w14:textId="2FA043C5" w:rsidR="005845BD" w:rsidRPr="00C1204B" w:rsidRDefault="005845BD" w:rsidP="005845BD">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B72362">
              <w:t>N120</w:t>
            </w:r>
          </w:p>
        </w:tc>
        <w:tc>
          <w:tcPr>
            <w:tcW w:w="1556" w:type="pct"/>
            <w:vAlign w:val="center"/>
          </w:tcPr>
          <w:p w14:paraId="53C2323D" w14:textId="77777777" w:rsidR="00082BD2" w:rsidRPr="00B633FB" w:rsidRDefault="00082BD2" w:rsidP="0013783D">
            <w:pPr>
              <w:pStyle w:val="TableText"/>
              <w:jc w:val="center"/>
              <w:cnfStyle w:val="000000010000" w:firstRow="0" w:lastRow="0" w:firstColumn="0" w:lastColumn="0" w:oddVBand="0" w:evenVBand="0" w:oddHBand="0" w:evenHBand="1" w:firstRowFirstColumn="0" w:firstRowLastColumn="0" w:lastRowFirstColumn="0" w:lastRowLastColumn="0"/>
            </w:pPr>
            <w:r w:rsidRPr="00B633FB">
              <w:t xml:space="preserve">$180 per </w:t>
            </w:r>
            <w:proofErr w:type="spellStart"/>
            <w:r w:rsidRPr="00B633FB">
              <w:t>tonne</w:t>
            </w:r>
            <w:proofErr w:type="spellEnd"/>
          </w:p>
        </w:tc>
      </w:tr>
      <w:tr w:rsidR="00082BD2" w:rsidRPr="00C1204B" w14:paraId="78CF38E4" w14:textId="77777777" w:rsidTr="005845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pct"/>
            <w:vAlign w:val="center"/>
          </w:tcPr>
          <w:p w14:paraId="25105CF6" w14:textId="77777777" w:rsidR="00082BD2" w:rsidRPr="00F26B8B" w:rsidRDefault="00082BD2" w:rsidP="0013783D">
            <w:pPr>
              <w:pStyle w:val="TableText"/>
              <w:jc w:val="center"/>
              <w:rPr>
                <w:color w:val="000000"/>
              </w:rPr>
            </w:pPr>
            <w:r w:rsidRPr="00923F47">
              <w:rPr>
                <w:color w:val="000000"/>
              </w:rPr>
              <w:t>Soil containing asbestos only</w:t>
            </w:r>
          </w:p>
        </w:tc>
        <w:tc>
          <w:tcPr>
            <w:tcW w:w="1352" w:type="pct"/>
          </w:tcPr>
          <w:p w14:paraId="23E53EF4" w14:textId="3254B85B" w:rsidR="005845BD" w:rsidRPr="00C1204B" w:rsidRDefault="005845BD" w:rsidP="005845BD">
            <w:pPr>
              <w:pStyle w:val="TableText"/>
              <w:jc w:val="center"/>
              <w:cnfStyle w:val="000000100000" w:firstRow="0" w:lastRow="0" w:firstColumn="0" w:lastColumn="0" w:oddVBand="0" w:evenVBand="0" w:oddHBand="1" w:evenHBand="0" w:firstRowFirstColumn="0" w:firstRowLastColumn="0" w:lastRowFirstColumn="0" w:lastRowLastColumn="0"/>
              <w:rPr>
                <w:highlight w:val="yellow"/>
              </w:rPr>
            </w:pPr>
            <w:r w:rsidRPr="00B72362">
              <w:t>N120</w:t>
            </w:r>
          </w:p>
        </w:tc>
        <w:tc>
          <w:tcPr>
            <w:tcW w:w="1556" w:type="pct"/>
            <w:vAlign w:val="center"/>
          </w:tcPr>
          <w:p w14:paraId="2ED33CC6" w14:textId="77777777" w:rsidR="00082BD2" w:rsidRPr="00B633FB" w:rsidRDefault="00082BD2" w:rsidP="0013783D">
            <w:pPr>
              <w:pStyle w:val="TableText"/>
              <w:jc w:val="center"/>
              <w:cnfStyle w:val="000000100000" w:firstRow="0" w:lastRow="0" w:firstColumn="0" w:lastColumn="0" w:oddVBand="0" w:evenVBand="0" w:oddHBand="1" w:evenHBand="0" w:firstRowFirstColumn="0" w:firstRowLastColumn="0" w:lastRowFirstColumn="0" w:lastRowLastColumn="0"/>
            </w:pPr>
            <w:r>
              <w:t xml:space="preserve">$200 per </w:t>
            </w:r>
            <w:proofErr w:type="spellStart"/>
            <w:r>
              <w:t>tonne</w:t>
            </w:r>
            <w:proofErr w:type="spellEnd"/>
          </w:p>
        </w:tc>
      </w:tr>
    </w:tbl>
    <w:p w14:paraId="17A3DE01" w14:textId="77777777" w:rsidR="00082BD2" w:rsidRPr="002460C0" w:rsidRDefault="00082BD2" w:rsidP="00EB424D">
      <w:pPr>
        <w:pStyle w:val="Heading2"/>
        <w:spacing w:before="240"/>
      </w:pPr>
      <w:bookmarkStart w:id="37" w:name="_Toc1761865703"/>
      <w:bookmarkStart w:id="38" w:name="_Toc225360704"/>
      <w:r w:rsidRPr="002460C0">
        <w:t xml:space="preserve">Organic waste processing of </w:t>
      </w:r>
      <w:r>
        <w:t>reportable priority waste</w:t>
      </w:r>
      <w:bookmarkEnd w:id="37"/>
      <w:bookmarkEnd w:id="38"/>
      <w:r>
        <w:t xml:space="preserve"> </w:t>
      </w:r>
    </w:p>
    <w:p w14:paraId="048878E0" w14:textId="77777777" w:rsidR="00082BD2" w:rsidRPr="002E0DB1" w:rsidRDefault="00082BD2" w:rsidP="00EB424D">
      <w:r w:rsidRPr="002E0DB1">
        <w:t xml:space="preserve">Calculation of financial assurance for organic waste processing (composting) of RPW </w:t>
      </w:r>
      <w:r>
        <w:t xml:space="preserve">or </w:t>
      </w:r>
      <w:r w:rsidRPr="002E0DB1">
        <w:t>RPW-contaminated wastes is based on the cost of offsite disposal</w:t>
      </w:r>
      <w:r>
        <w:t>.</w:t>
      </w:r>
    </w:p>
    <w:p w14:paraId="0291D8CF" w14:textId="53FA530C" w:rsidR="00082BD2" w:rsidRPr="002E0DB1" w:rsidRDefault="00082BD2" w:rsidP="00EB424D">
      <w:r w:rsidRPr="002E0DB1">
        <w:t xml:space="preserve">Two components </w:t>
      </w:r>
      <w:r>
        <w:t xml:space="preserve">are potentially relevant </w:t>
      </w:r>
      <w:r w:rsidRPr="002E0DB1">
        <w:t>to the calculation of financial assurance for RPW organic waste processors</w:t>
      </w:r>
      <w:r>
        <w:t xml:space="preserve"> are the storage and mixing of </w:t>
      </w:r>
      <w:r w:rsidR="001F5558">
        <w:t>RPW</w:t>
      </w:r>
      <w:r w:rsidR="00603BCE">
        <w:t>:</w:t>
      </w:r>
    </w:p>
    <w:p w14:paraId="30372FDA" w14:textId="5BB6268D" w:rsidR="00082BD2" w:rsidRPr="006A5574" w:rsidRDefault="00082BD2" w:rsidP="007D3E1D">
      <w:pPr>
        <w:spacing w:after="120"/>
        <w:rPr>
          <w:rStyle w:val="Bluehighlight"/>
        </w:rPr>
      </w:pPr>
      <w:r w:rsidRPr="006A5574">
        <w:rPr>
          <w:rStyle w:val="Bluehighlight"/>
        </w:rPr>
        <w:t xml:space="preserve">Reportable priority waste storage </w:t>
      </w:r>
    </w:p>
    <w:p w14:paraId="50338FF2" w14:textId="380DF761" w:rsidR="00082BD2" w:rsidRPr="009C5068" w:rsidRDefault="00082BD2" w:rsidP="00082BD2">
      <w:r>
        <w:t>F</w:t>
      </w:r>
      <w:r w:rsidRPr="002E0DB1">
        <w:t xml:space="preserve">or premises </w:t>
      </w:r>
      <w:r w:rsidRPr="0047269E">
        <w:t>where an RPW storage limit is specified in the licence.</w:t>
      </w:r>
      <w:r w:rsidRPr="002E0DB1">
        <w:t xml:space="preserve"> </w:t>
      </w:r>
      <w:r w:rsidRPr="0047269E">
        <w:t>This component of financial assurance is calculated in the same manner as for RPW management</w:t>
      </w:r>
      <w:r w:rsidR="002D52A8">
        <w:t xml:space="preserve">. This is shown </w:t>
      </w:r>
      <w:r w:rsidR="00114968">
        <w:t xml:space="preserve">on </w:t>
      </w:r>
      <w:hyperlink w:anchor="_Reportable_priority_waste" w:history="1">
        <w:r w:rsidR="00114968" w:rsidRPr="00114968">
          <w:rPr>
            <w:rStyle w:val="Hyperlink"/>
          </w:rPr>
          <w:t>page 14</w:t>
        </w:r>
      </w:hyperlink>
      <w:r w:rsidR="00114968">
        <w:t>.</w:t>
      </w:r>
    </w:p>
    <w:p w14:paraId="652607E9" w14:textId="77777777" w:rsidR="00082BD2" w:rsidRPr="006A5574" w:rsidRDefault="00082BD2" w:rsidP="007D3E1D">
      <w:pPr>
        <w:spacing w:after="120"/>
        <w:rPr>
          <w:rStyle w:val="Bluehighlight"/>
        </w:rPr>
      </w:pPr>
      <w:r w:rsidRPr="006A5574">
        <w:rPr>
          <w:rStyle w:val="Bluehighlight"/>
        </w:rPr>
        <w:t>Reportable priority waste mixing</w:t>
      </w:r>
    </w:p>
    <w:p w14:paraId="7F0A5D0B" w14:textId="77777777" w:rsidR="00082BD2" w:rsidRPr="002E0DB1" w:rsidRDefault="00082BD2" w:rsidP="00EB424D">
      <w:r>
        <w:t xml:space="preserve">For </w:t>
      </w:r>
      <w:r w:rsidRPr="002E0DB1">
        <w:t>premises where there is an area or pit for mixing RPW with other materials.</w:t>
      </w:r>
      <w:r>
        <w:t xml:space="preserve"> The PIW mixing component applies to sites where a mixing area or pit(s) is designated in the licence. This component is calculated by multiplying the volume of the mixing pit(s) by the waste disposal costs for the most expensive waste type that is permitted to be mixed into the organic waste for processing (composting).</w:t>
      </w:r>
    </w:p>
    <w:p w14:paraId="4BA0624F" w14:textId="77777777" w:rsidR="00082BD2" w:rsidRPr="00234AC3" w:rsidRDefault="00082BD2" w:rsidP="00EB424D">
      <w:r w:rsidRPr="00234AC3">
        <w:t>The total financial assurance is calculated by adding the financial assurance components that are relevant to the premises.</w:t>
      </w:r>
    </w:p>
    <w:p w14:paraId="62E85F84" w14:textId="77777777" w:rsidR="00082BD2" w:rsidRDefault="00082BD2" w:rsidP="00082BD2">
      <w:pPr>
        <w:spacing w:after="0"/>
        <w:rPr>
          <w:rFonts w:ascii="VIC Medium" w:eastAsia="MS Gothic" w:hAnsi="VIC Medium"/>
          <w:bCs/>
          <w:color w:val="003F72"/>
          <w:sz w:val="28"/>
          <w:szCs w:val="32"/>
        </w:rPr>
      </w:pPr>
      <w:r>
        <w:br w:type="page"/>
      </w:r>
    </w:p>
    <w:p w14:paraId="48FA78F0" w14:textId="7E48EE64" w:rsidR="00082BD2" w:rsidRDefault="00082BD2" w:rsidP="00082BD2">
      <w:pPr>
        <w:pStyle w:val="Heading1"/>
      </w:pPr>
      <w:bookmarkStart w:id="39" w:name="_Toc225360705"/>
      <w:r w:rsidRPr="00082BD2">
        <w:lastRenderedPageBreak/>
        <w:t>Calculating financial assurance for waste and resource recovery facilities</w:t>
      </w:r>
      <w:bookmarkEnd w:id="39"/>
    </w:p>
    <w:p w14:paraId="38457E25" w14:textId="77777777" w:rsidR="00082BD2" w:rsidRDefault="00082BD2" w:rsidP="00082BD2">
      <w:pPr>
        <w:rPr>
          <w:rFonts w:eastAsia="Times New Roman"/>
          <w:szCs w:val="24"/>
        </w:rPr>
      </w:pPr>
      <w:r>
        <w:rPr>
          <w:rFonts w:eastAsia="Times New Roman"/>
          <w:szCs w:val="24"/>
        </w:rPr>
        <w:t>Financial assurance may be required for medium and large waste and resource recovery facilities (WRRFs).</w:t>
      </w:r>
      <w:r w:rsidRPr="00593A59">
        <w:rPr>
          <w:rFonts w:eastAsia="Times New Roman"/>
          <w:szCs w:val="24"/>
        </w:rPr>
        <w:t xml:space="preserve"> The scale of the waste </w:t>
      </w:r>
      <w:r w:rsidRPr="004E445A">
        <w:t>activity</w:t>
      </w:r>
      <w:r w:rsidRPr="00593A59">
        <w:rPr>
          <w:rFonts w:eastAsia="Times New Roman"/>
          <w:szCs w:val="24"/>
        </w:rPr>
        <w:t xml:space="preserve"> and the type of waste handled at a facility determines </w:t>
      </w:r>
      <w:r>
        <w:rPr>
          <w:rFonts w:eastAsia="Times New Roman"/>
          <w:szCs w:val="24"/>
        </w:rPr>
        <w:t xml:space="preserve">the activity type and </w:t>
      </w:r>
      <w:r w:rsidRPr="00593A59">
        <w:rPr>
          <w:rFonts w:eastAsia="Times New Roman"/>
          <w:szCs w:val="24"/>
        </w:rPr>
        <w:t>type of permission required</w:t>
      </w:r>
      <w:r>
        <w:rPr>
          <w:rFonts w:eastAsia="Times New Roman"/>
          <w:szCs w:val="24"/>
        </w:rPr>
        <w:t>.</w:t>
      </w:r>
      <w:r w:rsidRPr="00593A59">
        <w:rPr>
          <w:rFonts w:eastAsia="Times New Roman"/>
          <w:szCs w:val="24"/>
        </w:rPr>
        <w:t xml:space="preserve"> </w:t>
      </w:r>
    </w:p>
    <w:p w14:paraId="5D051EB1" w14:textId="77777777" w:rsidR="00082BD2" w:rsidRPr="00593A59" w:rsidRDefault="00082BD2" w:rsidP="00082BD2">
      <w:pPr>
        <w:rPr>
          <w:rFonts w:eastAsia="Times New Roman"/>
          <w:szCs w:val="24"/>
        </w:rPr>
      </w:pPr>
      <w:r>
        <w:rPr>
          <w:rFonts w:eastAsia="Times New Roman"/>
          <w:szCs w:val="24"/>
        </w:rPr>
        <w:fldChar w:fldCharType="begin"/>
      </w:r>
      <w:r>
        <w:rPr>
          <w:rFonts w:eastAsia="Times New Roman"/>
          <w:szCs w:val="24"/>
        </w:rPr>
        <w:instrText xml:space="preserve"> REF _Ref221891702 \h </w:instrText>
      </w:r>
      <w:r>
        <w:rPr>
          <w:rFonts w:eastAsia="Times New Roman"/>
          <w:szCs w:val="24"/>
        </w:rPr>
      </w:r>
      <w:r>
        <w:rPr>
          <w:rFonts w:eastAsia="Times New Roman"/>
          <w:szCs w:val="24"/>
        </w:rPr>
        <w:fldChar w:fldCharType="separate"/>
      </w:r>
      <w:r>
        <w:t xml:space="preserve">Table </w:t>
      </w:r>
      <w:r>
        <w:rPr>
          <w:noProof/>
        </w:rPr>
        <w:t>10</w:t>
      </w:r>
      <w:r>
        <w:rPr>
          <w:rFonts w:eastAsia="Times New Roman"/>
          <w:szCs w:val="24"/>
        </w:rPr>
        <w:fldChar w:fldCharType="end"/>
      </w:r>
      <w:r>
        <w:rPr>
          <w:rFonts w:eastAsia="Times New Roman"/>
          <w:szCs w:val="24"/>
        </w:rPr>
        <w:t xml:space="preserve"> sets </w:t>
      </w:r>
      <w:r w:rsidRPr="004E445A">
        <w:t>out</w:t>
      </w:r>
      <w:r>
        <w:rPr>
          <w:rFonts w:eastAsia="Times New Roman"/>
          <w:szCs w:val="24"/>
        </w:rPr>
        <w:t xml:space="preserve"> the threshold values for these activity types as prescribed in Schedule 1 of </w:t>
      </w:r>
      <w:r>
        <w:rPr>
          <w:rFonts w:eastAsia="Times New Roman"/>
          <w:szCs w:val="24"/>
        </w:rPr>
        <w:br/>
        <w:t xml:space="preserve">the Regulations. </w:t>
      </w:r>
    </w:p>
    <w:p w14:paraId="2877508E" w14:textId="2811C470" w:rsidR="00082BD2" w:rsidRPr="00A13AF4" w:rsidRDefault="00082BD2" w:rsidP="00A13AF4">
      <w:pPr>
        <w:pStyle w:val="Caption"/>
        <w:keepNext/>
        <w:tabs>
          <w:tab w:val="left" w:pos="993"/>
        </w:tabs>
        <w:spacing w:after="120"/>
        <w:rPr>
          <w:sz w:val="20"/>
          <w:szCs w:val="20"/>
        </w:rPr>
      </w:pPr>
      <w:r w:rsidRPr="00A13AF4">
        <w:rPr>
          <w:sz w:val="20"/>
          <w:szCs w:val="20"/>
        </w:rPr>
        <w:t xml:space="preserve">Table </w:t>
      </w:r>
      <w:r w:rsidRPr="00A13AF4">
        <w:rPr>
          <w:sz w:val="20"/>
          <w:szCs w:val="20"/>
        </w:rPr>
        <w:fldChar w:fldCharType="begin"/>
      </w:r>
      <w:r w:rsidRPr="00A13AF4">
        <w:rPr>
          <w:sz w:val="20"/>
          <w:szCs w:val="20"/>
        </w:rPr>
        <w:instrText xml:space="preserve"> SEQ Table \* ARABIC </w:instrText>
      </w:r>
      <w:r w:rsidRPr="00A13AF4">
        <w:rPr>
          <w:sz w:val="20"/>
          <w:szCs w:val="20"/>
        </w:rPr>
        <w:fldChar w:fldCharType="separate"/>
      </w:r>
      <w:r w:rsidR="009E6BB8" w:rsidRPr="00A13AF4">
        <w:rPr>
          <w:sz w:val="20"/>
          <w:szCs w:val="20"/>
        </w:rPr>
        <w:t>10</w:t>
      </w:r>
      <w:r w:rsidRPr="00A13AF4">
        <w:rPr>
          <w:sz w:val="20"/>
          <w:szCs w:val="20"/>
        </w:rPr>
        <w:fldChar w:fldCharType="end"/>
      </w:r>
      <w:r w:rsidR="002B7A30">
        <w:rPr>
          <w:sz w:val="20"/>
          <w:szCs w:val="20"/>
        </w:rPr>
        <w:tab/>
      </w:r>
      <w:r w:rsidRPr="00A13AF4" w:rsidDel="00C33217">
        <w:rPr>
          <w:sz w:val="20"/>
          <w:szCs w:val="20"/>
        </w:rPr>
        <w:t>Prescribed permission activities for waste resource recovery that may require financial assurance</w:t>
      </w:r>
    </w:p>
    <w:tbl>
      <w:tblPr>
        <w:tblStyle w:val="BasicEPAtable"/>
        <w:tblW w:w="10490" w:type="dxa"/>
        <w:tblLook w:val="04A0" w:firstRow="1" w:lastRow="0" w:firstColumn="1" w:lastColumn="0" w:noHBand="0" w:noVBand="1"/>
      </w:tblPr>
      <w:tblGrid>
        <w:gridCol w:w="2992"/>
        <w:gridCol w:w="5062"/>
        <w:gridCol w:w="2436"/>
      </w:tblGrid>
      <w:tr w:rsidR="00082BD2" w14:paraId="0B48A855" w14:textId="77777777" w:rsidTr="00A13E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5A32C7" w14:textId="77777777" w:rsidR="00082BD2" w:rsidRPr="0013783D" w:rsidRDefault="00082BD2" w:rsidP="0013783D">
            <w:pPr>
              <w:pStyle w:val="TableText"/>
              <w:rPr>
                <w:rFonts w:asciiTheme="minorHAnsi" w:hAnsiTheme="minorHAnsi"/>
                <w:bCs/>
                <w:color w:val="FFFFFF" w:themeColor="background1"/>
                <w:sz w:val="20"/>
                <w:szCs w:val="20"/>
              </w:rPr>
            </w:pPr>
            <w:r w:rsidRPr="00404359">
              <w:rPr>
                <w:bCs/>
              </w:rPr>
              <w:t>Activity type</w:t>
            </w:r>
          </w:p>
          <w:p w14:paraId="135AB1F2" w14:textId="77777777" w:rsidR="00082BD2" w:rsidRPr="00C03E01" w:rsidRDefault="00082BD2" w:rsidP="0013783D">
            <w:pPr>
              <w:pStyle w:val="TableText"/>
              <w:rPr>
                <w:rFonts w:asciiTheme="minorHAnsi" w:hAnsiTheme="minorHAnsi"/>
                <w:bCs/>
                <w:color w:val="FFFFFF" w:themeColor="background1"/>
                <w:sz w:val="20"/>
                <w:szCs w:val="20"/>
              </w:rPr>
            </w:pPr>
            <w:r w:rsidRPr="00C03E01">
              <w:rPr>
                <w:bCs/>
              </w:rPr>
              <w:t>(Schedule 1 of the Regulations)</w:t>
            </w:r>
          </w:p>
        </w:tc>
        <w:tc>
          <w:tcPr>
            <w:tcW w:w="3828" w:type="dxa"/>
          </w:tcPr>
          <w:p w14:paraId="1969467E" w14:textId="77777777" w:rsidR="00082BD2" w:rsidRPr="0013783D" w:rsidRDefault="00082BD2" w:rsidP="0013783D">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404359">
              <w:rPr>
                <w:bCs/>
              </w:rPr>
              <w:t>Description of prescribed permission activity</w:t>
            </w:r>
          </w:p>
        </w:tc>
        <w:tc>
          <w:tcPr>
            <w:tcW w:w="1842" w:type="dxa"/>
          </w:tcPr>
          <w:p w14:paraId="76C1FE60" w14:textId="77777777" w:rsidR="00082BD2" w:rsidRPr="0013783D" w:rsidRDefault="00082BD2" w:rsidP="0013783D">
            <w:pPr>
              <w:pStyle w:val="TableText"/>
              <w:cnfStyle w:val="100000000000" w:firstRow="1" w:lastRow="0" w:firstColumn="0" w:lastColumn="0" w:oddVBand="0" w:evenVBand="0" w:oddHBand="0" w:evenHBand="0" w:firstRowFirstColumn="0" w:firstRowLastColumn="0" w:lastRowFirstColumn="0" w:lastRowLastColumn="0"/>
              <w:rPr>
                <w:rFonts w:asciiTheme="minorHAnsi" w:hAnsiTheme="minorHAnsi"/>
                <w:bCs/>
                <w:color w:val="FFFFFF" w:themeColor="background1"/>
                <w:sz w:val="20"/>
                <w:szCs w:val="20"/>
              </w:rPr>
            </w:pPr>
            <w:r w:rsidRPr="00404359">
              <w:rPr>
                <w:bCs/>
              </w:rPr>
              <w:t>Prescribed permission type</w:t>
            </w:r>
          </w:p>
        </w:tc>
      </w:tr>
      <w:tr w:rsidR="00082BD2" w14:paraId="104C4C4E" w14:textId="77777777" w:rsidTr="00A13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D6E774D" w14:textId="77777777" w:rsidR="00082BD2" w:rsidRPr="0013783D" w:rsidRDefault="00082BD2" w:rsidP="00A13E17">
            <w:pPr>
              <w:pStyle w:val="TableText"/>
              <w:rPr>
                <w:rFonts w:cs="Arial"/>
                <w:b w:val="0"/>
                <w:color w:val="000000" w:themeColor="text1"/>
                <w:szCs w:val="20"/>
              </w:rPr>
            </w:pPr>
            <w:r w:rsidRPr="004E0E13">
              <w:rPr>
                <w:rFonts w:cs="Arial"/>
                <w:color w:val="000000" w:themeColor="text1"/>
              </w:rPr>
              <w:t>A13a Waste and resource recovery -large</w:t>
            </w:r>
          </w:p>
        </w:tc>
        <w:tc>
          <w:tcPr>
            <w:tcW w:w="3828" w:type="dxa"/>
          </w:tcPr>
          <w:p w14:paraId="11E3CE8B" w14:textId="77777777" w:rsidR="00082BD2" w:rsidRPr="001F02D5" w:rsidRDefault="00082BD2" w:rsidP="00A13E17">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F02D5">
              <w:rPr>
                <w:rFonts w:cs="Arial"/>
                <w:color w:val="000000" w:themeColor="text1"/>
              </w:rPr>
              <w:t xml:space="preserve">4,000 </w:t>
            </w:r>
            <w:proofErr w:type="spellStart"/>
            <w:r w:rsidRPr="001F02D5">
              <w:rPr>
                <w:rFonts w:cs="Arial"/>
                <w:color w:val="000000" w:themeColor="text1"/>
              </w:rPr>
              <w:t>tonnes</w:t>
            </w:r>
            <w:proofErr w:type="spellEnd"/>
            <w:r w:rsidRPr="001F02D5">
              <w:rPr>
                <w:rFonts w:cs="Arial"/>
                <w:color w:val="000000" w:themeColor="text1"/>
              </w:rPr>
              <w:t xml:space="preserve"> or more </w:t>
            </w:r>
            <w:r w:rsidRPr="00BC376D">
              <w:rPr>
                <w:rFonts w:cs="Arial"/>
                <w:b/>
                <w:bCs/>
                <w:color w:val="000000" w:themeColor="text1"/>
                <w:szCs w:val="20"/>
              </w:rPr>
              <w:t>combustible, recyclable waste</w:t>
            </w:r>
            <w:r w:rsidRPr="001F02D5">
              <w:rPr>
                <w:rFonts w:cs="Arial"/>
                <w:color w:val="000000" w:themeColor="text1"/>
              </w:rPr>
              <w:t xml:space="preserve"> received in one month</w:t>
            </w:r>
          </w:p>
          <w:p w14:paraId="6B7770DA" w14:textId="26EDCACF" w:rsidR="00082BD2" w:rsidRPr="001F02D5" w:rsidRDefault="00082BD2" w:rsidP="00A13E17">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F02D5">
              <w:rPr>
                <w:rFonts w:cs="Arial"/>
                <w:color w:val="000000" w:themeColor="text1"/>
              </w:rPr>
              <w:t xml:space="preserve">or </w:t>
            </w:r>
          </w:p>
          <w:p w14:paraId="60314A8A" w14:textId="77777777" w:rsidR="00082BD2" w:rsidRPr="001F02D5" w:rsidRDefault="00082BD2" w:rsidP="00A13E17">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F02D5">
              <w:rPr>
                <w:rFonts w:cs="Arial"/>
                <w:color w:val="000000" w:themeColor="text1"/>
              </w:rPr>
              <w:t>10,000m</w:t>
            </w:r>
            <w:r w:rsidRPr="0013783D">
              <w:rPr>
                <w:rFonts w:cs="Arial"/>
                <w:color w:val="000000" w:themeColor="text1"/>
                <w:szCs w:val="20"/>
                <w:vertAlign w:val="superscript"/>
              </w:rPr>
              <w:t>3</w:t>
            </w:r>
            <w:r w:rsidRPr="001F02D5">
              <w:rPr>
                <w:rFonts w:cs="Arial"/>
                <w:color w:val="000000" w:themeColor="text1"/>
              </w:rPr>
              <w:t xml:space="preserve"> of waste stored on the premises at any time</w:t>
            </w:r>
          </w:p>
        </w:tc>
        <w:tc>
          <w:tcPr>
            <w:tcW w:w="1842" w:type="dxa"/>
          </w:tcPr>
          <w:p w14:paraId="5E0566F9" w14:textId="77777777" w:rsidR="00082BD2" w:rsidRPr="001F02D5" w:rsidRDefault="00082BD2" w:rsidP="00A13E17">
            <w:pPr>
              <w:pStyle w:val="TableText"/>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1F02D5">
              <w:rPr>
                <w:rFonts w:cs="Arial"/>
                <w:color w:val="000000" w:themeColor="text1"/>
              </w:rPr>
              <w:t xml:space="preserve">Development </w:t>
            </w:r>
            <w:proofErr w:type="spellStart"/>
            <w:r w:rsidRPr="001F02D5">
              <w:rPr>
                <w:rFonts w:cs="Arial"/>
                <w:color w:val="000000" w:themeColor="text1"/>
              </w:rPr>
              <w:t>licence</w:t>
            </w:r>
            <w:proofErr w:type="spellEnd"/>
            <w:r w:rsidRPr="001F02D5">
              <w:rPr>
                <w:rFonts w:cs="Arial"/>
                <w:color w:val="000000" w:themeColor="text1"/>
              </w:rPr>
              <w:t xml:space="preserve">, operating </w:t>
            </w:r>
            <w:proofErr w:type="spellStart"/>
            <w:r w:rsidRPr="001F02D5">
              <w:rPr>
                <w:rFonts w:cs="Arial"/>
                <w:color w:val="000000" w:themeColor="text1"/>
              </w:rPr>
              <w:t>licence</w:t>
            </w:r>
            <w:proofErr w:type="spellEnd"/>
          </w:p>
        </w:tc>
      </w:tr>
      <w:tr w:rsidR="00082BD2" w14:paraId="5B4534B8" w14:textId="77777777" w:rsidTr="00A13E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A180AC0" w14:textId="77777777" w:rsidR="00082BD2" w:rsidRPr="0013783D" w:rsidRDefault="00082BD2" w:rsidP="00A13E17">
            <w:pPr>
              <w:pStyle w:val="TableText"/>
              <w:rPr>
                <w:rFonts w:cs="Arial"/>
                <w:b w:val="0"/>
                <w:color w:val="000000" w:themeColor="text1"/>
                <w:szCs w:val="20"/>
              </w:rPr>
            </w:pPr>
            <w:r w:rsidRPr="004E0E13">
              <w:rPr>
                <w:rFonts w:cs="Arial"/>
                <w:color w:val="000000" w:themeColor="text1"/>
              </w:rPr>
              <w:t>A13b Waste and resource recovery -medium</w:t>
            </w:r>
          </w:p>
        </w:tc>
        <w:tc>
          <w:tcPr>
            <w:tcW w:w="3828" w:type="dxa"/>
          </w:tcPr>
          <w:p w14:paraId="67614D5A" w14:textId="317BFE0D" w:rsidR="00082BD2" w:rsidRPr="001F02D5" w:rsidRDefault="00082BD2" w:rsidP="00A13E17">
            <w:pPr>
              <w:pStyle w:val="TableText"/>
              <w:numPr>
                <w:ilvl w:val="0"/>
                <w:numId w:val="76"/>
              </w:numPr>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 xml:space="preserve">4,000 </w:t>
            </w:r>
            <w:proofErr w:type="spellStart"/>
            <w:r w:rsidRPr="001F02D5">
              <w:rPr>
                <w:rFonts w:cs="Arial"/>
                <w:color w:val="000000" w:themeColor="text1"/>
              </w:rPr>
              <w:t>tonnes</w:t>
            </w:r>
            <w:proofErr w:type="spellEnd"/>
            <w:r w:rsidRPr="001F02D5">
              <w:rPr>
                <w:rFonts w:cs="Arial"/>
                <w:color w:val="000000" w:themeColor="text1"/>
              </w:rPr>
              <w:t xml:space="preserve"> or more of waste </w:t>
            </w:r>
            <w:r w:rsidRPr="00BC376D">
              <w:rPr>
                <w:rFonts w:cs="Arial"/>
                <w:b/>
                <w:bCs/>
                <w:color w:val="000000" w:themeColor="text1"/>
                <w:szCs w:val="20"/>
              </w:rPr>
              <w:t>excluding</w:t>
            </w:r>
            <w:r w:rsidRPr="001F02D5">
              <w:rPr>
                <w:rFonts w:cs="Arial"/>
                <w:color w:val="000000" w:themeColor="text1"/>
              </w:rPr>
              <w:t xml:space="preserve"> combustible, recyclable waste received in one month</w:t>
            </w:r>
          </w:p>
          <w:p w14:paraId="1AE15B3A" w14:textId="2C08013D" w:rsidR="00082BD2" w:rsidRPr="001F02D5" w:rsidRDefault="00082BD2" w:rsidP="00A13E17">
            <w:pPr>
              <w:pStyle w:val="TableText"/>
              <w:ind w:left="340"/>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or</w:t>
            </w:r>
          </w:p>
          <w:p w14:paraId="52757844" w14:textId="77777777" w:rsidR="00082BD2" w:rsidRPr="001F02D5" w:rsidRDefault="00082BD2" w:rsidP="00A13E17">
            <w:pPr>
              <w:pStyle w:val="TableText"/>
              <w:numPr>
                <w:ilvl w:val="0"/>
                <w:numId w:val="76"/>
              </w:numPr>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10,000m</w:t>
            </w:r>
            <w:r w:rsidRPr="0013783D">
              <w:rPr>
                <w:rFonts w:cs="Arial"/>
                <w:color w:val="000000" w:themeColor="text1"/>
                <w:szCs w:val="20"/>
                <w:vertAlign w:val="superscript"/>
              </w:rPr>
              <w:t>3</w:t>
            </w:r>
            <w:r w:rsidRPr="001F02D5">
              <w:rPr>
                <w:rFonts w:cs="Arial"/>
                <w:color w:val="000000" w:themeColor="text1"/>
              </w:rPr>
              <w:t xml:space="preserve"> of waste stored on the premises at any time.</w:t>
            </w:r>
          </w:p>
          <w:p w14:paraId="7F93AB61" w14:textId="58775A6F" w:rsidR="00082BD2" w:rsidRPr="001F02D5" w:rsidRDefault="00082BD2" w:rsidP="00A13E17">
            <w:pPr>
              <w:pStyle w:val="TableText"/>
              <w:ind w:left="340"/>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 xml:space="preserve">Less than 4,000 </w:t>
            </w:r>
            <w:proofErr w:type="spellStart"/>
            <w:r w:rsidRPr="001F02D5">
              <w:rPr>
                <w:rFonts w:cs="Arial"/>
                <w:color w:val="000000" w:themeColor="text1"/>
              </w:rPr>
              <w:t>tonnes</w:t>
            </w:r>
            <w:proofErr w:type="spellEnd"/>
            <w:r w:rsidRPr="001F02D5">
              <w:rPr>
                <w:rFonts w:cs="Arial"/>
                <w:color w:val="000000" w:themeColor="text1"/>
              </w:rPr>
              <w:t xml:space="preserve"> of waste (</w:t>
            </w:r>
            <w:r w:rsidRPr="00BC376D">
              <w:rPr>
                <w:rFonts w:cs="Arial"/>
                <w:b/>
                <w:bCs/>
                <w:color w:val="000000" w:themeColor="text1"/>
                <w:szCs w:val="20"/>
              </w:rPr>
              <w:t>including</w:t>
            </w:r>
            <w:r w:rsidRPr="001F02D5">
              <w:rPr>
                <w:rFonts w:cs="Arial"/>
                <w:color w:val="000000" w:themeColor="text1"/>
              </w:rPr>
              <w:t xml:space="preserve"> specified combustible, recyclable waste) received in any month </w:t>
            </w:r>
          </w:p>
          <w:p w14:paraId="5F22B0E8" w14:textId="77777777" w:rsidR="00082BD2" w:rsidRPr="001F02D5" w:rsidRDefault="00082BD2" w:rsidP="00A13E17">
            <w:pPr>
              <w:pStyle w:val="TableText"/>
              <w:ind w:left="340"/>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and,</w:t>
            </w:r>
          </w:p>
          <w:p w14:paraId="50E99A1C" w14:textId="77777777" w:rsidR="00082BD2" w:rsidRPr="001F02D5" w:rsidRDefault="00082BD2" w:rsidP="00A13E17">
            <w:pPr>
              <w:pStyle w:val="TableText"/>
              <w:ind w:left="340"/>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between 5,000 m</w:t>
            </w:r>
            <w:r w:rsidRPr="0013783D">
              <w:rPr>
                <w:rFonts w:cs="Arial"/>
                <w:color w:val="000000" w:themeColor="text1"/>
                <w:szCs w:val="20"/>
                <w:vertAlign w:val="superscript"/>
              </w:rPr>
              <w:t>3</w:t>
            </w:r>
            <w:r w:rsidRPr="001F02D5">
              <w:rPr>
                <w:rFonts w:cs="Arial"/>
                <w:color w:val="000000" w:themeColor="text1"/>
              </w:rPr>
              <w:t xml:space="preserve"> and 10,000 m</w:t>
            </w:r>
            <w:r w:rsidRPr="0013783D">
              <w:rPr>
                <w:rFonts w:cs="Arial"/>
                <w:color w:val="000000" w:themeColor="text1"/>
                <w:szCs w:val="20"/>
                <w:vertAlign w:val="superscript"/>
              </w:rPr>
              <w:t>3</w:t>
            </w:r>
            <w:r w:rsidRPr="001F02D5">
              <w:rPr>
                <w:rFonts w:cs="Arial"/>
                <w:color w:val="000000" w:themeColor="text1"/>
              </w:rPr>
              <w:t xml:space="preserve"> of waste stored on the premises at any time.</w:t>
            </w:r>
          </w:p>
        </w:tc>
        <w:tc>
          <w:tcPr>
            <w:tcW w:w="1842" w:type="dxa"/>
          </w:tcPr>
          <w:p w14:paraId="2CC9F83E" w14:textId="77777777" w:rsidR="00082BD2" w:rsidRPr="001F02D5" w:rsidRDefault="00082BD2" w:rsidP="00A13E17">
            <w:pPr>
              <w:pStyle w:val="TableText"/>
              <w:cnfStyle w:val="000000010000" w:firstRow="0" w:lastRow="0" w:firstColumn="0" w:lastColumn="0" w:oddVBand="0" w:evenVBand="0" w:oddHBand="0" w:evenHBand="1" w:firstRowFirstColumn="0" w:firstRowLastColumn="0" w:lastRowFirstColumn="0" w:lastRowLastColumn="0"/>
              <w:rPr>
                <w:rFonts w:cs="Arial"/>
                <w:color w:val="000000" w:themeColor="text1"/>
              </w:rPr>
            </w:pPr>
            <w:r w:rsidRPr="001F02D5">
              <w:rPr>
                <w:rFonts w:cs="Arial"/>
                <w:color w:val="000000" w:themeColor="text1"/>
              </w:rPr>
              <w:t xml:space="preserve">Development </w:t>
            </w:r>
            <w:proofErr w:type="spellStart"/>
            <w:r w:rsidRPr="001F02D5">
              <w:rPr>
                <w:rFonts w:cs="Arial"/>
                <w:color w:val="000000" w:themeColor="text1"/>
              </w:rPr>
              <w:t>licence</w:t>
            </w:r>
            <w:proofErr w:type="spellEnd"/>
            <w:r w:rsidRPr="001F02D5">
              <w:rPr>
                <w:rFonts w:cs="Arial"/>
                <w:color w:val="000000" w:themeColor="text1"/>
              </w:rPr>
              <w:t>, permit</w:t>
            </w:r>
          </w:p>
        </w:tc>
      </w:tr>
    </w:tbl>
    <w:p w14:paraId="07166A0D" w14:textId="77777777" w:rsidR="00082BD2" w:rsidRPr="00377CB0" w:rsidRDefault="00082BD2" w:rsidP="004F266C">
      <w:pPr>
        <w:pStyle w:val="Heading2"/>
        <w:spacing w:before="240"/>
      </w:pPr>
      <w:bookmarkStart w:id="40" w:name="_Toc179058731"/>
      <w:bookmarkStart w:id="41" w:name="_Toc225360706"/>
      <w:r w:rsidRPr="00377CB0">
        <w:t>Calculation method</w:t>
      </w:r>
      <w:bookmarkEnd w:id="40"/>
      <w:bookmarkEnd w:id="41"/>
      <w:r w:rsidRPr="00377CB0">
        <w:t xml:space="preserve"> </w:t>
      </w:r>
    </w:p>
    <w:p w14:paraId="01EF1CBD" w14:textId="7755885C" w:rsidR="00082BD2" w:rsidRDefault="00082BD2" w:rsidP="0013783D">
      <w:pPr>
        <w:spacing w:after="120"/>
        <w:rPr>
          <w:rFonts w:eastAsia="Times New Roman"/>
        </w:rPr>
      </w:pPr>
      <w:r>
        <w:rPr>
          <w:rFonts w:eastAsia="Times New Roman"/>
        </w:rPr>
        <w:t xml:space="preserve">If </w:t>
      </w:r>
      <w:r w:rsidR="00707894">
        <w:rPr>
          <w:rFonts w:eastAsia="Times New Roman"/>
        </w:rPr>
        <w:t>we</w:t>
      </w:r>
      <w:r>
        <w:rPr>
          <w:rFonts w:eastAsia="Times New Roman"/>
        </w:rPr>
        <w:t xml:space="preserve"> determines that financial assurance is required for a WRRF, the </w:t>
      </w:r>
      <w:r w:rsidRPr="0025413A">
        <w:rPr>
          <w:rFonts w:eastAsia="Times New Roman"/>
        </w:rPr>
        <w:t xml:space="preserve">method to calculate the amount of financial </w:t>
      </w:r>
      <w:r w:rsidRPr="004E445A">
        <w:t>assurance</w:t>
      </w:r>
      <w:r w:rsidRPr="0025413A">
        <w:rPr>
          <w:rFonts w:eastAsia="Times New Roman"/>
        </w:rPr>
        <w:t xml:space="preserve"> is based on the cost of disposing </w:t>
      </w:r>
      <w:r>
        <w:rPr>
          <w:rFonts w:eastAsia="Times New Roman"/>
        </w:rPr>
        <w:t xml:space="preserve">of </w:t>
      </w:r>
      <w:r w:rsidRPr="0025413A">
        <w:rPr>
          <w:rFonts w:eastAsia="Times New Roman"/>
        </w:rPr>
        <w:t xml:space="preserve">waste to landfill. This method </w:t>
      </w:r>
      <w:r>
        <w:rPr>
          <w:rFonts w:eastAsia="Times New Roman"/>
        </w:rPr>
        <w:t>is representative of the various cleanup scenarios that may arise at a WRRF.</w:t>
      </w:r>
      <w:r w:rsidRPr="0025413A">
        <w:rPr>
          <w:rFonts w:eastAsia="Times New Roman"/>
        </w:rPr>
        <w:t xml:space="preserve"> </w:t>
      </w:r>
      <w:r w:rsidR="001E3333">
        <w:rPr>
          <w:rFonts w:eastAsia="Times New Roman"/>
        </w:rPr>
        <w:t>It factors in</w:t>
      </w:r>
      <w:r w:rsidR="00536597">
        <w:rPr>
          <w:rFonts w:eastAsia="Times New Roman"/>
        </w:rPr>
        <w:t>:</w:t>
      </w:r>
    </w:p>
    <w:p w14:paraId="001C6F1A" w14:textId="77777777" w:rsidR="00536597" w:rsidRDefault="00536597" w:rsidP="006D2DB6">
      <w:pPr>
        <w:pStyle w:val="ListParagraph"/>
        <w:numPr>
          <w:ilvl w:val="0"/>
          <w:numId w:val="33"/>
        </w:numPr>
        <w:rPr>
          <w:rFonts w:eastAsia="Times New Roman"/>
        </w:rPr>
      </w:pPr>
      <w:r w:rsidRPr="00536597">
        <w:rPr>
          <w:rFonts w:eastAsia="Times New Roman"/>
        </w:rPr>
        <w:t>the scale of the waste activity</w:t>
      </w:r>
    </w:p>
    <w:p w14:paraId="377AA7F9" w14:textId="2FFB0BF6" w:rsidR="00536597" w:rsidRPr="0013783D" w:rsidRDefault="00536597" w:rsidP="0013783D">
      <w:pPr>
        <w:pStyle w:val="ListParagraph"/>
        <w:numPr>
          <w:ilvl w:val="0"/>
          <w:numId w:val="33"/>
        </w:numPr>
        <w:rPr>
          <w:rFonts w:eastAsia="Times New Roman"/>
        </w:rPr>
      </w:pPr>
      <w:r w:rsidRPr="00536597">
        <w:rPr>
          <w:rFonts w:eastAsia="Times New Roman"/>
        </w:rPr>
        <w:t>the type of waste handled at a facility</w:t>
      </w:r>
      <w:r>
        <w:rPr>
          <w:rFonts w:eastAsia="Times New Roman"/>
        </w:rPr>
        <w:t>.</w:t>
      </w:r>
    </w:p>
    <w:p w14:paraId="4D2E31FC" w14:textId="77777777" w:rsidR="00082BD2" w:rsidRPr="009A0B1E" w:rsidRDefault="00082BD2" w:rsidP="00082BD2">
      <w:pPr>
        <w:pStyle w:val="Heading3"/>
      </w:pPr>
      <w:bookmarkStart w:id="42" w:name="_Toc225360707"/>
      <w:r>
        <w:t>Assumptions and considerations for calculating financial assurance for WRRFs</w:t>
      </w:r>
      <w:bookmarkEnd w:id="42"/>
    </w:p>
    <w:p w14:paraId="00407AA7" w14:textId="1B6A27B4" w:rsidR="00082BD2" w:rsidRPr="00E67887" w:rsidRDefault="00082BD2" w:rsidP="00056A8B">
      <w:pPr>
        <w:pStyle w:val="ListBullet2"/>
        <w:numPr>
          <w:ilvl w:val="1"/>
          <w:numId w:val="15"/>
        </w:numPr>
        <w:rPr>
          <w:rFonts w:cs="Arial"/>
        </w:rPr>
      </w:pPr>
      <w:r w:rsidRPr="00E67887">
        <w:rPr>
          <w:rFonts w:cs="Arial"/>
        </w:rPr>
        <w:t xml:space="preserve">Gate fees for landfills </w:t>
      </w:r>
      <w:r>
        <w:rPr>
          <w:rFonts w:cs="Arial"/>
        </w:rPr>
        <w:t>are</w:t>
      </w:r>
      <w:r w:rsidRPr="00E67887">
        <w:rPr>
          <w:rFonts w:cs="Arial"/>
        </w:rPr>
        <w:t xml:space="preserve"> $200.00 per tonne of waste, regardless of the location of the waste resource </w:t>
      </w:r>
      <w:r w:rsidRPr="004C4724">
        <w:t>recovery</w:t>
      </w:r>
      <w:r w:rsidRPr="00E67887">
        <w:rPr>
          <w:rFonts w:cs="Arial"/>
        </w:rPr>
        <w:t xml:space="preserve"> facility (metro or regional). </w:t>
      </w:r>
    </w:p>
    <w:p w14:paraId="44AE0493" w14:textId="467CA337" w:rsidR="00082BD2" w:rsidRDefault="00082BD2" w:rsidP="00056A8B">
      <w:pPr>
        <w:pStyle w:val="ListBullet2"/>
        <w:numPr>
          <w:ilvl w:val="1"/>
          <w:numId w:val="15"/>
        </w:numPr>
        <w:rPr>
          <w:rFonts w:cs="Arial"/>
        </w:rPr>
      </w:pPr>
      <w:r>
        <w:rPr>
          <w:rFonts w:cs="Arial"/>
        </w:rPr>
        <w:t xml:space="preserve">If the maximum amount </w:t>
      </w:r>
      <w:r w:rsidRPr="004C4724">
        <w:t>of</w:t>
      </w:r>
      <w:r>
        <w:rPr>
          <w:rFonts w:cs="Arial"/>
        </w:rPr>
        <w:t xml:space="preserve"> waste permitted to be stored at the site is specified in volume in the permission, </w:t>
      </w:r>
      <w:r w:rsidR="00536597">
        <w:rPr>
          <w:rFonts w:cs="Arial"/>
        </w:rPr>
        <w:t xml:space="preserve">we </w:t>
      </w:r>
      <w:r>
        <w:rPr>
          <w:rFonts w:cs="Arial"/>
        </w:rPr>
        <w:t>will apply a default density c</w:t>
      </w:r>
      <w:r w:rsidRPr="00E67887">
        <w:rPr>
          <w:rFonts w:cs="Arial"/>
        </w:rPr>
        <w:t>onversion factor</w:t>
      </w:r>
      <w:r>
        <w:rPr>
          <w:rFonts w:cs="Arial"/>
        </w:rPr>
        <w:t xml:space="preserve"> of 186 kg/m</w:t>
      </w:r>
      <w:r w:rsidRPr="00EE06E4">
        <w:rPr>
          <w:rFonts w:cs="Arial"/>
          <w:vertAlign w:val="superscript"/>
        </w:rPr>
        <w:t>3</w:t>
      </w:r>
      <w:r w:rsidRPr="00E67887">
        <w:rPr>
          <w:rFonts w:cs="Arial"/>
        </w:rPr>
        <w:t xml:space="preserve"> to convert</w:t>
      </w:r>
      <w:r>
        <w:rPr>
          <w:rFonts w:cs="Arial"/>
        </w:rPr>
        <w:t xml:space="preserve"> </w:t>
      </w:r>
      <w:r w:rsidRPr="00867675">
        <w:rPr>
          <w:rFonts w:cs="Arial"/>
        </w:rPr>
        <w:t>the maximum storage volume of waste into weight unless the permission conditions</w:t>
      </w:r>
      <w:r w:rsidRPr="00B92B9B">
        <w:rPr>
          <w:rFonts w:cs="Arial"/>
        </w:rPr>
        <w:t xml:space="preserve"> </w:t>
      </w:r>
      <w:r w:rsidRPr="00867675">
        <w:rPr>
          <w:rFonts w:cs="Arial"/>
        </w:rPr>
        <w:t xml:space="preserve">narrowly restrict the types of waste </w:t>
      </w:r>
      <w:r w:rsidRPr="004C4724">
        <w:t>that</w:t>
      </w:r>
      <w:r w:rsidRPr="00867675">
        <w:rPr>
          <w:rFonts w:cs="Arial"/>
        </w:rPr>
        <w:t xml:space="preserve"> can be accepted. </w:t>
      </w:r>
      <w:r w:rsidRPr="00E67887">
        <w:rPr>
          <w:rFonts w:cs="Arial"/>
        </w:rPr>
        <w:t xml:space="preserve"> </w:t>
      </w:r>
    </w:p>
    <w:p w14:paraId="62F2662D" w14:textId="77777777" w:rsidR="00082BD2" w:rsidRDefault="00082BD2" w:rsidP="00056A8B">
      <w:pPr>
        <w:pStyle w:val="ListBullet2"/>
        <w:numPr>
          <w:ilvl w:val="1"/>
          <w:numId w:val="15"/>
        </w:numPr>
        <w:rPr>
          <w:rFonts w:cs="Arial"/>
        </w:rPr>
      </w:pPr>
      <w:r w:rsidRPr="00E67887">
        <w:rPr>
          <w:rFonts w:cs="Arial"/>
        </w:rPr>
        <w:t xml:space="preserve">Comingled waste consisting of combustible and non-combustible waste will be treated as combustible for the purposes of calculating financial assurance. </w:t>
      </w:r>
    </w:p>
    <w:p w14:paraId="0846AE5C" w14:textId="370C6310" w:rsidR="00082BD2" w:rsidRPr="00D36877" w:rsidRDefault="00D00C14" w:rsidP="00056A8B">
      <w:pPr>
        <w:pStyle w:val="ListBullet2"/>
        <w:numPr>
          <w:ilvl w:val="1"/>
          <w:numId w:val="15"/>
        </w:numPr>
        <w:rPr>
          <w:rFonts w:cs="Arial"/>
        </w:rPr>
      </w:pPr>
      <w:r>
        <w:lastRenderedPageBreak/>
        <w:t>Fees and c</w:t>
      </w:r>
      <w:r w:rsidR="00082BD2">
        <w:t>osts are</w:t>
      </w:r>
      <w:r w:rsidR="00082BD2" w:rsidRPr="00D36877">
        <w:t xml:space="preserve"> </w:t>
      </w:r>
      <w:r w:rsidR="00082BD2">
        <w:t>quoted in 2021</w:t>
      </w:r>
      <w:r w:rsidR="00082BD2" w:rsidRPr="00D36877">
        <w:t xml:space="preserve"> </w:t>
      </w:r>
      <w:r w:rsidR="00082BD2">
        <w:t xml:space="preserve">and shall be </w:t>
      </w:r>
      <w:r w:rsidR="00082BD2" w:rsidRPr="00D36877">
        <w:t xml:space="preserve">indexed in subsequent years using the CPI adjustment </w:t>
      </w:r>
      <w:r w:rsidR="00082BD2">
        <w:t>formula</w:t>
      </w:r>
      <w:r w:rsidR="00082BD2" w:rsidRPr="00D36877">
        <w:t xml:space="preserve"> provided in </w:t>
      </w:r>
      <w:r w:rsidR="00082BD2" w:rsidRPr="00C07EA4">
        <w:rPr>
          <w:rFonts w:eastAsia="Times New Roman" w:cs="Times New Roman"/>
          <w:szCs w:val="24"/>
        </w:rPr>
        <w:fldChar w:fldCharType="begin"/>
      </w:r>
      <w:r w:rsidR="00082BD2" w:rsidRPr="00C07EA4">
        <w:rPr>
          <w:rFonts w:eastAsia="Times New Roman" w:cs="Times New Roman"/>
          <w:szCs w:val="24"/>
        </w:rPr>
        <w:instrText xml:space="preserve"> REF _Ref221783508 \h  \* MERGEFORMAT </w:instrText>
      </w:r>
      <w:r w:rsidR="00082BD2" w:rsidRPr="00C07EA4">
        <w:rPr>
          <w:rFonts w:eastAsia="Times New Roman" w:cs="Times New Roman"/>
          <w:szCs w:val="24"/>
        </w:rPr>
      </w:r>
      <w:r w:rsidR="00082BD2" w:rsidRPr="00C07EA4">
        <w:rPr>
          <w:rFonts w:eastAsia="Times New Roman" w:cs="Times New Roman"/>
          <w:szCs w:val="24"/>
        </w:rPr>
        <w:fldChar w:fldCharType="separate"/>
      </w:r>
      <w:r w:rsidR="009E6BB8">
        <w:rPr>
          <w:rFonts w:eastAsia="Times New Roman" w:cs="Times New Roman"/>
          <w:szCs w:val="24"/>
        </w:rPr>
        <w:fldChar w:fldCharType="begin"/>
      </w:r>
      <w:r w:rsidR="009E6BB8">
        <w:rPr>
          <w:rFonts w:eastAsia="Times New Roman" w:cs="Times New Roman"/>
          <w:szCs w:val="24"/>
        </w:rPr>
        <w:instrText xml:space="preserve"> REF _Ref224834835 \h </w:instrText>
      </w:r>
      <w:r w:rsidR="009E6BB8">
        <w:rPr>
          <w:rFonts w:eastAsia="Times New Roman" w:cs="Times New Roman"/>
          <w:szCs w:val="24"/>
        </w:rPr>
      </w:r>
      <w:r w:rsidR="009E6BB8">
        <w:rPr>
          <w:rFonts w:eastAsia="Times New Roman" w:cs="Times New Roman"/>
          <w:szCs w:val="24"/>
        </w:rPr>
        <w:fldChar w:fldCharType="separate"/>
      </w:r>
      <w:r w:rsidR="009E6BB8" w:rsidRPr="00594774">
        <w:t xml:space="preserve">Appendix </w:t>
      </w:r>
      <w:r w:rsidR="009E6BB8">
        <w:t>B</w:t>
      </w:r>
      <w:r w:rsidR="009E6BB8">
        <w:rPr>
          <w:rFonts w:eastAsia="Times New Roman" w:cs="Times New Roman"/>
          <w:szCs w:val="24"/>
        </w:rPr>
        <w:fldChar w:fldCharType="end"/>
      </w:r>
      <w:r w:rsidR="00082BD2" w:rsidRPr="00C07EA4">
        <w:rPr>
          <w:rFonts w:eastAsia="Times New Roman" w:cs="Times New Roman"/>
          <w:szCs w:val="24"/>
        </w:rPr>
        <w:fldChar w:fldCharType="end"/>
      </w:r>
      <w:r w:rsidR="00082BD2">
        <w:t>.</w:t>
      </w:r>
    </w:p>
    <w:p w14:paraId="1791E5C4" w14:textId="6474AE41" w:rsidR="00082BD2" w:rsidRDefault="00082BD2" w:rsidP="004E445A">
      <w:r>
        <w:t xml:space="preserve">Where non commingled waste would likely not be disposed of to landfill but rather transported to another location for recycling or recovery, the formula below may apply with the removal of the landfill gate fees. </w:t>
      </w:r>
      <w:r w:rsidR="00536597">
        <w:t>We</w:t>
      </w:r>
      <w:r>
        <w:t xml:space="preserve"> may, on an activity and site-specific basis, consider cost additions in the calculation of the financial assurance amount to cover receival charges that may apply at the alternative recycling or recovery</w:t>
      </w:r>
      <w:r w:rsidR="003349F9">
        <w:t>.</w:t>
      </w:r>
    </w:p>
    <w:tbl>
      <w:tblPr>
        <w:tblStyle w:val="Blank"/>
        <w:tblW w:w="0" w:type="auto"/>
        <w:tblBorders>
          <w:top w:val="single" w:sz="48" w:space="0" w:color="B8D6F9"/>
          <w:left w:val="single" w:sz="48" w:space="0" w:color="B8D6F9"/>
          <w:bottom w:val="single" w:sz="48" w:space="0" w:color="B8D6F9"/>
          <w:right w:val="single" w:sz="48" w:space="0" w:color="B8D6F9"/>
        </w:tblBorders>
        <w:shd w:val="clear" w:color="auto" w:fill="B8D6F9"/>
        <w:tblLook w:val="04A0" w:firstRow="1" w:lastRow="0" w:firstColumn="1" w:lastColumn="0" w:noHBand="0" w:noVBand="1"/>
      </w:tblPr>
      <w:tblGrid>
        <w:gridCol w:w="10084"/>
      </w:tblGrid>
      <w:tr w:rsidR="007E0468" w:rsidRPr="002107B2" w14:paraId="461D8CD3" w14:textId="77777777">
        <w:tc>
          <w:tcPr>
            <w:tcW w:w="10194" w:type="dxa"/>
            <w:shd w:val="clear" w:color="auto" w:fill="B8D6F9"/>
          </w:tcPr>
          <w:p w14:paraId="651662E5" w14:textId="77777777" w:rsidR="007E0468" w:rsidRPr="00121306" w:rsidRDefault="007E0468">
            <w:pPr>
              <w:rPr>
                <w:b/>
                <w:bCs/>
              </w:rPr>
            </w:pPr>
            <w:bookmarkStart w:id="43" w:name="_Toc1119910883"/>
            <w:r w:rsidRPr="0085238F">
              <w:rPr>
                <w:b/>
                <w:bCs/>
              </w:rPr>
              <w:t xml:space="preserve">The formula for financial assurance for WRRF sites that store </w:t>
            </w:r>
            <w:r w:rsidRPr="0013783D">
              <w:rPr>
                <w:b/>
                <w:bCs/>
                <w:i/>
                <w:iCs/>
              </w:rPr>
              <w:t>non-combustible</w:t>
            </w:r>
            <w:r w:rsidRPr="0085238F">
              <w:rPr>
                <w:b/>
                <w:bCs/>
              </w:rPr>
              <w:t>, recyclable, waste material:</w:t>
            </w:r>
          </w:p>
          <w:p w14:paraId="26DCE2B4" w14:textId="286588BE" w:rsidR="007E0468" w:rsidRPr="0013783D" w:rsidRDefault="0000452A">
            <w:pPr>
              <w:rPr>
                <w:sz w:val="22"/>
              </w:rPr>
            </w:pPr>
            <m:oMath>
              <m:r>
                <w:rPr>
                  <w:rFonts w:ascii="Cambria Math" w:hAnsi="Cambria Math"/>
                  <w:sz w:val="22"/>
                </w:rPr>
                <m:t>Financial assurance per tonne of recyclable waste=</m:t>
              </m:r>
            </m:oMath>
            <w:r w:rsidR="007E0468" w:rsidRPr="0013783D">
              <w:rPr>
                <w:sz w:val="22"/>
              </w:rPr>
              <w:t xml:space="preserve"> </w:t>
            </w:r>
            <w:r w:rsidR="007E0468" w:rsidRPr="0013783D">
              <w:rPr>
                <w:sz w:val="22"/>
              </w:rPr>
              <w:br/>
            </w:r>
            <m:oMath>
              <m:r>
                <w:rPr>
                  <w:rFonts w:ascii="Cambria Math" w:hAnsi="Cambria Math"/>
                  <w:sz w:val="22"/>
                </w:rPr>
                <m:t>Gate fees of the landfill per tonne+Transport costs per tonne+EPA administration charges</m:t>
              </m:r>
            </m:oMath>
            <w:r w:rsidR="007E0468" w:rsidRPr="0013783D">
              <w:rPr>
                <w:sz w:val="22"/>
              </w:rPr>
              <w:t xml:space="preserve"> </w:t>
            </w:r>
          </w:p>
          <w:p w14:paraId="02F1E25E" w14:textId="77777777" w:rsidR="007E0468" w:rsidRPr="00121306" w:rsidRDefault="007E0468" w:rsidP="0013783D">
            <w:pPr>
              <w:spacing w:after="120"/>
            </w:pPr>
            <w:r w:rsidRPr="00121306">
              <w:t>where:</w:t>
            </w:r>
          </w:p>
          <w:p w14:paraId="1485F4DC" w14:textId="77777777" w:rsidR="007E0468" w:rsidRPr="00121306" w:rsidRDefault="007E0468" w:rsidP="007E0468">
            <w:pPr>
              <w:pStyle w:val="ListParagraph"/>
              <w:numPr>
                <w:ilvl w:val="0"/>
                <w:numId w:val="34"/>
              </w:numPr>
            </w:pPr>
            <w:r w:rsidRPr="00121306">
              <w:t xml:space="preserve">Gate fees of the landfill = $200.00 per tonne </w:t>
            </w:r>
          </w:p>
          <w:p w14:paraId="720F650D" w14:textId="77777777" w:rsidR="007E0468" w:rsidRPr="00121306" w:rsidRDefault="007E0468" w:rsidP="007E0468">
            <w:pPr>
              <w:pStyle w:val="ListParagraph"/>
              <w:numPr>
                <w:ilvl w:val="0"/>
                <w:numId w:val="34"/>
              </w:numPr>
            </w:pPr>
            <w:r w:rsidRPr="00121306">
              <w:t>Transportation costs = $15.00 per tonne</w:t>
            </w:r>
          </w:p>
          <w:p w14:paraId="53A49F5A" w14:textId="6B4DE906" w:rsidR="007E0468" w:rsidRPr="00121306" w:rsidRDefault="00F44713" w:rsidP="0013783D">
            <w:pPr>
              <w:spacing w:after="120"/>
            </w:pPr>
            <w:r>
              <w:t>A</w:t>
            </w:r>
            <w:r w:rsidR="007E0468" w:rsidRPr="00121306">
              <w:t xml:space="preserve">dministration charges </w:t>
            </w:r>
            <w:r w:rsidR="007E0468">
              <w:t xml:space="preserve">are </w:t>
            </w:r>
            <w:r w:rsidR="007E0468" w:rsidRPr="00121306">
              <w:t>calculated based on the following assumptions:</w:t>
            </w:r>
          </w:p>
          <w:p w14:paraId="6D8234CE" w14:textId="77777777" w:rsidR="007E0468" w:rsidRPr="0085238F" w:rsidRDefault="007E0468" w:rsidP="007E0468">
            <w:pPr>
              <w:pStyle w:val="ListParagraph"/>
              <w:numPr>
                <w:ilvl w:val="0"/>
                <w:numId w:val="35"/>
              </w:numPr>
            </w:pPr>
            <w:r w:rsidRPr="0085238F">
              <w:t>the salary for a project manager for the number of months it would take to remove the waste stored at the facility, according to the permission conditions</w:t>
            </w:r>
          </w:p>
          <w:p w14:paraId="3730BF5E" w14:textId="77777777" w:rsidR="007E0468" w:rsidRPr="0085238F" w:rsidRDefault="007E0468" w:rsidP="007E0468">
            <w:pPr>
              <w:pStyle w:val="ListParagraph"/>
              <w:numPr>
                <w:ilvl w:val="0"/>
                <w:numId w:val="35"/>
              </w:numPr>
            </w:pPr>
            <w:r w:rsidRPr="0085238F">
              <w:t>the monthly project manager salary of $9,113</w:t>
            </w:r>
          </w:p>
          <w:p w14:paraId="642A4ECA" w14:textId="26F17D39" w:rsidR="007E0468" w:rsidRPr="002107B2" w:rsidRDefault="007E0468" w:rsidP="007E0468">
            <w:pPr>
              <w:pStyle w:val="ListParagraph"/>
              <w:numPr>
                <w:ilvl w:val="0"/>
                <w:numId w:val="35"/>
              </w:numPr>
            </w:pPr>
            <w:r w:rsidRPr="0085238F">
              <w:t>the amount of waste that can be removed in one month is 4,000 tonnes</w:t>
            </w:r>
          </w:p>
        </w:tc>
      </w:tr>
    </w:tbl>
    <w:p w14:paraId="13943447" w14:textId="77777777" w:rsidR="00CB730C" w:rsidRDefault="00CB730C">
      <w:pPr>
        <w:spacing w:before="0" w:after="160" w:line="259" w:lineRule="auto"/>
      </w:pPr>
    </w:p>
    <w:tbl>
      <w:tblPr>
        <w:tblStyle w:val="Blank"/>
        <w:tblW w:w="0" w:type="auto"/>
        <w:tblLook w:val="04A0" w:firstRow="1" w:lastRow="0" w:firstColumn="1" w:lastColumn="0" w:noHBand="0" w:noVBand="1"/>
      </w:tblPr>
      <w:tblGrid>
        <w:gridCol w:w="10084"/>
      </w:tblGrid>
      <w:tr w:rsidR="00CB730C" w14:paraId="359817FE" w14:textId="77777777" w:rsidTr="00E92C87">
        <w:trPr>
          <w:trHeight w:val="4702"/>
        </w:trPr>
        <w:tc>
          <w:tcPr>
            <w:tcW w:w="10194" w:type="dxa"/>
            <w:tcBorders>
              <w:top w:val="single" w:sz="48" w:space="0" w:color="B8D6F9"/>
              <w:left w:val="single" w:sz="48" w:space="0" w:color="B8D6F9"/>
              <w:bottom w:val="single" w:sz="48" w:space="0" w:color="B8D6F9"/>
              <w:right w:val="single" w:sz="48" w:space="0" w:color="B8D6F9"/>
            </w:tcBorders>
            <w:shd w:val="clear" w:color="auto" w:fill="B8D6F9"/>
          </w:tcPr>
          <w:p w14:paraId="7B691C2E" w14:textId="77777777" w:rsidR="00CB730C" w:rsidRDefault="00CB730C">
            <w:pPr>
              <w:rPr>
                <w:b/>
                <w:bCs/>
              </w:rPr>
            </w:pPr>
            <w:r w:rsidRPr="00D07A12">
              <w:rPr>
                <w:b/>
                <w:bCs/>
              </w:rPr>
              <w:t xml:space="preserve">The formula for financial assurance for WRRF sites that store </w:t>
            </w:r>
            <w:r w:rsidRPr="0013783D">
              <w:rPr>
                <w:b/>
                <w:bCs/>
                <w:i/>
                <w:iCs/>
              </w:rPr>
              <w:t>combustible</w:t>
            </w:r>
            <w:r w:rsidRPr="00D07A12">
              <w:rPr>
                <w:b/>
                <w:bCs/>
              </w:rPr>
              <w:t>, recyclable, waste material</w:t>
            </w:r>
            <w:r>
              <w:rPr>
                <w:b/>
                <w:bCs/>
              </w:rPr>
              <w:t>:</w:t>
            </w:r>
          </w:p>
          <w:p w14:paraId="0A6B1B68" w14:textId="1AF4CCF6" w:rsidR="00CB730C" w:rsidRPr="0013783D" w:rsidRDefault="0000452A">
            <w:pPr>
              <w:rPr>
                <w:sz w:val="22"/>
              </w:rPr>
            </w:pPr>
            <m:oMathPara>
              <m:oMathParaPr>
                <m:jc m:val="left"/>
              </m:oMathParaPr>
              <m:oMath>
                <m:r>
                  <w:rPr>
                    <w:rFonts w:ascii="Cambria Math" w:hAnsi="Cambria Math"/>
                    <w:sz w:val="22"/>
                  </w:rPr>
                  <m:t xml:space="preserve">Financial assurance per tonne of recyclable waste= </m:t>
                </m:r>
                <m:r>
                  <m:rPr>
                    <m:sty m:val="p"/>
                  </m:rPr>
                  <w:rPr>
                    <w:rFonts w:ascii="Cambria Math" w:hAnsi="Cambria Math"/>
                    <w:sz w:val="22"/>
                  </w:rPr>
                  <w:br/>
                </m:r>
              </m:oMath>
            </m:oMathPara>
            <m:oMath>
              <m:d>
                <m:dPr>
                  <m:ctrlPr>
                    <w:rPr>
                      <w:rFonts w:ascii="Cambria Math" w:hAnsi="Cambria Math"/>
                      <w:i/>
                      <w:sz w:val="22"/>
                    </w:rPr>
                  </m:ctrlPr>
                </m:dPr>
                <m:e>
                  <m:r>
                    <w:rPr>
                      <w:rFonts w:ascii="Cambria Math" w:hAnsi="Cambria Math"/>
                      <w:sz w:val="22"/>
                    </w:rPr>
                    <m:t>Gate fees of the landfill per tonne+Transport cost per tonne+EPA administration charges</m:t>
                  </m:r>
                </m:e>
              </m:d>
              <m:r>
                <w:rPr>
                  <w:rFonts w:ascii="Cambria Math" w:hAnsi="Cambria Math"/>
                  <w:sz w:val="22"/>
                </w:rPr>
                <m:t xml:space="preserve"> ×1.5</m:t>
              </m:r>
            </m:oMath>
            <w:r w:rsidR="00213829">
              <w:rPr>
                <w:sz w:val="22"/>
              </w:rPr>
              <w:t xml:space="preserve"> </w:t>
            </w:r>
          </w:p>
          <w:p w14:paraId="4A0720A6" w14:textId="77777777" w:rsidR="00CB730C" w:rsidRPr="00C72108" w:rsidRDefault="00CB730C" w:rsidP="0013783D">
            <w:pPr>
              <w:spacing w:after="120"/>
            </w:pPr>
            <w:r w:rsidRPr="00C72108">
              <w:t>where:</w:t>
            </w:r>
          </w:p>
          <w:p w14:paraId="0E7C5F2B" w14:textId="77777777" w:rsidR="00CB730C" w:rsidRPr="00C72108" w:rsidRDefault="00CB730C" w:rsidP="00CB730C">
            <w:pPr>
              <w:pStyle w:val="ListParagraph"/>
              <w:numPr>
                <w:ilvl w:val="0"/>
                <w:numId w:val="36"/>
              </w:numPr>
            </w:pPr>
            <w:r w:rsidRPr="00C72108">
              <w:t xml:space="preserve">Gate fees of the landfill = $200.00 per tonne </w:t>
            </w:r>
          </w:p>
          <w:p w14:paraId="545BA673" w14:textId="77777777" w:rsidR="00CB730C" w:rsidRPr="00C72108" w:rsidRDefault="00CB730C" w:rsidP="00CB730C">
            <w:pPr>
              <w:pStyle w:val="ListParagraph"/>
              <w:numPr>
                <w:ilvl w:val="0"/>
                <w:numId w:val="36"/>
              </w:numPr>
            </w:pPr>
            <w:r w:rsidRPr="00C72108">
              <w:t>Transportation costs = $15.00 per tonne</w:t>
            </w:r>
          </w:p>
          <w:p w14:paraId="5B0D5B99" w14:textId="195DB8DE" w:rsidR="00CB730C" w:rsidRPr="00C72108" w:rsidRDefault="00F44713" w:rsidP="0013783D">
            <w:pPr>
              <w:spacing w:after="120"/>
            </w:pPr>
            <w:r>
              <w:t>A</w:t>
            </w:r>
            <w:r w:rsidR="00CB730C" w:rsidRPr="00C72108">
              <w:t>dministration charges are calculated based on the following assumptions:</w:t>
            </w:r>
          </w:p>
          <w:p w14:paraId="2A7FE3E9" w14:textId="77777777" w:rsidR="00CB730C" w:rsidRPr="00D07A12" w:rsidRDefault="00CB730C" w:rsidP="00CB730C">
            <w:pPr>
              <w:pStyle w:val="ListParagraph"/>
              <w:numPr>
                <w:ilvl w:val="0"/>
                <w:numId w:val="37"/>
              </w:numPr>
            </w:pPr>
            <w:r w:rsidRPr="00D07A12">
              <w:t>the salary for a project manager for the number of months it would take to remove the waste stored at the facility, according to the permission conditions</w:t>
            </w:r>
          </w:p>
          <w:p w14:paraId="6D8ED3E1" w14:textId="77777777" w:rsidR="00CB730C" w:rsidRDefault="00CB730C" w:rsidP="00CB730C">
            <w:pPr>
              <w:pStyle w:val="ListParagraph"/>
              <w:numPr>
                <w:ilvl w:val="0"/>
                <w:numId w:val="37"/>
              </w:numPr>
            </w:pPr>
            <w:r w:rsidRPr="00D07A12">
              <w:t>the monthly project manager salary of $9,113</w:t>
            </w:r>
          </w:p>
          <w:p w14:paraId="075727A2" w14:textId="3B89E93A" w:rsidR="00CB730C" w:rsidRDefault="00A87507" w:rsidP="00CB730C">
            <w:pPr>
              <w:pStyle w:val="ListParagraph"/>
              <w:numPr>
                <w:ilvl w:val="0"/>
                <w:numId w:val="37"/>
              </w:numPr>
            </w:pPr>
            <w:r w:rsidRPr="0085238F">
              <w:t>the amount of waste that can be removed in one month is 4,000 tonnes</w:t>
            </w:r>
          </w:p>
        </w:tc>
      </w:tr>
    </w:tbl>
    <w:p w14:paraId="2626A2E6" w14:textId="77777777" w:rsidR="000510DB" w:rsidRDefault="000510DB">
      <w:pPr>
        <w:spacing w:before="0" w:after="160" w:line="259" w:lineRule="auto"/>
        <w:rPr>
          <w:rFonts w:eastAsiaTheme="majorEastAsia" w:cstheme="majorBidi"/>
          <w:color w:val="005FB4"/>
          <w:sz w:val="36"/>
          <w:szCs w:val="32"/>
        </w:rPr>
      </w:pPr>
      <w:r>
        <w:br w:type="page"/>
      </w:r>
    </w:p>
    <w:p w14:paraId="505905AE" w14:textId="2A44A2CF" w:rsidR="001F02D5" w:rsidRDefault="001F02D5" w:rsidP="001F02D5">
      <w:pPr>
        <w:pStyle w:val="Heading1"/>
      </w:pPr>
      <w:bookmarkStart w:id="44" w:name="_Toc225360708"/>
      <w:r>
        <w:lastRenderedPageBreak/>
        <w:t>Calculating financial assurance for bulk storage</w:t>
      </w:r>
      <w:bookmarkEnd w:id="43"/>
      <w:bookmarkEnd w:id="44"/>
    </w:p>
    <w:p w14:paraId="7B9C6166" w14:textId="1B48B7F0" w:rsidR="007D46ED" w:rsidRDefault="001F02D5" w:rsidP="001F02D5">
      <w:r>
        <w:t>Financial assurance</w:t>
      </w:r>
      <w:r w:rsidRPr="00774D72">
        <w:t xml:space="preserve"> for </w:t>
      </w:r>
      <w:r>
        <w:t>bulk storage facilities</w:t>
      </w:r>
      <w:r w:rsidRPr="00774D72">
        <w:t xml:space="preserve"> </w:t>
      </w:r>
      <w:r>
        <w:t xml:space="preserve">is </w:t>
      </w:r>
      <w:r w:rsidRPr="00774D72">
        <w:t xml:space="preserve">based on </w:t>
      </w:r>
      <w:r>
        <w:t>a calculation of</w:t>
      </w:r>
      <w:r w:rsidRPr="00774D72">
        <w:t xml:space="preserve"> site-specific </w:t>
      </w:r>
      <w:r>
        <w:t xml:space="preserve">costs </w:t>
      </w:r>
      <w:r w:rsidR="007C0E14">
        <w:t>to clean up the site.</w:t>
      </w:r>
      <w:r w:rsidR="00207909">
        <w:t xml:space="preserve"> The costs are based on a </w:t>
      </w:r>
      <w:r w:rsidR="007D46ED">
        <w:t>s</w:t>
      </w:r>
      <w:r>
        <w:t xml:space="preserve">cenario where environmental or human health risks and/or issues result from a fire and the subsequent abandonment of the site. </w:t>
      </w:r>
    </w:p>
    <w:p w14:paraId="5B76C8FB" w14:textId="5524B0B8" w:rsidR="001F02D5" w:rsidRDefault="001F02D5" w:rsidP="001F02D5">
      <w:r>
        <w:t xml:space="preserve">On-site or off-site contamination of land or groundwater of a residual nature, for which a remediation cost allowance in the calculation can be made, is to be included. </w:t>
      </w:r>
    </w:p>
    <w:p w14:paraId="77091EA5" w14:textId="1F9C1602" w:rsidR="001F02D5" w:rsidRDefault="001F02D5" w:rsidP="001F02D5">
      <w:r>
        <w:t>The financial assurance may be used for clean up or remediation where the duty holder fails to undertake their obligations.</w:t>
      </w:r>
    </w:p>
    <w:p w14:paraId="33E99B80" w14:textId="77777777" w:rsidR="001F02D5" w:rsidRPr="00D34E3F" w:rsidRDefault="001F02D5" w:rsidP="001F02D5">
      <w:pPr>
        <w:pStyle w:val="Heading2"/>
      </w:pPr>
      <w:bookmarkStart w:id="45" w:name="_Toc591748251"/>
      <w:bookmarkStart w:id="46" w:name="_Toc225360709"/>
      <w:r w:rsidRPr="00D34E3F">
        <w:t>Activities and assumptions for calculating financial assurance for bulk storage</w:t>
      </w:r>
      <w:bookmarkEnd w:id="45"/>
      <w:bookmarkEnd w:id="46"/>
    </w:p>
    <w:p w14:paraId="23FF4535" w14:textId="5F95A214" w:rsidR="001F02D5" w:rsidRPr="00D34E3F" w:rsidRDefault="001F02D5" w:rsidP="00F433F5">
      <w:pPr>
        <w:spacing w:after="120"/>
      </w:pPr>
      <w:r w:rsidRPr="00D34E3F">
        <w:t xml:space="preserve">The following activities are to be considered when </w:t>
      </w:r>
      <w:r w:rsidR="0025219F">
        <w:t>calculating</w:t>
      </w:r>
      <w:r w:rsidRPr="00D34E3F">
        <w:t xml:space="preserve"> </w:t>
      </w:r>
      <w:proofErr w:type="spellStart"/>
      <w:r w:rsidRPr="00D34E3F">
        <w:t>clean up</w:t>
      </w:r>
      <w:proofErr w:type="spellEnd"/>
      <w:r w:rsidRPr="00D34E3F">
        <w:t xml:space="preserve"> costs for the fire component of the </w:t>
      </w:r>
      <w:proofErr w:type="spellStart"/>
      <w:r w:rsidRPr="00D34E3F">
        <w:t>clean up</w:t>
      </w:r>
      <w:proofErr w:type="spellEnd"/>
      <w:r w:rsidRPr="00D34E3F">
        <w:t xml:space="preserve"> scenario:</w:t>
      </w:r>
    </w:p>
    <w:p w14:paraId="130ED594" w14:textId="321D02EB" w:rsidR="001F02D5" w:rsidRPr="004C4724" w:rsidRDefault="001F02D5" w:rsidP="00056A8B">
      <w:pPr>
        <w:pStyle w:val="ListBullet2"/>
        <w:numPr>
          <w:ilvl w:val="1"/>
          <w:numId w:val="15"/>
        </w:numPr>
      </w:pPr>
      <w:r w:rsidRPr="00D34E3F">
        <w:t xml:space="preserve">Environmental </w:t>
      </w:r>
      <w:r w:rsidRPr="004C4724">
        <w:t>clean up</w:t>
      </w:r>
    </w:p>
    <w:p w14:paraId="3B2441A4" w14:textId="77777777" w:rsidR="001F02D5" w:rsidRPr="004C4724" w:rsidRDefault="001F02D5" w:rsidP="00056A8B">
      <w:pPr>
        <w:pStyle w:val="ListBullet2"/>
        <w:numPr>
          <w:ilvl w:val="1"/>
          <w:numId w:val="15"/>
        </w:numPr>
      </w:pPr>
      <w:r w:rsidRPr="004C4724">
        <w:t>Collection of firefighting solutions</w:t>
      </w:r>
    </w:p>
    <w:p w14:paraId="78F7173A" w14:textId="77777777" w:rsidR="001F02D5" w:rsidRPr="004C4724" w:rsidRDefault="001F02D5" w:rsidP="00056A8B">
      <w:pPr>
        <w:pStyle w:val="ListBullet2"/>
        <w:numPr>
          <w:ilvl w:val="1"/>
          <w:numId w:val="15"/>
        </w:numPr>
      </w:pPr>
      <w:r w:rsidRPr="004C4724">
        <w:t>Treatment of firefighting solutions</w:t>
      </w:r>
    </w:p>
    <w:p w14:paraId="3A43066E" w14:textId="77777777" w:rsidR="001F02D5" w:rsidRPr="004C4724" w:rsidRDefault="001F02D5" w:rsidP="00056A8B">
      <w:pPr>
        <w:pStyle w:val="ListBullet2"/>
        <w:numPr>
          <w:ilvl w:val="1"/>
          <w:numId w:val="15"/>
        </w:numPr>
      </w:pPr>
      <w:r w:rsidRPr="004C4724">
        <w:t>Residual hydrocarbon removal to slops tanks</w:t>
      </w:r>
    </w:p>
    <w:p w14:paraId="385A7544" w14:textId="77777777" w:rsidR="001F02D5" w:rsidRPr="004C4724" w:rsidRDefault="001F02D5" w:rsidP="00056A8B">
      <w:pPr>
        <w:pStyle w:val="ListBullet2"/>
        <w:numPr>
          <w:ilvl w:val="1"/>
          <w:numId w:val="15"/>
        </w:numPr>
      </w:pPr>
      <w:r w:rsidRPr="004C4724">
        <w:t>Treatment of residual hydrocarbon material</w:t>
      </w:r>
    </w:p>
    <w:p w14:paraId="01517A3D" w14:textId="77777777" w:rsidR="001F02D5" w:rsidRPr="004C4724" w:rsidRDefault="001F02D5" w:rsidP="00056A8B">
      <w:pPr>
        <w:pStyle w:val="ListBullet2"/>
        <w:numPr>
          <w:ilvl w:val="1"/>
          <w:numId w:val="15"/>
        </w:numPr>
      </w:pPr>
      <w:r w:rsidRPr="004C4724">
        <w:t>Make safe works (e.g. works to address immediate safety risks of damaged tanks)</w:t>
      </w:r>
    </w:p>
    <w:p w14:paraId="2DCB230B" w14:textId="1D94F933" w:rsidR="001F02D5" w:rsidRPr="00D34E3F" w:rsidRDefault="001F02D5" w:rsidP="00F433F5">
      <w:pPr>
        <w:spacing w:after="120"/>
      </w:pPr>
      <w:r w:rsidRPr="00D34E3F">
        <w:t xml:space="preserve">The activities to be considered when </w:t>
      </w:r>
      <w:r w:rsidR="0025219F">
        <w:t>calculating</w:t>
      </w:r>
      <w:r w:rsidRPr="00D34E3F">
        <w:t xml:space="preserve"> </w:t>
      </w:r>
      <w:proofErr w:type="spellStart"/>
      <w:r w:rsidRPr="00D34E3F">
        <w:t>clean up</w:t>
      </w:r>
      <w:proofErr w:type="spellEnd"/>
      <w:r w:rsidRPr="00D34E3F">
        <w:t xml:space="preserve"> costs for the abandonment component of the </w:t>
      </w:r>
      <w:proofErr w:type="spellStart"/>
      <w:r w:rsidRPr="00D34E3F">
        <w:t>clean up</w:t>
      </w:r>
      <w:proofErr w:type="spellEnd"/>
      <w:r w:rsidRPr="00D34E3F">
        <w:t xml:space="preserve"> scenario are:</w:t>
      </w:r>
    </w:p>
    <w:p w14:paraId="650C2F44" w14:textId="77777777" w:rsidR="001F02D5" w:rsidRPr="00D34E3F" w:rsidRDefault="001F02D5" w:rsidP="00056A8B">
      <w:pPr>
        <w:pStyle w:val="ListBullet2"/>
        <w:numPr>
          <w:ilvl w:val="1"/>
          <w:numId w:val="15"/>
        </w:numPr>
      </w:pPr>
      <w:r w:rsidRPr="00D34E3F">
        <w:t xml:space="preserve">General environmental </w:t>
      </w:r>
      <w:proofErr w:type="spellStart"/>
      <w:r w:rsidRPr="00D34E3F">
        <w:t>clean up</w:t>
      </w:r>
      <w:proofErr w:type="spellEnd"/>
      <w:r w:rsidRPr="00D34E3F">
        <w:t xml:space="preserve"> (assumes </w:t>
      </w:r>
      <w:proofErr w:type="spellStart"/>
      <w:r w:rsidRPr="00D34E3F">
        <w:t>clean up</w:t>
      </w:r>
      <w:proofErr w:type="spellEnd"/>
      <w:r w:rsidRPr="00D34E3F">
        <w:t xml:space="preserve"> of tanks); and</w:t>
      </w:r>
    </w:p>
    <w:p w14:paraId="1F7E39FB" w14:textId="77777777" w:rsidR="001F02D5" w:rsidRPr="00D34E3F" w:rsidRDefault="001F02D5" w:rsidP="00056A8B">
      <w:pPr>
        <w:pStyle w:val="ListBullet2"/>
        <w:numPr>
          <w:ilvl w:val="1"/>
          <w:numId w:val="15"/>
        </w:numPr>
      </w:pPr>
      <w:r w:rsidRPr="00D34E3F">
        <w:t>Make safe works (e.g. investigations, clean down of pipelines and valves, removal of pumps, etc.).</w:t>
      </w:r>
    </w:p>
    <w:p w14:paraId="48830E20" w14:textId="2F21D398" w:rsidR="001F02D5" w:rsidRPr="00D34E3F" w:rsidRDefault="001F02D5" w:rsidP="001F02D5">
      <w:r w:rsidRPr="00D34E3F">
        <w:t xml:space="preserve">The allowances for general environmental </w:t>
      </w:r>
      <w:proofErr w:type="spellStart"/>
      <w:r w:rsidRPr="00D34E3F">
        <w:t>clean</w:t>
      </w:r>
      <w:r w:rsidR="007D46ED">
        <w:t xml:space="preserve"> </w:t>
      </w:r>
      <w:r w:rsidRPr="00D34E3F">
        <w:t>up</w:t>
      </w:r>
      <w:proofErr w:type="spellEnd"/>
      <w:r w:rsidRPr="00D34E3F">
        <w:t xml:space="preserve"> and make safe works may be refined where decommissioning plans are available for the site.</w:t>
      </w:r>
    </w:p>
    <w:p w14:paraId="66C1C773" w14:textId="77777777" w:rsidR="001F02D5" w:rsidRPr="00D34E3F" w:rsidRDefault="001F02D5" w:rsidP="00F433F5">
      <w:pPr>
        <w:spacing w:after="120"/>
      </w:pPr>
      <w:r w:rsidRPr="00D34E3F">
        <w:t>The following assumptions are made for the fire and abandonment scenario:</w:t>
      </w:r>
    </w:p>
    <w:p w14:paraId="330D8136" w14:textId="77777777" w:rsidR="001F02D5" w:rsidRPr="004C4724" w:rsidRDefault="001F02D5" w:rsidP="00056A8B">
      <w:pPr>
        <w:pStyle w:val="ListBullet2"/>
        <w:numPr>
          <w:ilvl w:val="1"/>
          <w:numId w:val="15"/>
        </w:numPr>
      </w:pPr>
      <w:r w:rsidRPr="004C4724">
        <w:t>Tanks have been fully emptied before abandonment of the site.</w:t>
      </w:r>
    </w:p>
    <w:p w14:paraId="2822C6D1" w14:textId="77777777" w:rsidR="001F02D5" w:rsidRPr="004C4724" w:rsidRDefault="001F02D5" w:rsidP="00056A8B">
      <w:pPr>
        <w:pStyle w:val="ListBullet2"/>
        <w:numPr>
          <w:ilvl w:val="1"/>
          <w:numId w:val="15"/>
        </w:numPr>
      </w:pPr>
      <w:r w:rsidRPr="004C4724">
        <w:t>Hydrocarbon fuels were stored in tanks during a fire event.</w:t>
      </w:r>
    </w:p>
    <w:p w14:paraId="5931FD5E" w14:textId="77777777" w:rsidR="001F02D5" w:rsidRPr="004C4724" w:rsidRDefault="001F02D5" w:rsidP="00056A8B">
      <w:pPr>
        <w:pStyle w:val="ListBullet2"/>
        <w:numPr>
          <w:ilvl w:val="1"/>
          <w:numId w:val="15"/>
        </w:numPr>
      </w:pPr>
      <w:r w:rsidRPr="004C4724">
        <w:t>Residual material may be present in pipelines and associated infrastructure after abandonment.</w:t>
      </w:r>
    </w:p>
    <w:p w14:paraId="6DD1D6E3" w14:textId="77777777" w:rsidR="001F02D5" w:rsidRPr="004C4724" w:rsidRDefault="001F02D5" w:rsidP="00056A8B">
      <w:pPr>
        <w:pStyle w:val="ListBullet2"/>
        <w:numPr>
          <w:ilvl w:val="1"/>
          <w:numId w:val="15"/>
        </w:numPr>
      </w:pPr>
      <w:r w:rsidRPr="004C4724">
        <w:t>A fire event resulted in minor to medium damage to tank infrastructure.</w:t>
      </w:r>
    </w:p>
    <w:p w14:paraId="262DB734" w14:textId="77777777" w:rsidR="001F02D5" w:rsidRPr="004C4724" w:rsidRDefault="001F02D5" w:rsidP="00056A8B">
      <w:pPr>
        <w:pStyle w:val="ListBullet2"/>
        <w:numPr>
          <w:ilvl w:val="1"/>
          <w:numId w:val="15"/>
        </w:numPr>
      </w:pPr>
      <w:r w:rsidRPr="004C4724">
        <w:t>Residual (i.e. the near surface soil layer beneath a concrete slab) contamination of soil only has occurred.</w:t>
      </w:r>
    </w:p>
    <w:p w14:paraId="42DA1FBB" w14:textId="77777777" w:rsidR="001F02D5" w:rsidRDefault="001F02D5" w:rsidP="001F02D5">
      <w:pPr>
        <w:pStyle w:val="Heading2"/>
      </w:pPr>
      <w:bookmarkStart w:id="47" w:name="_Toc403082085"/>
      <w:bookmarkStart w:id="48" w:name="_Toc225360710"/>
      <w:r>
        <w:t>Site specific considerations and minimum cost information</w:t>
      </w:r>
      <w:bookmarkEnd w:id="47"/>
      <w:bookmarkEnd w:id="48"/>
    </w:p>
    <w:p w14:paraId="45001A9B" w14:textId="77777777" w:rsidR="001F02D5" w:rsidRDefault="001F02D5" w:rsidP="001F02D5">
      <w:r>
        <w:rPr>
          <w:b/>
          <w:bCs/>
        </w:rPr>
        <w:fldChar w:fldCharType="begin"/>
      </w:r>
      <w:r>
        <w:instrText xml:space="preserve"> REF _Ref221715843 \h </w:instrText>
      </w:r>
      <w:r>
        <w:rPr>
          <w:b/>
          <w:bCs/>
        </w:rPr>
      </w:r>
      <w:r>
        <w:rPr>
          <w:b/>
          <w:bCs/>
        </w:rPr>
        <w:fldChar w:fldCharType="separate"/>
      </w:r>
      <w:r>
        <w:t xml:space="preserve">Table </w:t>
      </w:r>
      <w:r>
        <w:rPr>
          <w:noProof/>
        </w:rPr>
        <w:t>11</w:t>
      </w:r>
      <w:r>
        <w:rPr>
          <w:b/>
          <w:bCs/>
        </w:rPr>
        <w:fldChar w:fldCharType="end"/>
      </w:r>
      <w:r>
        <w:rPr>
          <w:b/>
          <w:bCs/>
        </w:rPr>
        <w:t xml:space="preserve"> </w:t>
      </w:r>
      <w:r w:rsidRPr="00643A12">
        <w:t xml:space="preserve">and </w:t>
      </w:r>
      <w:r>
        <w:fldChar w:fldCharType="begin"/>
      </w:r>
      <w:r>
        <w:instrText xml:space="preserve"> REF _Ref221891741 \h </w:instrText>
      </w:r>
      <w:r>
        <w:fldChar w:fldCharType="separate"/>
      </w:r>
      <w:r>
        <w:t xml:space="preserve">Table </w:t>
      </w:r>
      <w:r>
        <w:rPr>
          <w:noProof/>
        </w:rPr>
        <w:t>12</w:t>
      </w:r>
      <w:r>
        <w:fldChar w:fldCharType="end"/>
      </w:r>
      <w:r>
        <w:t xml:space="preserve"> </w:t>
      </w:r>
      <w:r w:rsidRPr="3A07EBF0">
        <w:t xml:space="preserve">outline the </w:t>
      </w:r>
      <w:r>
        <w:t>activities</w:t>
      </w:r>
      <w:r w:rsidRPr="3A07EBF0">
        <w:t xml:space="preserve"> and </w:t>
      </w:r>
      <w:r>
        <w:t xml:space="preserve">minimum </w:t>
      </w:r>
      <w:r w:rsidRPr="3A07EBF0">
        <w:t xml:space="preserve">information </w:t>
      </w:r>
      <w:r>
        <w:t xml:space="preserve">for calculating the </w:t>
      </w:r>
      <w:proofErr w:type="spellStart"/>
      <w:r>
        <w:t>clean up</w:t>
      </w:r>
      <w:proofErr w:type="spellEnd"/>
      <w:r>
        <w:t xml:space="preserve"> costs.</w:t>
      </w:r>
    </w:p>
    <w:p w14:paraId="300985B3" w14:textId="3FBF3F5E" w:rsidR="001F02D5" w:rsidRDefault="001F02D5" w:rsidP="00F433F5">
      <w:pPr>
        <w:spacing w:after="120"/>
      </w:pPr>
      <w:r>
        <w:t>For fire, site-specific risk assessment should inform the number of tanks for inclusion in the costing. Clean</w:t>
      </w:r>
      <w:r w:rsidR="007D46ED">
        <w:t xml:space="preserve"> </w:t>
      </w:r>
      <w:r>
        <w:t xml:space="preserve">up costs increase with additional tanks or higher storage capacity (combined). At a minimum, the cost </w:t>
      </w:r>
      <w:r w:rsidR="00C46721">
        <w:t>calculation</w:t>
      </w:r>
      <w:r>
        <w:t xml:space="preserve"> should include the largest tank on-site and associated </w:t>
      </w:r>
      <w:proofErr w:type="spellStart"/>
      <w:r>
        <w:t>clean up</w:t>
      </w:r>
      <w:proofErr w:type="spellEnd"/>
      <w:r>
        <w:t xml:space="preserve"> efforts. The quantity of expected firefighting run-off, residual hydrocarbon material and potential environmental impacts should be informed by:</w:t>
      </w:r>
    </w:p>
    <w:p w14:paraId="77608E15" w14:textId="26EEC820" w:rsidR="001F02D5" w:rsidRPr="004C4724" w:rsidRDefault="001F02D5" w:rsidP="00056A8B">
      <w:pPr>
        <w:pStyle w:val="ListBullet2"/>
        <w:numPr>
          <w:ilvl w:val="1"/>
          <w:numId w:val="15"/>
        </w:numPr>
      </w:pPr>
      <w:r>
        <w:t xml:space="preserve">site-specific </w:t>
      </w:r>
      <w:r w:rsidRPr="004C4724">
        <w:t>safety case studies</w:t>
      </w:r>
    </w:p>
    <w:p w14:paraId="4E37C13A" w14:textId="6DFA29C0" w:rsidR="001F02D5" w:rsidRPr="004C4724" w:rsidRDefault="001F02D5" w:rsidP="00056A8B">
      <w:pPr>
        <w:pStyle w:val="ListBullet2"/>
        <w:numPr>
          <w:ilvl w:val="1"/>
          <w:numId w:val="15"/>
        </w:numPr>
      </w:pPr>
      <w:r w:rsidRPr="004C4724">
        <w:t>emergency plans</w:t>
      </w:r>
    </w:p>
    <w:p w14:paraId="4BFCA2D0" w14:textId="77777777" w:rsidR="001F02D5" w:rsidRPr="004C4724" w:rsidRDefault="001F02D5" w:rsidP="00056A8B">
      <w:pPr>
        <w:pStyle w:val="ListBullet2"/>
        <w:numPr>
          <w:ilvl w:val="1"/>
          <w:numId w:val="15"/>
        </w:numPr>
      </w:pPr>
      <w:r w:rsidRPr="004C4724">
        <w:lastRenderedPageBreak/>
        <w:t xml:space="preserve">associated documentation. </w:t>
      </w:r>
    </w:p>
    <w:p w14:paraId="35FEF01D" w14:textId="77777777" w:rsidR="001F02D5" w:rsidRDefault="001F02D5" w:rsidP="001F02D5">
      <w:r>
        <w:t>As a conservative approach, the quantity of firefighting run-off should consider secondary events (e.g. rain).</w:t>
      </w:r>
    </w:p>
    <w:p w14:paraId="104E4741" w14:textId="77777777" w:rsidR="001F02D5" w:rsidRDefault="001F02D5" w:rsidP="001F02D5">
      <w:r>
        <w:t>The abandonment cost component should include the works to clean up the tanks on the site not associated with a fire event.</w:t>
      </w:r>
    </w:p>
    <w:p w14:paraId="26103D5D" w14:textId="77777777" w:rsidR="001F02D5" w:rsidRDefault="001F02D5" w:rsidP="00F433F5">
      <w:pPr>
        <w:spacing w:after="120"/>
      </w:pPr>
      <w:r>
        <w:t xml:space="preserve">Site-specific circumstances to determine the appropriate amount of allowance for the </w:t>
      </w:r>
      <w:proofErr w:type="spellStart"/>
      <w:r>
        <w:t>clean up</w:t>
      </w:r>
      <w:proofErr w:type="spellEnd"/>
      <w:r>
        <w:t xml:space="preserve"> program indirect costs should be considered. This will include, for example:</w:t>
      </w:r>
    </w:p>
    <w:p w14:paraId="580EEDD4" w14:textId="77777777" w:rsidR="001F02D5" w:rsidRPr="004C4724" w:rsidRDefault="001F02D5" w:rsidP="00056A8B">
      <w:pPr>
        <w:pStyle w:val="ListBullet2"/>
        <w:numPr>
          <w:ilvl w:val="1"/>
          <w:numId w:val="15"/>
        </w:numPr>
      </w:pPr>
      <w:r w:rsidRPr="004C4724">
        <w:t>proximity and potential impacts to sensitive receptors (e.g. environmental values, community and neighbouring business)</w:t>
      </w:r>
    </w:p>
    <w:p w14:paraId="4FC6BE13" w14:textId="77777777" w:rsidR="001F02D5" w:rsidRPr="004C4724" w:rsidRDefault="001F02D5" w:rsidP="00056A8B">
      <w:pPr>
        <w:pStyle w:val="ListBullet2"/>
        <w:numPr>
          <w:ilvl w:val="1"/>
          <w:numId w:val="15"/>
        </w:numPr>
      </w:pPr>
      <w:r w:rsidRPr="004C4724">
        <w:t>material stored on-site</w:t>
      </w:r>
    </w:p>
    <w:p w14:paraId="1676B380" w14:textId="77777777" w:rsidR="001F02D5" w:rsidRPr="00F433F5" w:rsidRDefault="001F02D5" w:rsidP="00056A8B">
      <w:pPr>
        <w:pStyle w:val="ListBullet2"/>
        <w:numPr>
          <w:ilvl w:val="1"/>
          <w:numId w:val="15"/>
        </w:numPr>
        <w:rPr>
          <w:rFonts w:cs="Arial"/>
        </w:rPr>
      </w:pPr>
      <w:r w:rsidRPr="004C4724">
        <w:t>potential release of secondary pollutants during fire requiring onsite and off-site monitoring</w:t>
      </w:r>
      <w:r w:rsidRPr="00F433F5">
        <w:rPr>
          <w:rFonts w:cs="Arial"/>
        </w:rPr>
        <w:t xml:space="preserve">. </w:t>
      </w:r>
    </w:p>
    <w:p w14:paraId="62D0EBBF" w14:textId="7D63789F" w:rsidR="001F02D5" w:rsidRDefault="00A47BC6" w:rsidP="001F02D5">
      <w:r>
        <w:t>P</w:t>
      </w:r>
      <w:r w:rsidR="001F02D5" w:rsidRPr="00360C5B">
        <w:t xml:space="preserve">roject management </w:t>
      </w:r>
      <w:r w:rsidR="001F02D5">
        <w:t xml:space="preserve">and administrative </w:t>
      </w:r>
      <w:r w:rsidR="001F02D5" w:rsidRPr="00360C5B">
        <w:t xml:space="preserve">costs </w:t>
      </w:r>
      <w:r w:rsidR="001F02D5">
        <w:t xml:space="preserve">are to be estimated </w:t>
      </w:r>
      <w:r w:rsidR="001F02D5" w:rsidRPr="00360C5B">
        <w:t xml:space="preserve">at 10% of </w:t>
      </w:r>
      <w:proofErr w:type="spellStart"/>
      <w:r w:rsidR="001F02D5" w:rsidRPr="00360C5B">
        <w:t>clean</w:t>
      </w:r>
      <w:r w:rsidR="001F02D5">
        <w:t xml:space="preserve"> </w:t>
      </w:r>
      <w:r w:rsidR="001F02D5" w:rsidRPr="00360C5B">
        <w:t>up</w:t>
      </w:r>
      <w:proofErr w:type="spellEnd"/>
      <w:r w:rsidR="001F02D5" w:rsidRPr="00360C5B">
        <w:t xml:space="preserve"> costs</w:t>
      </w:r>
      <w:r w:rsidR="001F02D5">
        <w:t xml:space="preserve">. This </w:t>
      </w:r>
      <w:r w:rsidR="001F02D5" w:rsidRPr="00360C5B">
        <w:t>may be reduced in instances where this amount is not proportionate to the program requirement</w:t>
      </w:r>
      <w:r w:rsidR="001F02D5">
        <w:t xml:space="preserve">. For example, </w:t>
      </w:r>
      <w:r w:rsidR="001F02D5" w:rsidRPr="00360C5B">
        <w:t>where there may be economies of scale, or the work is routine in nature.</w:t>
      </w:r>
    </w:p>
    <w:p w14:paraId="123C8A20" w14:textId="77777777" w:rsidR="00CA130A" w:rsidRDefault="001F02D5" w:rsidP="004E445A">
      <w:r>
        <w:t>The cost estimates should use rates and costs considered representative at the time at which the estimation is prepared. A</w:t>
      </w:r>
      <w:r w:rsidRPr="00BC37C0">
        <w:t xml:space="preserve"> contingency amount</w:t>
      </w:r>
      <w:r>
        <w:t xml:space="preserve"> is to be included</w:t>
      </w:r>
      <w:r w:rsidRPr="00BC37C0">
        <w:t xml:space="preserve"> to address the uncertainties associated </w:t>
      </w:r>
      <w:r>
        <w:t>with</w:t>
      </w:r>
      <w:r w:rsidRPr="00BC37C0">
        <w:t xml:space="preserve"> the </w:t>
      </w:r>
      <w:proofErr w:type="spellStart"/>
      <w:r>
        <w:t>clean up</w:t>
      </w:r>
      <w:proofErr w:type="spellEnd"/>
      <w:r>
        <w:t xml:space="preserve"> </w:t>
      </w:r>
      <w:r w:rsidRPr="00BC37C0">
        <w:t>program costs</w:t>
      </w:r>
      <w:r>
        <w:t>. The rationale for the contingency amount should be provided</w:t>
      </w:r>
      <w:r w:rsidRPr="00BC37C0">
        <w:t>.</w:t>
      </w:r>
      <w:r w:rsidRPr="3A07EBF0">
        <w:t xml:space="preserve"> </w:t>
      </w:r>
    </w:p>
    <w:p w14:paraId="03F0EBB6" w14:textId="1C3AAE47" w:rsidR="001F02D5" w:rsidRDefault="001F02D5" w:rsidP="0014398E">
      <w:pPr>
        <w:spacing w:after="120"/>
      </w:pPr>
      <w:r w:rsidRPr="3A07EBF0">
        <w:t>Higher contingency is expected where estimates are prepared based on very limited information regarding</w:t>
      </w:r>
      <w:r>
        <w:t>:</w:t>
      </w:r>
    </w:p>
    <w:p w14:paraId="46678CF0" w14:textId="31803856" w:rsidR="001F02D5" w:rsidRPr="004C4724" w:rsidRDefault="001F02D5" w:rsidP="00056A8B">
      <w:pPr>
        <w:pStyle w:val="ListBullet2"/>
        <w:numPr>
          <w:ilvl w:val="1"/>
          <w:numId w:val="15"/>
        </w:numPr>
      </w:pPr>
      <w:r>
        <w:t>site</w:t>
      </w:r>
      <w:r w:rsidRPr="00F433F5">
        <w:rPr>
          <w:rFonts w:cs="Arial"/>
        </w:rPr>
        <w:t>-</w:t>
      </w:r>
      <w:r w:rsidRPr="004C4724">
        <w:t>specific risks</w:t>
      </w:r>
    </w:p>
    <w:p w14:paraId="0D96B1FA" w14:textId="11FA9525" w:rsidR="001F02D5" w:rsidRPr="004C4724" w:rsidRDefault="001F02D5" w:rsidP="00056A8B">
      <w:pPr>
        <w:pStyle w:val="ListBullet2"/>
        <w:numPr>
          <w:ilvl w:val="1"/>
          <w:numId w:val="15"/>
        </w:numPr>
      </w:pPr>
      <w:r w:rsidRPr="004C4724">
        <w:t>estimates are provided at assembly level of detail rather than individual unit cost line items</w:t>
      </w:r>
      <w:r w:rsidR="00A764D3">
        <w:t>,</w:t>
      </w:r>
      <w:r w:rsidRPr="004C4724">
        <w:t xml:space="preserve"> and/or</w:t>
      </w:r>
    </w:p>
    <w:p w14:paraId="54FC1163" w14:textId="77777777" w:rsidR="001F02D5" w:rsidRDefault="001F02D5" w:rsidP="00056A8B">
      <w:pPr>
        <w:pStyle w:val="ListBullet2"/>
        <w:numPr>
          <w:ilvl w:val="1"/>
          <w:numId w:val="15"/>
        </w:numPr>
        <w:sectPr w:rsidR="001F02D5" w:rsidSect="0000121D">
          <w:headerReference w:type="even" r:id="rId35"/>
          <w:footerReference w:type="default" r:id="rId36"/>
          <w:pgSz w:w="11906" w:h="16838" w:code="9"/>
          <w:pgMar w:top="851" w:right="851" w:bottom="851" w:left="851" w:header="709" w:footer="850" w:gutter="0"/>
          <w:cols w:space="708"/>
          <w:docGrid w:linePitch="360"/>
        </w:sectPr>
      </w:pPr>
      <w:r w:rsidRPr="004C4724">
        <w:t>low-quality information is provided to support quantities, unitary costs and rates</w:t>
      </w:r>
      <w:r>
        <w:t>.</w:t>
      </w:r>
    </w:p>
    <w:p w14:paraId="548C9A8B" w14:textId="6D45DC41" w:rsidR="00C14A0F" w:rsidRDefault="00C14A0F" w:rsidP="001F02D5">
      <w:pPr>
        <w:pStyle w:val="ListBullet"/>
        <w:numPr>
          <w:ilvl w:val="0"/>
          <w:numId w:val="0"/>
        </w:numPr>
      </w:pPr>
    </w:p>
    <w:p w14:paraId="501AF1B7" w14:textId="43D668D0" w:rsidR="009E6BB8" w:rsidRPr="00A13AF4" w:rsidRDefault="009E6BB8" w:rsidP="00A13AF4">
      <w:pPr>
        <w:pStyle w:val="Caption"/>
        <w:keepNext/>
        <w:tabs>
          <w:tab w:val="left" w:pos="993"/>
        </w:tabs>
        <w:spacing w:after="120"/>
        <w:rPr>
          <w:sz w:val="20"/>
          <w:szCs w:val="20"/>
        </w:rPr>
      </w:pPr>
      <w:r w:rsidRPr="00A13AF4">
        <w:rPr>
          <w:sz w:val="20"/>
          <w:szCs w:val="20"/>
        </w:rPr>
        <w:t xml:space="preserve">Table </w:t>
      </w:r>
      <w:r w:rsidRPr="00A13AF4">
        <w:rPr>
          <w:sz w:val="20"/>
          <w:szCs w:val="20"/>
        </w:rPr>
        <w:fldChar w:fldCharType="begin"/>
      </w:r>
      <w:r w:rsidRPr="00A13AF4">
        <w:rPr>
          <w:sz w:val="20"/>
          <w:szCs w:val="20"/>
        </w:rPr>
        <w:instrText xml:space="preserve"> SEQ Table \* ARABIC </w:instrText>
      </w:r>
      <w:r w:rsidRPr="00A13AF4">
        <w:rPr>
          <w:sz w:val="20"/>
          <w:szCs w:val="20"/>
        </w:rPr>
        <w:fldChar w:fldCharType="separate"/>
      </w:r>
      <w:r w:rsidRPr="00A13AF4">
        <w:rPr>
          <w:sz w:val="20"/>
          <w:szCs w:val="20"/>
        </w:rPr>
        <w:t>11</w:t>
      </w:r>
      <w:r w:rsidRPr="00A13AF4">
        <w:rPr>
          <w:sz w:val="20"/>
          <w:szCs w:val="20"/>
        </w:rPr>
        <w:fldChar w:fldCharType="end"/>
      </w:r>
      <w:r w:rsidR="002B7A30">
        <w:rPr>
          <w:sz w:val="20"/>
          <w:szCs w:val="20"/>
        </w:rPr>
        <w:tab/>
      </w:r>
      <w:r w:rsidRPr="00A13AF4">
        <w:rPr>
          <w:sz w:val="20"/>
          <w:szCs w:val="20"/>
        </w:rPr>
        <w:t>Minimum cost information for bulk storage facility clean up – fire cost component</w:t>
      </w:r>
    </w:p>
    <w:tbl>
      <w:tblPr>
        <w:tblStyle w:val="BasicEPAtable"/>
        <w:tblW w:w="15168" w:type="dxa"/>
        <w:tblLook w:val="06A0" w:firstRow="1" w:lastRow="0" w:firstColumn="1" w:lastColumn="0" w:noHBand="1" w:noVBand="1"/>
      </w:tblPr>
      <w:tblGrid>
        <w:gridCol w:w="3344"/>
        <w:gridCol w:w="6654"/>
        <w:gridCol w:w="706"/>
        <w:gridCol w:w="1132"/>
        <w:gridCol w:w="961"/>
        <w:gridCol w:w="1686"/>
        <w:gridCol w:w="685"/>
      </w:tblGrid>
      <w:tr w:rsidR="00CC4CB2" w:rsidRPr="0016365E" w14:paraId="11E6E9C0" w14:textId="77777777" w:rsidTr="00B52BF2">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344" w:type="dxa"/>
          </w:tcPr>
          <w:p w14:paraId="43E6F96F" w14:textId="77777777" w:rsidR="001F02D5" w:rsidRPr="0013783D" w:rsidRDefault="001F02D5" w:rsidP="0013783D">
            <w:pPr>
              <w:pStyle w:val="TableText"/>
            </w:pPr>
            <w:r w:rsidRPr="001F02D5">
              <w:t>Clean up program activity</w:t>
            </w:r>
          </w:p>
        </w:tc>
        <w:tc>
          <w:tcPr>
            <w:tcW w:w="6654" w:type="dxa"/>
          </w:tcPr>
          <w:p w14:paraId="0EFBE3AE"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 xml:space="preserve">Clean up task and description </w:t>
            </w:r>
            <w:r w:rsidRPr="0013783D">
              <w:rPr>
                <w:vertAlign w:val="superscript"/>
              </w:rPr>
              <w:t>1</w:t>
            </w:r>
          </w:p>
        </w:tc>
        <w:tc>
          <w:tcPr>
            <w:tcW w:w="706" w:type="dxa"/>
          </w:tcPr>
          <w:p w14:paraId="705A4135"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Unit</w:t>
            </w:r>
          </w:p>
        </w:tc>
        <w:tc>
          <w:tcPr>
            <w:tcW w:w="1132" w:type="dxa"/>
          </w:tcPr>
          <w:p w14:paraId="51847488"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Quantity</w:t>
            </w:r>
          </w:p>
        </w:tc>
        <w:tc>
          <w:tcPr>
            <w:tcW w:w="961" w:type="dxa"/>
          </w:tcPr>
          <w:p w14:paraId="61775CFF"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Rate ($/unit)</w:t>
            </w:r>
          </w:p>
        </w:tc>
        <w:tc>
          <w:tcPr>
            <w:tcW w:w="1686" w:type="dxa"/>
          </w:tcPr>
          <w:p w14:paraId="3B378970"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Estimated Cost ($)</w:t>
            </w:r>
          </w:p>
        </w:tc>
        <w:tc>
          <w:tcPr>
            <w:tcW w:w="685" w:type="dxa"/>
          </w:tcPr>
          <w:p w14:paraId="5CA06F9E" w14:textId="77777777" w:rsidR="001F02D5" w:rsidRPr="0013783D" w:rsidRDefault="001F02D5" w:rsidP="0013783D">
            <w:pPr>
              <w:pStyle w:val="TableText"/>
              <w:cnfStyle w:val="100000000000" w:firstRow="1" w:lastRow="0" w:firstColumn="0" w:lastColumn="0" w:oddVBand="0" w:evenVBand="0" w:oddHBand="0" w:evenHBand="0" w:firstRowFirstColumn="0" w:firstRowLastColumn="0" w:lastRowFirstColumn="0" w:lastRowLastColumn="0"/>
            </w:pPr>
            <w:r w:rsidRPr="001F02D5">
              <w:t>% of total cost</w:t>
            </w:r>
          </w:p>
        </w:tc>
      </w:tr>
      <w:tr w:rsidR="00204464" w:rsidRPr="00B52BF2" w14:paraId="14C1A3BF" w14:textId="77777777" w:rsidTr="00B52BF2">
        <w:trPr>
          <w:trHeight w:val="195"/>
        </w:trPr>
        <w:tc>
          <w:tcPr>
            <w:cnfStyle w:val="001000000000" w:firstRow="0" w:lastRow="0" w:firstColumn="1" w:lastColumn="0" w:oddVBand="0" w:evenVBand="0" w:oddHBand="0" w:evenHBand="0" w:firstRowFirstColumn="0" w:firstRowLastColumn="0" w:lastRowFirstColumn="0" w:lastRowLastColumn="0"/>
            <w:tcW w:w="3344" w:type="dxa"/>
            <w:tcBorders>
              <w:bottom w:val="single" w:sz="4" w:space="0" w:color="auto"/>
            </w:tcBorders>
            <w:shd w:val="clear" w:color="auto" w:fill="B8D6F9"/>
          </w:tcPr>
          <w:p w14:paraId="3F625AE2" w14:textId="5F58DFB5" w:rsidR="00204464" w:rsidRPr="00B52BF2" w:rsidRDefault="00204464" w:rsidP="0013783D">
            <w:pPr>
              <w:pStyle w:val="TableText"/>
              <w:rPr>
                <w:rFonts w:asciiTheme="minorHAnsi" w:hAnsiTheme="minorHAnsi"/>
                <w:szCs w:val="18"/>
              </w:rPr>
            </w:pPr>
            <w:r w:rsidRPr="00A62D9B">
              <w:rPr>
                <w:rFonts w:asciiTheme="minorHAnsi" w:hAnsiTheme="minorHAnsi"/>
                <w:szCs w:val="18"/>
              </w:rPr>
              <w:t xml:space="preserve">Direct </w:t>
            </w:r>
            <w:proofErr w:type="spellStart"/>
            <w:r w:rsidRPr="00A62D9B">
              <w:rPr>
                <w:rFonts w:asciiTheme="minorHAnsi" w:hAnsiTheme="minorHAnsi"/>
                <w:szCs w:val="18"/>
              </w:rPr>
              <w:t>clean up</w:t>
            </w:r>
            <w:proofErr w:type="spellEnd"/>
            <w:r w:rsidRPr="00A62D9B">
              <w:rPr>
                <w:rFonts w:asciiTheme="minorHAnsi" w:hAnsiTheme="minorHAnsi"/>
                <w:szCs w:val="18"/>
              </w:rPr>
              <w:t xml:space="preserve"> activities</w:t>
            </w:r>
          </w:p>
        </w:tc>
        <w:tc>
          <w:tcPr>
            <w:tcW w:w="6654" w:type="dxa"/>
            <w:tcBorders>
              <w:bottom w:val="single" w:sz="4" w:space="0" w:color="auto"/>
            </w:tcBorders>
            <w:shd w:val="clear" w:color="auto" w:fill="B8D6F9"/>
          </w:tcPr>
          <w:p w14:paraId="3B4560A7"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706" w:type="dxa"/>
            <w:tcBorders>
              <w:bottom w:val="single" w:sz="4" w:space="0" w:color="auto"/>
            </w:tcBorders>
            <w:shd w:val="clear" w:color="auto" w:fill="B8D6F9"/>
          </w:tcPr>
          <w:p w14:paraId="6F99BB42"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1132" w:type="dxa"/>
            <w:tcBorders>
              <w:bottom w:val="single" w:sz="4" w:space="0" w:color="auto"/>
            </w:tcBorders>
            <w:shd w:val="clear" w:color="auto" w:fill="B8D6F9"/>
          </w:tcPr>
          <w:p w14:paraId="77B1D5F3"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961" w:type="dxa"/>
            <w:tcBorders>
              <w:bottom w:val="single" w:sz="4" w:space="0" w:color="auto"/>
            </w:tcBorders>
            <w:shd w:val="clear" w:color="auto" w:fill="B8D6F9"/>
          </w:tcPr>
          <w:p w14:paraId="7C69B898"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1686" w:type="dxa"/>
            <w:tcBorders>
              <w:bottom w:val="single" w:sz="4" w:space="0" w:color="auto"/>
            </w:tcBorders>
            <w:shd w:val="clear" w:color="auto" w:fill="B8D6F9"/>
          </w:tcPr>
          <w:p w14:paraId="7EDBA004"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c>
          <w:tcPr>
            <w:tcW w:w="685" w:type="dxa"/>
            <w:tcBorders>
              <w:bottom w:val="single" w:sz="4" w:space="0" w:color="auto"/>
            </w:tcBorders>
            <w:shd w:val="clear" w:color="auto" w:fill="B8D6F9"/>
          </w:tcPr>
          <w:p w14:paraId="4A96C2F2" w14:textId="77777777" w:rsidR="00204464" w:rsidRPr="00B52BF2" w:rsidRDefault="00204464"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b/>
                <w:szCs w:val="18"/>
              </w:rPr>
            </w:pPr>
          </w:p>
        </w:tc>
      </w:tr>
      <w:tr w:rsidR="00F33AA5" w:rsidRPr="004301BE" w14:paraId="44753AEE"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712B00C3"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Removal of contained liquids impacted by firefighting solutions</w:t>
            </w:r>
          </w:p>
        </w:tc>
        <w:tc>
          <w:tcPr>
            <w:tcW w:w="6654" w:type="dxa"/>
            <w:tcBorders>
              <w:top w:val="single" w:sz="4" w:space="0" w:color="auto"/>
              <w:bottom w:val="single" w:sz="4" w:space="0" w:color="auto"/>
            </w:tcBorders>
          </w:tcPr>
          <w:p w14:paraId="19C92AE3"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As a minimum, the following must be included as relevant: </w:t>
            </w:r>
          </w:p>
          <w:p w14:paraId="557EFC30" w14:textId="77777777" w:rsidR="001F02D5" w:rsidRPr="0013783D" w:rsidRDefault="001F02D5" w:rsidP="0013783D">
            <w:pPr>
              <w:pStyle w:val="TableTex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of contained liquids impacted by firefighting solutions</w:t>
            </w:r>
          </w:p>
          <w:p w14:paraId="039DA059" w14:textId="77777777" w:rsidR="001F02D5" w:rsidRPr="0013783D" w:rsidRDefault="001F02D5" w:rsidP="0013783D">
            <w:pPr>
              <w:pStyle w:val="TableTex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Number of tankers required to collect liquids impacted by firefighting solutions</w:t>
            </w:r>
          </w:p>
          <w:p w14:paraId="511D20D1" w14:textId="77777777" w:rsidR="001F02D5" w:rsidRPr="0013783D" w:rsidRDefault="001F02D5" w:rsidP="0013783D">
            <w:pPr>
              <w:pStyle w:val="TableText"/>
              <w:numPr>
                <w:ilvl w:val="0"/>
                <w:numId w:val="47"/>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Personnel and equipment</w:t>
            </w:r>
          </w:p>
        </w:tc>
        <w:tc>
          <w:tcPr>
            <w:tcW w:w="706" w:type="dxa"/>
            <w:tcBorders>
              <w:top w:val="single" w:sz="4" w:space="0" w:color="auto"/>
              <w:bottom w:val="single" w:sz="4" w:space="0" w:color="auto"/>
            </w:tcBorders>
          </w:tcPr>
          <w:p w14:paraId="6580CB63"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9079086"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52402C4F"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02F0C56B"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69D250DE"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226C4A2D"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6062849D"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 xml:space="preserve">Treatment and/or disposal of liquids impacted by firefighting solutions </w:t>
            </w:r>
          </w:p>
        </w:tc>
        <w:tc>
          <w:tcPr>
            <w:tcW w:w="6654" w:type="dxa"/>
            <w:tcBorders>
              <w:top w:val="single" w:sz="4" w:space="0" w:color="auto"/>
              <w:bottom w:val="single" w:sz="4" w:space="0" w:color="auto"/>
            </w:tcBorders>
          </w:tcPr>
          <w:p w14:paraId="3E86782A" w14:textId="77777777" w:rsidR="001F02D5" w:rsidRPr="0013783D" w:rsidRDefault="001F02D5" w:rsidP="0001223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47BCCA22" w14:textId="77777777" w:rsidR="001F02D5" w:rsidRPr="0013783D" w:rsidRDefault="001F02D5" w:rsidP="0013783D">
            <w:pPr>
              <w:pStyle w:val="TableTex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of contained liquids impacted by firefighting solutions</w:t>
            </w:r>
          </w:p>
          <w:p w14:paraId="30A36341" w14:textId="77777777" w:rsidR="001F02D5" w:rsidRPr="0013783D" w:rsidRDefault="001F02D5" w:rsidP="0013783D">
            <w:pPr>
              <w:pStyle w:val="TableTex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Transportation to treatment and/or disposal facility</w:t>
            </w:r>
          </w:p>
          <w:p w14:paraId="0723737B" w14:textId="77777777" w:rsidR="001F02D5" w:rsidRPr="0013783D" w:rsidRDefault="001F02D5" w:rsidP="0013783D">
            <w:pPr>
              <w:pStyle w:val="TableText"/>
              <w:numPr>
                <w:ilvl w:val="0"/>
                <w:numId w:val="48"/>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Treatment and/or disposal costs</w:t>
            </w:r>
          </w:p>
        </w:tc>
        <w:tc>
          <w:tcPr>
            <w:tcW w:w="706" w:type="dxa"/>
            <w:tcBorders>
              <w:top w:val="single" w:sz="4" w:space="0" w:color="auto"/>
              <w:bottom w:val="single" w:sz="4" w:space="0" w:color="auto"/>
            </w:tcBorders>
          </w:tcPr>
          <w:p w14:paraId="7611F85E"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2A72215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7774DAF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59004A6F"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7B3459F7"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179ABC9C"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2F665420"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Removal of residual hydrocarbons or other residual product from tanks damaged by fire and/or within bunded areas</w:t>
            </w:r>
          </w:p>
        </w:tc>
        <w:tc>
          <w:tcPr>
            <w:tcW w:w="6654" w:type="dxa"/>
            <w:tcBorders>
              <w:top w:val="single" w:sz="4" w:space="0" w:color="auto"/>
              <w:bottom w:val="single" w:sz="4" w:space="0" w:color="auto"/>
            </w:tcBorders>
          </w:tcPr>
          <w:p w14:paraId="03B616D0"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As a minimum, the following must be included as relevant: </w:t>
            </w:r>
          </w:p>
          <w:p w14:paraId="7B95CC1A" w14:textId="77777777" w:rsidR="001F02D5" w:rsidRPr="0013783D" w:rsidRDefault="001F02D5" w:rsidP="0013783D">
            <w:pPr>
              <w:pStyle w:val="TableTex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amount of residual product</w:t>
            </w:r>
          </w:p>
          <w:p w14:paraId="3CC3F788" w14:textId="77777777" w:rsidR="001F02D5" w:rsidRPr="0013783D" w:rsidRDefault="001F02D5" w:rsidP="0013783D">
            <w:pPr>
              <w:pStyle w:val="TableText"/>
              <w:numPr>
                <w:ilvl w:val="0"/>
                <w:numId w:val="4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Personnel and equipment</w:t>
            </w:r>
          </w:p>
        </w:tc>
        <w:tc>
          <w:tcPr>
            <w:tcW w:w="706" w:type="dxa"/>
            <w:tcBorders>
              <w:top w:val="single" w:sz="4" w:space="0" w:color="auto"/>
              <w:bottom w:val="single" w:sz="4" w:space="0" w:color="auto"/>
            </w:tcBorders>
          </w:tcPr>
          <w:p w14:paraId="44FC006F"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2A98EF9"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0DDEA879"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31F1DE68"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26EE1B5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07A381E0"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26425968"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Treatment or disposal of removed residual hydrocarbon or other residual treatment (onsite or offsite)</w:t>
            </w:r>
          </w:p>
        </w:tc>
        <w:tc>
          <w:tcPr>
            <w:tcW w:w="6654" w:type="dxa"/>
            <w:tcBorders>
              <w:top w:val="single" w:sz="4" w:space="0" w:color="auto"/>
              <w:bottom w:val="single" w:sz="4" w:space="0" w:color="auto"/>
            </w:tcBorders>
          </w:tcPr>
          <w:p w14:paraId="5A6CAF1D" w14:textId="77777777" w:rsidR="001F02D5" w:rsidRPr="0013783D" w:rsidRDefault="001F02D5" w:rsidP="0001223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1686DE8E" w14:textId="77777777" w:rsidR="001F02D5" w:rsidRPr="0013783D" w:rsidRDefault="001F02D5" w:rsidP="0013783D">
            <w:pPr>
              <w:pStyle w:val="TableTex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amount of residual product</w:t>
            </w:r>
          </w:p>
          <w:p w14:paraId="4F149A18" w14:textId="77777777" w:rsidR="001F02D5" w:rsidRPr="0013783D" w:rsidRDefault="001F02D5" w:rsidP="0013783D">
            <w:pPr>
              <w:pStyle w:val="TableTex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Transportation to treatment and/or disposal facility</w:t>
            </w:r>
          </w:p>
          <w:p w14:paraId="64686082" w14:textId="77777777" w:rsidR="001F02D5" w:rsidRPr="0013783D" w:rsidRDefault="001F02D5" w:rsidP="0013783D">
            <w:pPr>
              <w:pStyle w:val="TableText"/>
              <w:numPr>
                <w:ilvl w:val="0"/>
                <w:numId w:val="50"/>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Treatment and/or disposal costs</w:t>
            </w:r>
          </w:p>
        </w:tc>
        <w:tc>
          <w:tcPr>
            <w:tcW w:w="706" w:type="dxa"/>
            <w:tcBorders>
              <w:top w:val="single" w:sz="4" w:space="0" w:color="auto"/>
              <w:bottom w:val="single" w:sz="4" w:space="0" w:color="auto"/>
            </w:tcBorders>
          </w:tcPr>
          <w:p w14:paraId="134B5A9C"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4CDFBE0E"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3E8AFF72"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75768284"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5E79F47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51CAC68D"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26BA144A"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Environmental</w:t>
            </w:r>
          </w:p>
        </w:tc>
        <w:tc>
          <w:tcPr>
            <w:tcW w:w="6654" w:type="dxa"/>
            <w:tcBorders>
              <w:top w:val="single" w:sz="4" w:space="0" w:color="auto"/>
              <w:bottom w:val="single" w:sz="4" w:space="0" w:color="auto"/>
            </w:tcBorders>
          </w:tcPr>
          <w:p w14:paraId="4BA93146"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34D434D4"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Personnel and equipment</w:t>
            </w:r>
          </w:p>
          <w:p w14:paraId="4BFB8028"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Removal of ash residue, dust, smoke and soot</w:t>
            </w:r>
          </w:p>
          <w:p w14:paraId="0A7061E4"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amount of waste</w:t>
            </w:r>
          </w:p>
          <w:p w14:paraId="146815C3"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Collection of waste</w:t>
            </w:r>
          </w:p>
          <w:p w14:paraId="78179A93"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Disposal of waste (including transportation)</w:t>
            </w:r>
          </w:p>
          <w:p w14:paraId="3C91F735"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lastRenderedPageBreak/>
              <w:t xml:space="preserve">Estimate amount of contaminated concrete slab and/or soil (in the case of earthen bunds) within the bunded area associated with the fire scenario </w:t>
            </w:r>
          </w:p>
          <w:p w14:paraId="46C58532"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Removal of contaminated concrete slab and/or soil (bunded areas)</w:t>
            </w:r>
          </w:p>
          <w:p w14:paraId="229399F2"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Lawful disposal of contaminated concrete slab (including transportation)</w:t>
            </w:r>
          </w:p>
          <w:p w14:paraId="13859708"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Lawful disposal of contaminated soil (including transportation)</w:t>
            </w:r>
          </w:p>
          <w:p w14:paraId="06FFD7A4"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Treatment of exposed soils to prevent dust emissions and </w:t>
            </w:r>
            <w:proofErr w:type="spellStart"/>
            <w:r w:rsidRPr="0013783D">
              <w:rPr>
                <w:rFonts w:asciiTheme="minorHAnsi" w:hAnsiTheme="minorHAnsi"/>
                <w:i/>
                <w:szCs w:val="18"/>
              </w:rPr>
              <w:t>minimise</w:t>
            </w:r>
            <w:proofErr w:type="spellEnd"/>
            <w:r w:rsidRPr="0013783D">
              <w:rPr>
                <w:rFonts w:asciiTheme="minorHAnsi" w:hAnsiTheme="minorHAnsi"/>
                <w:i/>
                <w:szCs w:val="18"/>
              </w:rPr>
              <w:t xml:space="preserve"> vegetation growth</w:t>
            </w:r>
          </w:p>
          <w:p w14:paraId="200057DE" w14:textId="77777777" w:rsidR="001F02D5" w:rsidRPr="0013783D" w:rsidRDefault="001F02D5" w:rsidP="0013783D">
            <w:pPr>
              <w:pStyle w:val="TableText"/>
              <w:numPr>
                <w:ilvl w:val="0"/>
                <w:numId w:val="51"/>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Drainage works</w:t>
            </w:r>
          </w:p>
        </w:tc>
        <w:tc>
          <w:tcPr>
            <w:tcW w:w="706" w:type="dxa"/>
            <w:tcBorders>
              <w:top w:val="single" w:sz="4" w:space="0" w:color="auto"/>
              <w:bottom w:val="single" w:sz="4" w:space="0" w:color="auto"/>
            </w:tcBorders>
          </w:tcPr>
          <w:p w14:paraId="48379659"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78F9EBD"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7BC97A4B"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7B6593F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02E978C5"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6DAB5E02"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6B2FF6C6"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Make safe works</w:t>
            </w:r>
          </w:p>
          <w:p w14:paraId="2A1AFBD3" w14:textId="77777777" w:rsidR="001F02D5" w:rsidRPr="0013783D" w:rsidRDefault="001F02D5" w:rsidP="0013783D">
            <w:pPr>
              <w:pStyle w:val="TableText"/>
              <w:numPr>
                <w:ilvl w:val="0"/>
                <w:numId w:val="73"/>
              </w:numPr>
              <w:rPr>
                <w:rFonts w:asciiTheme="minorHAnsi" w:hAnsiTheme="minorHAnsi"/>
                <w:b w:val="0"/>
                <w:bCs/>
                <w:szCs w:val="18"/>
              </w:rPr>
            </w:pPr>
            <w:r w:rsidRPr="0013783D">
              <w:rPr>
                <w:rFonts w:asciiTheme="minorHAnsi" w:hAnsiTheme="minorHAnsi"/>
                <w:b w:val="0"/>
                <w:bCs/>
                <w:szCs w:val="18"/>
              </w:rPr>
              <w:t>Large tanks</w:t>
            </w:r>
          </w:p>
          <w:p w14:paraId="683B84B9" w14:textId="77777777" w:rsidR="001F02D5" w:rsidRPr="0013783D" w:rsidRDefault="001F02D5" w:rsidP="0013783D">
            <w:pPr>
              <w:pStyle w:val="TableText"/>
              <w:numPr>
                <w:ilvl w:val="0"/>
                <w:numId w:val="73"/>
              </w:numPr>
              <w:rPr>
                <w:rFonts w:asciiTheme="minorHAnsi" w:hAnsiTheme="minorHAnsi"/>
                <w:b w:val="0"/>
                <w:bCs/>
                <w:szCs w:val="18"/>
              </w:rPr>
            </w:pPr>
            <w:r w:rsidRPr="0013783D">
              <w:rPr>
                <w:rFonts w:asciiTheme="minorHAnsi" w:hAnsiTheme="minorHAnsi"/>
                <w:b w:val="0"/>
                <w:bCs/>
                <w:szCs w:val="18"/>
              </w:rPr>
              <w:t>Medium tanks</w:t>
            </w:r>
          </w:p>
          <w:p w14:paraId="4E5F9A74" w14:textId="77777777" w:rsidR="001F02D5" w:rsidRPr="0013783D" w:rsidRDefault="001F02D5" w:rsidP="0013783D">
            <w:pPr>
              <w:pStyle w:val="TableText"/>
              <w:numPr>
                <w:ilvl w:val="0"/>
                <w:numId w:val="73"/>
              </w:numPr>
              <w:rPr>
                <w:rFonts w:asciiTheme="minorHAnsi" w:hAnsiTheme="minorHAnsi"/>
                <w:szCs w:val="18"/>
              </w:rPr>
            </w:pPr>
            <w:r w:rsidRPr="00C17F61">
              <w:rPr>
                <w:rFonts w:asciiTheme="minorHAnsi" w:hAnsiTheme="minorHAnsi"/>
                <w:b w:val="0"/>
                <w:bCs/>
                <w:szCs w:val="18"/>
              </w:rPr>
              <w:t>Small tanks</w:t>
            </w:r>
          </w:p>
        </w:tc>
        <w:tc>
          <w:tcPr>
            <w:tcW w:w="6654" w:type="dxa"/>
            <w:tcBorders>
              <w:top w:val="single" w:sz="4" w:space="0" w:color="auto"/>
              <w:bottom w:val="single" w:sz="4" w:space="0" w:color="auto"/>
            </w:tcBorders>
          </w:tcPr>
          <w:p w14:paraId="44B52789" w14:textId="77777777" w:rsidR="001F02D5" w:rsidRPr="0014320C"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As a minimum, the following must be included as relevant:</w:t>
            </w:r>
          </w:p>
          <w:p w14:paraId="74BA92F9" w14:textId="77777777" w:rsidR="001F02D5" w:rsidRPr="0014320C" w:rsidRDefault="001F02D5" w:rsidP="0013783D">
            <w:pPr>
              <w:pStyle w:val="TableTex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Personnel and equipment</w:t>
            </w:r>
            <w:r w:rsidRPr="0014320C" w:rsidDel="000B57F8">
              <w:rPr>
                <w:rFonts w:asciiTheme="minorHAnsi" w:hAnsiTheme="minorHAnsi"/>
                <w:i/>
                <w:szCs w:val="18"/>
              </w:rPr>
              <w:t xml:space="preserve"> </w:t>
            </w:r>
          </w:p>
          <w:p w14:paraId="34A5635A" w14:textId="77777777" w:rsidR="001F02D5" w:rsidRPr="0014320C" w:rsidRDefault="001F02D5" w:rsidP="0013783D">
            <w:pPr>
              <w:pStyle w:val="TableTex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Description of tanks onsite</w:t>
            </w:r>
          </w:p>
          <w:p w14:paraId="47E14824" w14:textId="77777777" w:rsidR="001F02D5" w:rsidRPr="0014320C" w:rsidRDefault="001F02D5" w:rsidP="0013783D">
            <w:pPr>
              <w:pStyle w:val="TableTex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Removal and/or repair of unstable tank structures (impacted by the fire)</w:t>
            </w:r>
          </w:p>
          <w:p w14:paraId="28995BC1" w14:textId="77777777" w:rsidR="001F02D5" w:rsidRPr="0014320C" w:rsidRDefault="001F02D5" w:rsidP="0013783D">
            <w:pPr>
              <w:pStyle w:val="TableText"/>
              <w:numPr>
                <w:ilvl w:val="0"/>
                <w:numId w:val="5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Disposal of waste (including transportation)</w:t>
            </w:r>
          </w:p>
          <w:p w14:paraId="1E61CA51" w14:textId="77777777" w:rsidR="001F02D5" w:rsidRPr="0014320C"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4320C">
              <w:rPr>
                <w:rFonts w:asciiTheme="minorHAnsi" w:hAnsiTheme="minorHAnsi"/>
                <w:i/>
                <w:szCs w:val="18"/>
              </w:rPr>
              <w:t>Note that works are limited to address immediate safety risks posed by fire damaged tanks (e.g. unstable structure, leaking etc.), and excludes remedial works required for business continuance.</w:t>
            </w:r>
          </w:p>
        </w:tc>
        <w:tc>
          <w:tcPr>
            <w:tcW w:w="706" w:type="dxa"/>
            <w:tcBorders>
              <w:top w:val="single" w:sz="4" w:space="0" w:color="auto"/>
              <w:bottom w:val="single" w:sz="4" w:space="0" w:color="auto"/>
            </w:tcBorders>
          </w:tcPr>
          <w:p w14:paraId="289B38AE"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65DA27FA"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7D3C8792"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1629DF82"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5F702E4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094E1A06"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6242703B"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 xml:space="preserve">Contractor management </w:t>
            </w:r>
          </w:p>
        </w:tc>
        <w:tc>
          <w:tcPr>
            <w:tcW w:w="6654" w:type="dxa"/>
            <w:tcBorders>
              <w:top w:val="single" w:sz="4" w:space="0" w:color="auto"/>
              <w:bottom w:val="single" w:sz="4" w:space="0" w:color="auto"/>
            </w:tcBorders>
          </w:tcPr>
          <w:p w14:paraId="29D86ADD"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6E887B8C" w14:textId="77777777" w:rsidR="001F02D5" w:rsidRPr="0013783D" w:rsidRDefault="001F02D5" w:rsidP="0013783D">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Coordination of </w:t>
            </w:r>
            <w:proofErr w:type="spellStart"/>
            <w:r w:rsidRPr="0013783D">
              <w:rPr>
                <w:rFonts w:asciiTheme="minorHAnsi" w:hAnsiTheme="minorHAnsi"/>
                <w:i/>
                <w:szCs w:val="18"/>
              </w:rPr>
              <w:t>specialised</w:t>
            </w:r>
            <w:proofErr w:type="spellEnd"/>
            <w:r w:rsidRPr="0013783D">
              <w:rPr>
                <w:rFonts w:asciiTheme="minorHAnsi" w:hAnsiTheme="minorHAnsi"/>
                <w:i/>
                <w:szCs w:val="18"/>
              </w:rPr>
              <w:t xml:space="preserve"> contractors</w:t>
            </w:r>
            <w:r w:rsidRPr="0013783D" w:rsidDel="002F1A8A">
              <w:rPr>
                <w:rFonts w:asciiTheme="minorHAnsi" w:hAnsiTheme="minorHAnsi"/>
                <w:i/>
                <w:szCs w:val="18"/>
              </w:rPr>
              <w:t xml:space="preserve"> </w:t>
            </w:r>
          </w:p>
          <w:p w14:paraId="04F88CD8" w14:textId="77777777" w:rsidR="001F02D5" w:rsidRPr="0013783D" w:rsidRDefault="001F02D5" w:rsidP="0013783D">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Supervision of </w:t>
            </w:r>
            <w:proofErr w:type="spellStart"/>
            <w:r w:rsidRPr="0013783D">
              <w:rPr>
                <w:rFonts w:asciiTheme="minorHAnsi" w:hAnsiTheme="minorHAnsi"/>
                <w:i/>
                <w:szCs w:val="18"/>
              </w:rPr>
              <w:t>mobilisation</w:t>
            </w:r>
            <w:proofErr w:type="spellEnd"/>
            <w:r w:rsidRPr="0013783D">
              <w:rPr>
                <w:rFonts w:asciiTheme="minorHAnsi" w:hAnsiTheme="minorHAnsi"/>
                <w:i/>
                <w:szCs w:val="18"/>
              </w:rPr>
              <w:t xml:space="preserve"> and </w:t>
            </w:r>
            <w:proofErr w:type="spellStart"/>
            <w:r w:rsidRPr="0013783D">
              <w:rPr>
                <w:rFonts w:asciiTheme="minorHAnsi" w:hAnsiTheme="minorHAnsi"/>
                <w:i/>
                <w:szCs w:val="18"/>
              </w:rPr>
              <w:t>demobilisation</w:t>
            </w:r>
            <w:proofErr w:type="spellEnd"/>
            <w:r w:rsidRPr="0013783D">
              <w:rPr>
                <w:rFonts w:asciiTheme="minorHAnsi" w:hAnsiTheme="minorHAnsi"/>
                <w:i/>
                <w:szCs w:val="18"/>
              </w:rPr>
              <w:t xml:space="preserve"> works</w:t>
            </w:r>
          </w:p>
          <w:p w14:paraId="4E3FEBFF" w14:textId="77777777" w:rsidR="001F02D5" w:rsidRPr="0013783D" w:rsidRDefault="001F02D5" w:rsidP="0013783D">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Supervision of health, safety and security procedures</w:t>
            </w:r>
          </w:p>
          <w:p w14:paraId="054D71F4" w14:textId="77777777" w:rsidR="001F02D5" w:rsidRPr="0013783D" w:rsidRDefault="001F02D5" w:rsidP="0013783D">
            <w:pPr>
              <w:pStyle w:val="TableText"/>
              <w:numPr>
                <w:ilvl w:val="0"/>
                <w:numId w:val="5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Supervision of work approach</w:t>
            </w:r>
          </w:p>
        </w:tc>
        <w:tc>
          <w:tcPr>
            <w:tcW w:w="706" w:type="dxa"/>
            <w:tcBorders>
              <w:top w:val="single" w:sz="4" w:space="0" w:color="auto"/>
              <w:bottom w:val="single" w:sz="4" w:space="0" w:color="auto"/>
            </w:tcBorders>
          </w:tcPr>
          <w:p w14:paraId="071948BA"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7007CC0D"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762C0FAC"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13622A8E"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380740CF"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B52BF2" w:rsidRPr="004301BE" w14:paraId="7093FD11" w14:textId="77777777" w:rsidTr="00B52BF2">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shd w:val="clear" w:color="auto" w:fill="B8D6F9"/>
          </w:tcPr>
          <w:p w14:paraId="43669812" w14:textId="54A6179E" w:rsidR="00B52BF2" w:rsidRPr="00A62D9B" w:rsidRDefault="00B52BF2" w:rsidP="0013783D">
            <w:pPr>
              <w:pStyle w:val="TableText"/>
              <w:rPr>
                <w:rFonts w:asciiTheme="minorHAnsi" w:hAnsiTheme="minorHAnsi"/>
                <w:szCs w:val="18"/>
              </w:rPr>
            </w:pPr>
            <w:r w:rsidRPr="0013783D">
              <w:rPr>
                <w:rFonts w:asciiTheme="minorHAnsi" w:hAnsiTheme="minorHAnsi"/>
                <w:i/>
                <w:szCs w:val="18"/>
              </w:rPr>
              <w:t>Associated activities with clean up</w:t>
            </w:r>
          </w:p>
        </w:tc>
        <w:tc>
          <w:tcPr>
            <w:tcW w:w="6654" w:type="dxa"/>
            <w:tcBorders>
              <w:top w:val="single" w:sz="4" w:space="0" w:color="auto"/>
              <w:bottom w:val="single" w:sz="4" w:space="0" w:color="auto"/>
            </w:tcBorders>
            <w:shd w:val="clear" w:color="auto" w:fill="B8D6F9"/>
          </w:tcPr>
          <w:p w14:paraId="51E4C02E" w14:textId="77777777" w:rsidR="00B52BF2" w:rsidRPr="0013783D" w:rsidRDefault="00B52BF2"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p>
        </w:tc>
        <w:tc>
          <w:tcPr>
            <w:tcW w:w="706" w:type="dxa"/>
            <w:tcBorders>
              <w:top w:val="single" w:sz="4" w:space="0" w:color="auto"/>
              <w:bottom w:val="single" w:sz="4" w:space="0" w:color="auto"/>
            </w:tcBorders>
            <w:shd w:val="clear" w:color="auto" w:fill="B8D6F9"/>
          </w:tcPr>
          <w:p w14:paraId="4FAD9627"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shd w:val="clear" w:color="auto" w:fill="B8D6F9"/>
          </w:tcPr>
          <w:p w14:paraId="51663028"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shd w:val="clear" w:color="auto" w:fill="B8D6F9"/>
          </w:tcPr>
          <w:p w14:paraId="58524E23"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shd w:val="clear" w:color="auto" w:fill="B8D6F9"/>
          </w:tcPr>
          <w:p w14:paraId="688C8C39"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shd w:val="clear" w:color="auto" w:fill="B8D6F9"/>
          </w:tcPr>
          <w:p w14:paraId="72EC5C0B"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5AE0F84C"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3D38A936" w14:textId="77777777" w:rsidR="001F02D5" w:rsidRPr="0013783D" w:rsidRDefault="001F02D5" w:rsidP="0013783D">
            <w:pPr>
              <w:pStyle w:val="TableText"/>
              <w:rPr>
                <w:rFonts w:asciiTheme="minorHAnsi" w:hAnsiTheme="minorHAnsi"/>
                <w:szCs w:val="18"/>
              </w:rPr>
            </w:pPr>
            <w:r w:rsidRPr="00A62D9B">
              <w:rPr>
                <w:rFonts w:asciiTheme="minorHAnsi" w:hAnsiTheme="minorHAnsi"/>
                <w:szCs w:val="18"/>
              </w:rPr>
              <w:t>Consulting engineering</w:t>
            </w:r>
          </w:p>
        </w:tc>
        <w:tc>
          <w:tcPr>
            <w:tcW w:w="6654" w:type="dxa"/>
            <w:tcBorders>
              <w:top w:val="single" w:sz="4" w:space="0" w:color="auto"/>
              <w:bottom w:val="single" w:sz="4" w:space="0" w:color="auto"/>
            </w:tcBorders>
          </w:tcPr>
          <w:p w14:paraId="41C04E24"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09828689" w14:textId="77777777" w:rsidR="001F02D5" w:rsidRPr="0013783D" w:rsidRDefault="001F02D5" w:rsidP="0013783D">
            <w:pPr>
              <w:pStyle w:val="TableTex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Site investigation and assessment of fire damage (structural, electrical, water and gas)</w:t>
            </w:r>
          </w:p>
          <w:p w14:paraId="6F6FE5DF" w14:textId="77777777" w:rsidR="001F02D5" w:rsidRPr="0013783D" w:rsidRDefault="001F02D5" w:rsidP="0013783D">
            <w:pPr>
              <w:pStyle w:val="TableTex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lastRenderedPageBreak/>
              <w:t xml:space="preserve">Sampling and testing (structural, waste </w:t>
            </w:r>
            <w:proofErr w:type="spellStart"/>
            <w:r w:rsidRPr="0013783D">
              <w:rPr>
                <w:rFonts w:asciiTheme="minorHAnsi" w:hAnsiTheme="minorHAnsi"/>
                <w:i/>
                <w:szCs w:val="18"/>
              </w:rPr>
              <w:t>characterisation</w:t>
            </w:r>
            <w:proofErr w:type="spellEnd"/>
            <w:r w:rsidRPr="0013783D">
              <w:rPr>
                <w:rFonts w:asciiTheme="minorHAnsi" w:hAnsiTheme="minorHAnsi"/>
                <w:i/>
                <w:szCs w:val="18"/>
              </w:rPr>
              <w:t>, dangerous goods, explosive atmosphere etc.)</w:t>
            </w:r>
          </w:p>
          <w:p w14:paraId="32D28D61" w14:textId="77777777" w:rsidR="001F02D5" w:rsidRPr="0013783D" w:rsidRDefault="001F02D5" w:rsidP="0013783D">
            <w:pPr>
              <w:pStyle w:val="TableTex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Traffic management</w:t>
            </w:r>
          </w:p>
          <w:p w14:paraId="52869555" w14:textId="77777777" w:rsidR="001F02D5" w:rsidRPr="0013783D" w:rsidRDefault="001F02D5" w:rsidP="0013783D">
            <w:pPr>
              <w:pStyle w:val="TableText"/>
              <w:numPr>
                <w:ilvl w:val="0"/>
                <w:numId w:val="5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Site security</w:t>
            </w:r>
          </w:p>
        </w:tc>
        <w:tc>
          <w:tcPr>
            <w:tcW w:w="706" w:type="dxa"/>
            <w:tcBorders>
              <w:top w:val="single" w:sz="4" w:space="0" w:color="auto"/>
              <w:bottom w:val="single" w:sz="4" w:space="0" w:color="auto"/>
            </w:tcBorders>
          </w:tcPr>
          <w:p w14:paraId="101BC894"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4EAA26C"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0865B5BF"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40FA0FD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543D9DF1"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33AA5" w:rsidRPr="004301BE" w14:paraId="07B1FBD2"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03A25BF9" w14:textId="77777777" w:rsidR="001F02D5" w:rsidRPr="0013783D" w:rsidRDefault="001F02D5" w:rsidP="0013783D">
            <w:pPr>
              <w:pStyle w:val="TableText"/>
            </w:pPr>
            <w:r w:rsidRPr="00A62D9B">
              <w:rPr>
                <w:rFonts w:asciiTheme="minorHAnsi" w:hAnsiTheme="minorHAnsi"/>
                <w:szCs w:val="18"/>
              </w:rPr>
              <w:t>Miscellaneous environmental costs</w:t>
            </w:r>
          </w:p>
        </w:tc>
        <w:tc>
          <w:tcPr>
            <w:tcW w:w="6654" w:type="dxa"/>
            <w:tcBorders>
              <w:top w:val="single" w:sz="4" w:space="0" w:color="auto"/>
              <w:bottom w:val="single" w:sz="4" w:space="0" w:color="auto"/>
            </w:tcBorders>
          </w:tcPr>
          <w:p w14:paraId="06AF0334" w14:textId="77777777" w:rsidR="001F02D5" w:rsidRPr="0013783D" w:rsidRDefault="001F02D5"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As a minimum, the following must be included as relevant:</w:t>
            </w:r>
          </w:p>
          <w:p w14:paraId="031A87A9" w14:textId="77777777" w:rsidR="001F02D5" w:rsidRPr="0013783D" w:rsidRDefault="001F02D5" w:rsidP="0013783D">
            <w:pPr>
              <w:pStyle w:val="TableTex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Onsite and offsite air quality monitoring (particulates, VOCs etc.)</w:t>
            </w:r>
          </w:p>
          <w:p w14:paraId="2BD3007D" w14:textId="77777777" w:rsidR="001F02D5" w:rsidRPr="0013783D" w:rsidRDefault="001F02D5" w:rsidP="0013783D">
            <w:pPr>
              <w:pStyle w:val="TableTex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Stormwater management</w:t>
            </w:r>
          </w:p>
          <w:p w14:paraId="58C687B0" w14:textId="77777777" w:rsidR="001F02D5" w:rsidRPr="0013783D" w:rsidRDefault="001F02D5" w:rsidP="0013783D">
            <w:pPr>
              <w:pStyle w:val="TableText"/>
              <w:numPr>
                <w:ilvl w:val="0"/>
                <w:numId w:val="55"/>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Ongoing monitoring, in addition to routine monitoring undertaken at the site as per the Risk Management and Monitoring Program for the site</w:t>
            </w:r>
          </w:p>
        </w:tc>
        <w:tc>
          <w:tcPr>
            <w:tcW w:w="706" w:type="dxa"/>
            <w:tcBorders>
              <w:top w:val="single" w:sz="4" w:space="0" w:color="auto"/>
              <w:bottom w:val="single" w:sz="4" w:space="0" w:color="auto"/>
            </w:tcBorders>
          </w:tcPr>
          <w:p w14:paraId="53505855"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4C599636"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23E46D96"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0D4CD06A"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56E41978" w14:textId="77777777" w:rsidR="001F02D5" w:rsidRPr="00A62D9B" w:rsidRDefault="001F02D5"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22A5D" w:rsidRPr="004301BE" w14:paraId="646CF530"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498797E4" w14:textId="3400FB40" w:rsidR="00F22A5D" w:rsidRPr="00A62D9B" w:rsidRDefault="00F22A5D" w:rsidP="0013783D">
            <w:pPr>
              <w:pStyle w:val="TableText"/>
              <w:rPr>
                <w:rFonts w:asciiTheme="minorHAnsi" w:hAnsiTheme="minorHAnsi"/>
                <w:szCs w:val="18"/>
              </w:rPr>
            </w:pPr>
            <w:r w:rsidRPr="0013783D">
              <w:rPr>
                <w:rFonts w:asciiTheme="minorHAnsi" w:hAnsiTheme="minorHAnsi"/>
                <w:i/>
                <w:szCs w:val="18"/>
              </w:rPr>
              <w:t>SUBTOTAL</w:t>
            </w:r>
          </w:p>
        </w:tc>
        <w:tc>
          <w:tcPr>
            <w:tcW w:w="6654" w:type="dxa"/>
            <w:tcBorders>
              <w:top w:val="single" w:sz="4" w:space="0" w:color="auto"/>
              <w:bottom w:val="single" w:sz="4" w:space="0" w:color="auto"/>
            </w:tcBorders>
          </w:tcPr>
          <w:p w14:paraId="71DAF23F" w14:textId="77777777" w:rsidR="00F22A5D" w:rsidRPr="0013783D" w:rsidRDefault="00F22A5D"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p>
        </w:tc>
        <w:tc>
          <w:tcPr>
            <w:tcW w:w="706" w:type="dxa"/>
            <w:tcBorders>
              <w:top w:val="single" w:sz="4" w:space="0" w:color="auto"/>
              <w:bottom w:val="single" w:sz="4" w:space="0" w:color="auto"/>
            </w:tcBorders>
          </w:tcPr>
          <w:p w14:paraId="778C54B8" w14:textId="77777777" w:rsidR="00F22A5D" w:rsidRPr="00A62D9B" w:rsidRDefault="00F22A5D"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5D9AFE2B" w14:textId="77777777" w:rsidR="00F22A5D" w:rsidRPr="00A62D9B" w:rsidRDefault="00F22A5D"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1E15A40B" w14:textId="77777777" w:rsidR="00F22A5D" w:rsidRPr="00A62D9B" w:rsidRDefault="00F22A5D"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3F430D77" w14:textId="77777777" w:rsidR="00F22A5D" w:rsidRPr="00A62D9B" w:rsidRDefault="00F22A5D"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0A687569" w14:textId="77777777" w:rsidR="00F22A5D" w:rsidRPr="00A62D9B" w:rsidRDefault="00F22A5D"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22A5D" w:rsidRPr="004301BE" w14:paraId="4131EC54"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475BAFCA" w14:textId="67AE6364" w:rsidR="00F22A5D" w:rsidRPr="0013783D" w:rsidRDefault="00F22A5D" w:rsidP="00F22A5D">
            <w:pPr>
              <w:pStyle w:val="TableText"/>
              <w:rPr>
                <w:rFonts w:asciiTheme="minorHAnsi" w:hAnsiTheme="minorHAnsi"/>
                <w:i/>
                <w:szCs w:val="18"/>
              </w:rPr>
            </w:pPr>
            <w:r w:rsidRPr="00A62D9B">
              <w:rPr>
                <w:rFonts w:asciiTheme="minorHAnsi" w:hAnsiTheme="minorHAnsi"/>
                <w:szCs w:val="18"/>
              </w:rPr>
              <w:t>EPA project management and administrative costs</w:t>
            </w:r>
          </w:p>
        </w:tc>
        <w:tc>
          <w:tcPr>
            <w:tcW w:w="6654" w:type="dxa"/>
            <w:tcBorders>
              <w:top w:val="single" w:sz="4" w:space="0" w:color="auto"/>
              <w:bottom w:val="single" w:sz="4" w:space="0" w:color="auto"/>
            </w:tcBorders>
          </w:tcPr>
          <w:p w14:paraId="2373B37F" w14:textId="2827DD34" w:rsidR="00F22A5D" w:rsidRPr="0013783D" w:rsidRDefault="00F22A5D" w:rsidP="00F22A5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A62D9B">
              <w:rPr>
                <w:rFonts w:asciiTheme="minorHAnsi" w:hAnsiTheme="minorHAnsi"/>
                <w:i/>
                <w:szCs w:val="18"/>
              </w:rPr>
              <w:t xml:space="preserve">Calculated at 10% of total </w:t>
            </w:r>
            <w:proofErr w:type="spellStart"/>
            <w:r w:rsidRPr="00A62D9B">
              <w:rPr>
                <w:rFonts w:asciiTheme="minorHAnsi" w:hAnsiTheme="minorHAnsi"/>
                <w:i/>
                <w:szCs w:val="18"/>
              </w:rPr>
              <w:t>clean up</w:t>
            </w:r>
            <w:proofErr w:type="spellEnd"/>
            <w:r w:rsidRPr="00A62D9B">
              <w:rPr>
                <w:rFonts w:asciiTheme="minorHAnsi" w:hAnsiTheme="minorHAnsi"/>
                <w:i/>
                <w:szCs w:val="18"/>
              </w:rPr>
              <w:t xml:space="preserve"> costs</w:t>
            </w:r>
          </w:p>
        </w:tc>
        <w:tc>
          <w:tcPr>
            <w:tcW w:w="706" w:type="dxa"/>
            <w:tcBorders>
              <w:top w:val="single" w:sz="4" w:space="0" w:color="auto"/>
              <w:bottom w:val="single" w:sz="4" w:space="0" w:color="auto"/>
            </w:tcBorders>
          </w:tcPr>
          <w:p w14:paraId="28B9E42F"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7E7398C4"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33B89229"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4ACC0B95"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10E5210F" w14:textId="591840B0"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r>
              <w:rPr>
                <w:szCs w:val="18"/>
              </w:rPr>
              <w:t>10</w:t>
            </w:r>
          </w:p>
        </w:tc>
      </w:tr>
      <w:tr w:rsidR="00F22A5D" w:rsidRPr="004301BE" w14:paraId="4520B2BA"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46B2A42D" w14:textId="32586F60" w:rsidR="00F22A5D" w:rsidRPr="0013783D" w:rsidRDefault="00F22A5D" w:rsidP="00F22A5D">
            <w:pPr>
              <w:pStyle w:val="TableText"/>
              <w:rPr>
                <w:rFonts w:asciiTheme="minorHAnsi" w:hAnsiTheme="minorHAnsi"/>
                <w:i/>
                <w:szCs w:val="18"/>
              </w:rPr>
            </w:pPr>
            <w:r w:rsidRPr="00A62D9B">
              <w:rPr>
                <w:rFonts w:asciiTheme="minorHAnsi" w:hAnsiTheme="minorHAnsi"/>
                <w:szCs w:val="18"/>
              </w:rPr>
              <w:t xml:space="preserve">Contingency </w:t>
            </w:r>
          </w:p>
        </w:tc>
        <w:tc>
          <w:tcPr>
            <w:tcW w:w="6654" w:type="dxa"/>
            <w:tcBorders>
              <w:top w:val="single" w:sz="4" w:space="0" w:color="auto"/>
              <w:bottom w:val="single" w:sz="4" w:space="0" w:color="auto"/>
            </w:tcBorders>
          </w:tcPr>
          <w:p w14:paraId="4E5138B3" w14:textId="05B57797" w:rsidR="00F22A5D" w:rsidRPr="0013783D" w:rsidRDefault="00F22A5D" w:rsidP="00F22A5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A62D9B">
              <w:rPr>
                <w:rFonts w:asciiTheme="minorHAnsi" w:hAnsiTheme="minorHAnsi"/>
                <w:i/>
                <w:szCs w:val="18"/>
              </w:rPr>
              <w:t>Provide the rationale for contingency</w:t>
            </w:r>
          </w:p>
        </w:tc>
        <w:tc>
          <w:tcPr>
            <w:tcW w:w="706" w:type="dxa"/>
            <w:tcBorders>
              <w:top w:val="single" w:sz="4" w:space="0" w:color="auto"/>
              <w:bottom w:val="single" w:sz="4" w:space="0" w:color="auto"/>
            </w:tcBorders>
          </w:tcPr>
          <w:p w14:paraId="1CF90984"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8EEC24E"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1AA0EA67"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2A4D3082"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6E4AC2D1"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F22A5D" w:rsidRPr="004301BE" w14:paraId="29992C0A" w14:textId="77777777" w:rsidTr="0013783D">
        <w:trPr>
          <w:trHeight w:val="30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auto"/>
              <w:bottom w:val="single" w:sz="4" w:space="0" w:color="auto"/>
            </w:tcBorders>
          </w:tcPr>
          <w:p w14:paraId="707AAEAB" w14:textId="0C4435FA" w:rsidR="00F22A5D" w:rsidRPr="00A62D9B" w:rsidRDefault="009F4238" w:rsidP="00F22A5D">
            <w:pPr>
              <w:pStyle w:val="TableText"/>
              <w:rPr>
                <w:rFonts w:asciiTheme="minorHAnsi" w:hAnsiTheme="minorHAnsi"/>
                <w:szCs w:val="18"/>
              </w:rPr>
            </w:pPr>
            <w:r w:rsidRPr="00A62D9B">
              <w:rPr>
                <w:rFonts w:asciiTheme="minorHAnsi" w:hAnsiTheme="minorHAnsi"/>
                <w:szCs w:val="18"/>
              </w:rPr>
              <w:t>TOTAL ESTIMATED COST</w:t>
            </w:r>
          </w:p>
        </w:tc>
        <w:tc>
          <w:tcPr>
            <w:tcW w:w="6654" w:type="dxa"/>
            <w:tcBorders>
              <w:top w:val="single" w:sz="4" w:space="0" w:color="auto"/>
              <w:bottom w:val="single" w:sz="4" w:space="0" w:color="auto"/>
            </w:tcBorders>
          </w:tcPr>
          <w:p w14:paraId="2D8BD7AC"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p>
        </w:tc>
        <w:tc>
          <w:tcPr>
            <w:tcW w:w="706" w:type="dxa"/>
            <w:tcBorders>
              <w:top w:val="single" w:sz="4" w:space="0" w:color="auto"/>
              <w:bottom w:val="single" w:sz="4" w:space="0" w:color="auto"/>
            </w:tcBorders>
          </w:tcPr>
          <w:p w14:paraId="68DDBD92"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32" w:type="dxa"/>
            <w:tcBorders>
              <w:top w:val="single" w:sz="4" w:space="0" w:color="auto"/>
              <w:bottom w:val="single" w:sz="4" w:space="0" w:color="auto"/>
            </w:tcBorders>
          </w:tcPr>
          <w:p w14:paraId="1DBE6CF2"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961" w:type="dxa"/>
            <w:tcBorders>
              <w:top w:val="single" w:sz="4" w:space="0" w:color="auto"/>
              <w:bottom w:val="single" w:sz="4" w:space="0" w:color="auto"/>
            </w:tcBorders>
          </w:tcPr>
          <w:p w14:paraId="2D6650C3"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86" w:type="dxa"/>
            <w:tcBorders>
              <w:top w:val="single" w:sz="4" w:space="0" w:color="auto"/>
              <w:bottom w:val="single" w:sz="4" w:space="0" w:color="auto"/>
            </w:tcBorders>
          </w:tcPr>
          <w:p w14:paraId="4935224E"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85" w:type="dxa"/>
            <w:tcBorders>
              <w:top w:val="single" w:sz="4" w:space="0" w:color="auto"/>
              <w:bottom w:val="single" w:sz="4" w:space="0" w:color="auto"/>
            </w:tcBorders>
          </w:tcPr>
          <w:p w14:paraId="1671DF88" w14:textId="77777777" w:rsidR="00F22A5D" w:rsidRPr="00A62D9B" w:rsidRDefault="00F22A5D" w:rsidP="00F22A5D">
            <w:pPr>
              <w:pStyle w:val="TableText"/>
              <w:cnfStyle w:val="000000000000" w:firstRow="0" w:lastRow="0" w:firstColumn="0" w:lastColumn="0" w:oddVBand="0" w:evenVBand="0" w:oddHBand="0" w:evenHBand="0" w:firstRowFirstColumn="0" w:firstRowLastColumn="0" w:lastRowFirstColumn="0" w:lastRowLastColumn="0"/>
              <w:rPr>
                <w:szCs w:val="18"/>
              </w:rPr>
            </w:pPr>
          </w:p>
        </w:tc>
      </w:tr>
    </w:tbl>
    <w:p w14:paraId="61C05F48" w14:textId="77777777" w:rsidR="00F33AA5" w:rsidRPr="00544C8E" w:rsidRDefault="00F33AA5" w:rsidP="00F33AA5">
      <w:pPr>
        <w:pStyle w:val="Tabletext0"/>
        <w:spacing w:before="0" w:after="0"/>
        <w:rPr>
          <w:sz w:val="16"/>
          <w:szCs w:val="16"/>
        </w:rPr>
      </w:pPr>
      <w:bookmarkStart w:id="49" w:name="_Ref197067605"/>
      <w:r w:rsidRPr="00544C8E">
        <w:rPr>
          <w:sz w:val="16"/>
          <w:szCs w:val="16"/>
        </w:rPr>
        <w:t>Notes:</w:t>
      </w:r>
    </w:p>
    <w:p w14:paraId="4BA6FA68" w14:textId="624A4B29" w:rsidR="001F02D5" w:rsidRDefault="00F33AA5" w:rsidP="0013783D">
      <w:pPr>
        <w:pStyle w:val="Tabletext0"/>
        <w:spacing w:before="0" w:after="240"/>
      </w:pPr>
      <w:r w:rsidRPr="00544C8E">
        <w:rPr>
          <w:sz w:val="16"/>
          <w:szCs w:val="16"/>
        </w:rPr>
        <w:t xml:space="preserve">1 – The assumptions made for the purpose of the </w:t>
      </w:r>
      <w:r>
        <w:rPr>
          <w:sz w:val="16"/>
          <w:szCs w:val="16"/>
        </w:rPr>
        <w:t>calculation</w:t>
      </w:r>
      <w:r w:rsidRPr="00544C8E">
        <w:rPr>
          <w:sz w:val="16"/>
          <w:szCs w:val="16"/>
        </w:rPr>
        <w:t xml:space="preserve"> </w:t>
      </w:r>
      <w:r>
        <w:rPr>
          <w:sz w:val="16"/>
          <w:szCs w:val="16"/>
        </w:rPr>
        <w:t>of costs must be clearly outlined</w:t>
      </w:r>
      <w:r w:rsidRPr="00544C8E">
        <w:rPr>
          <w:sz w:val="16"/>
          <w:szCs w:val="16"/>
        </w:rPr>
        <w:t xml:space="preserve"> and should refer to the supporting information used to generate the quantity and rate. Where the program </w:t>
      </w:r>
      <w:r>
        <w:rPr>
          <w:sz w:val="16"/>
          <w:szCs w:val="16"/>
        </w:rPr>
        <w:t>activity</w:t>
      </w:r>
      <w:r w:rsidRPr="00544C8E">
        <w:rPr>
          <w:sz w:val="16"/>
          <w:szCs w:val="16"/>
        </w:rPr>
        <w:t xml:space="preserve"> encompasses multiple tasks, these </w:t>
      </w:r>
      <w:r>
        <w:rPr>
          <w:sz w:val="16"/>
          <w:szCs w:val="16"/>
        </w:rPr>
        <w:t>should be</w:t>
      </w:r>
      <w:r w:rsidRPr="00544C8E">
        <w:rPr>
          <w:sz w:val="16"/>
          <w:szCs w:val="16"/>
        </w:rPr>
        <w:t xml:space="preserve"> calculated individually where practicable.</w:t>
      </w:r>
      <w:bookmarkEnd w:id="49"/>
    </w:p>
    <w:p w14:paraId="53823FE3" w14:textId="412CA614" w:rsidR="009E6BB8" w:rsidRPr="00A13AF4" w:rsidRDefault="009E6BB8" w:rsidP="00A13AF4">
      <w:pPr>
        <w:pStyle w:val="Caption"/>
        <w:keepNext/>
        <w:tabs>
          <w:tab w:val="left" w:pos="993"/>
        </w:tabs>
        <w:spacing w:after="120"/>
        <w:rPr>
          <w:sz w:val="20"/>
          <w:szCs w:val="20"/>
        </w:rPr>
      </w:pPr>
      <w:bookmarkStart w:id="50" w:name="_Ref221891741"/>
      <w:r w:rsidRPr="00A13AF4">
        <w:rPr>
          <w:sz w:val="20"/>
          <w:szCs w:val="20"/>
        </w:rPr>
        <w:t xml:space="preserve">Table </w:t>
      </w:r>
      <w:r w:rsidRPr="00A13AF4">
        <w:rPr>
          <w:sz w:val="20"/>
          <w:szCs w:val="20"/>
        </w:rPr>
        <w:fldChar w:fldCharType="begin"/>
      </w:r>
      <w:r w:rsidRPr="00A13AF4">
        <w:rPr>
          <w:sz w:val="20"/>
          <w:szCs w:val="20"/>
        </w:rPr>
        <w:instrText xml:space="preserve"> SEQ Table \* ARABIC </w:instrText>
      </w:r>
      <w:r w:rsidRPr="00A13AF4">
        <w:rPr>
          <w:sz w:val="20"/>
          <w:szCs w:val="20"/>
        </w:rPr>
        <w:fldChar w:fldCharType="separate"/>
      </w:r>
      <w:r w:rsidRPr="00A13AF4">
        <w:rPr>
          <w:sz w:val="20"/>
          <w:szCs w:val="20"/>
        </w:rPr>
        <w:t>12</w:t>
      </w:r>
      <w:r w:rsidRPr="00A13AF4">
        <w:rPr>
          <w:sz w:val="20"/>
          <w:szCs w:val="20"/>
        </w:rPr>
        <w:fldChar w:fldCharType="end"/>
      </w:r>
      <w:bookmarkEnd w:id="50"/>
      <w:r w:rsidRPr="00A13AF4">
        <w:rPr>
          <w:sz w:val="20"/>
          <w:szCs w:val="20"/>
        </w:rPr>
        <w:tab/>
        <w:t>Minimum cost information for bulk storage facility clean up – abandonment cost component</w:t>
      </w:r>
    </w:p>
    <w:tbl>
      <w:tblPr>
        <w:tblStyle w:val="BasicEPAtable"/>
        <w:tblW w:w="15168" w:type="dxa"/>
        <w:tblLook w:val="06A0" w:firstRow="1" w:lastRow="0" w:firstColumn="1" w:lastColumn="0" w:noHBand="1" w:noVBand="1"/>
      </w:tblPr>
      <w:tblGrid>
        <w:gridCol w:w="3374"/>
        <w:gridCol w:w="6731"/>
        <w:gridCol w:w="707"/>
        <w:gridCol w:w="1124"/>
        <w:gridCol w:w="894"/>
        <w:gridCol w:w="1691"/>
        <w:gridCol w:w="647"/>
      </w:tblGrid>
      <w:tr w:rsidR="00EE564D" w:rsidRPr="004301BE" w14:paraId="01741ACF" w14:textId="77777777" w:rsidTr="002624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74" w:type="dxa"/>
            <w:tcBorders>
              <w:bottom w:val="single" w:sz="4" w:space="0" w:color="auto"/>
            </w:tcBorders>
          </w:tcPr>
          <w:p w14:paraId="46D9C14E" w14:textId="5AAEC4ED" w:rsidR="009E6BB8" w:rsidRPr="009E6BB8" w:rsidRDefault="009E6BB8" w:rsidP="0013783D">
            <w:pPr>
              <w:pStyle w:val="TableText"/>
              <w:rPr>
                <w:rFonts w:asciiTheme="majorHAnsi" w:hAnsiTheme="majorHAnsi"/>
                <w:b w:val="0"/>
                <w:color w:val="FFFFFF" w:themeColor="background1"/>
                <w:szCs w:val="20"/>
              </w:rPr>
            </w:pPr>
            <w:bookmarkStart w:id="51" w:name="_Hlk191392291"/>
            <w:r w:rsidRPr="009E6BB8">
              <w:t>Clean</w:t>
            </w:r>
            <w:r w:rsidR="00034948">
              <w:rPr>
                <w:rFonts w:asciiTheme="majorHAnsi" w:hAnsiTheme="majorHAnsi"/>
                <w:color w:val="FFFFFF" w:themeColor="background1"/>
                <w:szCs w:val="20"/>
              </w:rPr>
              <w:t xml:space="preserve"> </w:t>
            </w:r>
            <w:r w:rsidRPr="009E6BB8">
              <w:rPr>
                <w:rFonts w:asciiTheme="majorHAnsi" w:hAnsiTheme="majorHAnsi"/>
                <w:color w:val="FFFFFF" w:themeColor="background1"/>
                <w:szCs w:val="20"/>
              </w:rPr>
              <w:t>up program activity</w:t>
            </w:r>
          </w:p>
        </w:tc>
        <w:tc>
          <w:tcPr>
            <w:tcW w:w="6731" w:type="dxa"/>
            <w:tcBorders>
              <w:bottom w:val="single" w:sz="4" w:space="0" w:color="auto"/>
            </w:tcBorders>
          </w:tcPr>
          <w:p w14:paraId="2AD99F02" w14:textId="7DC5A950"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FE58AF">
              <w:t>Clean</w:t>
            </w:r>
            <w:r w:rsidR="00034948">
              <w:rPr>
                <w:rFonts w:asciiTheme="majorHAnsi" w:hAnsiTheme="majorHAnsi"/>
                <w:color w:val="FFFFFF" w:themeColor="background1"/>
                <w:szCs w:val="20"/>
              </w:rPr>
              <w:t xml:space="preserve"> </w:t>
            </w:r>
            <w:r w:rsidRPr="009E6BB8">
              <w:rPr>
                <w:rFonts w:asciiTheme="majorHAnsi" w:hAnsiTheme="majorHAnsi"/>
                <w:color w:val="FFFFFF" w:themeColor="background1"/>
                <w:szCs w:val="20"/>
              </w:rPr>
              <w:t xml:space="preserve">up task and description </w:t>
            </w:r>
            <w:r w:rsidRPr="009E6BB8">
              <w:rPr>
                <w:rFonts w:asciiTheme="majorHAnsi" w:hAnsiTheme="majorHAnsi"/>
                <w:color w:val="FFFFFF" w:themeColor="background1"/>
                <w:szCs w:val="20"/>
                <w:vertAlign w:val="superscript"/>
              </w:rPr>
              <w:t>1</w:t>
            </w:r>
          </w:p>
        </w:tc>
        <w:tc>
          <w:tcPr>
            <w:tcW w:w="707" w:type="dxa"/>
            <w:tcBorders>
              <w:bottom w:val="single" w:sz="4" w:space="0" w:color="auto"/>
            </w:tcBorders>
          </w:tcPr>
          <w:p w14:paraId="79B5E91D" w14:textId="77777777"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9E6BB8">
              <w:t>Unit</w:t>
            </w:r>
          </w:p>
        </w:tc>
        <w:tc>
          <w:tcPr>
            <w:tcW w:w="1124" w:type="dxa"/>
            <w:tcBorders>
              <w:bottom w:val="single" w:sz="4" w:space="0" w:color="auto"/>
            </w:tcBorders>
          </w:tcPr>
          <w:p w14:paraId="52BCF21F" w14:textId="77777777"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9E6BB8">
              <w:t>Quantity</w:t>
            </w:r>
          </w:p>
        </w:tc>
        <w:tc>
          <w:tcPr>
            <w:tcW w:w="894" w:type="dxa"/>
            <w:tcBorders>
              <w:bottom w:val="single" w:sz="4" w:space="0" w:color="auto"/>
            </w:tcBorders>
          </w:tcPr>
          <w:p w14:paraId="35A18161" w14:textId="77777777"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9E6BB8">
              <w:t>Rate ($/unit)</w:t>
            </w:r>
          </w:p>
        </w:tc>
        <w:tc>
          <w:tcPr>
            <w:tcW w:w="1691" w:type="dxa"/>
            <w:tcBorders>
              <w:bottom w:val="single" w:sz="4" w:space="0" w:color="auto"/>
            </w:tcBorders>
          </w:tcPr>
          <w:p w14:paraId="0FED3238" w14:textId="77777777"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9E6BB8">
              <w:t>Estimated Cost ($)</w:t>
            </w:r>
          </w:p>
        </w:tc>
        <w:tc>
          <w:tcPr>
            <w:tcW w:w="647" w:type="dxa"/>
            <w:tcBorders>
              <w:bottom w:val="single" w:sz="4" w:space="0" w:color="auto"/>
            </w:tcBorders>
          </w:tcPr>
          <w:p w14:paraId="19AC48DE" w14:textId="77777777" w:rsidR="009E6BB8" w:rsidRPr="009E6BB8" w:rsidRDefault="009E6BB8" w:rsidP="0013783D">
            <w:pPr>
              <w:pStyle w:val="TableText"/>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FFFFFF" w:themeColor="background1"/>
                <w:szCs w:val="20"/>
              </w:rPr>
            </w:pPr>
            <w:r w:rsidRPr="009E6BB8">
              <w:t>% of total cost</w:t>
            </w:r>
          </w:p>
        </w:tc>
      </w:tr>
      <w:tr w:rsidR="00B52BF2" w:rsidRPr="004301BE" w14:paraId="42EA71BA" w14:textId="77777777" w:rsidTr="00B52BF2">
        <w:trPr>
          <w:trHeight w:val="300"/>
        </w:trPr>
        <w:tc>
          <w:tcPr>
            <w:cnfStyle w:val="001000000000" w:firstRow="0" w:lastRow="0" w:firstColumn="1" w:lastColumn="0" w:oddVBand="0" w:evenVBand="0" w:oddHBand="0" w:evenHBand="0" w:firstRowFirstColumn="0" w:firstRowLastColumn="0" w:lastRowFirstColumn="0" w:lastRowLastColumn="0"/>
            <w:tcW w:w="3374" w:type="dxa"/>
            <w:tcBorders>
              <w:bottom w:val="single" w:sz="4" w:space="0" w:color="auto"/>
            </w:tcBorders>
            <w:shd w:val="clear" w:color="auto" w:fill="B8D6F9"/>
          </w:tcPr>
          <w:p w14:paraId="4E34E4D8" w14:textId="0A292B36" w:rsidR="00B52BF2" w:rsidRPr="009E6BB8" w:rsidRDefault="00B52BF2" w:rsidP="0013783D">
            <w:pPr>
              <w:pStyle w:val="TableText"/>
            </w:pPr>
            <w:r w:rsidRPr="0013783D">
              <w:rPr>
                <w:rFonts w:asciiTheme="minorHAnsi" w:hAnsiTheme="minorHAnsi"/>
                <w:szCs w:val="18"/>
              </w:rPr>
              <w:t xml:space="preserve">Direct </w:t>
            </w:r>
            <w:proofErr w:type="spellStart"/>
            <w:r w:rsidRPr="0013783D">
              <w:rPr>
                <w:rFonts w:asciiTheme="minorHAnsi" w:hAnsiTheme="minorHAnsi"/>
                <w:szCs w:val="18"/>
              </w:rPr>
              <w:t>clean up</w:t>
            </w:r>
            <w:proofErr w:type="spellEnd"/>
            <w:r w:rsidRPr="0013783D">
              <w:rPr>
                <w:rFonts w:asciiTheme="minorHAnsi" w:hAnsiTheme="minorHAnsi"/>
                <w:szCs w:val="18"/>
              </w:rPr>
              <w:t xml:space="preserve"> activities</w:t>
            </w:r>
          </w:p>
        </w:tc>
        <w:tc>
          <w:tcPr>
            <w:tcW w:w="6731" w:type="dxa"/>
            <w:tcBorders>
              <w:bottom w:val="single" w:sz="4" w:space="0" w:color="auto"/>
            </w:tcBorders>
            <w:shd w:val="clear" w:color="auto" w:fill="B8D6F9"/>
          </w:tcPr>
          <w:p w14:paraId="5E3C0F3A" w14:textId="77777777" w:rsidR="00B52BF2" w:rsidRPr="00FE58AF"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c>
          <w:tcPr>
            <w:tcW w:w="707" w:type="dxa"/>
            <w:tcBorders>
              <w:bottom w:val="single" w:sz="4" w:space="0" w:color="auto"/>
            </w:tcBorders>
            <w:shd w:val="clear" w:color="auto" w:fill="B8D6F9"/>
          </w:tcPr>
          <w:p w14:paraId="41211F54" w14:textId="77777777" w:rsidR="00B52BF2" w:rsidRPr="009E6BB8"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bottom w:val="single" w:sz="4" w:space="0" w:color="auto"/>
            </w:tcBorders>
            <w:shd w:val="clear" w:color="auto" w:fill="B8D6F9"/>
          </w:tcPr>
          <w:p w14:paraId="2EBBABA3" w14:textId="77777777" w:rsidR="00B52BF2" w:rsidRPr="009E6BB8"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bottom w:val="single" w:sz="4" w:space="0" w:color="auto"/>
            </w:tcBorders>
            <w:shd w:val="clear" w:color="auto" w:fill="B8D6F9"/>
          </w:tcPr>
          <w:p w14:paraId="70B4690C" w14:textId="77777777" w:rsidR="00B52BF2" w:rsidRPr="009E6BB8"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bottom w:val="single" w:sz="4" w:space="0" w:color="auto"/>
            </w:tcBorders>
            <w:shd w:val="clear" w:color="auto" w:fill="B8D6F9"/>
          </w:tcPr>
          <w:p w14:paraId="542EF395" w14:textId="77777777" w:rsidR="00B52BF2" w:rsidRPr="009E6BB8"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bottom w:val="single" w:sz="4" w:space="0" w:color="auto"/>
            </w:tcBorders>
            <w:shd w:val="clear" w:color="auto" w:fill="B8D6F9"/>
          </w:tcPr>
          <w:p w14:paraId="28438FA5" w14:textId="77777777" w:rsidR="00B52BF2" w:rsidRPr="009E6BB8" w:rsidRDefault="00B52BF2" w:rsidP="0013783D">
            <w:pPr>
              <w:pStyle w:val="TableText"/>
              <w:cnfStyle w:val="000000000000" w:firstRow="0" w:lastRow="0" w:firstColumn="0" w:lastColumn="0" w:oddVBand="0" w:evenVBand="0" w:oddHBand="0" w:evenHBand="0" w:firstRowFirstColumn="0" w:firstRowLastColumn="0" w:lastRowFirstColumn="0" w:lastRowLastColumn="0"/>
            </w:pPr>
          </w:p>
        </w:tc>
      </w:tr>
      <w:tr w:rsidR="009E6BB8" w:rsidRPr="004301BE" w14:paraId="1575EAD0"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26C0A94B" w14:textId="77777777" w:rsidR="009E6BB8" w:rsidRPr="00A62D9B" w:rsidRDefault="009E6BB8" w:rsidP="0013783D">
            <w:pPr>
              <w:pStyle w:val="TableText"/>
              <w:rPr>
                <w:b w:val="0"/>
                <w:szCs w:val="18"/>
              </w:rPr>
            </w:pPr>
            <w:r w:rsidRPr="00A62D9B">
              <w:rPr>
                <w:rFonts w:asciiTheme="minorHAnsi" w:hAnsiTheme="minorHAnsi"/>
                <w:szCs w:val="18"/>
              </w:rPr>
              <w:t xml:space="preserve">Environmental </w:t>
            </w:r>
          </w:p>
          <w:p w14:paraId="482B79D6" w14:textId="77777777" w:rsidR="009E6BB8" w:rsidRPr="000D1DC4" w:rsidRDefault="009E6BB8" w:rsidP="00C17F61">
            <w:pPr>
              <w:pStyle w:val="TableText"/>
              <w:numPr>
                <w:ilvl w:val="0"/>
                <w:numId w:val="59"/>
              </w:numPr>
              <w:rPr>
                <w:rFonts w:asciiTheme="minorHAnsi" w:hAnsiTheme="minorHAnsi"/>
                <w:b w:val="0"/>
                <w:szCs w:val="18"/>
              </w:rPr>
            </w:pPr>
            <w:r w:rsidRPr="000D1DC4">
              <w:rPr>
                <w:rFonts w:asciiTheme="minorHAnsi" w:hAnsiTheme="minorHAnsi"/>
                <w:b w:val="0"/>
                <w:szCs w:val="18"/>
              </w:rPr>
              <w:t>Targeted clean-up of tanks to address risks</w:t>
            </w:r>
          </w:p>
        </w:tc>
        <w:tc>
          <w:tcPr>
            <w:tcW w:w="6731" w:type="dxa"/>
            <w:tcBorders>
              <w:top w:val="single" w:sz="4" w:space="0" w:color="auto"/>
              <w:bottom w:val="single" w:sz="4" w:space="0" w:color="auto"/>
            </w:tcBorders>
          </w:tcPr>
          <w:p w14:paraId="46EDED8B"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As a minimum, the following must be included as relevant: </w:t>
            </w:r>
          </w:p>
          <w:p w14:paraId="30BECF6E"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Personnel and equipment</w:t>
            </w:r>
          </w:p>
          <w:p w14:paraId="232871F3"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Estimate amount of residual hydrocarbons (or other) product in tanks </w:t>
            </w:r>
          </w:p>
          <w:p w14:paraId="61A83996"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lastRenderedPageBreak/>
              <w:t>Removal of residual hydrocarbon (or other) product in tanks</w:t>
            </w:r>
          </w:p>
          <w:p w14:paraId="0DB6262F"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Decontamination / </w:t>
            </w:r>
            <w:proofErr w:type="spellStart"/>
            <w:r w:rsidRPr="0013783D">
              <w:rPr>
                <w:rFonts w:asciiTheme="minorHAnsi" w:hAnsiTheme="minorHAnsi"/>
                <w:i/>
                <w:szCs w:val="18"/>
              </w:rPr>
              <w:t>clean up</w:t>
            </w:r>
            <w:proofErr w:type="spellEnd"/>
            <w:r w:rsidRPr="0013783D">
              <w:rPr>
                <w:rFonts w:asciiTheme="minorHAnsi" w:hAnsiTheme="minorHAnsi"/>
                <w:i/>
                <w:szCs w:val="18"/>
              </w:rPr>
              <w:t xml:space="preserve"> of tanks</w:t>
            </w:r>
          </w:p>
          <w:p w14:paraId="1FE381C3"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Estimate amount of contaminated concrete slab and/or soil within the bunded areas associated with the abandoned tanks. </w:t>
            </w:r>
          </w:p>
          <w:p w14:paraId="75F5E184"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Removal of contaminated concrete slab or soil (bunded areas)</w:t>
            </w:r>
          </w:p>
          <w:p w14:paraId="74D97053"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amount of waste</w:t>
            </w:r>
          </w:p>
          <w:p w14:paraId="54B7053B"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Disposal of waste (including transportation)</w:t>
            </w:r>
          </w:p>
          <w:p w14:paraId="0C5083A0"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Disposal of contaminated concrete slab (including transportation)</w:t>
            </w:r>
          </w:p>
          <w:p w14:paraId="07D646C7"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Disposal of residual contaminated soil (including transportation)</w:t>
            </w:r>
          </w:p>
          <w:p w14:paraId="4265F5DE" w14:textId="77777777" w:rsidR="009E6BB8" w:rsidRPr="0013783D" w:rsidRDefault="009E6BB8" w:rsidP="00C17F61">
            <w:pPr>
              <w:pStyle w:val="TableText"/>
              <w:numPr>
                <w:ilvl w:val="0"/>
                <w:numId w:val="59"/>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Treatment of exposed soils to prevent dust emissions and </w:t>
            </w:r>
            <w:proofErr w:type="spellStart"/>
            <w:r w:rsidRPr="0013783D">
              <w:rPr>
                <w:rFonts w:asciiTheme="minorHAnsi" w:hAnsiTheme="minorHAnsi"/>
                <w:i/>
                <w:szCs w:val="18"/>
              </w:rPr>
              <w:t>minimise</w:t>
            </w:r>
            <w:proofErr w:type="spellEnd"/>
            <w:r w:rsidRPr="0013783D">
              <w:rPr>
                <w:rFonts w:asciiTheme="minorHAnsi" w:hAnsiTheme="minorHAnsi"/>
                <w:i/>
                <w:szCs w:val="18"/>
              </w:rPr>
              <w:t xml:space="preserve"> vegetation growth</w:t>
            </w:r>
          </w:p>
        </w:tc>
        <w:tc>
          <w:tcPr>
            <w:tcW w:w="707" w:type="dxa"/>
            <w:tcBorders>
              <w:top w:val="single" w:sz="4" w:space="0" w:color="auto"/>
              <w:bottom w:val="single" w:sz="4" w:space="0" w:color="auto"/>
            </w:tcBorders>
          </w:tcPr>
          <w:p w14:paraId="5C961A9E"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24" w:type="dxa"/>
            <w:tcBorders>
              <w:top w:val="single" w:sz="4" w:space="0" w:color="auto"/>
              <w:bottom w:val="single" w:sz="4" w:space="0" w:color="auto"/>
            </w:tcBorders>
          </w:tcPr>
          <w:p w14:paraId="0587F87E"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894" w:type="dxa"/>
            <w:tcBorders>
              <w:top w:val="single" w:sz="4" w:space="0" w:color="auto"/>
              <w:bottom w:val="single" w:sz="4" w:space="0" w:color="auto"/>
            </w:tcBorders>
          </w:tcPr>
          <w:p w14:paraId="4C54AC20"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91" w:type="dxa"/>
            <w:tcBorders>
              <w:top w:val="single" w:sz="4" w:space="0" w:color="auto"/>
              <w:bottom w:val="single" w:sz="4" w:space="0" w:color="auto"/>
            </w:tcBorders>
          </w:tcPr>
          <w:p w14:paraId="675C23DC"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47" w:type="dxa"/>
            <w:tcBorders>
              <w:top w:val="single" w:sz="4" w:space="0" w:color="auto"/>
              <w:bottom w:val="single" w:sz="4" w:space="0" w:color="auto"/>
            </w:tcBorders>
          </w:tcPr>
          <w:p w14:paraId="54D89FC3"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9E6BB8" w:rsidRPr="004301BE" w14:paraId="492B5F70"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67BDE169" w14:textId="77777777" w:rsidR="009E6BB8" w:rsidRPr="00A62D9B" w:rsidRDefault="009E6BB8" w:rsidP="0013783D">
            <w:pPr>
              <w:pStyle w:val="TableText"/>
              <w:rPr>
                <w:b w:val="0"/>
                <w:szCs w:val="18"/>
              </w:rPr>
            </w:pPr>
            <w:r w:rsidRPr="00A62D9B">
              <w:rPr>
                <w:rFonts w:asciiTheme="minorHAnsi" w:hAnsiTheme="minorHAnsi"/>
                <w:szCs w:val="18"/>
              </w:rPr>
              <w:t>Make safe works</w:t>
            </w:r>
          </w:p>
          <w:p w14:paraId="7A7D6DA8" w14:textId="77777777" w:rsidR="009E6BB8" w:rsidRPr="00CC49A4" w:rsidRDefault="009E6BB8" w:rsidP="00CC49A4">
            <w:pPr>
              <w:pStyle w:val="TableText"/>
              <w:numPr>
                <w:ilvl w:val="0"/>
                <w:numId w:val="58"/>
              </w:numPr>
              <w:rPr>
                <w:rFonts w:asciiTheme="minorHAnsi" w:hAnsiTheme="minorHAnsi"/>
                <w:b w:val="0"/>
                <w:bCs/>
                <w:szCs w:val="18"/>
              </w:rPr>
            </w:pPr>
            <w:r w:rsidRPr="00CC49A4">
              <w:rPr>
                <w:rFonts w:asciiTheme="minorHAnsi" w:hAnsiTheme="minorHAnsi"/>
                <w:b w:val="0"/>
                <w:bCs/>
                <w:szCs w:val="18"/>
              </w:rPr>
              <w:t>Large tanks</w:t>
            </w:r>
          </w:p>
          <w:p w14:paraId="38E4B12E" w14:textId="77777777" w:rsidR="009E6BB8" w:rsidRPr="00CC49A4" w:rsidRDefault="009E6BB8" w:rsidP="00CC49A4">
            <w:pPr>
              <w:pStyle w:val="TableText"/>
              <w:numPr>
                <w:ilvl w:val="0"/>
                <w:numId w:val="58"/>
              </w:numPr>
              <w:rPr>
                <w:rFonts w:asciiTheme="minorHAnsi" w:hAnsiTheme="minorHAnsi"/>
                <w:b w:val="0"/>
                <w:bCs/>
                <w:szCs w:val="18"/>
              </w:rPr>
            </w:pPr>
            <w:r w:rsidRPr="00CC49A4">
              <w:rPr>
                <w:rFonts w:asciiTheme="minorHAnsi" w:hAnsiTheme="minorHAnsi"/>
                <w:b w:val="0"/>
                <w:bCs/>
                <w:szCs w:val="18"/>
              </w:rPr>
              <w:t>Medium tanks</w:t>
            </w:r>
          </w:p>
          <w:p w14:paraId="386E01F6" w14:textId="77777777" w:rsidR="009E6BB8" w:rsidRPr="00A62D9B" w:rsidRDefault="009E6BB8" w:rsidP="00CC49A4">
            <w:pPr>
              <w:pStyle w:val="TableText"/>
              <w:numPr>
                <w:ilvl w:val="0"/>
                <w:numId w:val="58"/>
              </w:numPr>
              <w:rPr>
                <w:rFonts w:asciiTheme="minorHAnsi" w:hAnsiTheme="minorHAnsi"/>
                <w:szCs w:val="18"/>
              </w:rPr>
            </w:pPr>
            <w:r w:rsidRPr="00CC49A4">
              <w:rPr>
                <w:rFonts w:asciiTheme="minorHAnsi" w:hAnsiTheme="minorHAnsi"/>
                <w:b w:val="0"/>
                <w:bCs/>
                <w:szCs w:val="18"/>
              </w:rPr>
              <w:t>Small tanks</w:t>
            </w:r>
          </w:p>
        </w:tc>
        <w:tc>
          <w:tcPr>
            <w:tcW w:w="6731" w:type="dxa"/>
            <w:tcBorders>
              <w:top w:val="single" w:sz="4" w:space="0" w:color="auto"/>
              <w:bottom w:val="single" w:sz="4" w:space="0" w:color="auto"/>
            </w:tcBorders>
          </w:tcPr>
          <w:p w14:paraId="6F4E0272"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As a minimum, the following must be included as relevant: </w:t>
            </w:r>
          </w:p>
          <w:p w14:paraId="1EC0C594"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Personnel and equipment</w:t>
            </w:r>
          </w:p>
          <w:p w14:paraId="64688379"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residual hydrocarbon (or other) product in pipelines, valves, etc.</w:t>
            </w:r>
          </w:p>
          <w:p w14:paraId="1888A874"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Removal of residual hydrocarbon (or other) product in pipelines, valves, etc.</w:t>
            </w:r>
          </w:p>
          <w:p w14:paraId="4DB32868"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Decontamination / </w:t>
            </w:r>
            <w:proofErr w:type="spellStart"/>
            <w:r w:rsidRPr="0013783D">
              <w:rPr>
                <w:rFonts w:asciiTheme="minorHAnsi" w:hAnsiTheme="minorHAnsi"/>
                <w:i/>
                <w:szCs w:val="18"/>
              </w:rPr>
              <w:t>clean up</w:t>
            </w:r>
            <w:proofErr w:type="spellEnd"/>
            <w:r w:rsidRPr="0013783D">
              <w:rPr>
                <w:rFonts w:asciiTheme="minorHAnsi" w:hAnsiTheme="minorHAnsi"/>
                <w:i/>
                <w:szCs w:val="18"/>
              </w:rPr>
              <w:t xml:space="preserve"> of pipelines, valves etc.</w:t>
            </w:r>
          </w:p>
          <w:p w14:paraId="6D21F572"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Estimate quantity of ancillary infrastructure for removal</w:t>
            </w:r>
          </w:p>
          <w:p w14:paraId="4AD2042F"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Removal of ancillary infrastructure posing environmental and/or safety risks (e.g., electrical risks and collapsing structures)</w:t>
            </w:r>
          </w:p>
          <w:p w14:paraId="75F75CF5" w14:textId="77777777" w:rsidR="009E6BB8" w:rsidRPr="0013783D" w:rsidRDefault="009E6BB8" w:rsidP="0013783D">
            <w:pPr>
              <w:pStyle w:val="TableText"/>
              <w:numPr>
                <w:ilvl w:val="0"/>
                <w:numId w:val="62"/>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Disposal of waste (including transportation)</w:t>
            </w:r>
          </w:p>
        </w:tc>
        <w:tc>
          <w:tcPr>
            <w:tcW w:w="707" w:type="dxa"/>
            <w:tcBorders>
              <w:top w:val="single" w:sz="4" w:space="0" w:color="auto"/>
              <w:bottom w:val="single" w:sz="4" w:space="0" w:color="auto"/>
            </w:tcBorders>
          </w:tcPr>
          <w:p w14:paraId="2DB613B3"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24" w:type="dxa"/>
            <w:tcBorders>
              <w:top w:val="single" w:sz="4" w:space="0" w:color="auto"/>
              <w:bottom w:val="single" w:sz="4" w:space="0" w:color="auto"/>
            </w:tcBorders>
          </w:tcPr>
          <w:p w14:paraId="3D1E74B2"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894" w:type="dxa"/>
            <w:tcBorders>
              <w:top w:val="single" w:sz="4" w:space="0" w:color="auto"/>
              <w:bottom w:val="single" w:sz="4" w:space="0" w:color="auto"/>
            </w:tcBorders>
          </w:tcPr>
          <w:p w14:paraId="546FB31E"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91" w:type="dxa"/>
            <w:tcBorders>
              <w:top w:val="single" w:sz="4" w:space="0" w:color="auto"/>
              <w:bottom w:val="single" w:sz="4" w:space="0" w:color="auto"/>
            </w:tcBorders>
          </w:tcPr>
          <w:p w14:paraId="5C3779A9"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47" w:type="dxa"/>
            <w:tcBorders>
              <w:top w:val="single" w:sz="4" w:space="0" w:color="auto"/>
              <w:bottom w:val="single" w:sz="4" w:space="0" w:color="auto"/>
            </w:tcBorders>
          </w:tcPr>
          <w:p w14:paraId="57433A96"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9E6BB8" w:rsidRPr="004301BE" w14:paraId="118CF83D"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1FF92873" w14:textId="77777777" w:rsidR="009E6BB8" w:rsidRPr="00A62D9B" w:rsidRDefault="009E6BB8" w:rsidP="0013783D">
            <w:pPr>
              <w:pStyle w:val="TableText"/>
              <w:rPr>
                <w:b w:val="0"/>
                <w:szCs w:val="18"/>
              </w:rPr>
            </w:pPr>
            <w:r w:rsidRPr="00A62D9B">
              <w:rPr>
                <w:rFonts w:asciiTheme="minorHAnsi" w:hAnsiTheme="minorHAnsi"/>
                <w:szCs w:val="18"/>
              </w:rPr>
              <w:t xml:space="preserve">Contractor Management </w:t>
            </w:r>
          </w:p>
        </w:tc>
        <w:tc>
          <w:tcPr>
            <w:tcW w:w="6731" w:type="dxa"/>
            <w:tcBorders>
              <w:top w:val="single" w:sz="4" w:space="0" w:color="auto"/>
              <w:bottom w:val="single" w:sz="4" w:space="0" w:color="auto"/>
            </w:tcBorders>
          </w:tcPr>
          <w:p w14:paraId="349198AC"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As a minimum, the following must be included as relevant: </w:t>
            </w:r>
          </w:p>
          <w:p w14:paraId="509AD09B" w14:textId="77777777" w:rsidR="009E6BB8" w:rsidRPr="0013783D" w:rsidRDefault="009E6BB8" w:rsidP="0013783D">
            <w:pPr>
              <w:pStyle w:val="TableTex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Coordination of </w:t>
            </w:r>
            <w:proofErr w:type="spellStart"/>
            <w:r w:rsidRPr="0013783D">
              <w:rPr>
                <w:rFonts w:asciiTheme="minorHAnsi" w:hAnsiTheme="minorHAnsi"/>
                <w:i/>
                <w:szCs w:val="18"/>
              </w:rPr>
              <w:t>specialised</w:t>
            </w:r>
            <w:proofErr w:type="spellEnd"/>
            <w:r w:rsidRPr="0013783D">
              <w:rPr>
                <w:rFonts w:asciiTheme="minorHAnsi" w:hAnsiTheme="minorHAnsi"/>
                <w:i/>
                <w:szCs w:val="18"/>
              </w:rPr>
              <w:t xml:space="preserve"> contractors </w:t>
            </w:r>
          </w:p>
          <w:p w14:paraId="5E41A725" w14:textId="77777777" w:rsidR="009E6BB8" w:rsidRPr="0013783D" w:rsidRDefault="009E6BB8" w:rsidP="0013783D">
            <w:pPr>
              <w:pStyle w:val="TableTex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 xml:space="preserve">Supervision of </w:t>
            </w:r>
            <w:proofErr w:type="spellStart"/>
            <w:r w:rsidRPr="0013783D">
              <w:rPr>
                <w:rFonts w:asciiTheme="minorHAnsi" w:hAnsiTheme="minorHAnsi"/>
                <w:i/>
                <w:szCs w:val="18"/>
              </w:rPr>
              <w:t>mobilisation</w:t>
            </w:r>
            <w:proofErr w:type="spellEnd"/>
            <w:r w:rsidRPr="0013783D">
              <w:rPr>
                <w:rFonts w:asciiTheme="minorHAnsi" w:hAnsiTheme="minorHAnsi"/>
                <w:i/>
                <w:szCs w:val="18"/>
              </w:rPr>
              <w:t xml:space="preserve"> and </w:t>
            </w:r>
            <w:proofErr w:type="spellStart"/>
            <w:r w:rsidRPr="0013783D">
              <w:rPr>
                <w:rFonts w:asciiTheme="minorHAnsi" w:hAnsiTheme="minorHAnsi"/>
                <w:i/>
                <w:szCs w:val="18"/>
              </w:rPr>
              <w:t>demobilisation</w:t>
            </w:r>
            <w:proofErr w:type="spellEnd"/>
            <w:r w:rsidRPr="0013783D">
              <w:rPr>
                <w:rFonts w:asciiTheme="minorHAnsi" w:hAnsiTheme="minorHAnsi"/>
                <w:i/>
                <w:szCs w:val="18"/>
              </w:rPr>
              <w:t xml:space="preserve"> works</w:t>
            </w:r>
          </w:p>
          <w:p w14:paraId="17B6124E" w14:textId="77777777" w:rsidR="009E6BB8" w:rsidRPr="0013783D" w:rsidRDefault="009E6BB8" w:rsidP="0013783D">
            <w:pPr>
              <w:pStyle w:val="TableTex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Supervision of health, safety and security procedures, confined space entry, etc.</w:t>
            </w:r>
          </w:p>
          <w:p w14:paraId="3EE90856" w14:textId="77777777" w:rsidR="009E6BB8" w:rsidRPr="0013783D" w:rsidRDefault="009E6BB8" w:rsidP="0013783D">
            <w:pPr>
              <w:pStyle w:val="TableText"/>
              <w:numPr>
                <w:ilvl w:val="0"/>
                <w:numId w:val="63"/>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13783D">
              <w:rPr>
                <w:rFonts w:asciiTheme="minorHAnsi" w:hAnsiTheme="minorHAnsi"/>
                <w:i/>
                <w:szCs w:val="18"/>
              </w:rPr>
              <w:t>Supervision of work approach</w:t>
            </w:r>
          </w:p>
        </w:tc>
        <w:tc>
          <w:tcPr>
            <w:tcW w:w="707" w:type="dxa"/>
            <w:tcBorders>
              <w:top w:val="single" w:sz="4" w:space="0" w:color="auto"/>
              <w:bottom w:val="single" w:sz="4" w:space="0" w:color="auto"/>
            </w:tcBorders>
          </w:tcPr>
          <w:p w14:paraId="0CF1A875"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24" w:type="dxa"/>
            <w:tcBorders>
              <w:top w:val="single" w:sz="4" w:space="0" w:color="auto"/>
              <w:bottom w:val="single" w:sz="4" w:space="0" w:color="auto"/>
            </w:tcBorders>
          </w:tcPr>
          <w:p w14:paraId="2DD8427C"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894" w:type="dxa"/>
            <w:tcBorders>
              <w:top w:val="single" w:sz="4" w:space="0" w:color="auto"/>
              <w:bottom w:val="single" w:sz="4" w:space="0" w:color="auto"/>
            </w:tcBorders>
          </w:tcPr>
          <w:p w14:paraId="5C7B4871"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91" w:type="dxa"/>
            <w:tcBorders>
              <w:top w:val="single" w:sz="4" w:space="0" w:color="auto"/>
              <w:bottom w:val="single" w:sz="4" w:space="0" w:color="auto"/>
            </w:tcBorders>
          </w:tcPr>
          <w:p w14:paraId="0096F624"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47" w:type="dxa"/>
            <w:tcBorders>
              <w:top w:val="single" w:sz="4" w:space="0" w:color="auto"/>
              <w:bottom w:val="single" w:sz="4" w:space="0" w:color="auto"/>
            </w:tcBorders>
          </w:tcPr>
          <w:p w14:paraId="3A6D6373"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B52BF2" w:rsidRPr="004301BE" w14:paraId="6F624788" w14:textId="77777777" w:rsidTr="00B52BF2">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shd w:val="clear" w:color="auto" w:fill="B8D6F9"/>
          </w:tcPr>
          <w:p w14:paraId="0F1EFAF0" w14:textId="3BF6006D" w:rsidR="00B52BF2" w:rsidRPr="00A62D9B" w:rsidRDefault="00B52BF2" w:rsidP="0013783D">
            <w:pPr>
              <w:pStyle w:val="TableText"/>
              <w:rPr>
                <w:rFonts w:asciiTheme="minorHAnsi" w:hAnsiTheme="minorHAnsi"/>
                <w:szCs w:val="18"/>
              </w:rPr>
            </w:pPr>
            <w:r w:rsidRPr="0013783D">
              <w:rPr>
                <w:rFonts w:asciiTheme="minorHAnsi" w:hAnsiTheme="minorHAnsi"/>
                <w:szCs w:val="18"/>
              </w:rPr>
              <w:lastRenderedPageBreak/>
              <w:t>Associated activities with clean up</w:t>
            </w:r>
          </w:p>
        </w:tc>
        <w:tc>
          <w:tcPr>
            <w:tcW w:w="6731" w:type="dxa"/>
            <w:tcBorders>
              <w:top w:val="single" w:sz="4" w:space="0" w:color="auto"/>
              <w:bottom w:val="single" w:sz="4" w:space="0" w:color="auto"/>
            </w:tcBorders>
            <w:shd w:val="clear" w:color="auto" w:fill="B8D6F9"/>
          </w:tcPr>
          <w:p w14:paraId="328D764C" w14:textId="77777777" w:rsidR="00B52BF2" w:rsidRPr="0013783D" w:rsidRDefault="00B52BF2"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p>
        </w:tc>
        <w:tc>
          <w:tcPr>
            <w:tcW w:w="707" w:type="dxa"/>
            <w:tcBorders>
              <w:top w:val="single" w:sz="4" w:space="0" w:color="auto"/>
              <w:bottom w:val="single" w:sz="4" w:space="0" w:color="auto"/>
            </w:tcBorders>
            <w:shd w:val="clear" w:color="auto" w:fill="B8D6F9"/>
          </w:tcPr>
          <w:p w14:paraId="7800026B"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24" w:type="dxa"/>
            <w:tcBorders>
              <w:top w:val="single" w:sz="4" w:space="0" w:color="auto"/>
              <w:bottom w:val="single" w:sz="4" w:space="0" w:color="auto"/>
            </w:tcBorders>
            <w:shd w:val="clear" w:color="auto" w:fill="B8D6F9"/>
          </w:tcPr>
          <w:p w14:paraId="3369C7A5"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894" w:type="dxa"/>
            <w:tcBorders>
              <w:top w:val="single" w:sz="4" w:space="0" w:color="auto"/>
              <w:bottom w:val="single" w:sz="4" w:space="0" w:color="auto"/>
            </w:tcBorders>
            <w:shd w:val="clear" w:color="auto" w:fill="B8D6F9"/>
          </w:tcPr>
          <w:p w14:paraId="7C1CD9AF"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91" w:type="dxa"/>
            <w:tcBorders>
              <w:top w:val="single" w:sz="4" w:space="0" w:color="auto"/>
              <w:bottom w:val="single" w:sz="4" w:space="0" w:color="auto"/>
            </w:tcBorders>
            <w:shd w:val="clear" w:color="auto" w:fill="B8D6F9"/>
          </w:tcPr>
          <w:p w14:paraId="79D7F91E"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47" w:type="dxa"/>
            <w:tcBorders>
              <w:top w:val="single" w:sz="4" w:space="0" w:color="auto"/>
              <w:bottom w:val="single" w:sz="4" w:space="0" w:color="auto"/>
            </w:tcBorders>
            <w:shd w:val="clear" w:color="auto" w:fill="B8D6F9"/>
          </w:tcPr>
          <w:p w14:paraId="6D7CFF7D" w14:textId="77777777" w:rsidR="00B52BF2" w:rsidRPr="00A62D9B" w:rsidRDefault="00B52BF2"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bookmarkEnd w:id="51"/>
      <w:tr w:rsidR="009E6BB8" w:rsidRPr="004301BE" w14:paraId="5FA16CFC"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1503FCCF" w14:textId="77777777" w:rsidR="009E6BB8" w:rsidRPr="00A62D9B" w:rsidRDefault="009E6BB8" w:rsidP="0013783D">
            <w:pPr>
              <w:pStyle w:val="TableText"/>
              <w:rPr>
                <w:b w:val="0"/>
                <w:szCs w:val="18"/>
              </w:rPr>
            </w:pPr>
            <w:r w:rsidRPr="00A62D9B">
              <w:rPr>
                <w:rFonts w:asciiTheme="minorHAnsi" w:hAnsiTheme="minorHAnsi"/>
                <w:szCs w:val="18"/>
              </w:rPr>
              <w:t>Consulting engineering</w:t>
            </w:r>
          </w:p>
        </w:tc>
        <w:tc>
          <w:tcPr>
            <w:tcW w:w="6731" w:type="dxa"/>
            <w:tcBorders>
              <w:top w:val="single" w:sz="4" w:space="0" w:color="auto"/>
              <w:bottom w:val="single" w:sz="4" w:space="0" w:color="auto"/>
            </w:tcBorders>
          </w:tcPr>
          <w:p w14:paraId="55064858" w14:textId="77777777" w:rsidR="009E6BB8" w:rsidRPr="0021296F"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21296F">
              <w:rPr>
                <w:rFonts w:asciiTheme="minorHAnsi" w:hAnsiTheme="minorHAnsi"/>
                <w:i/>
                <w:szCs w:val="18"/>
              </w:rPr>
              <w:t>As a minimum, the following must be included as relevant:</w:t>
            </w:r>
          </w:p>
          <w:p w14:paraId="6D124C2E" w14:textId="77777777" w:rsidR="009E6BB8" w:rsidRPr="0021296F" w:rsidRDefault="009E6BB8" w:rsidP="0013783D">
            <w:pPr>
              <w:pStyle w:val="TableTex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21296F">
              <w:rPr>
                <w:rFonts w:asciiTheme="minorHAnsi" w:hAnsiTheme="minorHAnsi"/>
                <w:i/>
                <w:szCs w:val="18"/>
              </w:rPr>
              <w:t>Site investigation and assessment (structural, electrical, water and gas)</w:t>
            </w:r>
          </w:p>
          <w:p w14:paraId="72017658" w14:textId="77777777" w:rsidR="009E6BB8" w:rsidRPr="0021296F" w:rsidRDefault="009E6BB8" w:rsidP="0013783D">
            <w:pPr>
              <w:pStyle w:val="TableTex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21296F">
              <w:rPr>
                <w:rFonts w:asciiTheme="minorHAnsi" w:hAnsiTheme="minorHAnsi"/>
                <w:i/>
                <w:szCs w:val="18"/>
              </w:rPr>
              <w:t xml:space="preserve">Sampling and testing (structural, waste </w:t>
            </w:r>
            <w:proofErr w:type="spellStart"/>
            <w:r w:rsidRPr="0021296F">
              <w:rPr>
                <w:rFonts w:asciiTheme="minorHAnsi" w:hAnsiTheme="minorHAnsi"/>
                <w:i/>
                <w:szCs w:val="18"/>
              </w:rPr>
              <w:t>characterisation</w:t>
            </w:r>
            <w:proofErr w:type="spellEnd"/>
            <w:r w:rsidRPr="0021296F">
              <w:rPr>
                <w:rFonts w:asciiTheme="minorHAnsi" w:hAnsiTheme="minorHAnsi"/>
                <w:i/>
                <w:szCs w:val="18"/>
              </w:rPr>
              <w:t>, dangerous goods, explosive atmosphere etc.)</w:t>
            </w:r>
          </w:p>
          <w:p w14:paraId="3D261511" w14:textId="77777777" w:rsidR="009E6BB8" w:rsidRPr="0021296F" w:rsidRDefault="009E6BB8" w:rsidP="0013783D">
            <w:pPr>
              <w:pStyle w:val="TableTex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21296F">
              <w:rPr>
                <w:rFonts w:asciiTheme="minorHAnsi" w:hAnsiTheme="minorHAnsi"/>
                <w:i/>
                <w:szCs w:val="18"/>
              </w:rPr>
              <w:t>Traffic management</w:t>
            </w:r>
          </w:p>
          <w:p w14:paraId="7902F3D4" w14:textId="77777777" w:rsidR="009E6BB8" w:rsidRPr="0021296F" w:rsidRDefault="009E6BB8" w:rsidP="0013783D">
            <w:pPr>
              <w:pStyle w:val="TableText"/>
              <w:numPr>
                <w:ilvl w:val="0"/>
                <w:numId w:val="64"/>
              </w:numPr>
              <w:cnfStyle w:val="000000000000" w:firstRow="0" w:lastRow="0" w:firstColumn="0" w:lastColumn="0" w:oddVBand="0" w:evenVBand="0" w:oddHBand="0" w:evenHBand="0" w:firstRowFirstColumn="0" w:firstRowLastColumn="0" w:lastRowFirstColumn="0" w:lastRowLastColumn="0"/>
              <w:rPr>
                <w:rFonts w:asciiTheme="minorHAnsi" w:hAnsiTheme="minorHAnsi"/>
                <w:i/>
                <w:szCs w:val="18"/>
              </w:rPr>
            </w:pPr>
            <w:r w:rsidRPr="0021296F">
              <w:rPr>
                <w:rFonts w:asciiTheme="minorHAnsi" w:hAnsiTheme="minorHAnsi"/>
                <w:i/>
                <w:szCs w:val="18"/>
              </w:rPr>
              <w:t>Site security</w:t>
            </w:r>
          </w:p>
        </w:tc>
        <w:tc>
          <w:tcPr>
            <w:tcW w:w="707" w:type="dxa"/>
            <w:tcBorders>
              <w:top w:val="single" w:sz="4" w:space="0" w:color="auto"/>
              <w:bottom w:val="single" w:sz="4" w:space="0" w:color="auto"/>
            </w:tcBorders>
          </w:tcPr>
          <w:p w14:paraId="0151173D"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124" w:type="dxa"/>
            <w:tcBorders>
              <w:top w:val="single" w:sz="4" w:space="0" w:color="auto"/>
              <w:bottom w:val="single" w:sz="4" w:space="0" w:color="auto"/>
            </w:tcBorders>
          </w:tcPr>
          <w:p w14:paraId="1EF51F28"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894" w:type="dxa"/>
            <w:tcBorders>
              <w:top w:val="single" w:sz="4" w:space="0" w:color="auto"/>
              <w:bottom w:val="single" w:sz="4" w:space="0" w:color="auto"/>
            </w:tcBorders>
          </w:tcPr>
          <w:p w14:paraId="3CB90A83"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1691" w:type="dxa"/>
            <w:tcBorders>
              <w:top w:val="single" w:sz="4" w:space="0" w:color="auto"/>
              <w:bottom w:val="single" w:sz="4" w:space="0" w:color="auto"/>
            </w:tcBorders>
          </w:tcPr>
          <w:p w14:paraId="21D525C9"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c>
          <w:tcPr>
            <w:tcW w:w="647" w:type="dxa"/>
            <w:tcBorders>
              <w:top w:val="single" w:sz="4" w:space="0" w:color="auto"/>
              <w:bottom w:val="single" w:sz="4" w:space="0" w:color="auto"/>
            </w:tcBorders>
          </w:tcPr>
          <w:p w14:paraId="09175841" w14:textId="77777777" w:rsidR="009E6BB8" w:rsidRPr="00A62D9B" w:rsidRDefault="009E6BB8" w:rsidP="0013783D">
            <w:pPr>
              <w:pStyle w:val="TableText"/>
              <w:cnfStyle w:val="000000000000" w:firstRow="0" w:lastRow="0" w:firstColumn="0" w:lastColumn="0" w:oddVBand="0" w:evenVBand="0" w:oddHBand="0" w:evenHBand="0" w:firstRowFirstColumn="0" w:firstRowLastColumn="0" w:lastRowFirstColumn="0" w:lastRowLastColumn="0"/>
              <w:rPr>
                <w:szCs w:val="18"/>
              </w:rPr>
            </w:pPr>
          </w:p>
        </w:tc>
      </w:tr>
      <w:tr w:rsidR="009E6BB8" w:rsidRPr="004301BE" w14:paraId="7336D5B3"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4EDEE24D" w14:textId="77777777" w:rsidR="009E6BB8" w:rsidRPr="00A62D9B" w:rsidRDefault="009E6BB8" w:rsidP="0001223C">
            <w:pPr>
              <w:pStyle w:val="TableText"/>
              <w:rPr>
                <w:b w:val="0"/>
                <w:szCs w:val="18"/>
              </w:rPr>
            </w:pPr>
            <w:r w:rsidRPr="00A62D9B">
              <w:rPr>
                <w:szCs w:val="18"/>
              </w:rPr>
              <w:t>Miscellaneous environmental costs</w:t>
            </w:r>
          </w:p>
        </w:tc>
        <w:tc>
          <w:tcPr>
            <w:tcW w:w="6731" w:type="dxa"/>
            <w:tcBorders>
              <w:top w:val="single" w:sz="4" w:space="0" w:color="auto"/>
              <w:bottom w:val="single" w:sz="4" w:space="0" w:color="auto"/>
            </w:tcBorders>
          </w:tcPr>
          <w:p w14:paraId="579C8D3F"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 xml:space="preserve">As a minimum, the following must be included as relevant: </w:t>
            </w:r>
          </w:p>
          <w:p w14:paraId="2BE38B98" w14:textId="77777777" w:rsidR="009E6BB8" w:rsidRPr="0013783D" w:rsidRDefault="009E6BB8" w:rsidP="0013783D">
            <w:pPr>
              <w:pStyle w:val="TableText"/>
              <w:numPr>
                <w:ilvl w:val="0"/>
                <w:numId w:val="65"/>
              </w:numPr>
              <w:cnfStyle w:val="000000000000" w:firstRow="0" w:lastRow="0" w:firstColumn="0" w:lastColumn="0" w:oddVBand="0" w:evenVBand="0" w:oddHBand="0" w:evenHBand="0" w:firstRowFirstColumn="0" w:firstRowLastColumn="0" w:lastRowFirstColumn="0" w:lastRowLastColumn="0"/>
              <w:rPr>
                <w:i/>
              </w:rPr>
            </w:pPr>
            <w:r w:rsidRPr="0013783D">
              <w:rPr>
                <w:i/>
              </w:rPr>
              <w:t>Ongoing monitoring, in addition to routine monitoring undertaken at the site as per the Risk Management and Monitoring Program for the site</w:t>
            </w:r>
          </w:p>
        </w:tc>
        <w:tc>
          <w:tcPr>
            <w:tcW w:w="707" w:type="dxa"/>
            <w:tcBorders>
              <w:top w:val="single" w:sz="4" w:space="0" w:color="auto"/>
              <w:bottom w:val="single" w:sz="4" w:space="0" w:color="auto"/>
            </w:tcBorders>
          </w:tcPr>
          <w:p w14:paraId="536F1AA9" w14:textId="77777777" w:rsidR="009E6BB8" w:rsidRPr="00C93B52" w:rsidRDefault="009E6BB8" w:rsidP="0013783D">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top w:val="single" w:sz="4" w:space="0" w:color="auto"/>
              <w:bottom w:val="single" w:sz="4" w:space="0" w:color="auto"/>
            </w:tcBorders>
          </w:tcPr>
          <w:p w14:paraId="685EBA6E" w14:textId="77777777" w:rsidR="009E6BB8" w:rsidRPr="00C93B52" w:rsidRDefault="009E6BB8" w:rsidP="0013783D">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top w:val="single" w:sz="4" w:space="0" w:color="auto"/>
              <w:bottom w:val="single" w:sz="4" w:space="0" w:color="auto"/>
            </w:tcBorders>
          </w:tcPr>
          <w:p w14:paraId="15230387" w14:textId="77777777" w:rsidR="009E6BB8" w:rsidRPr="00C93B52" w:rsidRDefault="009E6BB8" w:rsidP="0013783D">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top w:val="single" w:sz="4" w:space="0" w:color="auto"/>
              <w:bottom w:val="single" w:sz="4" w:space="0" w:color="auto"/>
            </w:tcBorders>
          </w:tcPr>
          <w:p w14:paraId="7B4B054A" w14:textId="77777777" w:rsidR="009E6BB8" w:rsidRPr="00C93B52" w:rsidRDefault="009E6BB8" w:rsidP="0013783D">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top w:val="single" w:sz="4" w:space="0" w:color="auto"/>
              <w:bottom w:val="single" w:sz="4" w:space="0" w:color="auto"/>
            </w:tcBorders>
          </w:tcPr>
          <w:p w14:paraId="0816F161" w14:textId="77777777" w:rsidR="009E6BB8" w:rsidRPr="00C93B52" w:rsidRDefault="009E6BB8" w:rsidP="0013783D">
            <w:pPr>
              <w:pStyle w:val="TableText"/>
              <w:cnfStyle w:val="000000000000" w:firstRow="0" w:lastRow="0" w:firstColumn="0" w:lastColumn="0" w:oddVBand="0" w:evenVBand="0" w:oddHBand="0" w:evenHBand="0" w:firstRowFirstColumn="0" w:firstRowLastColumn="0" w:lastRowFirstColumn="0" w:lastRowLastColumn="0"/>
            </w:pPr>
          </w:p>
        </w:tc>
      </w:tr>
      <w:tr w:rsidR="00525E7E" w:rsidRPr="004301BE" w14:paraId="27ED2179"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31C1E8B2" w14:textId="1B1EF8EE" w:rsidR="00525E7E" w:rsidRPr="00A62D9B" w:rsidRDefault="00525E7E" w:rsidP="0001223C">
            <w:pPr>
              <w:pStyle w:val="TableText"/>
              <w:rPr>
                <w:szCs w:val="18"/>
              </w:rPr>
            </w:pPr>
            <w:r w:rsidRPr="0013783D">
              <w:rPr>
                <w:i/>
              </w:rPr>
              <w:t>SUBTOTAL</w:t>
            </w:r>
          </w:p>
        </w:tc>
        <w:tc>
          <w:tcPr>
            <w:tcW w:w="6731" w:type="dxa"/>
            <w:tcBorders>
              <w:top w:val="single" w:sz="4" w:space="0" w:color="auto"/>
              <w:bottom w:val="single" w:sz="4" w:space="0" w:color="auto"/>
            </w:tcBorders>
          </w:tcPr>
          <w:p w14:paraId="7708D206" w14:textId="77777777" w:rsidR="00525E7E" w:rsidRPr="0013783D" w:rsidRDefault="00525E7E" w:rsidP="0013783D">
            <w:pPr>
              <w:pStyle w:val="TableText"/>
              <w:cnfStyle w:val="000000000000" w:firstRow="0" w:lastRow="0" w:firstColumn="0" w:lastColumn="0" w:oddVBand="0" w:evenVBand="0" w:oddHBand="0" w:evenHBand="0" w:firstRowFirstColumn="0" w:firstRowLastColumn="0" w:lastRowFirstColumn="0" w:lastRowLastColumn="0"/>
              <w:rPr>
                <w:i/>
              </w:rPr>
            </w:pPr>
          </w:p>
        </w:tc>
        <w:tc>
          <w:tcPr>
            <w:tcW w:w="707" w:type="dxa"/>
            <w:tcBorders>
              <w:top w:val="single" w:sz="4" w:space="0" w:color="auto"/>
              <w:bottom w:val="single" w:sz="4" w:space="0" w:color="auto"/>
            </w:tcBorders>
          </w:tcPr>
          <w:p w14:paraId="286E1675"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top w:val="single" w:sz="4" w:space="0" w:color="auto"/>
              <w:bottom w:val="single" w:sz="4" w:space="0" w:color="auto"/>
            </w:tcBorders>
          </w:tcPr>
          <w:p w14:paraId="22605E19"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top w:val="single" w:sz="4" w:space="0" w:color="auto"/>
              <w:bottom w:val="single" w:sz="4" w:space="0" w:color="auto"/>
            </w:tcBorders>
          </w:tcPr>
          <w:p w14:paraId="6606A585"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top w:val="single" w:sz="4" w:space="0" w:color="auto"/>
              <w:bottom w:val="single" w:sz="4" w:space="0" w:color="auto"/>
            </w:tcBorders>
          </w:tcPr>
          <w:p w14:paraId="2808C140"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top w:val="single" w:sz="4" w:space="0" w:color="auto"/>
              <w:bottom w:val="single" w:sz="4" w:space="0" w:color="auto"/>
            </w:tcBorders>
          </w:tcPr>
          <w:p w14:paraId="72EA773C"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r>
      <w:tr w:rsidR="00525E7E" w:rsidRPr="004301BE" w14:paraId="3C135691"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3B1DD708" w14:textId="4CFCF8B0" w:rsidR="00525E7E" w:rsidRPr="00A62D9B" w:rsidRDefault="00525E7E" w:rsidP="00525E7E">
            <w:pPr>
              <w:pStyle w:val="TableText"/>
              <w:rPr>
                <w:szCs w:val="18"/>
              </w:rPr>
            </w:pPr>
            <w:r w:rsidRPr="00A62D9B">
              <w:rPr>
                <w:szCs w:val="18"/>
              </w:rPr>
              <w:t>EPA project management and administrative costs</w:t>
            </w:r>
          </w:p>
        </w:tc>
        <w:tc>
          <w:tcPr>
            <w:tcW w:w="6731" w:type="dxa"/>
            <w:tcBorders>
              <w:top w:val="single" w:sz="4" w:space="0" w:color="auto"/>
              <w:bottom w:val="single" w:sz="4" w:space="0" w:color="auto"/>
            </w:tcBorders>
          </w:tcPr>
          <w:p w14:paraId="02CF0FB3" w14:textId="1FDD5081" w:rsidR="00525E7E" w:rsidRPr="0013783D" w:rsidRDefault="00525E7E" w:rsidP="00525E7E">
            <w:pPr>
              <w:pStyle w:val="TableText"/>
              <w:cnfStyle w:val="000000000000" w:firstRow="0" w:lastRow="0" w:firstColumn="0" w:lastColumn="0" w:oddVBand="0" w:evenVBand="0" w:oddHBand="0" w:evenHBand="0" w:firstRowFirstColumn="0" w:firstRowLastColumn="0" w:lastRowFirstColumn="0" w:lastRowLastColumn="0"/>
              <w:rPr>
                <w:i/>
              </w:rPr>
            </w:pPr>
            <w:r w:rsidRPr="004C4138">
              <w:rPr>
                <w:i/>
              </w:rPr>
              <w:t xml:space="preserve">Calculated at 10% of total </w:t>
            </w:r>
            <w:proofErr w:type="spellStart"/>
            <w:r w:rsidRPr="004C4138">
              <w:rPr>
                <w:i/>
              </w:rPr>
              <w:t>clean up</w:t>
            </w:r>
            <w:proofErr w:type="spellEnd"/>
            <w:r w:rsidRPr="004C4138">
              <w:rPr>
                <w:i/>
              </w:rPr>
              <w:t xml:space="preserve"> costs</w:t>
            </w:r>
          </w:p>
        </w:tc>
        <w:tc>
          <w:tcPr>
            <w:tcW w:w="707" w:type="dxa"/>
            <w:tcBorders>
              <w:top w:val="single" w:sz="4" w:space="0" w:color="auto"/>
              <w:bottom w:val="single" w:sz="4" w:space="0" w:color="auto"/>
            </w:tcBorders>
          </w:tcPr>
          <w:p w14:paraId="5C99E592"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top w:val="single" w:sz="4" w:space="0" w:color="auto"/>
              <w:bottom w:val="single" w:sz="4" w:space="0" w:color="auto"/>
            </w:tcBorders>
          </w:tcPr>
          <w:p w14:paraId="1708FDF1"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top w:val="single" w:sz="4" w:space="0" w:color="auto"/>
              <w:bottom w:val="single" w:sz="4" w:space="0" w:color="auto"/>
            </w:tcBorders>
          </w:tcPr>
          <w:p w14:paraId="4F02C03F"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top w:val="single" w:sz="4" w:space="0" w:color="auto"/>
              <w:bottom w:val="single" w:sz="4" w:space="0" w:color="auto"/>
            </w:tcBorders>
          </w:tcPr>
          <w:p w14:paraId="3796057B"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top w:val="single" w:sz="4" w:space="0" w:color="auto"/>
              <w:bottom w:val="single" w:sz="4" w:space="0" w:color="auto"/>
            </w:tcBorders>
          </w:tcPr>
          <w:p w14:paraId="115D1C4C" w14:textId="42500E20"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r>
              <w:t>10</w:t>
            </w:r>
          </w:p>
        </w:tc>
      </w:tr>
      <w:tr w:rsidR="00525E7E" w:rsidRPr="004301BE" w14:paraId="7724DB56"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434364C9" w14:textId="0866332B" w:rsidR="00525E7E" w:rsidRPr="00A62D9B" w:rsidRDefault="00525E7E" w:rsidP="00525E7E">
            <w:pPr>
              <w:pStyle w:val="TableText"/>
              <w:rPr>
                <w:szCs w:val="18"/>
              </w:rPr>
            </w:pPr>
            <w:r w:rsidRPr="00A62D9B">
              <w:rPr>
                <w:szCs w:val="18"/>
              </w:rPr>
              <w:t xml:space="preserve">Contingency </w:t>
            </w:r>
          </w:p>
        </w:tc>
        <w:tc>
          <w:tcPr>
            <w:tcW w:w="6731" w:type="dxa"/>
            <w:tcBorders>
              <w:top w:val="single" w:sz="4" w:space="0" w:color="auto"/>
              <w:bottom w:val="single" w:sz="4" w:space="0" w:color="auto"/>
            </w:tcBorders>
          </w:tcPr>
          <w:p w14:paraId="0B7E5567" w14:textId="53C5A4FA" w:rsidR="00525E7E" w:rsidRPr="0013783D" w:rsidRDefault="00525E7E" w:rsidP="00525E7E">
            <w:pPr>
              <w:pStyle w:val="TableText"/>
              <w:cnfStyle w:val="000000000000" w:firstRow="0" w:lastRow="0" w:firstColumn="0" w:lastColumn="0" w:oddVBand="0" w:evenVBand="0" w:oddHBand="0" w:evenHBand="0" w:firstRowFirstColumn="0" w:firstRowLastColumn="0" w:lastRowFirstColumn="0" w:lastRowLastColumn="0"/>
              <w:rPr>
                <w:i/>
              </w:rPr>
            </w:pPr>
            <w:r w:rsidRPr="004C4138">
              <w:rPr>
                <w:i/>
              </w:rPr>
              <w:t>Provide the rationale for contingency</w:t>
            </w:r>
          </w:p>
        </w:tc>
        <w:tc>
          <w:tcPr>
            <w:tcW w:w="707" w:type="dxa"/>
            <w:tcBorders>
              <w:top w:val="single" w:sz="4" w:space="0" w:color="auto"/>
              <w:bottom w:val="single" w:sz="4" w:space="0" w:color="auto"/>
            </w:tcBorders>
          </w:tcPr>
          <w:p w14:paraId="089F16DB"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top w:val="single" w:sz="4" w:space="0" w:color="auto"/>
              <w:bottom w:val="single" w:sz="4" w:space="0" w:color="auto"/>
            </w:tcBorders>
          </w:tcPr>
          <w:p w14:paraId="5A3C7924"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top w:val="single" w:sz="4" w:space="0" w:color="auto"/>
              <w:bottom w:val="single" w:sz="4" w:space="0" w:color="auto"/>
            </w:tcBorders>
          </w:tcPr>
          <w:p w14:paraId="5D005303"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top w:val="single" w:sz="4" w:space="0" w:color="auto"/>
              <w:bottom w:val="single" w:sz="4" w:space="0" w:color="auto"/>
            </w:tcBorders>
          </w:tcPr>
          <w:p w14:paraId="707D7A5F"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top w:val="single" w:sz="4" w:space="0" w:color="auto"/>
              <w:bottom w:val="single" w:sz="4" w:space="0" w:color="auto"/>
            </w:tcBorders>
          </w:tcPr>
          <w:p w14:paraId="18CC7803" w14:textId="77777777" w:rsidR="00525E7E" w:rsidRPr="00C93B52" w:rsidRDefault="00525E7E" w:rsidP="00525E7E">
            <w:pPr>
              <w:pStyle w:val="TableText"/>
              <w:cnfStyle w:val="000000000000" w:firstRow="0" w:lastRow="0" w:firstColumn="0" w:lastColumn="0" w:oddVBand="0" w:evenVBand="0" w:oddHBand="0" w:evenHBand="0" w:firstRowFirstColumn="0" w:firstRowLastColumn="0" w:lastRowFirstColumn="0" w:lastRowLastColumn="0"/>
            </w:pPr>
          </w:p>
        </w:tc>
      </w:tr>
      <w:tr w:rsidR="00525E7E" w:rsidRPr="004301BE" w14:paraId="449372C5" w14:textId="77777777" w:rsidTr="00153015">
        <w:trPr>
          <w:trHeight w:val="300"/>
        </w:trPr>
        <w:tc>
          <w:tcPr>
            <w:cnfStyle w:val="001000000000" w:firstRow="0" w:lastRow="0" w:firstColumn="1" w:lastColumn="0" w:oddVBand="0" w:evenVBand="0" w:oddHBand="0" w:evenHBand="0" w:firstRowFirstColumn="0" w:firstRowLastColumn="0" w:lastRowFirstColumn="0" w:lastRowLastColumn="0"/>
            <w:tcW w:w="3374" w:type="dxa"/>
            <w:tcBorders>
              <w:top w:val="single" w:sz="4" w:space="0" w:color="auto"/>
              <w:bottom w:val="single" w:sz="4" w:space="0" w:color="auto"/>
            </w:tcBorders>
          </w:tcPr>
          <w:p w14:paraId="08BEA744" w14:textId="228E6623" w:rsidR="00525E7E" w:rsidRPr="00A62D9B" w:rsidRDefault="00525E7E" w:rsidP="0001223C">
            <w:pPr>
              <w:pStyle w:val="TableText"/>
              <w:rPr>
                <w:szCs w:val="18"/>
              </w:rPr>
            </w:pPr>
            <w:r w:rsidRPr="00FE58AF">
              <w:t>TOTAL ESTIMATED COST</w:t>
            </w:r>
          </w:p>
        </w:tc>
        <w:tc>
          <w:tcPr>
            <w:tcW w:w="6731" w:type="dxa"/>
            <w:tcBorders>
              <w:top w:val="single" w:sz="4" w:space="0" w:color="auto"/>
              <w:bottom w:val="single" w:sz="4" w:space="0" w:color="auto"/>
            </w:tcBorders>
          </w:tcPr>
          <w:p w14:paraId="1523969A" w14:textId="77777777" w:rsidR="00525E7E" w:rsidRPr="0013783D" w:rsidRDefault="00525E7E" w:rsidP="0013783D">
            <w:pPr>
              <w:pStyle w:val="TableText"/>
              <w:cnfStyle w:val="000000000000" w:firstRow="0" w:lastRow="0" w:firstColumn="0" w:lastColumn="0" w:oddVBand="0" w:evenVBand="0" w:oddHBand="0" w:evenHBand="0" w:firstRowFirstColumn="0" w:firstRowLastColumn="0" w:lastRowFirstColumn="0" w:lastRowLastColumn="0"/>
              <w:rPr>
                <w:i/>
              </w:rPr>
            </w:pPr>
          </w:p>
        </w:tc>
        <w:tc>
          <w:tcPr>
            <w:tcW w:w="707" w:type="dxa"/>
            <w:tcBorders>
              <w:top w:val="single" w:sz="4" w:space="0" w:color="auto"/>
              <w:bottom w:val="single" w:sz="4" w:space="0" w:color="auto"/>
            </w:tcBorders>
          </w:tcPr>
          <w:p w14:paraId="11553C95"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1124" w:type="dxa"/>
            <w:tcBorders>
              <w:top w:val="single" w:sz="4" w:space="0" w:color="auto"/>
              <w:bottom w:val="single" w:sz="4" w:space="0" w:color="auto"/>
            </w:tcBorders>
          </w:tcPr>
          <w:p w14:paraId="0E01E12C"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894" w:type="dxa"/>
            <w:tcBorders>
              <w:top w:val="single" w:sz="4" w:space="0" w:color="auto"/>
              <w:bottom w:val="single" w:sz="4" w:space="0" w:color="auto"/>
            </w:tcBorders>
          </w:tcPr>
          <w:p w14:paraId="7927FB92"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1691" w:type="dxa"/>
            <w:tcBorders>
              <w:top w:val="single" w:sz="4" w:space="0" w:color="auto"/>
              <w:bottom w:val="single" w:sz="4" w:space="0" w:color="auto"/>
            </w:tcBorders>
          </w:tcPr>
          <w:p w14:paraId="0DEAFEC9"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c>
          <w:tcPr>
            <w:tcW w:w="647" w:type="dxa"/>
            <w:tcBorders>
              <w:top w:val="single" w:sz="4" w:space="0" w:color="auto"/>
              <w:bottom w:val="single" w:sz="4" w:space="0" w:color="auto"/>
            </w:tcBorders>
          </w:tcPr>
          <w:p w14:paraId="0B3D2A7B" w14:textId="77777777" w:rsidR="00525E7E" w:rsidRPr="00C93B52" w:rsidRDefault="00525E7E" w:rsidP="0013783D">
            <w:pPr>
              <w:pStyle w:val="TableText"/>
              <w:cnfStyle w:val="000000000000" w:firstRow="0" w:lastRow="0" w:firstColumn="0" w:lastColumn="0" w:oddVBand="0" w:evenVBand="0" w:oddHBand="0" w:evenHBand="0" w:firstRowFirstColumn="0" w:firstRowLastColumn="0" w:lastRowFirstColumn="0" w:lastRowLastColumn="0"/>
            </w:pPr>
          </w:p>
        </w:tc>
      </w:tr>
    </w:tbl>
    <w:p w14:paraId="22460E15" w14:textId="77777777" w:rsidR="009E6BB8" w:rsidRPr="004301BE" w:rsidRDefault="009E6BB8" w:rsidP="009E6BB8">
      <w:pPr>
        <w:pStyle w:val="Tabletext0"/>
        <w:spacing w:before="0" w:after="0"/>
        <w:rPr>
          <w:rFonts w:asciiTheme="majorHAnsi" w:hAnsiTheme="majorHAnsi"/>
        </w:rPr>
      </w:pPr>
      <w:r w:rsidRPr="00544C8E">
        <w:rPr>
          <w:sz w:val="16"/>
          <w:szCs w:val="16"/>
        </w:rPr>
        <w:t>Notes:</w:t>
      </w:r>
    </w:p>
    <w:p w14:paraId="7496FC84" w14:textId="77777777" w:rsidR="009E6BB8" w:rsidRPr="00544C8E" w:rsidRDefault="009E6BB8" w:rsidP="009E6BB8">
      <w:pPr>
        <w:pStyle w:val="Tabletext0"/>
        <w:spacing w:before="0" w:after="0"/>
        <w:rPr>
          <w:sz w:val="16"/>
          <w:szCs w:val="16"/>
        </w:rPr>
      </w:pPr>
      <w:r w:rsidRPr="00544C8E">
        <w:rPr>
          <w:sz w:val="16"/>
          <w:szCs w:val="16"/>
        </w:rPr>
        <w:t xml:space="preserve">1 – The assumptions made for the purpose of the </w:t>
      </w:r>
      <w:r>
        <w:rPr>
          <w:sz w:val="16"/>
          <w:szCs w:val="16"/>
        </w:rPr>
        <w:t>calculation</w:t>
      </w:r>
      <w:r w:rsidRPr="00544C8E">
        <w:rPr>
          <w:sz w:val="16"/>
          <w:szCs w:val="16"/>
        </w:rPr>
        <w:t xml:space="preserve"> </w:t>
      </w:r>
      <w:r>
        <w:rPr>
          <w:sz w:val="16"/>
          <w:szCs w:val="16"/>
        </w:rPr>
        <w:t>of costs must be clearly outlined</w:t>
      </w:r>
      <w:r w:rsidRPr="00544C8E">
        <w:rPr>
          <w:sz w:val="16"/>
          <w:szCs w:val="16"/>
        </w:rPr>
        <w:t xml:space="preserve"> and should refer to the supporting information used to generate the quantity and rate. Where the program </w:t>
      </w:r>
      <w:r>
        <w:rPr>
          <w:sz w:val="16"/>
          <w:szCs w:val="16"/>
        </w:rPr>
        <w:t>activity</w:t>
      </w:r>
      <w:r w:rsidRPr="00544C8E">
        <w:rPr>
          <w:sz w:val="16"/>
          <w:szCs w:val="16"/>
        </w:rPr>
        <w:t xml:space="preserve"> encompasses multiple tasks, it is recommended that these are calculated individually where practicable.</w:t>
      </w:r>
    </w:p>
    <w:p w14:paraId="1B6B1E4B" w14:textId="77777777" w:rsidR="009E6BB8" w:rsidRDefault="009E6BB8" w:rsidP="001F02D5">
      <w:pPr>
        <w:pStyle w:val="ListBullet"/>
        <w:numPr>
          <w:ilvl w:val="0"/>
          <w:numId w:val="0"/>
        </w:numPr>
        <w:sectPr w:rsidR="009E6BB8" w:rsidSect="00EA3D02">
          <w:pgSz w:w="16838" w:h="11906" w:orient="landscape" w:code="9"/>
          <w:pgMar w:top="851" w:right="851" w:bottom="851" w:left="851" w:header="709" w:footer="850" w:gutter="0"/>
          <w:cols w:space="708"/>
          <w:docGrid w:linePitch="360"/>
        </w:sectPr>
      </w:pPr>
    </w:p>
    <w:p w14:paraId="154552FF" w14:textId="77777777" w:rsidR="001F02D5" w:rsidRPr="00C14A0F" w:rsidRDefault="001F02D5" w:rsidP="001F02D5">
      <w:pPr>
        <w:pStyle w:val="ListBullet"/>
        <w:numPr>
          <w:ilvl w:val="0"/>
          <w:numId w:val="0"/>
        </w:numPr>
      </w:pPr>
    </w:p>
    <w:p w14:paraId="23649D25" w14:textId="77777777" w:rsidR="009E6BB8" w:rsidRDefault="009E6BB8" w:rsidP="009E6BB8">
      <w:pPr>
        <w:pStyle w:val="Heading1"/>
      </w:pPr>
      <w:bookmarkStart w:id="52" w:name="_Toc225360711"/>
      <w:r w:rsidRPr="009E6BB8">
        <w:t>Calculating financial assurance for contaminated sites – on-site soil retention</w:t>
      </w:r>
      <w:bookmarkEnd w:id="52"/>
    </w:p>
    <w:p w14:paraId="3C1D5A4B" w14:textId="77777777" w:rsidR="004F5358" w:rsidRPr="00405824" w:rsidRDefault="004F5358" w:rsidP="004F5358">
      <w:pPr>
        <w:rPr>
          <w:szCs w:val="20"/>
        </w:rPr>
      </w:pPr>
      <w:r>
        <w:t xml:space="preserve">Financial assurance may be required for the activity of contaminated sites - on-site soil retention. This is the containment </w:t>
      </w:r>
      <w:r w:rsidRPr="7AFCE080">
        <w:t xml:space="preserve">of contaminated soil (other than fill material) </w:t>
      </w:r>
      <w:r>
        <w:t xml:space="preserve">on-site </w:t>
      </w:r>
      <w:r w:rsidRPr="7AFCE080">
        <w:t xml:space="preserve">in a structure designed to contain at </w:t>
      </w:r>
      <w:r w:rsidRPr="00405824">
        <w:rPr>
          <w:szCs w:val="20"/>
        </w:rPr>
        <w:t>least 1,000 m</w:t>
      </w:r>
      <w:r w:rsidRPr="00405824">
        <w:rPr>
          <w:szCs w:val="20"/>
          <w:vertAlign w:val="superscript"/>
        </w:rPr>
        <w:t>3</w:t>
      </w:r>
      <w:r w:rsidRPr="00405824">
        <w:rPr>
          <w:szCs w:val="20"/>
        </w:rPr>
        <w:t xml:space="preserve"> of the soil and to prevent further contamination. </w:t>
      </w:r>
    </w:p>
    <w:p w14:paraId="4D1DC663" w14:textId="6D1C6DF0" w:rsidR="004F5358" w:rsidRDefault="004F5358" w:rsidP="004F5358">
      <w:r w:rsidRPr="00405824">
        <w:rPr>
          <w:szCs w:val="20"/>
        </w:rPr>
        <w:t xml:space="preserve">This permission activity is a development activity only. The calculation of financial assurance is based on the site-specific costs for the design and construction of the contaminated soil containment infrastructure. This is </w:t>
      </w:r>
      <w:r w:rsidRPr="004E445A">
        <w:t>because</w:t>
      </w:r>
      <w:r w:rsidRPr="00405824">
        <w:rPr>
          <w:szCs w:val="20"/>
        </w:rPr>
        <w:t xml:space="preserve"> the </w:t>
      </w:r>
      <w:proofErr w:type="spellStart"/>
      <w:r w:rsidRPr="00405824">
        <w:rPr>
          <w:szCs w:val="20"/>
        </w:rPr>
        <w:t>clean up</w:t>
      </w:r>
      <w:proofErr w:type="spellEnd"/>
      <w:r w:rsidRPr="00405824">
        <w:rPr>
          <w:szCs w:val="20"/>
        </w:rPr>
        <w:t xml:space="preserve"> activity at this type of site is expected to be the completion of the EPA approved</w:t>
      </w:r>
      <w:r>
        <w:t xml:space="preserve"> development activity works to manage the risk</w:t>
      </w:r>
      <w:r w:rsidR="00921E51">
        <w:t xml:space="preserve"> through on-site retention</w:t>
      </w:r>
      <w:r>
        <w:t xml:space="preserve"> of the contaminated soil.</w:t>
      </w:r>
    </w:p>
    <w:p w14:paraId="3BAC0FA5" w14:textId="415C5A60" w:rsidR="00401CD5" w:rsidRDefault="00B07A86" w:rsidP="00401CD5">
      <w:pPr>
        <w:pStyle w:val="Heading2"/>
      </w:pPr>
      <w:bookmarkStart w:id="53" w:name="_Toc1816059176"/>
      <w:bookmarkStart w:id="54" w:name="_Toc225360712"/>
      <w:r>
        <w:t>A</w:t>
      </w:r>
      <w:r w:rsidR="00401CD5">
        <w:t>ssessment by an environmental auditor</w:t>
      </w:r>
      <w:bookmarkEnd w:id="53"/>
      <w:bookmarkEnd w:id="54"/>
    </w:p>
    <w:p w14:paraId="778744CA" w14:textId="2C45D5D5" w:rsidR="00307700" w:rsidRPr="00307700" w:rsidRDefault="007D4059" w:rsidP="00307700">
      <w:bookmarkStart w:id="55" w:name="_Toc1798642904"/>
      <w:r>
        <w:t>We</w:t>
      </w:r>
      <w:r w:rsidR="00307700" w:rsidRPr="008C3E83">
        <w:t xml:space="preserve"> </w:t>
      </w:r>
      <w:r w:rsidR="00307700" w:rsidRPr="00307700">
        <w:t xml:space="preserve">require an independent assessment of the amount of financial assurance for contaminated sites - on-site soil retention activities to be provided by an environmental auditor, appointed under the Act. </w:t>
      </w:r>
    </w:p>
    <w:p w14:paraId="1B67013B" w14:textId="4E0CBB90" w:rsidR="00307700" w:rsidRPr="008C3E83" w:rsidRDefault="00307700" w:rsidP="00307700">
      <w:r>
        <w:t>Find more information about auditor assessment of financial assurance proposals, and the assessment form</w:t>
      </w:r>
      <w:r w:rsidRPr="008C3E83">
        <w:t xml:space="preserve"> </w:t>
      </w:r>
      <w:r w:rsidR="007D4059">
        <w:t>on our</w:t>
      </w:r>
      <w:r w:rsidR="0008584B">
        <w:t xml:space="preserve"> website </w:t>
      </w:r>
      <w:hyperlink r:id="rId37" w:history="1">
        <w:r w:rsidR="0008584B" w:rsidRPr="00B028C3">
          <w:rPr>
            <w:rStyle w:val="Hyperlink"/>
          </w:rPr>
          <w:t>https://www.epa.vic.gov.au/financial-assurance-permissions-and-contaminated-land</w:t>
        </w:r>
      </w:hyperlink>
      <w:r w:rsidR="00FF2CE6">
        <w:t>.</w:t>
      </w:r>
    </w:p>
    <w:p w14:paraId="4DC459A2" w14:textId="792A51EC" w:rsidR="009E6BB8" w:rsidRDefault="000B3726" w:rsidP="009E6BB8">
      <w:pPr>
        <w:pStyle w:val="Heading2"/>
      </w:pPr>
      <w:bookmarkStart w:id="56" w:name="_Toc225360713"/>
      <w:bookmarkEnd w:id="55"/>
      <w:r w:rsidRPr="00D34E3F">
        <w:t xml:space="preserve">Activities for calculating financial assurance for </w:t>
      </w:r>
      <w:r>
        <w:t>contaminated sites - on-site soil retention</w:t>
      </w:r>
      <w:bookmarkEnd w:id="56"/>
    </w:p>
    <w:p w14:paraId="00AF7BC4" w14:textId="68054852" w:rsidR="009E6BB8" w:rsidRPr="00B102B0" w:rsidRDefault="009E6BB8" w:rsidP="002977B5">
      <w:pPr>
        <w:spacing w:after="120"/>
      </w:pPr>
      <w:r>
        <w:t xml:space="preserve">The following activities for on-site site retention are to be considered </w:t>
      </w:r>
      <w:r w:rsidR="00425FAB">
        <w:t>in the cost estimation</w:t>
      </w:r>
      <w:r>
        <w:t>:</w:t>
      </w:r>
    </w:p>
    <w:p w14:paraId="672BAE7F" w14:textId="77777777" w:rsidR="009E6BB8" w:rsidRPr="005C1CCD" w:rsidRDefault="009E6BB8" w:rsidP="00056A8B">
      <w:pPr>
        <w:pStyle w:val="ListBullet2"/>
        <w:numPr>
          <w:ilvl w:val="1"/>
          <w:numId w:val="15"/>
        </w:numPr>
      </w:pPr>
      <w:r w:rsidRPr="005C1CCD">
        <w:t>Soil sampling and assessment</w:t>
      </w:r>
    </w:p>
    <w:p w14:paraId="11D222FF" w14:textId="77777777" w:rsidR="009E6BB8" w:rsidRPr="005C1CCD" w:rsidRDefault="009E6BB8" w:rsidP="00056A8B">
      <w:pPr>
        <w:pStyle w:val="ListBullet2"/>
        <w:numPr>
          <w:ilvl w:val="1"/>
          <w:numId w:val="15"/>
        </w:numPr>
      </w:pPr>
      <w:r w:rsidRPr="005C1CCD">
        <w:t>Storage structural testing</w:t>
      </w:r>
    </w:p>
    <w:p w14:paraId="45953BF2" w14:textId="2DC99953" w:rsidR="009E6BB8" w:rsidRPr="005C1CCD" w:rsidRDefault="009E6BB8" w:rsidP="00056A8B">
      <w:pPr>
        <w:pStyle w:val="ListBullet2"/>
        <w:numPr>
          <w:ilvl w:val="1"/>
          <w:numId w:val="15"/>
        </w:numPr>
      </w:pPr>
      <w:r w:rsidRPr="005C1CCD">
        <w:t xml:space="preserve">EPA </w:t>
      </w:r>
      <w:r w:rsidR="001F7C57">
        <w:t xml:space="preserve">project management and </w:t>
      </w:r>
      <w:r w:rsidRPr="005C1CCD">
        <w:t>administrati</w:t>
      </w:r>
      <w:r w:rsidR="001F7C57">
        <w:t>on</w:t>
      </w:r>
    </w:p>
    <w:p w14:paraId="09298C4F" w14:textId="77777777" w:rsidR="009E6BB8" w:rsidRPr="005C1CCD" w:rsidRDefault="009E6BB8" w:rsidP="00056A8B">
      <w:pPr>
        <w:pStyle w:val="ListBullet2"/>
        <w:numPr>
          <w:ilvl w:val="1"/>
          <w:numId w:val="15"/>
        </w:numPr>
      </w:pPr>
      <w:r w:rsidRPr="005C1CCD">
        <w:t>Containment structure design</w:t>
      </w:r>
    </w:p>
    <w:p w14:paraId="19F85A90" w14:textId="77777777" w:rsidR="009E6BB8" w:rsidRPr="005C1CCD" w:rsidRDefault="009E6BB8" w:rsidP="00056A8B">
      <w:pPr>
        <w:pStyle w:val="ListBullet2"/>
        <w:numPr>
          <w:ilvl w:val="1"/>
          <w:numId w:val="15"/>
        </w:numPr>
      </w:pPr>
      <w:r w:rsidRPr="005C1CCD">
        <w:t>Containment structure construction</w:t>
      </w:r>
    </w:p>
    <w:p w14:paraId="67B71210" w14:textId="77777777" w:rsidR="009E6BB8" w:rsidRPr="005C1CCD" w:rsidRDefault="009E6BB8" w:rsidP="00056A8B">
      <w:pPr>
        <w:pStyle w:val="ListBullet2"/>
        <w:numPr>
          <w:ilvl w:val="1"/>
          <w:numId w:val="15"/>
        </w:numPr>
      </w:pPr>
      <w:r w:rsidRPr="005C1CCD">
        <w:t>Risk management plan</w:t>
      </w:r>
    </w:p>
    <w:p w14:paraId="753CE226" w14:textId="77777777" w:rsidR="009E6BB8" w:rsidRDefault="009E6BB8" w:rsidP="00056A8B">
      <w:pPr>
        <w:pStyle w:val="ListBullet2"/>
        <w:numPr>
          <w:ilvl w:val="1"/>
          <w:numId w:val="15"/>
        </w:numPr>
      </w:pPr>
      <w:r w:rsidRPr="005C1CCD">
        <w:t>Environmental auditor</w:t>
      </w:r>
    </w:p>
    <w:p w14:paraId="3BBCD30D" w14:textId="77777777" w:rsidR="009E6BB8" w:rsidRDefault="009E6BB8" w:rsidP="009E6BB8">
      <w:pPr>
        <w:pStyle w:val="Heading2"/>
      </w:pPr>
      <w:bookmarkStart w:id="57" w:name="_Toc1730043385"/>
      <w:bookmarkStart w:id="58" w:name="_Toc225360714"/>
      <w:r>
        <w:t>Site specific considerations and minimum cost information</w:t>
      </w:r>
      <w:bookmarkEnd w:id="57"/>
      <w:bookmarkEnd w:id="58"/>
    </w:p>
    <w:p w14:paraId="55F96E51" w14:textId="77777777" w:rsidR="009E6BB8" w:rsidRDefault="009E6BB8" w:rsidP="009E6BB8">
      <w:r>
        <w:rPr>
          <w:b/>
          <w:bCs/>
        </w:rPr>
        <w:fldChar w:fldCharType="begin"/>
      </w:r>
      <w:r>
        <w:rPr>
          <w:b/>
          <w:bCs/>
        </w:rPr>
        <w:instrText xml:space="preserve"> REF _Ref221716853 \h </w:instrText>
      </w:r>
      <w:r>
        <w:rPr>
          <w:b/>
          <w:bCs/>
        </w:rPr>
      </w:r>
      <w:r>
        <w:rPr>
          <w:b/>
          <w:bCs/>
        </w:rPr>
        <w:fldChar w:fldCharType="separate"/>
      </w:r>
      <w:r>
        <w:t xml:space="preserve">Table </w:t>
      </w:r>
      <w:r>
        <w:rPr>
          <w:noProof/>
        </w:rPr>
        <w:t>13</w:t>
      </w:r>
      <w:r>
        <w:rPr>
          <w:b/>
          <w:bCs/>
        </w:rPr>
        <w:fldChar w:fldCharType="end"/>
      </w:r>
      <w:r>
        <w:rPr>
          <w:b/>
          <w:bCs/>
        </w:rPr>
        <w:t xml:space="preserve"> </w:t>
      </w:r>
      <w:r>
        <w:t>o</w:t>
      </w:r>
      <w:r w:rsidRPr="3A07EBF0">
        <w:t>utline</w:t>
      </w:r>
      <w:r>
        <w:t>s</w:t>
      </w:r>
      <w:r w:rsidRPr="3A07EBF0">
        <w:t xml:space="preserve"> the </w:t>
      </w:r>
      <w:r>
        <w:t>activities</w:t>
      </w:r>
      <w:r w:rsidRPr="3A07EBF0">
        <w:t xml:space="preserve"> and </w:t>
      </w:r>
      <w:r>
        <w:t xml:space="preserve">minimum </w:t>
      </w:r>
      <w:r w:rsidRPr="3A07EBF0">
        <w:t xml:space="preserve">information </w:t>
      </w:r>
      <w:r>
        <w:t xml:space="preserve">for the </w:t>
      </w:r>
      <w:proofErr w:type="spellStart"/>
      <w:r>
        <w:t>clean up</w:t>
      </w:r>
      <w:proofErr w:type="spellEnd"/>
      <w:r>
        <w:t xml:space="preserve"> cost estimation.</w:t>
      </w:r>
    </w:p>
    <w:p w14:paraId="5D09F609" w14:textId="77777777" w:rsidR="009E6BB8" w:rsidRDefault="009E6BB8" w:rsidP="009E6BB8">
      <w:r w:rsidRPr="7AFCE080">
        <w:t xml:space="preserve">The applicability of the </w:t>
      </w:r>
      <w:r>
        <w:t>site-specific cost estimation e</w:t>
      </w:r>
      <w:r w:rsidRPr="7AFCE080">
        <w:t>lement</w:t>
      </w:r>
      <w:r>
        <w:t>s</w:t>
      </w:r>
      <w:r w:rsidRPr="7AFCE080">
        <w:t xml:space="preserve"> will be defined in accordance with the development licence requirements</w:t>
      </w:r>
      <w:r>
        <w:t>. For example,</w:t>
      </w:r>
      <w:r w:rsidRPr="7AFCE080">
        <w:t xml:space="preserve"> if sufficient soil sampling assessment has been completed, soil sampling and assessment will not be required.</w:t>
      </w:r>
    </w:p>
    <w:p w14:paraId="02D22F34" w14:textId="367A45A9" w:rsidR="009E6BB8" w:rsidRDefault="009E6BB8" w:rsidP="009E6BB8">
      <w:pPr>
        <w:sectPr w:rsidR="009E6BB8" w:rsidSect="00EA3D02">
          <w:pgSz w:w="11906" w:h="16838" w:code="9"/>
          <w:pgMar w:top="851" w:right="851" w:bottom="851" w:left="851" w:header="709" w:footer="850" w:gutter="0"/>
          <w:cols w:space="708"/>
          <w:docGrid w:linePitch="360"/>
        </w:sectPr>
      </w:pPr>
    </w:p>
    <w:p w14:paraId="187FB36F" w14:textId="77777777" w:rsidR="009E6BB8" w:rsidRDefault="009E6BB8" w:rsidP="00C07EA4"/>
    <w:p w14:paraId="67983258" w14:textId="5A426BC1" w:rsidR="009E6BB8" w:rsidRPr="00A13AF4" w:rsidRDefault="009E6BB8" w:rsidP="00A13AF4">
      <w:pPr>
        <w:pStyle w:val="Caption"/>
        <w:keepNext/>
        <w:tabs>
          <w:tab w:val="left" w:pos="993"/>
        </w:tabs>
        <w:spacing w:after="120"/>
        <w:rPr>
          <w:sz w:val="20"/>
          <w:szCs w:val="20"/>
        </w:rPr>
      </w:pPr>
      <w:bookmarkStart w:id="59" w:name="_Ref221716853"/>
      <w:r w:rsidRPr="00A13AF4">
        <w:rPr>
          <w:sz w:val="20"/>
          <w:szCs w:val="20"/>
        </w:rPr>
        <w:t xml:space="preserve">Table </w:t>
      </w:r>
      <w:r w:rsidRPr="00A13AF4">
        <w:rPr>
          <w:sz w:val="20"/>
          <w:szCs w:val="20"/>
        </w:rPr>
        <w:fldChar w:fldCharType="begin"/>
      </w:r>
      <w:r w:rsidRPr="00A13AF4">
        <w:rPr>
          <w:sz w:val="20"/>
          <w:szCs w:val="20"/>
        </w:rPr>
        <w:instrText xml:space="preserve"> SEQ Table \* ARABIC </w:instrText>
      </w:r>
      <w:r w:rsidRPr="00A13AF4">
        <w:rPr>
          <w:sz w:val="20"/>
          <w:szCs w:val="20"/>
        </w:rPr>
        <w:fldChar w:fldCharType="separate"/>
      </w:r>
      <w:r w:rsidRPr="00A13AF4">
        <w:rPr>
          <w:sz w:val="20"/>
          <w:szCs w:val="20"/>
        </w:rPr>
        <w:t>13</w:t>
      </w:r>
      <w:r w:rsidRPr="00A13AF4">
        <w:rPr>
          <w:sz w:val="20"/>
          <w:szCs w:val="20"/>
        </w:rPr>
        <w:fldChar w:fldCharType="end"/>
      </w:r>
      <w:bookmarkEnd w:id="59"/>
      <w:r w:rsidR="002B7A30">
        <w:rPr>
          <w:sz w:val="20"/>
          <w:szCs w:val="20"/>
        </w:rPr>
        <w:tab/>
      </w:r>
      <w:r w:rsidRPr="00A13AF4">
        <w:rPr>
          <w:sz w:val="20"/>
          <w:szCs w:val="20"/>
        </w:rPr>
        <w:t>Minimum cost information for contaminated sites – on-site soil retention</w:t>
      </w:r>
    </w:p>
    <w:tbl>
      <w:tblPr>
        <w:tblStyle w:val="BasicEPAtable"/>
        <w:tblW w:w="15309" w:type="dxa"/>
        <w:tblLook w:val="06A0" w:firstRow="1" w:lastRow="0" w:firstColumn="1" w:lastColumn="0" w:noHBand="1" w:noVBand="1"/>
      </w:tblPr>
      <w:tblGrid>
        <w:gridCol w:w="2971"/>
        <w:gridCol w:w="7519"/>
        <w:gridCol w:w="850"/>
        <w:gridCol w:w="1134"/>
        <w:gridCol w:w="967"/>
        <w:gridCol w:w="1302"/>
        <w:gridCol w:w="566"/>
      </w:tblGrid>
      <w:tr w:rsidR="00F30083" w:rsidRPr="00597AC8" w14:paraId="3C4C451C" w14:textId="77777777" w:rsidTr="00025864">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971" w:type="dxa"/>
          </w:tcPr>
          <w:p w14:paraId="54D04F4E" w14:textId="77777777" w:rsidR="009E6BB8" w:rsidRPr="00597AC8" w:rsidRDefault="009E6BB8" w:rsidP="0013783D">
            <w:pPr>
              <w:pStyle w:val="TableText"/>
              <w:rPr>
                <w:b w:val="0"/>
                <w:color w:val="FFFFFF" w:themeColor="background2"/>
                <w:szCs w:val="20"/>
              </w:rPr>
            </w:pPr>
            <w:r w:rsidRPr="003245FE">
              <w:t>Program activity</w:t>
            </w:r>
          </w:p>
        </w:tc>
        <w:tc>
          <w:tcPr>
            <w:tcW w:w="7519" w:type="dxa"/>
          </w:tcPr>
          <w:p w14:paraId="567F4E68"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AB4A05">
              <w:t>Task description</w:t>
            </w:r>
          </w:p>
        </w:tc>
        <w:tc>
          <w:tcPr>
            <w:tcW w:w="850" w:type="dxa"/>
          </w:tcPr>
          <w:p w14:paraId="6CEFDB46"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3245FE">
              <w:t>Unit</w:t>
            </w:r>
          </w:p>
        </w:tc>
        <w:tc>
          <w:tcPr>
            <w:tcW w:w="1134" w:type="dxa"/>
          </w:tcPr>
          <w:p w14:paraId="48BBF10F"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3245FE">
              <w:t>Quantity</w:t>
            </w:r>
          </w:p>
        </w:tc>
        <w:tc>
          <w:tcPr>
            <w:tcW w:w="967" w:type="dxa"/>
          </w:tcPr>
          <w:p w14:paraId="6D1BA430"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3245FE">
              <w:t>Rate ($/unit)</w:t>
            </w:r>
          </w:p>
        </w:tc>
        <w:tc>
          <w:tcPr>
            <w:tcW w:w="1302" w:type="dxa"/>
          </w:tcPr>
          <w:p w14:paraId="5876BA2D"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3245FE">
              <w:t>Estimated Cost ($)</w:t>
            </w:r>
          </w:p>
        </w:tc>
        <w:tc>
          <w:tcPr>
            <w:tcW w:w="566" w:type="dxa"/>
          </w:tcPr>
          <w:p w14:paraId="5DD12A2F" w14:textId="77777777" w:rsidR="009E6BB8" w:rsidRPr="00597AC8" w:rsidRDefault="009E6BB8" w:rsidP="0013783D">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2"/>
                <w:szCs w:val="20"/>
              </w:rPr>
            </w:pPr>
            <w:r w:rsidRPr="003245FE">
              <w:t>%</w:t>
            </w:r>
          </w:p>
        </w:tc>
      </w:tr>
      <w:tr w:rsidR="009E6BB8" w:rsidRPr="00597AC8" w14:paraId="73FFC595"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bottom w:val="single" w:sz="4" w:space="0" w:color="auto"/>
            </w:tcBorders>
          </w:tcPr>
          <w:p w14:paraId="55041C8F" w14:textId="77777777" w:rsidR="009E6BB8" w:rsidRPr="00A62D9B" w:rsidRDefault="009E6BB8" w:rsidP="0013783D">
            <w:pPr>
              <w:pStyle w:val="TableText"/>
              <w:rPr>
                <w:rFonts w:asciiTheme="minorHAnsi" w:hAnsiTheme="minorHAnsi"/>
                <w:color w:val="000000" w:themeColor="text1"/>
                <w:szCs w:val="20"/>
              </w:rPr>
            </w:pPr>
            <w:r w:rsidRPr="00A62D9B">
              <w:rPr>
                <w:rFonts w:asciiTheme="minorHAnsi" w:hAnsiTheme="minorHAnsi"/>
                <w:color w:val="000000" w:themeColor="text1"/>
              </w:rPr>
              <w:t>Soil sampling and assessment</w:t>
            </w:r>
          </w:p>
          <w:p w14:paraId="19C88E8A" w14:textId="77777777" w:rsidR="009E6BB8" w:rsidRPr="00A62D9B" w:rsidRDefault="009E6BB8" w:rsidP="0013783D">
            <w:pPr>
              <w:pStyle w:val="TableText"/>
              <w:rPr>
                <w:rFonts w:asciiTheme="minorHAnsi" w:hAnsiTheme="minorHAnsi"/>
                <w:color w:val="000000" w:themeColor="text1"/>
              </w:rPr>
            </w:pPr>
          </w:p>
        </w:tc>
        <w:tc>
          <w:tcPr>
            <w:tcW w:w="7519" w:type="dxa"/>
            <w:tcBorders>
              <w:bottom w:val="single" w:sz="4" w:space="0" w:color="auto"/>
            </w:tcBorders>
          </w:tcPr>
          <w:p w14:paraId="3E110FE3"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Soil sampling and assessment to determine the contaminant(s), contaminant(s) concentrations, contaminant(s) leachability and appropriate containment design</w:t>
            </w:r>
          </w:p>
          <w:p w14:paraId="2F9B4372"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727726EE" w14:textId="77777777" w:rsidR="009E6BB8" w:rsidRPr="0013783D" w:rsidRDefault="009E6BB8" w:rsidP="0013783D">
            <w:pPr>
              <w:pStyle w:val="TableText"/>
              <w:numPr>
                <w:ilvl w:val="0"/>
                <w:numId w:val="65"/>
              </w:numPr>
              <w:cnfStyle w:val="000000000000" w:firstRow="0" w:lastRow="0" w:firstColumn="0" w:lastColumn="0" w:oddVBand="0" w:evenVBand="0" w:oddHBand="0" w:evenHBand="0" w:firstRowFirstColumn="0" w:firstRowLastColumn="0" w:lastRowFirstColumn="0" w:lastRowLastColumn="0"/>
              <w:rPr>
                <w:i/>
              </w:rPr>
            </w:pPr>
            <w:r w:rsidRPr="0013783D">
              <w:rPr>
                <w:i/>
              </w:rPr>
              <w:t>Sampling consumables</w:t>
            </w:r>
          </w:p>
          <w:p w14:paraId="601D7357" w14:textId="77777777" w:rsidR="009E6BB8" w:rsidRPr="0013783D" w:rsidRDefault="009E6BB8" w:rsidP="0013783D">
            <w:pPr>
              <w:pStyle w:val="TableText"/>
              <w:numPr>
                <w:ilvl w:val="0"/>
                <w:numId w:val="65"/>
              </w:numPr>
              <w:cnfStyle w:val="000000000000" w:firstRow="0" w:lastRow="0" w:firstColumn="0" w:lastColumn="0" w:oddVBand="0" w:evenVBand="0" w:oddHBand="0" w:evenHBand="0" w:firstRowFirstColumn="0" w:firstRowLastColumn="0" w:lastRowFirstColumn="0" w:lastRowLastColumn="0"/>
              <w:rPr>
                <w:i/>
              </w:rPr>
            </w:pPr>
            <w:r w:rsidRPr="0013783D">
              <w:rPr>
                <w:i/>
              </w:rPr>
              <w:t xml:space="preserve">Equipment (e.g., drilling rig, backhoe, excavator, auger, </w:t>
            </w:r>
            <w:proofErr w:type="spellStart"/>
            <w:r w:rsidRPr="0013783D">
              <w:rPr>
                <w:i/>
              </w:rPr>
              <w:t>analysers</w:t>
            </w:r>
            <w:proofErr w:type="spellEnd"/>
            <w:r w:rsidRPr="0013783D">
              <w:rPr>
                <w:i/>
              </w:rPr>
              <w:t xml:space="preserve"> etc.)</w:t>
            </w:r>
          </w:p>
          <w:p w14:paraId="64DECC9C" w14:textId="77777777" w:rsidR="009E6BB8" w:rsidRPr="0013783D" w:rsidRDefault="009E6BB8" w:rsidP="0013783D">
            <w:pPr>
              <w:pStyle w:val="TableText"/>
              <w:numPr>
                <w:ilvl w:val="0"/>
                <w:numId w:val="65"/>
              </w:numPr>
              <w:cnfStyle w:val="000000000000" w:firstRow="0" w:lastRow="0" w:firstColumn="0" w:lastColumn="0" w:oddVBand="0" w:evenVBand="0" w:oddHBand="0" w:evenHBand="0" w:firstRowFirstColumn="0" w:firstRowLastColumn="0" w:lastRowFirstColumn="0" w:lastRowLastColumn="0"/>
              <w:rPr>
                <w:i/>
              </w:rPr>
            </w:pPr>
            <w:r w:rsidRPr="0013783D">
              <w:rPr>
                <w:i/>
              </w:rPr>
              <w:t>Professional fees (sampling, data interpretation and reporting)</w:t>
            </w:r>
          </w:p>
          <w:p w14:paraId="525C6E1D" w14:textId="77777777" w:rsidR="009E6BB8" w:rsidRPr="0013783D" w:rsidRDefault="009E6BB8" w:rsidP="0013783D">
            <w:pPr>
              <w:pStyle w:val="TableText"/>
              <w:numPr>
                <w:ilvl w:val="0"/>
                <w:numId w:val="65"/>
              </w:numPr>
              <w:cnfStyle w:val="000000000000" w:firstRow="0" w:lastRow="0" w:firstColumn="0" w:lastColumn="0" w:oddVBand="0" w:evenVBand="0" w:oddHBand="0" w:evenHBand="0" w:firstRowFirstColumn="0" w:firstRowLastColumn="0" w:lastRowFirstColumn="0" w:lastRowLastColumn="0"/>
              <w:rPr>
                <w:i/>
              </w:rPr>
            </w:pPr>
            <w:r w:rsidRPr="0013783D">
              <w:rPr>
                <w:i/>
              </w:rPr>
              <w:t>Laboratory costs</w:t>
            </w:r>
          </w:p>
        </w:tc>
        <w:tc>
          <w:tcPr>
            <w:tcW w:w="850" w:type="dxa"/>
            <w:tcBorders>
              <w:bottom w:val="single" w:sz="4" w:space="0" w:color="auto"/>
            </w:tcBorders>
          </w:tcPr>
          <w:p w14:paraId="3EF92886"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134" w:type="dxa"/>
            <w:tcBorders>
              <w:bottom w:val="single" w:sz="4" w:space="0" w:color="auto"/>
            </w:tcBorders>
          </w:tcPr>
          <w:p w14:paraId="77947C4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967" w:type="dxa"/>
            <w:tcBorders>
              <w:bottom w:val="single" w:sz="4" w:space="0" w:color="auto"/>
            </w:tcBorders>
          </w:tcPr>
          <w:p w14:paraId="1670F408"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302" w:type="dxa"/>
            <w:tcBorders>
              <w:bottom w:val="single" w:sz="4" w:space="0" w:color="auto"/>
            </w:tcBorders>
          </w:tcPr>
          <w:p w14:paraId="064EA5F6"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566" w:type="dxa"/>
            <w:tcBorders>
              <w:bottom w:val="single" w:sz="4" w:space="0" w:color="auto"/>
            </w:tcBorders>
          </w:tcPr>
          <w:p w14:paraId="124173AF"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72633E5C"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364BCA22" w14:textId="5C501ED3" w:rsidR="009E6BB8" w:rsidRPr="00A62D9B" w:rsidRDefault="009E6BB8" w:rsidP="0013783D">
            <w:pPr>
              <w:pStyle w:val="TableText"/>
              <w:rPr>
                <w:rFonts w:asciiTheme="minorHAnsi" w:hAnsiTheme="minorHAnsi"/>
                <w:color w:val="000000" w:themeColor="text1"/>
                <w:szCs w:val="20"/>
              </w:rPr>
            </w:pPr>
            <w:r w:rsidRPr="00A62D9B">
              <w:rPr>
                <w:rFonts w:asciiTheme="minorHAnsi" w:hAnsiTheme="minorHAnsi"/>
                <w:color w:val="000000" w:themeColor="text1"/>
              </w:rPr>
              <w:t xml:space="preserve">Storage </w:t>
            </w:r>
            <w:r w:rsidR="005E6567" w:rsidRPr="00A62D9B">
              <w:rPr>
                <w:rFonts w:asciiTheme="minorHAnsi" w:hAnsiTheme="minorHAnsi"/>
                <w:color w:val="000000" w:themeColor="text1"/>
                <w:szCs w:val="20"/>
              </w:rPr>
              <w:t>s</w:t>
            </w:r>
            <w:r w:rsidRPr="00A62D9B">
              <w:rPr>
                <w:rFonts w:asciiTheme="minorHAnsi" w:hAnsiTheme="minorHAnsi"/>
                <w:color w:val="000000" w:themeColor="text1"/>
                <w:szCs w:val="20"/>
              </w:rPr>
              <w:t xml:space="preserve">tructural </w:t>
            </w:r>
            <w:r w:rsidR="005E6567" w:rsidRPr="00A62D9B">
              <w:rPr>
                <w:rFonts w:asciiTheme="minorHAnsi" w:hAnsiTheme="minorHAnsi"/>
                <w:color w:val="000000" w:themeColor="text1"/>
                <w:szCs w:val="20"/>
              </w:rPr>
              <w:t>t</w:t>
            </w:r>
            <w:r w:rsidRPr="00A62D9B">
              <w:rPr>
                <w:rFonts w:asciiTheme="minorHAnsi" w:hAnsiTheme="minorHAnsi"/>
                <w:color w:val="000000" w:themeColor="text1"/>
                <w:szCs w:val="20"/>
              </w:rPr>
              <w:t>esting</w:t>
            </w:r>
          </w:p>
        </w:tc>
        <w:tc>
          <w:tcPr>
            <w:tcW w:w="7519" w:type="dxa"/>
            <w:tcBorders>
              <w:top w:val="single" w:sz="4" w:space="0" w:color="auto"/>
              <w:bottom w:val="single" w:sz="4" w:space="0" w:color="auto"/>
            </w:tcBorders>
          </w:tcPr>
          <w:p w14:paraId="14964E80"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Testing for bearing pressure and geotechnical stability for containment features</w:t>
            </w:r>
          </w:p>
          <w:p w14:paraId="654E374D"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04AC64A9" w14:textId="77777777" w:rsidR="009E6BB8" w:rsidRPr="0013783D" w:rsidRDefault="009E6BB8" w:rsidP="0013783D">
            <w:pPr>
              <w:pStyle w:val="TableText"/>
              <w:numPr>
                <w:ilvl w:val="0"/>
                <w:numId w:val="67"/>
              </w:numPr>
              <w:cnfStyle w:val="000000000000" w:firstRow="0" w:lastRow="0" w:firstColumn="0" w:lastColumn="0" w:oddVBand="0" w:evenVBand="0" w:oddHBand="0" w:evenHBand="0" w:firstRowFirstColumn="0" w:firstRowLastColumn="0" w:lastRowFirstColumn="0" w:lastRowLastColumn="0"/>
              <w:rPr>
                <w:i/>
              </w:rPr>
            </w:pPr>
            <w:r w:rsidRPr="0013783D">
              <w:rPr>
                <w:i/>
              </w:rPr>
              <w:t>Sampling equipment</w:t>
            </w:r>
          </w:p>
          <w:p w14:paraId="649E5925" w14:textId="77777777" w:rsidR="009E6BB8" w:rsidRPr="0013783D" w:rsidRDefault="009E6BB8" w:rsidP="0013783D">
            <w:pPr>
              <w:pStyle w:val="TableText"/>
              <w:numPr>
                <w:ilvl w:val="0"/>
                <w:numId w:val="67"/>
              </w:numPr>
              <w:cnfStyle w:val="000000000000" w:firstRow="0" w:lastRow="0" w:firstColumn="0" w:lastColumn="0" w:oddVBand="0" w:evenVBand="0" w:oddHBand="0" w:evenHBand="0" w:firstRowFirstColumn="0" w:firstRowLastColumn="0" w:lastRowFirstColumn="0" w:lastRowLastColumn="0"/>
              <w:rPr>
                <w:i/>
              </w:rPr>
            </w:pPr>
            <w:r w:rsidRPr="0013783D">
              <w:rPr>
                <w:i/>
              </w:rPr>
              <w:t>Professional fees (sampling, data interpretation and reporting)</w:t>
            </w:r>
          </w:p>
        </w:tc>
        <w:tc>
          <w:tcPr>
            <w:tcW w:w="850" w:type="dxa"/>
            <w:tcBorders>
              <w:top w:val="single" w:sz="4" w:space="0" w:color="auto"/>
              <w:bottom w:val="single" w:sz="4" w:space="0" w:color="auto"/>
            </w:tcBorders>
          </w:tcPr>
          <w:p w14:paraId="29CED1A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134" w:type="dxa"/>
            <w:tcBorders>
              <w:top w:val="single" w:sz="4" w:space="0" w:color="auto"/>
              <w:bottom w:val="single" w:sz="4" w:space="0" w:color="auto"/>
            </w:tcBorders>
          </w:tcPr>
          <w:p w14:paraId="7E4E057A"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967" w:type="dxa"/>
            <w:tcBorders>
              <w:top w:val="single" w:sz="4" w:space="0" w:color="auto"/>
              <w:bottom w:val="single" w:sz="4" w:space="0" w:color="auto"/>
            </w:tcBorders>
          </w:tcPr>
          <w:p w14:paraId="1235054C"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302" w:type="dxa"/>
            <w:tcBorders>
              <w:top w:val="single" w:sz="4" w:space="0" w:color="auto"/>
              <w:bottom w:val="single" w:sz="4" w:space="0" w:color="auto"/>
            </w:tcBorders>
          </w:tcPr>
          <w:p w14:paraId="1718DE5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566" w:type="dxa"/>
            <w:tcBorders>
              <w:top w:val="single" w:sz="4" w:space="0" w:color="auto"/>
              <w:bottom w:val="single" w:sz="4" w:space="0" w:color="auto"/>
            </w:tcBorders>
          </w:tcPr>
          <w:p w14:paraId="3016B67A"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31B43D82"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645C39AB" w14:textId="77777777" w:rsidR="009E6BB8" w:rsidRPr="00D56B2C" w:rsidRDefault="009E6BB8" w:rsidP="0013783D">
            <w:pPr>
              <w:pStyle w:val="TableText"/>
              <w:rPr>
                <w:rFonts w:asciiTheme="minorHAnsi" w:hAnsiTheme="minorHAnsi"/>
                <w:color w:val="000000" w:themeColor="text1"/>
                <w:szCs w:val="20"/>
              </w:rPr>
            </w:pPr>
            <w:r w:rsidRPr="00D56B2C">
              <w:rPr>
                <w:rFonts w:asciiTheme="minorHAnsi" w:hAnsiTheme="minorHAnsi"/>
                <w:color w:val="000000" w:themeColor="text1"/>
              </w:rPr>
              <w:t>Containment structure design</w:t>
            </w:r>
          </w:p>
        </w:tc>
        <w:tc>
          <w:tcPr>
            <w:tcW w:w="7519" w:type="dxa"/>
            <w:tcBorders>
              <w:top w:val="single" w:sz="4" w:space="0" w:color="auto"/>
              <w:bottom w:val="single" w:sz="4" w:space="0" w:color="auto"/>
            </w:tcBorders>
          </w:tcPr>
          <w:p w14:paraId="411D44D7"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1AE6BF47" w14:textId="77777777" w:rsidR="009E6BB8" w:rsidRPr="0013783D" w:rsidRDefault="009E6BB8" w:rsidP="0013783D">
            <w:pPr>
              <w:pStyle w:val="TableText"/>
              <w:numPr>
                <w:ilvl w:val="0"/>
                <w:numId w:val="75"/>
              </w:numPr>
              <w:cnfStyle w:val="000000000000" w:firstRow="0" w:lastRow="0" w:firstColumn="0" w:lastColumn="0" w:oddVBand="0" w:evenVBand="0" w:oddHBand="0" w:evenHBand="0" w:firstRowFirstColumn="0" w:firstRowLastColumn="0" w:lastRowFirstColumn="0" w:lastRowLastColumn="0"/>
              <w:rPr>
                <w:i/>
              </w:rPr>
            </w:pPr>
            <w:r w:rsidRPr="0013783D">
              <w:rPr>
                <w:i/>
              </w:rPr>
              <w:t>Professional fees</w:t>
            </w:r>
          </w:p>
        </w:tc>
        <w:tc>
          <w:tcPr>
            <w:tcW w:w="850" w:type="dxa"/>
            <w:tcBorders>
              <w:top w:val="single" w:sz="4" w:space="0" w:color="auto"/>
              <w:bottom w:val="single" w:sz="4" w:space="0" w:color="auto"/>
            </w:tcBorders>
          </w:tcPr>
          <w:p w14:paraId="2144D21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134" w:type="dxa"/>
            <w:tcBorders>
              <w:top w:val="single" w:sz="4" w:space="0" w:color="auto"/>
              <w:bottom w:val="single" w:sz="4" w:space="0" w:color="auto"/>
            </w:tcBorders>
          </w:tcPr>
          <w:p w14:paraId="683CD19C"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967" w:type="dxa"/>
            <w:tcBorders>
              <w:top w:val="single" w:sz="4" w:space="0" w:color="auto"/>
              <w:bottom w:val="single" w:sz="4" w:space="0" w:color="auto"/>
            </w:tcBorders>
          </w:tcPr>
          <w:p w14:paraId="0042474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1302" w:type="dxa"/>
            <w:tcBorders>
              <w:top w:val="single" w:sz="4" w:space="0" w:color="auto"/>
              <w:bottom w:val="single" w:sz="4" w:space="0" w:color="auto"/>
            </w:tcBorders>
          </w:tcPr>
          <w:p w14:paraId="09B5676E"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c>
          <w:tcPr>
            <w:tcW w:w="566" w:type="dxa"/>
            <w:tcBorders>
              <w:top w:val="single" w:sz="4" w:space="0" w:color="auto"/>
              <w:bottom w:val="single" w:sz="4" w:space="0" w:color="auto"/>
            </w:tcBorders>
          </w:tcPr>
          <w:p w14:paraId="0F4DAB60"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50A2132A"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6AA8854B" w14:textId="77777777" w:rsidR="009E6BB8" w:rsidRPr="00C072B7" w:rsidRDefault="009E6BB8" w:rsidP="0013783D">
            <w:pPr>
              <w:pStyle w:val="TableText"/>
              <w:rPr>
                <w:szCs w:val="18"/>
              </w:rPr>
            </w:pPr>
            <w:r w:rsidRPr="00C072B7">
              <w:rPr>
                <w:rFonts w:asciiTheme="minorHAnsi" w:hAnsiTheme="minorHAnsi"/>
                <w:szCs w:val="18"/>
              </w:rPr>
              <w:t>Containment structure construction</w:t>
            </w:r>
          </w:p>
          <w:p w14:paraId="5E0E875E" w14:textId="77777777" w:rsidR="009E6BB8" w:rsidRPr="00C072B7" w:rsidRDefault="009E6BB8" w:rsidP="0013783D">
            <w:pPr>
              <w:pStyle w:val="TableText"/>
              <w:numPr>
                <w:ilvl w:val="0"/>
                <w:numId w:val="74"/>
              </w:numPr>
              <w:rPr>
                <w:rFonts w:asciiTheme="minorHAnsi" w:hAnsiTheme="minorHAnsi"/>
                <w:b w:val="0"/>
                <w:szCs w:val="18"/>
              </w:rPr>
            </w:pPr>
            <w:proofErr w:type="spellStart"/>
            <w:r w:rsidRPr="008D38F4">
              <w:rPr>
                <w:rFonts w:asciiTheme="minorHAnsi" w:hAnsiTheme="minorHAnsi"/>
                <w:b w:val="0"/>
                <w:szCs w:val="18"/>
              </w:rPr>
              <w:t>mobilisation</w:t>
            </w:r>
            <w:proofErr w:type="spellEnd"/>
          </w:p>
          <w:p w14:paraId="6E6BFFB5" w14:textId="77777777" w:rsidR="009E6BB8" w:rsidRPr="00C072B7" w:rsidRDefault="009E6BB8" w:rsidP="0013783D">
            <w:pPr>
              <w:pStyle w:val="TableText"/>
              <w:numPr>
                <w:ilvl w:val="0"/>
                <w:numId w:val="74"/>
              </w:numPr>
              <w:rPr>
                <w:rFonts w:asciiTheme="minorHAnsi" w:hAnsiTheme="minorHAnsi"/>
                <w:b w:val="0"/>
                <w:szCs w:val="18"/>
              </w:rPr>
            </w:pPr>
            <w:r w:rsidRPr="008D38F4">
              <w:rPr>
                <w:rFonts w:asciiTheme="minorHAnsi" w:hAnsiTheme="minorHAnsi"/>
                <w:b w:val="0"/>
                <w:szCs w:val="18"/>
              </w:rPr>
              <w:t>site establishment</w:t>
            </w:r>
          </w:p>
          <w:p w14:paraId="403DA56F" w14:textId="77777777" w:rsidR="009E6BB8" w:rsidRPr="00C072B7" w:rsidRDefault="009E6BB8" w:rsidP="0013783D">
            <w:pPr>
              <w:pStyle w:val="TableText"/>
              <w:numPr>
                <w:ilvl w:val="0"/>
                <w:numId w:val="74"/>
              </w:numPr>
              <w:rPr>
                <w:rFonts w:asciiTheme="minorHAnsi" w:hAnsiTheme="minorHAnsi"/>
                <w:b w:val="0"/>
                <w:szCs w:val="18"/>
              </w:rPr>
            </w:pPr>
            <w:r w:rsidRPr="008D38F4">
              <w:rPr>
                <w:rFonts w:asciiTheme="minorHAnsi" w:hAnsiTheme="minorHAnsi"/>
                <w:b w:val="0"/>
                <w:szCs w:val="18"/>
              </w:rPr>
              <w:t>soil excavation</w:t>
            </w:r>
          </w:p>
          <w:p w14:paraId="180075B5" w14:textId="77777777" w:rsidR="009E6BB8" w:rsidRPr="00C072B7" w:rsidRDefault="009E6BB8" w:rsidP="0013783D">
            <w:pPr>
              <w:pStyle w:val="TableText"/>
              <w:numPr>
                <w:ilvl w:val="0"/>
                <w:numId w:val="74"/>
              </w:numPr>
              <w:rPr>
                <w:rFonts w:asciiTheme="minorHAnsi" w:hAnsiTheme="minorHAnsi"/>
                <w:b w:val="0"/>
                <w:szCs w:val="18"/>
              </w:rPr>
            </w:pPr>
            <w:r w:rsidRPr="008D38F4">
              <w:rPr>
                <w:rFonts w:asciiTheme="minorHAnsi" w:hAnsiTheme="minorHAnsi"/>
                <w:b w:val="0"/>
                <w:szCs w:val="18"/>
              </w:rPr>
              <w:t>construction materials</w:t>
            </w:r>
          </w:p>
          <w:p w14:paraId="64B0672F" w14:textId="77777777" w:rsidR="009E6BB8" w:rsidRPr="00C072B7" w:rsidRDefault="009E6BB8" w:rsidP="0013783D">
            <w:pPr>
              <w:pStyle w:val="TableText"/>
              <w:numPr>
                <w:ilvl w:val="0"/>
                <w:numId w:val="74"/>
              </w:numPr>
              <w:rPr>
                <w:rFonts w:asciiTheme="minorHAnsi" w:hAnsiTheme="minorHAnsi"/>
                <w:b w:val="0"/>
                <w:szCs w:val="18"/>
              </w:rPr>
            </w:pPr>
            <w:r w:rsidRPr="008D38F4">
              <w:rPr>
                <w:rFonts w:asciiTheme="minorHAnsi" w:hAnsiTheme="minorHAnsi"/>
                <w:b w:val="0"/>
                <w:szCs w:val="18"/>
              </w:rPr>
              <w:t>groundwater management and treatment related to excavation</w:t>
            </w:r>
          </w:p>
          <w:p w14:paraId="5E736C62" w14:textId="77777777" w:rsidR="009E6BB8" w:rsidRPr="00C072B7" w:rsidRDefault="009E6BB8" w:rsidP="0013783D">
            <w:pPr>
              <w:pStyle w:val="TableText"/>
              <w:numPr>
                <w:ilvl w:val="0"/>
                <w:numId w:val="74"/>
              </w:numPr>
              <w:rPr>
                <w:rFonts w:asciiTheme="minorHAnsi" w:hAnsiTheme="minorHAnsi"/>
                <w:b w:val="0"/>
                <w:szCs w:val="18"/>
              </w:rPr>
            </w:pPr>
            <w:r w:rsidRPr="008D38F4">
              <w:rPr>
                <w:rFonts w:asciiTheme="minorHAnsi" w:hAnsiTheme="minorHAnsi"/>
                <w:b w:val="0"/>
                <w:szCs w:val="18"/>
              </w:rPr>
              <w:t>waste disposal</w:t>
            </w:r>
          </w:p>
          <w:p w14:paraId="0D11E48A" w14:textId="77777777" w:rsidR="009E6BB8" w:rsidRPr="00C072B7" w:rsidRDefault="009E6BB8" w:rsidP="0013783D">
            <w:pPr>
              <w:pStyle w:val="TableText"/>
              <w:numPr>
                <w:ilvl w:val="0"/>
                <w:numId w:val="74"/>
              </w:numPr>
              <w:rPr>
                <w:rFonts w:asciiTheme="minorHAnsi" w:hAnsiTheme="minorHAnsi"/>
                <w:b w:val="0"/>
                <w:szCs w:val="18"/>
              </w:rPr>
            </w:pPr>
            <w:proofErr w:type="spellStart"/>
            <w:r w:rsidRPr="008D38F4">
              <w:rPr>
                <w:rFonts w:asciiTheme="minorHAnsi" w:hAnsiTheme="minorHAnsi"/>
                <w:b w:val="0"/>
                <w:szCs w:val="18"/>
              </w:rPr>
              <w:t>demobilisation</w:t>
            </w:r>
            <w:proofErr w:type="spellEnd"/>
            <w:r w:rsidRPr="008D38F4">
              <w:rPr>
                <w:rFonts w:asciiTheme="minorHAnsi" w:hAnsiTheme="minorHAnsi"/>
                <w:b w:val="0"/>
                <w:szCs w:val="18"/>
              </w:rPr>
              <w:t xml:space="preserve"> </w:t>
            </w:r>
          </w:p>
          <w:p w14:paraId="02793C0E" w14:textId="1A6C166E" w:rsidR="009E6BB8" w:rsidRPr="00C072B7" w:rsidRDefault="005E6567" w:rsidP="0013783D">
            <w:pPr>
              <w:pStyle w:val="TableText"/>
              <w:numPr>
                <w:ilvl w:val="0"/>
                <w:numId w:val="74"/>
              </w:numPr>
              <w:rPr>
                <w:rFonts w:asciiTheme="minorHAnsi" w:hAnsiTheme="minorHAnsi"/>
                <w:b w:val="0"/>
                <w:szCs w:val="18"/>
              </w:rPr>
            </w:pPr>
            <w:r w:rsidRPr="008D38F4">
              <w:rPr>
                <w:rFonts w:asciiTheme="minorHAnsi" w:hAnsiTheme="minorHAnsi"/>
                <w:b w:val="0"/>
                <w:szCs w:val="18"/>
              </w:rPr>
              <w:t>o</w:t>
            </w:r>
            <w:r w:rsidR="009E6BB8" w:rsidRPr="008D38F4">
              <w:rPr>
                <w:rFonts w:asciiTheme="minorHAnsi" w:hAnsiTheme="minorHAnsi"/>
                <w:b w:val="0"/>
                <w:szCs w:val="18"/>
              </w:rPr>
              <w:t xml:space="preserve">ther construction </w:t>
            </w:r>
            <w:r w:rsidR="009E6BB8" w:rsidRPr="008D38F4">
              <w:rPr>
                <w:rFonts w:asciiTheme="minorHAnsi" w:hAnsiTheme="minorHAnsi"/>
                <w:b w:val="0"/>
                <w:szCs w:val="18"/>
              </w:rPr>
              <w:lastRenderedPageBreak/>
              <w:t>activities</w:t>
            </w:r>
          </w:p>
        </w:tc>
        <w:tc>
          <w:tcPr>
            <w:tcW w:w="7519" w:type="dxa"/>
            <w:tcBorders>
              <w:top w:val="single" w:sz="4" w:space="0" w:color="auto"/>
              <w:bottom w:val="single" w:sz="4" w:space="0" w:color="auto"/>
            </w:tcBorders>
          </w:tcPr>
          <w:p w14:paraId="0001A83A"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lastRenderedPageBreak/>
              <w:t>Example of costs to be included:</w:t>
            </w:r>
          </w:p>
          <w:p w14:paraId="5A9F62F5"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Materials</w:t>
            </w:r>
          </w:p>
          <w:p w14:paraId="2FA43015"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Equipment</w:t>
            </w:r>
          </w:p>
          <w:p w14:paraId="48D571F1"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Professional fess</w:t>
            </w:r>
          </w:p>
          <w:p w14:paraId="3F80FC00"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Construction management</w:t>
            </w:r>
          </w:p>
          <w:p w14:paraId="5250507C"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Waste transportation fees</w:t>
            </w:r>
          </w:p>
          <w:p w14:paraId="6E2C7FA2"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Waste disposal fees</w:t>
            </w:r>
          </w:p>
          <w:p w14:paraId="3C295AD8" w14:textId="111BC227" w:rsidR="009E6BB8" w:rsidRPr="0013783D" w:rsidRDefault="00CA0265"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Construction quality assurance (</w:t>
            </w:r>
            <w:r w:rsidR="009E6BB8" w:rsidRPr="0013783D">
              <w:rPr>
                <w:i/>
              </w:rPr>
              <w:t>CQA</w:t>
            </w:r>
            <w:r w:rsidRPr="0013783D">
              <w:rPr>
                <w:i/>
              </w:rPr>
              <w:t>)</w:t>
            </w:r>
            <w:r w:rsidR="009E6BB8" w:rsidRPr="0013783D">
              <w:rPr>
                <w:i/>
              </w:rPr>
              <w:t xml:space="preserve"> testing for materials</w:t>
            </w:r>
          </w:p>
          <w:p w14:paraId="198EE703" w14:textId="77777777" w:rsidR="009E6BB8" w:rsidRPr="0013783D" w:rsidRDefault="009E6BB8" w:rsidP="0013783D">
            <w:pPr>
              <w:pStyle w:val="TableText"/>
              <w:numPr>
                <w:ilvl w:val="0"/>
                <w:numId w:val="68"/>
              </w:numPr>
              <w:cnfStyle w:val="000000000000" w:firstRow="0" w:lastRow="0" w:firstColumn="0" w:lastColumn="0" w:oddVBand="0" w:evenVBand="0" w:oddHBand="0" w:evenHBand="0" w:firstRowFirstColumn="0" w:firstRowLastColumn="0" w:lastRowFirstColumn="0" w:lastRowLastColumn="0"/>
              <w:rPr>
                <w:i/>
              </w:rPr>
            </w:pPr>
            <w:r w:rsidRPr="0013783D">
              <w:rPr>
                <w:i/>
              </w:rPr>
              <w:t>CQA supervision (e.g., level 1 geotechnical inspection and testing authority)</w:t>
            </w:r>
          </w:p>
        </w:tc>
        <w:tc>
          <w:tcPr>
            <w:tcW w:w="850" w:type="dxa"/>
            <w:tcBorders>
              <w:top w:val="single" w:sz="4" w:space="0" w:color="auto"/>
              <w:bottom w:val="single" w:sz="4" w:space="0" w:color="auto"/>
            </w:tcBorders>
          </w:tcPr>
          <w:p w14:paraId="1A413010"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134" w:type="dxa"/>
            <w:tcBorders>
              <w:top w:val="single" w:sz="4" w:space="0" w:color="auto"/>
              <w:bottom w:val="single" w:sz="4" w:space="0" w:color="auto"/>
            </w:tcBorders>
          </w:tcPr>
          <w:p w14:paraId="51DDA4B6"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967" w:type="dxa"/>
            <w:tcBorders>
              <w:top w:val="single" w:sz="4" w:space="0" w:color="auto"/>
              <w:bottom w:val="single" w:sz="4" w:space="0" w:color="auto"/>
            </w:tcBorders>
          </w:tcPr>
          <w:p w14:paraId="3F04BE3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302" w:type="dxa"/>
            <w:tcBorders>
              <w:top w:val="single" w:sz="4" w:space="0" w:color="auto"/>
              <w:bottom w:val="single" w:sz="4" w:space="0" w:color="auto"/>
            </w:tcBorders>
          </w:tcPr>
          <w:p w14:paraId="34025DF6"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566" w:type="dxa"/>
            <w:tcBorders>
              <w:top w:val="single" w:sz="4" w:space="0" w:color="auto"/>
              <w:bottom w:val="single" w:sz="4" w:space="0" w:color="auto"/>
            </w:tcBorders>
          </w:tcPr>
          <w:p w14:paraId="59DB6442"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216FA3FE"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74C60E44" w14:textId="093CA9B9" w:rsidR="009E6BB8" w:rsidRPr="00597AC8" w:rsidRDefault="009E6BB8" w:rsidP="0013783D">
            <w:pPr>
              <w:pStyle w:val="TableText"/>
              <w:rPr>
                <w:rFonts w:asciiTheme="minorHAnsi" w:hAnsiTheme="minorHAnsi"/>
                <w:color w:val="000000" w:themeColor="text1"/>
                <w:szCs w:val="20"/>
              </w:rPr>
            </w:pPr>
            <w:r w:rsidRPr="00597AC8">
              <w:rPr>
                <w:rFonts w:asciiTheme="minorHAnsi" w:hAnsiTheme="minorHAnsi"/>
                <w:color w:val="000000" w:themeColor="text1"/>
              </w:rPr>
              <w:t xml:space="preserve">Risk </w:t>
            </w:r>
            <w:r w:rsidR="005E6567">
              <w:rPr>
                <w:rFonts w:asciiTheme="minorHAnsi" w:hAnsiTheme="minorHAnsi"/>
                <w:color w:val="000000" w:themeColor="text1"/>
                <w:szCs w:val="20"/>
              </w:rPr>
              <w:t>m</w:t>
            </w:r>
            <w:r w:rsidRPr="00597AC8">
              <w:rPr>
                <w:rFonts w:asciiTheme="minorHAnsi" w:hAnsiTheme="minorHAnsi"/>
                <w:color w:val="000000" w:themeColor="text1"/>
                <w:szCs w:val="20"/>
              </w:rPr>
              <w:t xml:space="preserve">anagement </w:t>
            </w:r>
            <w:r w:rsidR="005E6567">
              <w:rPr>
                <w:rFonts w:asciiTheme="minorHAnsi" w:hAnsiTheme="minorHAnsi"/>
                <w:color w:val="000000" w:themeColor="text1"/>
                <w:szCs w:val="20"/>
              </w:rPr>
              <w:t>p</w:t>
            </w:r>
            <w:r w:rsidRPr="00597AC8">
              <w:rPr>
                <w:rFonts w:asciiTheme="minorHAnsi" w:hAnsiTheme="minorHAnsi"/>
                <w:color w:val="000000" w:themeColor="text1"/>
                <w:szCs w:val="20"/>
              </w:rPr>
              <w:t>lan</w:t>
            </w:r>
          </w:p>
        </w:tc>
        <w:tc>
          <w:tcPr>
            <w:tcW w:w="7519" w:type="dxa"/>
            <w:tcBorders>
              <w:top w:val="single" w:sz="4" w:space="0" w:color="auto"/>
              <w:bottom w:val="single" w:sz="4" w:space="0" w:color="auto"/>
            </w:tcBorders>
          </w:tcPr>
          <w:p w14:paraId="6D1E4900"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 xml:space="preserve">Risk management plan to satisfy </w:t>
            </w:r>
            <w:proofErr w:type="spellStart"/>
            <w:r w:rsidRPr="0013783D">
              <w:rPr>
                <w:i/>
              </w:rPr>
              <w:t>licence</w:t>
            </w:r>
            <w:proofErr w:type="spellEnd"/>
            <w:r w:rsidRPr="0013783D">
              <w:rPr>
                <w:i/>
              </w:rPr>
              <w:t xml:space="preserve"> conditions and/or environmental duties required under the Environment Protection Regulations 2021.</w:t>
            </w:r>
          </w:p>
          <w:p w14:paraId="3DE38068" w14:textId="77777777" w:rsidR="009E6BB8" w:rsidRPr="0013783D" w:rsidRDefault="009E6BB8" w:rsidP="0013783D">
            <w:pPr>
              <w:pStyle w:val="TableText"/>
              <w:numPr>
                <w:ilvl w:val="0"/>
                <w:numId w:val="69"/>
              </w:numPr>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5BC1F5EA" w14:textId="77777777" w:rsidR="009E6BB8" w:rsidRPr="0013783D" w:rsidRDefault="009E6BB8" w:rsidP="0013783D">
            <w:pPr>
              <w:pStyle w:val="TableText"/>
              <w:numPr>
                <w:ilvl w:val="0"/>
                <w:numId w:val="69"/>
              </w:numPr>
              <w:cnfStyle w:val="000000000000" w:firstRow="0" w:lastRow="0" w:firstColumn="0" w:lastColumn="0" w:oddVBand="0" w:evenVBand="0" w:oddHBand="0" w:evenHBand="0" w:firstRowFirstColumn="0" w:firstRowLastColumn="0" w:lastRowFirstColumn="0" w:lastRowLastColumn="0"/>
              <w:rPr>
                <w:i/>
              </w:rPr>
            </w:pPr>
            <w:r w:rsidRPr="0013783D">
              <w:rPr>
                <w:i/>
              </w:rPr>
              <w:t>Preparation of initial risk management plan</w:t>
            </w:r>
          </w:p>
          <w:p w14:paraId="3B03ED92" w14:textId="77777777" w:rsidR="009E6BB8" w:rsidRPr="0013783D" w:rsidRDefault="009E6BB8" w:rsidP="0013783D">
            <w:pPr>
              <w:pStyle w:val="TableText"/>
              <w:numPr>
                <w:ilvl w:val="0"/>
                <w:numId w:val="69"/>
              </w:numPr>
              <w:cnfStyle w:val="000000000000" w:firstRow="0" w:lastRow="0" w:firstColumn="0" w:lastColumn="0" w:oddVBand="0" w:evenVBand="0" w:oddHBand="0" w:evenHBand="0" w:firstRowFirstColumn="0" w:firstRowLastColumn="0" w:lastRowFirstColumn="0" w:lastRowLastColumn="0"/>
              <w:rPr>
                <w:i/>
              </w:rPr>
            </w:pPr>
            <w:r w:rsidRPr="0013783D">
              <w:rPr>
                <w:i/>
              </w:rPr>
              <w:t>Annual updates of the risk management plan</w:t>
            </w:r>
          </w:p>
        </w:tc>
        <w:tc>
          <w:tcPr>
            <w:tcW w:w="850" w:type="dxa"/>
            <w:tcBorders>
              <w:top w:val="single" w:sz="4" w:space="0" w:color="auto"/>
              <w:bottom w:val="single" w:sz="4" w:space="0" w:color="auto"/>
            </w:tcBorders>
          </w:tcPr>
          <w:p w14:paraId="20BDD288"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134" w:type="dxa"/>
            <w:tcBorders>
              <w:top w:val="single" w:sz="4" w:space="0" w:color="auto"/>
              <w:bottom w:val="single" w:sz="4" w:space="0" w:color="auto"/>
            </w:tcBorders>
          </w:tcPr>
          <w:p w14:paraId="2D4272BD"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967" w:type="dxa"/>
            <w:tcBorders>
              <w:top w:val="single" w:sz="4" w:space="0" w:color="auto"/>
              <w:bottom w:val="single" w:sz="4" w:space="0" w:color="auto"/>
            </w:tcBorders>
          </w:tcPr>
          <w:p w14:paraId="69389380"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302" w:type="dxa"/>
            <w:tcBorders>
              <w:top w:val="single" w:sz="4" w:space="0" w:color="auto"/>
              <w:bottom w:val="single" w:sz="4" w:space="0" w:color="auto"/>
            </w:tcBorders>
          </w:tcPr>
          <w:p w14:paraId="3A7F8358"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566" w:type="dxa"/>
            <w:tcBorders>
              <w:top w:val="single" w:sz="4" w:space="0" w:color="auto"/>
              <w:bottom w:val="single" w:sz="4" w:space="0" w:color="auto"/>
            </w:tcBorders>
          </w:tcPr>
          <w:p w14:paraId="48DEABBF"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424A2D36"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52F30670" w14:textId="3FE6DEA0" w:rsidR="009E6BB8" w:rsidRPr="00597AC8" w:rsidRDefault="009E6BB8" w:rsidP="0013783D">
            <w:pPr>
              <w:pStyle w:val="TableText"/>
              <w:rPr>
                <w:rFonts w:asciiTheme="minorHAnsi" w:hAnsiTheme="minorHAnsi"/>
                <w:color w:val="000000" w:themeColor="text1"/>
                <w:szCs w:val="20"/>
              </w:rPr>
            </w:pPr>
            <w:r w:rsidRPr="00C66DB9">
              <w:rPr>
                <w:rFonts w:asciiTheme="minorHAnsi" w:hAnsiTheme="minorHAnsi"/>
                <w:color w:val="000000" w:themeColor="text1"/>
              </w:rPr>
              <w:t xml:space="preserve">Environmental </w:t>
            </w:r>
            <w:r w:rsidR="005E6567">
              <w:rPr>
                <w:rFonts w:asciiTheme="minorHAnsi" w:hAnsiTheme="minorHAnsi"/>
                <w:color w:val="000000" w:themeColor="text1"/>
                <w:szCs w:val="20"/>
              </w:rPr>
              <w:t>a</w:t>
            </w:r>
            <w:r w:rsidRPr="00597AC8">
              <w:rPr>
                <w:rFonts w:asciiTheme="minorHAnsi" w:hAnsiTheme="minorHAnsi"/>
                <w:color w:val="000000" w:themeColor="text1"/>
                <w:szCs w:val="20"/>
              </w:rPr>
              <w:t>uditor</w:t>
            </w:r>
          </w:p>
          <w:p w14:paraId="504AD53F" w14:textId="77777777" w:rsidR="009E6BB8" w:rsidRPr="00A62D9B" w:rsidRDefault="009E6BB8" w:rsidP="0013783D">
            <w:pPr>
              <w:pStyle w:val="TableText"/>
              <w:rPr>
                <w:rFonts w:asciiTheme="minorHAnsi" w:hAnsiTheme="minorHAnsi"/>
                <w:b w:val="0"/>
                <w:color w:val="000000" w:themeColor="text1"/>
                <w:szCs w:val="18"/>
              </w:rPr>
            </w:pPr>
            <w:r w:rsidRPr="008D66AE">
              <w:rPr>
                <w:rFonts w:asciiTheme="minorHAnsi" w:hAnsiTheme="minorHAnsi"/>
                <w:b w:val="0"/>
                <w:color w:val="000000" w:themeColor="text1"/>
                <w:szCs w:val="18"/>
              </w:rPr>
              <w:t xml:space="preserve">(as required by the development </w:t>
            </w:r>
            <w:proofErr w:type="spellStart"/>
            <w:r w:rsidRPr="008D66AE">
              <w:rPr>
                <w:rFonts w:asciiTheme="minorHAnsi" w:hAnsiTheme="minorHAnsi"/>
                <w:b w:val="0"/>
                <w:color w:val="000000" w:themeColor="text1"/>
                <w:szCs w:val="18"/>
              </w:rPr>
              <w:t>licence</w:t>
            </w:r>
            <w:proofErr w:type="spellEnd"/>
            <w:r w:rsidRPr="008D66AE">
              <w:rPr>
                <w:rFonts w:asciiTheme="minorHAnsi" w:hAnsiTheme="minorHAnsi"/>
                <w:b w:val="0"/>
                <w:color w:val="000000" w:themeColor="text1"/>
                <w:szCs w:val="18"/>
              </w:rPr>
              <w:t>)</w:t>
            </w:r>
          </w:p>
        </w:tc>
        <w:tc>
          <w:tcPr>
            <w:tcW w:w="7519" w:type="dxa"/>
            <w:tcBorders>
              <w:top w:val="single" w:sz="4" w:space="0" w:color="auto"/>
              <w:bottom w:val="single" w:sz="4" w:space="0" w:color="auto"/>
            </w:tcBorders>
          </w:tcPr>
          <w:p w14:paraId="61E3B491" w14:textId="41EFC90A"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 xml:space="preserve">EPA appointed </w:t>
            </w:r>
            <w:r w:rsidR="00FF239A">
              <w:rPr>
                <w:i/>
              </w:rPr>
              <w:t>e</w:t>
            </w:r>
            <w:r w:rsidRPr="0013783D">
              <w:rPr>
                <w:i/>
                <w:iCs/>
              </w:rPr>
              <w:t>nvironmental</w:t>
            </w:r>
            <w:r w:rsidRPr="0013783D">
              <w:rPr>
                <w:i/>
              </w:rPr>
              <w:t xml:space="preserve"> </w:t>
            </w:r>
            <w:proofErr w:type="spellStart"/>
            <w:r w:rsidR="00FF239A">
              <w:rPr>
                <w:i/>
              </w:rPr>
              <w:t>e</w:t>
            </w:r>
            <w:r w:rsidRPr="0013783D">
              <w:rPr>
                <w:i/>
              </w:rPr>
              <w:t>uditor</w:t>
            </w:r>
            <w:proofErr w:type="spellEnd"/>
            <w:r w:rsidRPr="0013783D">
              <w:rPr>
                <w:i/>
              </w:rPr>
              <w:t xml:space="preserve"> fees, including revision and verification of structure design and related documents, and/or verification of as-built structure in accordance EPA approved designs.</w:t>
            </w:r>
          </w:p>
          <w:p w14:paraId="779300FB" w14:textId="77777777" w:rsidR="009E6BB8" w:rsidRPr="0013783D" w:rsidRDefault="009E6BB8" w:rsidP="0013783D">
            <w:pPr>
              <w:pStyle w:val="TableText"/>
              <w:numPr>
                <w:ilvl w:val="0"/>
                <w:numId w:val="70"/>
              </w:numPr>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5D998302" w14:textId="77777777" w:rsidR="009E6BB8" w:rsidRPr="0013783D" w:rsidRDefault="009E6BB8" w:rsidP="0013783D">
            <w:pPr>
              <w:pStyle w:val="TableText"/>
              <w:numPr>
                <w:ilvl w:val="0"/>
                <w:numId w:val="70"/>
              </w:numPr>
              <w:cnfStyle w:val="000000000000" w:firstRow="0" w:lastRow="0" w:firstColumn="0" w:lastColumn="0" w:oddVBand="0" w:evenVBand="0" w:oddHBand="0" w:evenHBand="0" w:firstRowFirstColumn="0" w:firstRowLastColumn="0" w:lastRowFirstColumn="0" w:lastRowLastColumn="0"/>
              <w:rPr>
                <w:i/>
              </w:rPr>
            </w:pPr>
            <w:r w:rsidRPr="0013783D">
              <w:rPr>
                <w:i/>
              </w:rPr>
              <w:t>Professional fees for auditing and preparation of an audit report</w:t>
            </w:r>
          </w:p>
        </w:tc>
        <w:tc>
          <w:tcPr>
            <w:tcW w:w="850" w:type="dxa"/>
            <w:tcBorders>
              <w:top w:val="single" w:sz="4" w:space="0" w:color="auto"/>
              <w:bottom w:val="single" w:sz="4" w:space="0" w:color="auto"/>
            </w:tcBorders>
          </w:tcPr>
          <w:p w14:paraId="6543DE3B"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134" w:type="dxa"/>
            <w:tcBorders>
              <w:top w:val="single" w:sz="4" w:space="0" w:color="auto"/>
              <w:bottom w:val="single" w:sz="4" w:space="0" w:color="auto"/>
            </w:tcBorders>
          </w:tcPr>
          <w:p w14:paraId="77B17CF5"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967" w:type="dxa"/>
            <w:tcBorders>
              <w:top w:val="single" w:sz="4" w:space="0" w:color="auto"/>
              <w:bottom w:val="single" w:sz="4" w:space="0" w:color="auto"/>
            </w:tcBorders>
          </w:tcPr>
          <w:p w14:paraId="6F13C90C"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302" w:type="dxa"/>
            <w:tcBorders>
              <w:top w:val="single" w:sz="4" w:space="0" w:color="auto"/>
              <w:bottom w:val="single" w:sz="4" w:space="0" w:color="auto"/>
            </w:tcBorders>
          </w:tcPr>
          <w:p w14:paraId="6514CFE9"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566" w:type="dxa"/>
            <w:tcBorders>
              <w:top w:val="single" w:sz="4" w:space="0" w:color="auto"/>
              <w:bottom w:val="single" w:sz="4" w:space="0" w:color="auto"/>
            </w:tcBorders>
          </w:tcPr>
          <w:p w14:paraId="6A7915E7"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9E6BB8" w:rsidRPr="00597AC8" w14:paraId="7E20FD54"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32B558D8" w14:textId="2EA25A4D" w:rsidR="009E6BB8" w:rsidRPr="00597AC8" w:rsidRDefault="009E6BB8" w:rsidP="0013783D">
            <w:pPr>
              <w:pStyle w:val="TableText"/>
              <w:rPr>
                <w:rFonts w:asciiTheme="minorHAnsi" w:hAnsiTheme="minorHAnsi"/>
                <w:color w:val="000000" w:themeColor="text1"/>
                <w:szCs w:val="20"/>
              </w:rPr>
            </w:pPr>
            <w:r w:rsidRPr="00825E70">
              <w:rPr>
                <w:rFonts w:asciiTheme="minorHAnsi" w:hAnsiTheme="minorHAnsi"/>
                <w:color w:val="000000" w:themeColor="text1"/>
              </w:rPr>
              <w:t xml:space="preserve">EPA </w:t>
            </w:r>
            <w:r w:rsidR="007F3426">
              <w:rPr>
                <w:rFonts w:asciiTheme="minorHAnsi" w:hAnsiTheme="minorHAnsi"/>
                <w:color w:val="000000" w:themeColor="text1"/>
                <w:szCs w:val="20"/>
              </w:rPr>
              <w:t xml:space="preserve">project management and </w:t>
            </w:r>
            <w:r w:rsidRPr="00597AC8">
              <w:rPr>
                <w:rFonts w:asciiTheme="minorHAnsi" w:hAnsiTheme="minorHAnsi"/>
                <w:color w:val="000000" w:themeColor="text1"/>
                <w:szCs w:val="20"/>
              </w:rPr>
              <w:t>administrat</w:t>
            </w:r>
            <w:r w:rsidR="00BE73C8">
              <w:rPr>
                <w:rFonts w:asciiTheme="minorHAnsi" w:hAnsiTheme="minorHAnsi"/>
                <w:color w:val="000000" w:themeColor="text1"/>
                <w:szCs w:val="20"/>
              </w:rPr>
              <w:t>i</w:t>
            </w:r>
            <w:r w:rsidR="007F3426">
              <w:rPr>
                <w:rFonts w:asciiTheme="minorHAnsi" w:hAnsiTheme="minorHAnsi"/>
                <w:color w:val="000000" w:themeColor="text1"/>
                <w:szCs w:val="20"/>
              </w:rPr>
              <w:t>ve costs</w:t>
            </w:r>
          </w:p>
        </w:tc>
        <w:tc>
          <w:tcPr>
            <w:tcW w:w="7519" w:type="dxa"/>
            <w:tcBorders>
              <w:top w:val="single" w:sz="4" w:space="0" w:color="auto"/>
              <w:bottom w:val="single" w:sz="4" w:space="0" w:color="auto"/>
            </w:tcBorders>
          </w:tcPr>
          <w:p w14:paraId="721E2358" w14:textId="77777777" w:rsidR="009E6BB8" w:rsidRPr="0013783D" w:rsidRDefault="009E6BB8" w:rsidP="0013783D">
            <w:pPr>
              <w:pStyle w:val="TableText"/>
              <w:cnfStyle w:val="000000000000" w:firstRow="0" w:lastRow="0" w:firstColumn="0" w:lastColumn="0" w:oddVBand="0" w:evenVBand="0" w:oddHBand="0" w:evenHBand="0" w:firstRowFirstColumn="0" w:firstRowLastColumn="0" w:lastRowFirstColumn="0" w:lastRowLastColumn="0"/>
              <w:rPr>
                <w:i/>
              </w:rPr>
            </w:pPr>
            <w:r w:rsidRPr="0013783D">
              <w:rPr>
                <w:i/>
              </w:rPr>
              <w:t>Planning and other administrative tasks, including project management, tendering, contract administration etc.</w:t>
            </w:r>
          </w:p>
          <w:p w14:paraId="093ECEC0" w14:textId="77777777" w:rsidR="009E6BB8" w:rsidRPr="0013783D" w:rsidRDefault="009E6BB8" w:rsidP="0013783D">
            <w:pPr>
              <w:pStyle w:val="TableText"/>
              <w:numPr>
                <w:ilvl w:val="0"/>
                <w:numId w:val="71"/>
              </w:numPr>
              <w:cnfStyle w:val="000000000000" w:firstRow="0" w:lastRow="0" w:firstColumn="0" w:lastColumn="0" w:oddVBand="0" w:evenVBand="0" w:oddHBand="0" w:evenHBand="0" w:firstRowFirstColumn="0" w:firstRowLastColumn="0" w:lastRowFirstColumn="0" w:lastRowLastColumn="0"/>
              <w:rPr>
                <w:i/>
              </w:rPr>
            </w:pPr>
            <w:r w:rsidRPr="0013783D">
              <w:rPr>
                <w:i/>
              </w:rPr>
              <w:t>Example of costs to be included:</w:t>
            </w:r>
          </w:p>
          <w:p w14:paraId="498E3EE4" w14:textId="77777777" w:rsidR="009E6BB8" w:rsidRPr="0013783D" w:rsidRDefault="009E6BB8" w:rsidP="0013783D">
            <w:pPr>
              <w:pStyle w:val="TableText"/>
              <w:numPr>
                <w:ilvl w:val="0"/>
                <w:numId w:val="71"/>
              </w:numPr>
              <w:cnfStyle w:val="000000000000" w:firstRow="0" w:lastRow="0" w:firstColumn="0" w:lastColumn="0" w:oddVBand="0" w:evenVBand="0" w:oddHBand="0" w:evenHBand="0" w:firstRowFirstColumn="0" w:firstRowLastColumn="0" w:lastRowFirstColumn="0" w:lastRowLastColumn="0"/>
              <w:rPr>
                <w:i/>
              </w:rPr>
            </w:pPr>
            <w:r w:rsidRPr="0013783D">
              <w:rPr>
                <w:i/>
              </w:rPr>
              <w:t>Salary of a project manager for the number of months it would take to complete the construction of the L02 containment structure.</w:t>
            </w:r>
          </w:p>
        </w:tc>
        <w:tc>
          <w:tcPr>
            <w:tcW w:w="850" w:type="dxa"/>
            <w:tcBorders>
              <w:top w:val="single" w:sz="4" w:space="0" w:color="auto"/>
              <w:bottom w:val="single" w:sz="4" w:space="0" w:color="auto"/>
            </w:tcBorders>
          </w:tcPr>
          <w:p w14:paraId="710F91EF"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134" w:type="dxa"/>
            <w:tcBorders>
              <w:top w:val="single" w:sz="4" w:space="0" w:color="auto"/>
              <w:bottom w:val="single" w:sz="4" w:space="0" w:color="auto"/>
            </w:tcBorders>
          </w:tcPr>
          <w:p w14:paraId="7D5E673F"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967" w:type="dxa"/>
            <w:tcBorders>
              <w:top w:val="single" w:sz="4" w:space="0" w:color="auto"/>
              <w:bottom w:val="single" w:sz="4" w:space="0" w:color="auto"/>
            </w:tcBorders>
          </w:tcPr>
          <w:p w14:paraId="29ABCB9B"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302" w:type="dxa"/>
            <w:tcBorders>
              <w:top w:val="single" w:sz="4" w:space="0" w:color="auto"/>
              <w:bottom w:val="single" w:sz="4" w:space="0" w:color="auto"/>
            </w:tcBorders>
          </w:tcPr>
          <w:p w14:paraId="3EAECC8E"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566" w:type="dxa"/>
            <w:tcBorders>
              <w:top w:val="single" w:sz="4" w:space="0" w:color="auto"/>
              <w:bottom w:val="single" w:sz="4" w:space="0" w:color="auto"/>
            </w:tcBorders>
          </w:tcPr>
          <w:p w14:paraId="52EA35DB" w14:textId="77777777" w:rsidR="009E6BB8" w:rsidRPr="00597AC8" w:rsidRDefault="009E6BB8"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r w:rsidR="008250E7" w:rsidRPr="00597AC8" w14:paraId="33DC19B9" w14:textId="77777777" w:rsidTr="00153015">
        <w:trPr>
          <w:trHeight w:val="393"/>
        </w:trPr>
        <w:tc>
          <w:tcPr>
            <w:cnfStyle w:val="001000000000" w:firstRow="0" w:lastRow="0" w:firstColumn="1" w:lastColumn="0" w:oddVBand="0" w:evenVBand="0" w:oddHBand="0" w:evenHBand="0" w:firstRowFirstColumn="0" w:firstRowLastColumn="0" w:lastRowFirstColumn="0" w:lastRowLastColumn="0"/>
            <w:tcW w:w="2971" w:type="dxa"/>
            <w:tcBorders>
              <w:top w:val="single" w:sz="4" w:space="0" w:color="auto"/>
              <w:bottom w:val="single" w:sz="4" w:space="0" w:color="auto"/>
            </w:tcBorders>
          </w:tcPr>
          <w:p w14:paraId="1146E2E4" w14:textId="7C4AFC88" w:rsidR="008250E7" w:rsidRPr="00825E70" w:rsidRDefault="008250E7" w:rsidP="0013783D">
            <w:pPr>
              <w:pStyle w:val="TableText"/>
              <w:rPr>
                <w:rFonts w:asciiTheme="minorHAnsi" w:hAnsiTheme="minorHAnsi"/>
                <w:color w:val="000000" w:themeColor="text1"/>
              </w:rPr>
            </w:pPr>
            <w:r>
              <w:rPr>
                <w:rFonts w:asciiTheme="minorHAnsi" w:hAnsiTheme="minorHAnsi"/>
                <w:color w:val="000000" w:themeColor="text1"/>
              </w:rPr>
              <w:t>TOTAL ESTIMATED COST</w:t>
            </w:r>
          </w:p>
        </w:tc>
        <w:tc>
          <w:tcPr>
            <w:tcW w:w="7519" w:type="dxa"/>
            <w:tcBorders>
              <w:top w:val="single" w:sz="4" w:space="0" w:color="auto"/>
              <w:bottom w:val="single" w:sz="4" w:space="0" w:color="auto"/>
            </w:tcBorders>
          </w:tcPr>
          <w:p w14:paraId="677B00C5" w14:textId="77777777" w:rsidR="008250E7" w:rsidRPr="0013783D" w:rsidRDefault="008250E7" w:rsidP="0013783D">
            <w:pPr>
              <w:pStyle w:val="TableText"/>
              <w:cnfStyle w:val="000000000000" w:firstRow="0" w:lastRow="0" w:firstColumn="0" w:lastColumn="0" w:oddVBand="0" w:evenVBand="0" w:oddHBand="0" w:evenHBand="0" w:firstRowFirstColumn="0" w:firstRowLastColumn="0" w:lastRowFirstColumn="0" w:lastRowLastColumn="0"/>
              <w:rPr>
                <w:i/>
              </w:rPr>
            </w:pPr>
          </w:p>
        </w:tc>
        <w:tc>
          <w:tcPr>
            <w:tcW w:w="850" w:type="dxa"/>
            <w:tcBorders>
              <w:top w:val="single" w:sz="4" w:space="0" w:color="auto"/>
              <w:bottom w:val="single" w:sz="4" w:space="0" w:color="auto"/>
            </w:tcBorders>
          </w:tcPr>
          <w:p w14:paraId="74D96B64" w14:textId="77777777" w:rsidR="008250E7" w:rsidRPr="00597AC8" w:rsidRDefault="008250E7"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134" w:type="dxa"/>
            <w:tcBorders>
              <w:top w:val="single" w:sz="4" w:space="0" w:color="auto"/>
              <w:bottom w:val="single" w:sz="4" w:space="0" w:color="auto"/>
            </w:tcBorders>
          </w:tcPr>
          <w:p w14:paraId="53F9D5C3" w14:textId="77777777" w:rsidR="008250E7" w:rsidRPr="00597AC8" w:rsidRDefault="008250E7"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967" w:type="dxa"/>
            <w:tcBorders>
              <w:top w:val="single" w:sz="4" w:space="0" w:color="auto"/>
              <w:bottom w:val="single" w:sz="4" w:space="0" w:color="auto"/>
            </w:tcBorders>
          </w:tcPr>
          <w:p w14:paraId="328A6C30" w14:textId="77777777" w:rsidR="008250E7" w:rsidRPr="00597AC8" w:rsidRDefault="008250E7"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1302" w:type="dxa"/>
            <w:tcBorders>
              <w:top w:val="single" w:sz="4" w:space="0" w:color="auto"/>
              <w:bottom w:val="single" w:sz="4" w:space="0" w:color="auto"/>
            </w:tcBorders>
          </w:tcPr>
          <w:p w14:paraId="036538D2" w14:textId="77777777" w:rsidR="008250E7" w:rsidRPr="00597AC8" w:rsidRDefault="008250E7"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p>
        </w:tc>
        <w:tc>
          <w:tcPr>
            <w:tcW w:w="566" w:type="dxa"/>
            <w:tcBorders>
              <w:top w:val="single" w:sz="4" w:space="0" w:color="auto"/>
              <w:bottom w:val="single" w:sz="4" w:space="0" w:color="auto"/>
            </w:tcBorders>
          </w:tcPr>
          <w:p w14:paraId="5D41796C" w14:textId="77777777" w:rsidR="008250E7" w:rsidRPr="00597AC8" w:rsidRDefault="008250E7" w:rsidP="0013783D">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p>
        </w:tc>
      </w:tr>
    </w:tbl>
    <w:p w14:paraId="52A37980" w14:textId="77777777" w:rsidR="009E6BB8" w:rsidRDefault="009E6BB8" w:rsidP="00825E70"/>
    <w:p w14:paraId="63C3569D" w14:textId="77777777" w:rsidR="009E6BB8" w:rsidRDefault="009E6BB8" w:rsidP="00C14A0F">
      <w:pPr>
        <w:sectPr w:rsidR="009E6BB8" w:rsidSect="00E14244">
          <w:pgSz w:w="16838" w:h="11906" w:orient="landscape" w:code="9"/>
          <w:pgMar w:top="851" w:right="851" w:bottom="851" w:left="851" w:header="709" w:footer="850" w:gutter="0"/>
          <w:cols w:space="708"/>
          <w:docGrid w:linePitch="360"/>
        </w:sectPr>
      </w:pPr>
    </w:p>
    <w:p w14:paraId="2C206F36" w14:textId="5CBEE726" w:rsidR="00C14A0F" w:rsidRDefault="00594774" w:rsidP="00C14A0F">
      <w:pPr>
        <w:pStyle w:val="Heading1"/>
      </w:pPr>
      <w:bookmarkStart w:id="60" w:name="_Ref224834793"/>
      <w:bookmarkStart w:id="61" w:name="_Ref224834800"/>
      <w:bookmarkStart w:id="62" w:name="_Ref224834804"/>
      <w:bookmarkStart w:id="63" w:name="_Ref224834823"/>
      <w:bookmarkStart w:id="64" w:name="_Toc225360715"/>
      <w:r w:rsidRPr="00594774">
        <w:lastRenderedPageBreak/>
        <w:t xml:space="preserve">Appendix A – </w:t>
      </w:r>
      <w:r w:rsidR="009E6BB8" w:rsidRPr="002460C0">
        <w:t>Calculating a Consumer Price Index adjustment for financial assurance</w:t>
      </w:r>
      <w:r w:rsidR="009E6BB8">
        <w:t xml:space="preserve"> – reportable priority waste management</w:t>
      </w:r>
      <w:bookmarkEnd w:id="60"/>
      <w:bookmarkEnd w:id="61"/>
      <w:bookmarkEnd w:id="62"/>
      <w:bookmarkEnd w:id="63"/>
      <w:bookmarkEnd w:id="64"/>
    </w:p>
    <w:p w14:paraId="10552C87" w14:textId="77777777" w:rsidR="009E6BB8" w:rsidRPr="00DA7943" w:rsidRDefault="009E6BB8" w:rsidP="002B5F22">
      <w:pPr>
        <w:pStyle w:val="BodyText"/>
        <w:spacing w:before="80" w:after="240"/>
        <w:rPr>
          <w:rFonts w:asciiTheme="minorHAnsi" w:hAnsiTheme="minorHAnsi"/>
        </w:rPr>
      </w:pPr>
      <w:r w:rsidRPr="00DA7943">
        <w:rPr>
          <w:rFonts w:asciiTheme="minorHAnsi" w:hAnsiTheme="minorHAnsi"/>
        </w:rPr>
        <w:t>CPI means the Consumer Price Index (All Groups Index) issued by the Australian Statistician for Melbourne.</w:t>
      </w:r>
    </w:p>
    <w:tbl>
      <w:tblPr>
        <w:tblStyle w:val="Blank"/>
        <w:tblW w:w="0" w:type="auto"/>
        <w:tblLook w:val="04A0" w:firstRow="1" w:lastRow="0" w:firstColumn="1" w:lastColumn="0" w:noHBand="0" w:noVBand="1"/>
      </w:tblPr>
      <w:tblGrid>
        <w:gridCol w:w="10084"/>
      </w:tblGrid>
      <w:tr w:rsidR="004A0635" w14:paraId="446209D8" w14:textId="77777777">
        <w:tc>
          <w:tcPr>
            <w:tcW w:w="10194" w:type="dxa"/>
            <w:tcBorders>
              <w:top w:val="single" w:sz="48" w:space="0" w:color="B8D6F9"/>
              <w:left w:val="single" w:sz="48" w:space="0" w:color="B8D6F9"/>
              <w:bottom w:val="single" w:sz="48" w:space="0" w:color="B8D6F9"/>
              <w:right w:val="single" w:sz="48" w:space="0" w:color="B8D6F9"/>
            </w:tcBorders>
            <w:shd w:val="clear" w:color="auto" w:fill="B8D6F9"/>
          </w:tcPr>
          <w:p w14:paraId="5299CAFF" w14:textId="77777777" w:rsidR="004A0635" w:rsidRPr="00A83CDC" w:rsidRDefault="004A0635">
            <w:r w:rsidRPr="00A83CDC">
              <w:t>The following formula is used when calculating financial assurance after 2015.</w:t>
            </w:r>
          </w:p>
          <w:p w14:paraId="710D74DF" w14:textId="77777777" w:rsidR="004A0635" w:rsidRPr="007A3058" w:rsidRDefault="002F3642">
            <m:oMath>
              <m:r>
                <w:rPr>
                  <w:rFonts w:ascii="Cambria Math" w:hAnsi="Cambria Math"/>
                </w:rPr>
                <m:t>N=E(1 +((A-B)/B))</m:t>
              </m:r>
            </m:oMath>
            <w:r w:rsidR="004A0635">
              <w:t xml:space="preserve"> </w:t>
            </w:r>
          </w:p>
          <w:p w14:paraId="2C497FDB" w14:textId="77777777" w:rsidR="004A0635" w:rsidRPr="006452FB" w:rsidRDefault="004A0635">
            <w:r w:rsidRPr="006452FB">
              <w:t>where:</w:t>
            </w:r>
          </w:p>
          <w:p w14:paraId="1ABABD51" w14:textId="77777777" w:rsidR="004A0635" w:rsidRPr="007A3058" w:rsidRDefault="004A0635">
            <w:pPr>
              <w:ind w:left="284"/>
            </w:pPr>
            <w:r w:rsidRPr="00D07A12">
              <w:rPr>
                <w:b/>
                <w:bCs/>
              </w:rPr>
              <w:t>N</w:t>
            </w:r>
            <w:r w:rsidRPr="007A3058">
              <w:t xml:space="preserve"> is the updated financial assurance calculation</w:t>
            </w:r>
          </w:p>
          <w:p w14:paraId="08FD8E37" w14:textId="77777777" w:rsidR="004A0635" w:rsidRPr="007A3058" w:rsidRDefault="004A0635">
            <w:pPr>
              <w:ind w:left="284"/>
            </w:pPr>
            <w:r w:rsidRPr="00D07A12">
              <w:rPr>
                <w:b/>
                <w:bCs/>
              </w:rPr>
              <w:t>E</w:t>
            </w:r>
            <w:r w:rsidRPr="007A3058">
              <w:t xml:space="preserve"> is the financial assurance calculated in 2015 dollars </w:t>
            </w:r>
          </w:p>
          <w:p w14:paraId="024599E5" w14:textId="77777777" w:rsidR="004A0635" w:rsidRPr="007A3058" w:rsidRDefault="004A0635">
            <w:pPr>
              <w:ind w:left="284"/>
            </w:pPr>
            <w:r w:rsidRPr="00D07A12">
              <w:rPr>
                <w:b/>
                <w:bCs/>
              </w:rPr>
              <w:t>A</w:t>
            </w:r>
            <w:r w:rsidRPr="007A3058">
              <w:t xml:space="preserve"> is the CPI number for the previous December quarter of the year that the calculation is being performed</w:t>
            </w:r>
          </w:p>
          <w:p w14:paraId="432D855D" w14:textId="77777777" w:rsidR="004A0635" w:rsidRDefault="004A0635">
            <w:pPr>
              <w:ind w:left="284"/>
            </w:pPr>
            <w:r w:rsidRPr="00D07A12">
              <w:rPr>
                <w:b/>
                <w:bCs/>
              </w:rPr>
              <w:t>B</w:t>
            </w:r>
            <w:r w:rsidRPr="007A3058">
              <w:t xml:space="preserve"> is the CPI number for the December quarter of 2015</w:t>
            </w:r>
          </w:p>
        </w:tc>
      </w:tr>
    </w:tbl>
    <w:p w14:paraId="735742CE" w14:textId="04404559" w:rsidR="00C14A0F" w:rsidRDefault="00C14A0F" w:rsidP="00C14A0F"/>
    <w:p w14:paraId="355FB976" w14:textId="77777777" w:rsidR="000146E5" w:rsidRDefault="000146E5">
      <w:pPr>
        <w:spacing w:before="0" w:after="160" w:line="259" w:lineRule="auto"/>
        <w:rPr>
          <w:rFonts w:eastAsiaTheme="majorEastAsia" w:cstheme="majorBidi"/>
          <w:color w:val="005FB4"/>
          <w:sz w:val="36"/>
          <w:szCs w:val="32"/>
        </w:rPr>
      </w:pPr>
      <w:bookmarkStart w:id="65" w:name="_Ref224834835"/>
      <w:r>
        <w:br w:type="page"/>
      </w:r>
    </w:p>
    <w:p w14:paraId="75AAD105" w14:textId="7A414778" w:rsidR="00C14A0F" w:rsidRDefault="00C14A0F" w:rsidP="00C14A0F">
      <w:pPr>
        <w:pStyle w:val="Heading1"/>
      </w:pPr>
      <w:bookmarkStart w:id="66" w:name="_Toc225360716"/>
      <w:r w:rsidRPr="00594774">
        <w:lastRenderedPageBreak/>
        <w:t xml:space="preserve">Appendix </w:t>
      </w:r>
      <w:r>
        <w:t>B</w:t>
      </w:r>
      <w:r w:rsidRPr="00594774">
        <w:t xml:space="preserve"> – </w:t>
      </w:r>
      <w:r w:rsidR="009E6BB8" w:rsidRPr="002460C0">
        <w:t>Calculating a Consumer Price Index adjustment for financial assurance</w:t>
      </w:r>
      <w:r w:rsidR="009E6BB8">
        <w:t xml:space="preserve"> – waste resource recovery facilities</w:t>
      </w:r>
      <w:bookmarkEnd w:id="65"/>
      <w:bookmarkEnd w:id="66"/>
    </w:p>
    <w:p w14:paraId="6EA2B912" w14:textId="388928C4" w:rsidR="009E6BB8" w:rsidRPr="00DA7943" w:rsidRDefault="009E6BB8" w:rsidP="00D30610">
      <w:pPr>
        <w:pStyle w:val="BodyText"/>
        <w:spacing w:before="80" w:after="240"/>
        <w:rPr>
          <w:rFonts w:asciiTheme="minorHAnsi" w:hAnsiTheme="minorHAnsi"/>
        </w:rPr>
      </w:pPr>
      <w:r w:rsidRPr="00DA7943">
        <w:rPr>
          <w:rFonts w:asciiTheme="minorHAnsi" w:hAnsiTheme="minorHAnsi"/>
        </w:rPr>
        <w:t>CPI means the Consumer Price Index (All Groups Index) issued by the Australian Statistician for Melbourne.</w:t>
      </w:r>
    </w:p>
    <w:tbl>
      <w:tblPr>
        <w:tblStyle w:val="Blank"/>
        <w:tblW w:w="0" w:type="auto"/>
        <w:tblLook w:val="04A0" w:firstRow="1" w:lastRow="0" w:firstColumn="1" w:lastColumn="0" w:noHBand="0" w:noVBand="1"/>
      </w:tblPr>
      <w:tblGrid>
        <w:gridCol w:w="10084"/>
      </w:tblGrid>
      <w:tr w:rsidR="00A62D9B" w14:paraId="186C70CD" w14:textId="77777777">
        <w:tc>
          <w:tcPr>
            <w:tcW w:w="10194" w:type="dxa"/>
            <w:tcBorders>
              <w:top w:val="single" w:sz="48" w:space="0" w:color="B8D6F9"/>
              <w:left w:val="single" w:sz="48" w:space="0" w:color="B8D6F9"/>
              <w:bottom w:val="single" w:sz="48" w:space="0" w:color="B8D6F9"/>
              <w:right w:val="single" w:sz="48" w:space="0" w:color="B8D6F9"/>
            </w:tcBorders>
            <w:shd w:val="clear" w:color="auto" w:fill="B8D6F9"/>
          </w:tcPr>
          <w:p w14:paraId="2C4EB5C1" w14:textId="77777777" w:rsidR="00A62D9B" w:rsidRPr="00A83CDC" w:rsidRDefault="00A62D9B">
            <w:r w:rsidRPr="00A83CDC">
              <w:t>The following formula is used when calculating financial assurance after 2021.</w:t>
            </w:r>
          </w:p>
          <w:p w14:paraId="629F654F" w14:textId="77777777" w:rsidR="00A62D9B" w:rsidRPr="007A3058" w:rsidRDefault="009667FC">
            <m:oMath>
              <m:r>
                <w:rPr>
                  <w:rFonts w:ascii="Cambria Math" w:hAnsi="Cambria Math"/>
                </w:rPr>
                <m:t>N-E(1 +((A-B)/B))</m:t>
              </m:r>
            </m:oMath>
            <w:r w:rsidR="00A62D9B">
              <w:t xml:space="preserve"> </w:t>
            </w:r>
          </w:p>
          <w:p w14:paraId="17FE6A62" w14:textId="77777777" w:rsidR="00A62D9B" w:rsidRPr="007A3058" w:rsidRDefault="00A62D9B">
            <w:r w:rsidRPr="007A3058">
              <w:t>where:</w:t>
            </w:r>
          </w:p>
          <w:p w14:paraId="1643ED8C" w14:textId="77777777" w:rsidR="00A62D9B" w:rsidRPr="007A3058" w:rsidRDefault="00A62D9B">
            <w:pPr>
              <w:ind w:left="284"/>
            </w:pPr>
            <w:r w:rsidRPr="00D07A12">
              <w:rPr>
                <w:b/>
                <w:bCs/>
              </w:rPr>
              <w:t>N</w:t>
            </w:r>
            <w:r w:rsidRPr="007A3058">
              <w:t xml:space="preserve"> is the updated financial assurance calculation</w:t>
            </w:r>
          </w:p>
          <w:p w14:paraId="46FCD353" w14:textId="77777777" w:rsidR="00A62D9B" w:rsidRPr="007A3058" w:rsidRDefault="00A62D9B">
            <w:pPr>
              <w:ind w:left="284"/>
            </w:pPr>
            <w:r w:rsidRPr="00D07A12">
              <w:rPr>
                <w:b/>
                <w:bCs/>
              </w:rPr>
              <w:t>E</w:t>
            </w:r>
            <w:r w:rsidRPr="007A3058">
              <w:t xml:space="preserve"> is the financial assurance calculated in 2021 dollars </w:t>
            </w:r>
          </w:p>
          <w:p w14:paraId="6C43EB38" w14:textId="77777777" w:rsidR="00A62D9B" w:rsidRPr="007A3058" w:rsidRDefault="00A62D9B">
            <w:pPr>
              <w:ind w:left="284"/>
            </w:pPr>
            <w:r w:rsidRPr="00D07A12">
              <w:rPr>
                <w:b/>
                <w:bCs/>
              </w:rPr>
              <w:t>A</w:t>
            </w:r>
            <w:r w:rsidRPr="007A3058">
              <w:t xml:space="preserve"> is the CPI number for the previous December quarter of the year that the calculation is being performed</w:t>
            </w:r>
          </w:p>
          <w:p w14:paraId="04A3BBE8" w14:textId="77777777" w:rsidR="00A62D9B" w:rsidRDefault="00A62D9B">
            <w:pPr>
              <w:ind w:left="284"/>
            </w:pPr>
            <w:r w:rsidRPr="00D07A12">
              <w:rPr>
                <w:b/>
                <w:bCs/>
              </w:rPr>
              <w:t>B</w:t>
            </w:r>
            <w:r w:rsidRPr="007A3058">
              <w:t xml:space="preserve"> is the CPI number for the December quarter of 2021</w:t>
            </w:r>
          </w:p>
        </w:tc>
      </w:tr>
    </w:tbl>
    <w:p w14:paraId="643D157F" w14:textId="77777777" w:rsidR="00ED1823" w:rsidRDefault="00ED1823">
      <w:pPr>
        <w:spacing w:before="0" w:after="160" w:line="259" w:lineRule="auto"/>
        <w:rPr>
          <w:rFonts w:asciiTheme="majorHAnsi" w:eastAsiaTheme="majorEastAsia" w:hAnsiTheme="majorHAnsi" w:cstheme="majorBidi"/>
          <w:color w:val="005FB4" w:themeColor="accent2"/>
          <w:sz w:val="22"/>
          <w:szCs w:val="26"/>
        </w:rPr>
      </w:pPr>
      <w:r>
        <w:br w:type="page"/>
      </w:r>
    </w:p>
    <w:p w14:paraId="166EA2F9" w14:textId="77777777" w:rsidR="00594774" w:rsidRDefault="00594774" w:rsidP="00D926E0">
      <w:pPr>
        <w:pStyle w:val="Heading2-nonumber"/>
      </w:pPr>
      <w:r w:rsidRPr="00594774">
        <w:lastRenderedPageBreak/>
        <w:t>Accessibility</w:t>
      </w:r>
    </w:p>
    <w:p w14:paraId="2D6EEB45" w14:textId="77777777" w:rsidR="00C14A0F" w:rsidRDefault="00D926E0" w:rsidP="00D926E0">
      <w:r>
        <w:t xml:space="preserve">Contact us if you need this information in an accessible format such as large print or audio. </w:t>
      </w:r>
      <w:r>
        <w:br/>
        <w:t xml:space="preserve">Please telephone </w:t>
      </w:r>
      <w:r w:rsidRPr="00D926E0">
        <w:rPr>
          <w:rStyle w:val="Bluehighlight"/>
        </w:rPr>
        <w:t>1300 372 842</w:t>
      </w:r>
      <w:r>
        <w:t xml:space="preserve"> or email </w:t>
      </w:r>
      <w:hyperlink r:id="rId38" w:history="1">
        <w:r w:rsidRPr="00633BEC">
          <w:rPr>
            <w:rStyle w:val="Hyperlink"/>
          </w:rPr>
          <w:t>contact@epa.vic.gov.au</w:t>
        </w:r>
      </w:hyperlink>
      <w:r>
        <w:t xml:space="preserve"> </w:t>
      </w:r>
    </w:p>
    <w:p w14:paraId="1344947B" w14:textId="77777777" w:rsidR="00594774" w:rsidRDefault="00594774" w:rsidP="00D926E0">
      <w:pPr>
        <w:pStyle w:val="Heading2-nonumber"/>
      </w:pPr>
      <w:r w:rsidRPr="00594774">
        <w:t>Interpreter assistance</w:t>
      </w:r>
    </w:p>
    <w:p w14:paraId="4900E110" w14:textId="77777777" w:rsidR="00C14A0F" w:rsidRPr="00C14A0F" w:rsidRDefault="00C14A0F" w:rsidP="00C14A0F">
      <w:r w:rsidRPr="00A247D3">
        <w:rPr>
          <w:noProof/>
        </w:rPr>
        <w:drawing>
          <wp:inline distT="0" distB="0" distL="0" distR="0" wp14:anchorId="08D9E9ED" wp14:editId="1FD6393C">
            <wp:extent cx="533328" cy="630595"/>
            <wp:effectExtent l="0" t="0" r="635" b="0"/>
            <wp:docPr id="37" name="Picture 37" descr="Interpreter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terpreter assistance logo"/>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t="-18238" b="-1"/>
                    <a:stretch/>
                  </pic:blipFill>
                  <pic:spPr bwMode="auto">
                    <a:xfrm>
                      <a:off x="0" y="0"/>
                      <a:ext cx="533400" cy="630680"/>
                    </a:xfrm>
                    <a:prstGeom prst="rect">
                      <a:avLst/>
                    </a:prstGeom>
                    <a:noFill/>
                    <a:ln>
                      <a:noFill/>
                    </a:ln>
                    <a:extLst>
                      <a:ext uri="{53640926-AAD7-44D8-BBD7-CCE9431645EC}">
                        <a14:shadowObscured xmlns:a14="http://schemas.microsoft.com/office/drawing/2010/main"/>
                      </a:ext>
                    </a:extLst>
                  </pic:spPr>
                </pic:pic>
              </a:graphicData>
            </a:graphic>
          </wp:inline>
        </w:drawing>
      </w:r>
    </w:p>
    <w:p w14:paraId="41C70D5C" w14:textId="77777777" w:rsidR="00C14A0F" w:rsidRDefault="00D926E0" w:rsidP="00C14A0F">
      <w:r w:rsidRPr="00D926E0">
        <w:t xml:space="preserve">If you need interpreter assistance or want this document translated, please call 131 450 and advise your preferred language. If you are deaf, or have a hearing or speech impairment, contact us through the </w:t>
      </w:r>
      <w:r w:rsidRPr="00D926E0">
        <w:rPr>
          <w:rStyle w:val="Bluehighlight"/>
        </w:rPr>
        <w:t>National Relay Service</w:t>
      </w:r>
      <w:r>
        <w:rPr>
          <w:rStyle w:val="Bluehighlight"/>
        </w:rPr>
        <w:t>.</w:t>
      </w:r>
    </w:p>
    <w:p w14:paraId="0C586781" w14:textId="77777777" w:rsidR="0032331C" w:rsidRDefault="00594774" w:rsidP="00594774">
      <w:r>
        <w:br w:type="page"/>
      </w:r>
    </w:p>
    <w:p w14:paraId="3687749D" w14:textId="08CDC8C2" w:rsidR="00594774" w:rsidRDefault="00FE15B3" w:rsidP="00594774">
      <w:r>
        <w:rPr>
          <w:noProof/>
        </w:rPr>
        <w:lastRenderedPageBreak/>
        <mc:AlternateContent>
          <mc:Choice Requires="wpg">
            <w:drawing>
              <wp:anchor distT="0" distB="0" distL="114300" distR="114300" simplePos="0" relativeHeight="251662336" behindDoc="0" locked="0" layoutInCell="1" allowOverlap="1" wp14:anchorId="4FB6FC05" wp14:editId="5EC586A2">
                <wp:simplePos x="0" y="0"/>
                <wp:positionH relativeFrom="column">
                  <wp:posOffset>-133985</wp:posOffset>
                </wp:positionH>
                <wp:positionV relativeFrom="paragraph">
                  <wp:posOffset>7727315</wp:posOffset>
                </wp:positionV>
                <wp:extent cx="3420532" cy="1889265"/>
                <wp:effectExtent l="0" t="0" r="8890" b="0"/>
                <wp:wrapNone/>
                <wp:docPr id="1726564085" name="Group 5"/>
                <wp:cNvGraphicFramePr/>
                <a:graphic xmlns:a="http://schemas.openxmlformats.org/drawingml/2006/main">
                  <a:graphicData uri="http://schemas.microsoft.com/office/word/2010/wordprocessingGroup">
                    <wpg:wgp>
                      <wpg:cNvGrpSpPr/>
                      <wpg:grpSpPr>
                        <a:xfrm>
                          <a:off x="0" y="0"/>
                          <a:ext cx="3420532" cy="1889265"/>
                          <a:chOff x="0" y="-177800"/>
                          <a:chExt cx="3420532" cy="1889265"/>
                        </a:xfrm>
                      </wpg:grpSpPr>
                      <wps:wsp>
                        <wps:cNvPr id="19717425" name="Text Box 4"/>
                        <wps:cNvSpPr txBox="1"/>
                        <wps:spPr>
                          <a:xfrm>
                            <a:off x="133347" y="-177800"/>
                            <a:ext cx="3287185" cy="1228725"/>
                          </a:xfrm>
                          <a:prstGeom prst="rect">
                            <a:avLst/>
                          </a:prstGeom>
                          <a:noFill/>
                          <a:ln w="6350">
                            <a:noFill/>
                          </a:ln>
                        </wps:spPr>
                        <wps:txbx>
                          <w:txbxContent>
                            <w:p w14:paraId="555AD464" w14:textId="77777777" w:rsidR="00612FDC" w:rsidRDefault="00612FDC" w:rsidP="00612FDC">
                              <w:pPr>
                                <w:pStyle w:val="BodyText"/>
                                <w:spacing w:after="120"/>
                              </w:pPr>
                            </w:p>
                            <w:p w14:paraId="1892F392" w14:textId="77777777" w:rsidR="00612FDC" w:rsidRDefault="00612FDC" w:rsidP="00612FDC">
                              <w:pPr>
                                <w:pStyle w:val="BodyText"/>
                                <w:spacing w:after="120"/>
                              </w:pPr>
                            </w:p>
                            <w:p w14:paraId="5896E973" w14:textId="77777777" w:rsidR="00612FDC" w:rsidRPr="003D3E5A" w:rsidRDefault="00612FDC" w:rsidP="00612FDC">
                              <w:pPr>
                                <w:pStyle w:val="BodyText"/>
                                <w:spacing w:after="120"/>
                                <w:rPr>
                                  <w:rStyle w:val="Hyperlink"/>
                                  <w:rFonts w:asciiTheme="majorHAnsi" w:hAnsiTheme="majorHAnsi"/>
                                  <w:color w:val="FFFFFF" w:themeColor="background1"/>
                                </w:rPr>
                              </w:pPr>
                              <w:hyperlink r:id="rId40" w:history="1">
                                <w:r w:rsidRPr="003D3E5A">
                                  <w:rPr>
                                    <w:rStyle w:val="Hyperlink"/>
                                    <w:rFonts w:asciiTheme="majorHAnsi" w:hAnsiTheme="majorHAnsi"/>
                                    <w:color w:val="FFFFFF" w:themeColor="background1"/>
                                  </w:rPr>
                                  <w:t>epa.vic.gov.au</w:t>
                                </w:r>
                              </w:hyperlink>
                              <w:r w:rsidRPr="003D3E5A">
                                <w:rPr>
                                  <w:rStyle w:val="Hyperlink"/>
                                  <w:rFonts w:asciiTheme="majorHAnsi" w:hAnsiTheme="majorHAnsi"/>
                                  <w:color w:val="FFFFFF" w:themeColor="background1"/>
                                </w:rPr>
                                <w:t xml:space="preserve"> </w:t>
                              </w:r>
                            </w:p>
                            <w:p w14:paraId="3086D092" w14:textId="77777777" w:rsidR="00612FDC" w:rsidRPr="003D3E5A" w:rsidRDefault="00612FDC" w:rsidP="00612FDC">
                              <w:pPr>
                                <w:pStyle w:val="BodyText"/>
                                <w:rPr>
                                  <w:color w:val="FFFFFF" w:themeColor="background1"/>
                                </w:rPr>
                              </w:pPr>
                              <w:r w:rsidRPr="003D3E5A">
                                <w:rPr>
                                  <w:color w:val="FFFFFF" w:themeColor="background1"/>
                                </w:rPr>
                                <w:t>Environment Protection Authority Victoria</w:t>
                              </w:r>
                            </w:p>
                            <w:p w14:paraId="3EFC4B2E" w14:textId="77777777" w:rsidR="00612FDC" w:rsidRPr="003D3E5A" w:rsidRDefault="00612FDC" w:rsidP="00612FDC">
                              <w:pPr>
                                <w:pStyle w:val="BodyText"/>
                                <w:rPr>
                                  <w:color w:val="FFFFFF" w:themeColor="background1"/>
                                </w:rPr>
                              </w:pPr>
                              <w:r w:rsidRPr="003D3E5A">
                                <w:rPr>
                                  <w:color w:val="FFFFFF" w:themeColor="background1"/>
                                </w:rPr>
                                <w:t>GPO BOX 4395 Melbourne VIC 3001</w:t>
                              </w:r>
                            </w:p>
                            <w:p w14:paraId="6FDCEAE4" w14:textId="77777777" w:rsidR="00612FDC" w:rsidRPr="003D3E5A" w:rsidRDefault="00612FDC" w:rsidP="00612FDC">
                              <w:pPr>
                                <w:pStyle w:val="BodyText"/>
                                <w:rPr>
                                  <w:color w:val="FFFFFF" w:themeColor="background1"/>
                                </w:rPr>
                              </w:pPr>
                              <w:r w:rsidRPr="003D3E5A">
                                <w:rPr>
                                  <w:color w:val="FFFFFF" w:themeColor="background1"/>
                                </w:rPr>
                                <w:t>1300 372 842</w:t>
                              </w:r>
                            </w:p>
                            <w:p w14:paraId="092C1C1A" w14:textId="77777777" w:rsidR="00612FDC" w:rsidRDefault="00612FDC" w:rsidP="00612FDC"/>
                            <w:p w14:paraId="7C3EBAE1" w14:textId="77777777" w:rsidR="00612FDC" w:rsidRDefault="00612FDC" w:rsidP="00612F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5644929" name="Text Box 1"/>
                        <wps:cNvSpPr txBox="1"/>
                        <wps:spPr>
                          <a:xfrm>
                            <a:off x="0" y="1190257"/>
                            <a:ext cx="1803400" cy="521208"/>
                          </a:xfrm>
                          <a:prstGeom prst="rect">
                            <a:avLst/>
                          </a:prstGeom>
                          <a:noFill/>
                          <a:ln w="6350">
                            <a:noFill/>
                          </a:ln>
                        </wps:spPr>
                        <wps:txbx>
                          <w:txbxContent>
                            <w:p w14:paraId="09B7F8D3" w14:textId="77777777" w:rsidR="00B07A73" w:rsidRPr="00DC4FFF" w:rsidRDefault="00B07A73" w:rsidP="00B07A73">
                              <w:pPr>
                                <w:rPr>
                                  <w:rFonts w:ascii="Arial" w:hAnsi="Arial"/>
                                  <w:color w:val="FFFFFF"/>
                                  <w:sz w:val="24"/>
                                  <w:szCs w:val="24"/>
                                </w:rPr>
                              </w:pPr>
                              <w:r w:rsidRPr="00AD3DB8">
                                <w:rPr>
                                  <w:rFonts w:ascii="Arial" w:hAnsi="Arial"/>
                                  <w:noProof/>
                                  <w:color w:val="FFFFFF"/>
                                  <w:sz w:val="24"/>
                                  <w:szCs w:val="24"/>
                                </w:rPr>
                                <w:drawing>
                                  <wp:inline distT="0" distB="0" distL="0" distR="0" wp14:anchorId="2C4BE62E" wp14:editId="39F7922C">
                                    <wp:extent cx="274955" cy="274955"/>
                                    <wp:effectExtent l="0" t="0" r="4445" b="4445"/>
                                    <wp:docPr id="1773361901" name="Picture 592652481">
                                      <a:hlinkClick xmlns:a="http://schemas.openxmlformats.org/drawingml/2006/main" r:id="rId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3361901" name="Picture 592652481">
                                              <a:hlinkClick r:id="rId41"/>
                                              <a:extLst>
                                                <a:ext uri="{C183D7F6-B498-43B3-948B-1728B52AA6E4}">
                                                  <adec:decorative xmlns:adec="http://schemas.microsoft.com/office/drawing/2017/decorative" val="1"/>
                                                </a:ext>
                                              </a:extLst>
                                            </pic:cNvPr>
                                            <pic:cNvPicPr>
                                              <a:picLocks/>
                                            </pic:cNvPicPr>
                                          </pic:nvPicPr>
                                          <pic:blipFill>
                                            <a:blip r:embed="rId42">
                                              <a:extLst>
                                                <a:ext uri="{96DAC541-7B7A-43D3-8B79-37D633B846F1}">
                                                  <asvg:svgBlip xmlns:asvg="http://schemas.microsoft.com/office/drawing/2016/SVG/main" r:embed="rId43"/>
                                                </a:ext>
                                              </a:extLst>
                                            </a:blip>
                                            <a:stretch>
                                              <a:fillRect/>
                                            </a:stretch>
                                          </pic:blipFill>
                                          <pic:spPr bwMode="auto">
                                            <a:xfrm>
                                              <a:off x="0" y="0"/>
                                              <a:ext cx="274955" cy="274955"/>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483E2209" wp14:editId="69AF680A">
                                    <wp:extent cx="274955" cy="274955"/>
                                    <wp:effectExtent l="0" t="0" r="4445" b="4445"/>
                                    <wp:docPr id="526999682" name="Picture 592652481">
                                      <a:hlinkClick xmlns:a="http://schemas.openxmlformats.org/drawingml/2006/main" r:id="rId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6999682" name="Picture 592652481">
                                              <a:hlinkClick r:id="rId44"/>
                                              <a:extLst>
                                                <a:ext uri="{C183D7F6-B498-43B3-948B-1728B52AA6E4}">
                                                  <adec:decorative xmlns:adec="http://schemas.microsoft.com/office/drawing/2017/decorative" val="1"/>
                                                </a:ext>
                                              </a:extLst>
                                            </pic:cNvPr>
                                            <pic:cNvPicPr>
                                              <a:picLocks/>
                                            </pic:cNvPicPr>
                                          </pic:nvPicPr>
                                          <pic:blipFill>
                                            <a:blip r:embed="rId45">
                                              <a:extLst>
                                                <a:ext uri="{96DAC541-7B7A-43D3-8B79-37D633B846F1}">
                                                  <asvg:svgBlip xmlns:asvg="http://schemas.microsoft.com/office/drawing/2016/SVG/main" r:embed="rId46"/>
                                                </a:ext>
                                              </a:extLst>
                                            </a:blip>
                                            <a:stretch>
                                              <a:fillRect/>
                                            </a:stretch>
                                          </pic:blipFill>
                                          <pic:spPr bwMode="auto">
                                            <a:xfrm>
                                              <a:off x="0" y="0"/>
                                              <a:ext cx="274955" cy="274955"/>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00078459" wp14:editId="09374178">
                                    <wp:extent cx="280800" cy="280800"/>
                                    <wp:effectExtent l="0" t="0" r="0" b="0"/>
                                    <wp:docPr id="95839439" name="Picture 1662875701">
                                      <a:hlinkClick xmlns:a="http://schemas.openxmlformats.org/drawingml/2006/main" r:id="rId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839439" name="Picture 1662875701">
                                              <a:hlinkClick r:id="rId47"/>
                                              <a:extLst>
                                                <a:ext uri="{C183D7F6-B498-43B3-948B-1728B52AA6E4}">
                                                  <adec:decorative xmlns:adec="http://schemas.microsoft.com/office/drawing/2017/decorative" val="1"/>
                                                </a:ext>
                                              </a:extLst>
                                            </pic:cNvPr>
                                            <pic:cNvPicPr>
                                              <a:picLocks/>
                                            </pic:cNvPicPr>
                                          </pic:nvPicPr>
                                          <pic:blipFill>
                                            <a:blip r:embed="rId48">
                                              <a:extLst>
                                                <a:ext uri="{96DAC541-7B7A-43D3-8B79-37D633B846F1}">
                                                  <asvg:svgBlip xmlns:asvg="http://schemas.microsoft.com/office/drawing/2016/SVG/main" r:embed="rId49"/>
                                                </a:ext>
                                              </a:extLst>
                                            </a:blip>
                                            <a:stretch>
                                              <a:fillRect/>
                                            </a:stretch>
                                          </pic:blipFill>
                                          <pic:spPr bwMode="auto">
                                            <a:xfrm>
                                              <a:off x="0" y="0"/>
                                              <a:ext cx="280800" cy="280800"/>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6093B163" wp14:editId="27D75969">
                                    <wp:extent cx="274955" cy="274955"/>
                                    <wp:effectExtent l="0" t="0" r="0" b="0"/>
                                    <wp:docPr id="887622708" name="Picture 194285911">
                                      <a:hlinkClick xmlns:a="http://schemas.openxmlformats.org/drawingml/2006/main" r:id="rId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7622708" name="Picture 194285911">
                                              <a:hlinkClick r:id="rId50"/>
                                              <a:extLst>
                                                <a:ext uri="{C183D7F6-B498-43B3-948B-1728B52AA6E4}">
                                                  <adec:decorative xmlns:adec="http://schemas.microsoft.com/office/drawing/2017/decorative" val="1"/>
                                                </a:ext>
                                              </a:extLst>
                                            </pic:cNvPr>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7EA327D0" wp14:editId="0B8DC932">
                                    <wp:extent cx="274955" cy="274955"/>
                                    <wp:effectExtent l="0" t="0" r="0" b="0"/>
                                    <wp:docPr id="1389888799" name="Picture 844352018">
                                      <a:hlinkClick xmlns:a="http://schemas.openxmlformats.org/drawingml/2006/main" r:id="rId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9888799" name="Picture 844352018">
                                              <a:hlinkClick r:id="rId52"/>
                                              <a:extLst>
                                                <a:ext uri="{C183D7F6-B498-43B3-948B-1728B52AA6E4}">
                                                  <adec:decorative xmlns:adec="http://schemas.microsoft.com/office/drawing/2017/decorative" val="1"/>
                                                </a:ext>
                                              </a:extLst>
                                            </pic:cNvPr>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1D17909" w14:textId="77777777" w:rsidR="00612FDC" w:rsidRDefault="00612FDC" w:rsidP="00612F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B6FC05" id="Group 5" o:spid="_x0000_s1028" style="position:absolute;margin-left:-10.55pt;margin-top:608.45pt;width:269.35pt;height:148.75pt;z-index:251662336;mso-width-relative:margin;mso-height-relative:margin" coordorigin=",-1778" coordsize="34205,18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">
                <v:shape id="Text Box 4" o:spid="_x0000_s1029" type="#_x0000_t202" style="position:absolute;left:1333;top:-1778;width:32872;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" filled="f" stroked="f" strokeweight=".5pt">
                  <v:textbox inset="0,0,0,0">
                    <w:txbxContent>
                      <w:p w14:paraId="555AD464" w14:textId="77777777" w:rsidR="00612FDC" w:rsidRDefault="00612FDC" w:rsidP="00612FDC">
                        <w:pPr>
                          <w:pStyle w:val="BodyText"/>
                          <w:spacing w:after="120"/>
                        </w:pPr>
                      </w:p>
                      <w:p w14:paraId="1892F392" w14:textId="77777777" w:rsidR="00612FDC" w:rsidRDefault="00612FDC" w:rsidP="00612FDC">
                        <w:pPr>
                          <w:pStyle w:val="BodyText"/>
                          <w:spacing w:after="120"/>
                        </w:pPr>
                      </w:p>
                      <w:p w14:paraId="5896E973" w14:textId="77777777" w:rsidR="00612FDC" w:rsidRPr="003D3E5A" w:rsidRDefault="00612FDC" w:rsidP="00612FDC">
                        <w:pPr>
                          <w:pStyle w:val="BodyText"/>
                          <w:spacing w:after="120"/>
                          <w:rPr>
                            <w:rStyle w:val="Hyperlink"/>
                            <w:rFonts w:asciiTheme="majorHAnsi" w:hAnsiTheme="majorHAnsi"/>
                            <w:color w:val="FFFFFF" w:themeColor="background1"/>
                          </w:rPr>
                        </w:pPr>
                        <w:hyperlink r:id="rId54" w:history="1">
                          <w:r w:rsidRPr="003D3E5A">
                            <w:rPr>
                              <w:rStyle w:val="Hyperlink"/>
                              <w:rFonts w:asciiTheme="majorHAnsi" w:hAnsiTheme="majorHAnsi"/>
                              <w:color w:val="FFFFFF" w:themeColor="background1"/>
                            </w:rPr>
                            <w:t>epa.vic.gov.au</w:t>
                          </w:r>
                        </w:hyperlink>
                        <w:r w:rsidRPr="003D3E5A">
                          <w:rPr>
                            <w:rStyle w:val="Hyperlink"/>
                            <w:rFonts w:asciiTheme="majorHAnsi" w:hAnsiTheme="majorHAnsi"/>
                            <w:color w:val="FFFFFF" w:themeColor="background1"/>
                          </w:rPr>
                          <w:t xml:space="preserve"> </w:t>
                        </w:r>
                      </w:p>
                      <w:p w14:paraId="3086D092" w14:textId="77777777" w:rsidR="00612FDC" w:rsidRPr="003D3E5A" w:rsidRDefault="00612FDC" w:rsidP="00612FDC">
                        <w:pPr>
                          <w:pStyle w:val="BodyText"/>
                          <w:rPr>
                            <w:color w:val="FFFFFF" w:themeColor="background1"/>
                          </w:rPr>
                        </w:pPr>
                        <w:r w:rsidRPr="003D3E5A">
                          <w:rPr>
                            <w:color w:val="FFFFFF" w:themeColor="background1"/>
                          </w:rPr>
                          <w:t>Environment Protection Authority Victoria</w:t>
                        </w:r>
                      </w:p>
                      <w:p w14:paraId="3EFC4B2E" w14:textId="77777777" w:rsidR="00612FDC" w:rsidRPr="003D3E5A" w:rsidRDefault="00612FDC" w:rsidP="00612FDC">
                        <w:pPr>
                          <w:pStyle w:val="BodyText"/>
                          <w:rPr>
                            <w:color w:val="FFFFFF" w:themeColor="background1"/>
                          </w:rPr>
                        </w:pPr>
                        <w:r w:rsidRPr="003D3E5A">
                          <w:rPr>
                            <w:color w:val="FFFFFF" w:themeColor="background1"/>
                          </w:rPr>
                          <w:t>GPO BOX 4395 Melbourne VIC 3001</w:t>
                        </w:r>
                      </w:p>
                      <w:p w14:paraId="6FDCEAE4" w14:textId="77777777" w:rsidR="00612FDC" w:rsidRPr="003D3E5A" w:rsidRDefault="00612FDC" w:rsidP="00612FDC">
                        <w:pPr>
                          <w:pStyle w:val="BodyText"/>
                          <w:rPr>
                            <w:color w:val="FFFFFF" w:themeColor="background1"/>
                          </w:rPr>
                        </w:pPr>
                        <w:r w:rsidRPr="003D3E5A">
                          <w:rPr>
                            <w:color w:val="FFFFFF" w:themeColor="background1"/>
                          </w:rPr>
                          <w:t>1300 372 842</w:t>
                        </w:r>
                      </w:p>
                      <w:p w14:paraId="092C1C1A" w14:textId="77777777" w:rsidR="00612FDC" w:rsidRDefault="00612FDC" w:rsidP="00612FDC"/>
                      <w:p w14:paraId="7C3EBAE1" w14:textId="77777777" w:rsidR="00612FDC" w:rsidRDefault="00612FDC" w:rsidP="00612FDC"/>
                    </w:txbxContent>
                  </v:textbox>
                </v:shape>
                <v:shape id="Text Box 1" o:spid="_x0000_s1030" type="#_x0000_t202" style="position:absolute;top:11902;width:18034;height:5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" filled="f" stroked="f" strokeweight=".5pt">
                  <v:textbox>
                    <w:txbxContent>
                      <w:p w14:paraId="09B7F8D3" w14:textId="77777777" w:rsidR="00B07A73" w:rsidRPr="00DC4FFF" w:rsidRDefault="00B07A73" w:rsidP="00B07A73">
                        <w:pPr>
                          <w:rPr>
                            <w:rFonts w:ascii="Arial" w:hAnsi="Arial"/>
                            <w:color w:val="FFFFFF"/>
                            <w:sz w:val="24"/>
                            <w:szCs w:val="24"/>
                          </w:rPr>
                        </w:pPr>
                        <w:r w:rsidRPr="00AD3DB8">
                          <w:rPr>
                            <w:rFonts w:ascii="Arial" w:hAnsi="Arial"/>
                            <w:noProof/>
                            <w:color w:val="FFFFFF"/>
                            <w:sz w:val="24"/>
                            <w:szCs w:val="24"/>
                          </w:rPr>
                          <w:drawing>
                            <wp:inline distT="0" distB="0" distL="0" distR="0" wp14:anchorId="2C4BE62E" wp14:editId="39F7922C">
                              <wp:extent cx="274955" cy="274955"/>
                              <wp:effectExtent l="0" t="0" r="4445" b="4445"/>
                              <wp:docPr id="1773361901" name="Picture 592652481">
                                <a:hlinkClick xmlns:a="http://schemas.openxmlformats.org/drawingml/2006/main" r:id="rId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3361901" name="Picture 592652481">
                                        <a:hlinkClick r:id="rId55"/>
                                        <a:extLst>
                                          <a:ext uri="{C183D7F6-B498-43B3-948B-1728B52AA6E4}">
                                            <adec:decorative xmlns:adec="http://schemas.microsoft.com/office/drawing/2017/decorative" val="1"/>
                                          </a:ext>
                                        </a:extLst>
                                      </pic:cNvPr>
                                      <pic:cNvPicPr>
                                        <a:picLocks/>
                                      </pic:cNvPicPr>
                                    </pic:nvPicPr>
                                    <pic:blipFill>
                                      <a:blip r:embed="rId56">
                                        <a:extLst>
                                          <a:ext uri="{96DAC541-7B7A-43D3-8B79-37D633B846F1}">
                                            <asvg:svgBlip xmlns:asvg="http://schemas.microsoft.com/office/drawing/2016/SVG/main" r:embed="rId57"/>
                                          </a:ext>
                                        </a:extLst>
                                      </a:blip>
                                      <a:stretch>
                                        <a:fillRect/>
                                      </a:stretch>
                                    </pic:blipFill>
                                    <pic:spPr bwMode="auto">
                                      <a:xfrm>
                                        <a:off x="0" y="0"/>
                                        <a:ext cx="274955" cy="274955"/>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483E2209" wp14:editId="69AF680A">
                              <wp:extent cx="274955" cy="274955"/>
                              <wp:effectExtent l="0" t="0" r="4445" b="4445"/>
                              <wp:docPr id="526999682" name="Picture 592652481">
                                <a:hlinkClick xmlns:a="http://schemas.openxmlformats.org/drawingml/2006/main" r:id="rId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6999682" name="Picture 592652481">
                                        <a:hlinkClick r:id="rId58"/>
                                        <a:extLst>
                                          <a:ext uri="{C183D7F6-B498-43B3-948B-1728B52AA6E4}">
                                            <adec:decorative xmlns:adec="http://schemas.microsoft.com/office/drawing/2017/decorative" val="1"/>
                                          </a:ext>
                                        </a:extLst>
                                      </pic:cNvPr>
                                      <pic:cNvPicPr>
                                        <a:picLocks/>
                                      </pic:cNvPicPr>
                                    </pic:nvPicPr>
                                    <pic:blipFill>
                                      <a:blip r:embed="rId59">
                                        <a:extLst>
                                          <a:ext uri="{96DAC541-7B7A-43D3-8B79-37D633B846F1}">
                                            <asvg:svgBlip xmlns:asvg="http://schemas.microsoft.com/office/drawing/2016/SVG/main" r:embed="rId60"/>
                                          </a:ext>
                                        </a:extLst>
                                      </a:blip>
                                      <a:stretch>
                                        <a:fillRect/>
                                      </a:stretch>
                                    </pic:blipFill>
                                    <pic:spPr bwMode="auto">
                                      <a:xfrm>
                                        <a:off x="0" y="0"/>
                                        <a:ext cx="274955" cy="274955"/>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00078459" wp14:editId="09374178">
                              <wp:extent cx="280800" cy="280800"/>
                              <wp:effectExtent l="0" t="0" r="0" b="0"/>
                              <wp:docPr id="95839439" name="Picture 1662875701">
                                <a:hlinkClick xmlns:a="http://schemas.openxmlformats.org/drawingml/2006/main" r:id="rId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839439" name="Picture 1662875701">
                                        <a:hlinkClick r:id="rId61"/>
                                        <a:extLst>
                                          <a:ext uri="{C183D7F6-B498-43B3-948B-1728B52AA6E4}">
                                            <adec:decorative xmlns:adec="http://schemas.microsoft.com/office/drawing/2017/decorative" val="1"/>
                                          </a:ext>
                                        </a:extLst>
                                      </pic:cNvPr>
                                      <pic:cNvPicPr>
                                        <a:picLocks/>
                                      </pic:cNvPicPr>
                                    </pic:nvPicPr>
                                    <pic:blipFill>
                                      <a:blip r:embed="rId62">
                                        <a:extLst>
                                          <a:ext uri="{96DAC541-7B7A-43D3-8B79-37D633B846F1}">
                                            <asvg:svgBlip xmlns:asvg="http://schemas.microsoft.com/office/drawing/2016/SVG/main" r:embed="rId63"/>
                                          </a:ext>
                                        </a:extLst>
                                      </a:blip>
                                      <a:stretch>
                                        <a:fillRect/>
                                      </a:stretch>
                                    </pic:blipFill>
                                    <pic:spPr bwMode="auto">
                                      <a:xfrm>
                                        <a:off x="0" y="0"/>
                                        <a:ext cx="280800" cy="280800"/>
                                      </a:xfrm>
                                      <a:prstGeom prst="rect">
                                        <a:avLst/>
                                      </a:prstGeom>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6093B163" wp14:editId="27D75969">
                              <wp:extent cx="274955" cy="274955"/>
                              <wp:effectExtent l="0" t="0" r="0" b="0"/>
                              <wp:docPr id="887622708" name="Picture 194285911">
                                <a:hlinkClick xmlns:a="http://schemas.openxmlformats.org/drawingml/2006/main" r:id="rId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7622708" name="Picture 194285911">
                                        <a:hlinkClick r:id="rId64"/>
                                        <a:extLst>
                                          <a:ext uri="{C183D7F6-B498-43B3-948B-1728B52AA6E4}">
                                            <adec:decorative xmlns:adec="http://schemas.microsoft.com/office/drawing/2017/decorative" val="1"/>
                                          </a:ext>
                                        </a:extLst>
                                      </pic:cNvPr>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r w:rsidRPr="00DC4FFF">
                          <w:rPr>
                            <w:rFonts w:ascii="Arial" w:hAnsi="Arial"/>
                            <w:color w:val="FFFFFF"/>
                            <w:sz w:val="24"/>
                            <w:szCs w:val="24"/>
                          </w:rPr>
                          <w:t xml:space="preserve"> </w:t>
                        </w:r>
                        <w:r w:rsidRPr="00AD3DB8">
                          <w:rPr>
                            <w:rFonts w:ascii="Arial" w:hAnsi="Arial"/>
                            <w:noProof/>
                            <w:color w:val="FFFFFF"/>
                            <w:sz w:val="24"/>
                            <w:szCs w:val="24"/>
                          </w:rPr>
                          <w:drawing>
                            <wp:inline distT="0" distB="0" distL="0" distR="0" wp14:anchorId="7EA327D0" wp14:editId="0B8DC932">
                              <wp:extent cx="274955" cy="274955"/>
                              <wp:effectExtent l="0" t="0" r="0" b="0"/>
                              <wp:docPr id="1389888799" name="Picture 844352018">
                                <a:hlinkClick xmlns:a="http://schemas.openxmlformats.org/drawingml/2006/main" r:id="rId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9888799" name="Picture 844352018">
                                        <a:hlinkClick r:id="rId66"/>
                                        <a:extLst>
                                          <a:ext uri="{C183D7F6-B498-43B3-948B-1728B52AA6E4}">
                                            <adec:decorative xmlns:adec="http://schemas.microsoft.com/office/drawing/2017/decorative" val="1"/>
                                          </a:ext>
                                        </a:extLst>
                                      </pic:cNvPr>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4955" cy="274955"/>
                                      </a:xfrm>
                                      <a:prstGeom prst="rect">
                                        <a:avLst/>
                                      </a:prstGeom>
                                      <a:noFill/>
                                      <a:ln>
                                        <a:noFill/>
                                      </a:ln>
                                    </pic:spPr>
                                  </pic:pic>
                                </a:graphicData>
                              </a:graphic>
                            </wp:inline>
                          </w:drawing>
                        </w:r>
                      </w:p>
                      <w:p w14:paraId="71D17909" w14:textId="77777777" w:rsidR="00612FDC" w:rsidRDefault="00612FDC" w:rsidP="00612FDC"/>
                    </w:txbxContent>
                  </v:textbox>
                </v:shape>
              </v:group>
            </w:pict>
          </mc:Fallback>
        </mc:AlternateContent>
      </w:r>
      <w:sdt>
        <w:sdtPr>
          <w:id w:val="69241607"/>
          <w:lock w:val="contentLocked"/>
          <w:placeholder>
            <w:docPart w:val="2582171FC9C9445198E539264E364637"/>
          </w:placeholder>
          <w:group/>
        </w:sdtPr>
        <w:sdtContent>
          <w:r w:rsidR="00090DCE" w:rsidRPr="00090DCE">
            <w:rPr>
              <w:noProof/>
            </w:rPr>
            <w:drawing>
              <wp:anchor distT="0" distB="0" distL="114300" distR="114300" simplePos="0" relativeHeight="251661312" behindDoc="0" locked="1" layoutInCell="1" allowOverlap="1" wp14:anchorId="293650AB" wp14:editId="7DC4F3DC">
                <wp:simplePos x="0" y="0"/>
                <wp:positionH relativeFrom="page">
                  <wp:align>center</wp:align>
                </wp:positionH>
                <wp:positionV relativeFrom="page">
                  <wp:align>center</wp:align>
                </wp:positionV>
                <wp:extent cx="1795145" cy="751840"/>
                <wp:effectExtent l="0" t="0" r="0" b="0"/>
                <wp:wrapNone/>
                <wp:docPr id="8" name="Graphic 7">
                  <a:extLst xmlns:a="http://schemas.openxmlformats.org/drawingml/2006/main">
                    <a:ext uri="{FF2B5EF4-FFF2-40B4-BE49-F238E27FC236}">
                      <a16:creationId xmlns:a16="http://schemas.microsoft.com/office/drawing/2014/main" id="{E7C71EC6-B5C5-5CC1-4A4A-0E68B38439F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E7C71EC6-B5C5-5CC1-4A4A-0E68B38439F7}"/>
                            </a:ext>
                            <a:ext uri="{C183D7F6-B498-43B3-948B-1728B52AA6E4}">
                              <adec:decorative xmlns:adec="http://schemas.microsoft.com/office/drawing/2017/decorative" val="1"/>
                            </a:ext>
                          </a:extLst>
                        </pic:cNvPr>
                        <pic:cNvPicPr>
                          <a:picLocks noChangeAspect="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1795427" cy="752399"/>
                        </a:xfrm>
                        <a:prstGeom prst="rect">
                          <a:avLst/>
                        </a:prstGeom>
                      </pic:spPr>
                    </pic:pic>
                  </a:graphicData>
                </a:graphic>
                <wp14:sizeRelH relativeFrom="margin">
                  <wp14:pctWidth>0</wp14:pctWidth>
                </wp14:sizeRelH>
                <wp14:sizeRelV relativeFrom="margin">
                  <wp14:pctHeight>0</wp14:pctHeight>
                </wp14:sizeRelV>
              </wp:anchor>
            </w:drawing>
          </w:r>
          <w:r w:rsidR="004F0C70" w:rsidRPr="00086D33">
            <w:rPr>
              <w:noProof/>
            </w:rPr>
            <mc:AlternateContent>
              <mc:Choice Requires="wps">
                <w:drawing>
                  <wp:anchor distT="0" distB="0" distL="114300" distR="114300" simplePos="0" relativeHeight="251652096" behindDoc="1" locked="1" layoutInCell="1" allowOverlap="1" wp14:anchorId="3F77EB15" wp14:editId="599B700D">
                    <wp:simplePos x="0" y="0"/>
                    <wp:positionH relativeFrom="page">
                      <wp:align>left</wp:align>
                    </wp:positionH>
                    <wp:positionV relativeFrom="page">
                      <wp:align>top</wp:align>
                    </wp:positionV>
                    <wp:extent cx="10800000" cy="10800000"/>
                    <wp:effectExtent l="0" t="0" r="1905" b="1905"/>
                    <wp:wrapNone/>
                    <wp:docPr id="19" name="Gradient line"/>
                    <wp:cNvGraphicFramePr/>
                    <a:graphic xmlns:a="http://schemas.openxmlformats.org/drawingml/2006/main">
                      <a:graphicData uri="http://schemas.microsoft.com/office/word/2010/wordprocessingShape">
                        <wps:wsp>
                          <wps:cNvSpPr/>
                          <wps:spPr>
                            <a:xfrm>
                              <a:off x="0" y="0"/>
                              <a:ext cx="10800000" cy="10800000"/>
                            </a:xfrm>
                            <a:prstGeom prst="rect">
                              <a:avLst/>
                            </a:prstGeom>
                            <a:gradFill>
                              <a:gsLst>
                                <a:gs pos="50000">
                                  <a:srgbClr val="004F85"/>
                                </a:gs>
                                <a:gs pos="0">
                                  <a:srgbClr val="1C3E72"/>
                                </a:gs>
                                <a:gs pos="100000">
                                  <a:srgbClr val="0072BC"/>
                                </a:gs>
                              </a:gsLst>
                              <a:lin ang="162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ED0EF6" w14:textId="77777777" w:rsidR="004F0C70" w:rsidRPr="00781675" w:rsidRDefault="004F0C70" w:rsidP="004F0C70">
                                <w:pPr>
                                  <w:pStyle w:val="Subtitle2"/>
                                </w:pPr>
                              </w:p>
                            </w:txbxContent>
                          </wps:txbx>
                          <wps:bodyPr wrap="square" tIns="576000" rIns="540000" rtlCol="0" anchor="t" anchorCtr="0">
                            <a:noAutofit/>
                          </wps:bodyPr>
                        </wps:wsp>
                      </a:graphicData>
                    </a:graphic>
                    <wp14:sizeRelH relativeFrom="margin">
                      <wp14:pctWidth>0</wp14:pctWidth>
                    </wp14:sizeRelH>
                    <wp14:sizeRelV relativeFrom="margin">
                      <wp14:pctHeight>0</wp14:pctHeight>
                    </wp14:sizeRelV>
                  </wp:anchor>
                </w:drawing>
              </mc:Choice>
              <mc:Fallback>
                <w:pict>
                  <v:rect w14:anchorId="3F77EB15" id="_x0000_s1030" style="position:absolute;margin-left:0;margin-top:0;width:850.4pt;height:850.4pt;z-index:-25166438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" fillcolor="#1c3e72" stroked="f" strokeweight="1pt">
                    <v:fill color2="#0072bc" angle="180" colors="0 #1c3e72;.5 #004f85;1 #0072bc" focus="100%" type="gradient">
                      <o:fill v:ext="view" type="gradientUnscaled"/>
                    </v:fill>
                    <v:textbox inset=",16mm,15mm">
                      <w:txbxContent>
                        <w:p w14:paraId="4FED0EF6" w14:textId="77777777" w:rsidR="004F0C70" w:rsidRPr="00781675" w:rsidRDefault="004F0C70" w:rsidP="004F0C70">
                          <w:pPr>
                            <w:pStyle w:val="Subtitle2"/>
                          </w:pPr>
                        </w:p>
                      </w:txbxContent>
                    </v:textbox>
                    <w10:wrap anchorx="page" anchory="page"/>
                    <w10:anchorlock/>
                  </v:rect>
                </w:pict>
              </mc:Fallback>
            </mc:AlternateContent>
          </w:r>
        </w:sdtContent>
      </w:sdt>
      <w:bookmarkEnd w:id="0"/>
      <w:bookmarkEnd w:id="1"/>
    </w:p>
    <w:sectPr w:rsidR="00594774" w:rsidSect="00A90EDF">
      <w:pgSz w:w="11906" w:h="16838" w:code="9"/>
      <w:pgMar w:top="851" w:right="851" w:bottom="851" w:left="85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8E6B" w14:textId="77777777" w:rsidR="00C6630E" w:rsidRDefault="00C6630E" w:rsidP="00C37A29">
      <w:pPr>
        <w:spacing w:after="0"/>
      </w:pPr>
      <w:r>
        <w:separator/>
      </w:r>
    </w:p>
  </w:endnote>
  <w:endnote w:type="continuationSeparator" w:id="0">
    <w:p w14:paraId="6C648879" w14:textId="77777777" w:rsidR="00C6630E" w:rsidRDefault="00C6630E"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altName w:val="Calibri"/>
    <w:charset w:val="00"/>
    <w:family w:val="swiss"/>
    <w:pitch w:val="variable"/>
    <w:sig w:usb0="A00000EF" w:usb1="0000E0EB" w:usb2="00000008" w:usb3="00000000" w:csb0="00000001" w:csb1="00000000"/>
  </w:font>
  <w:font w:name="VIC">
    <w:panose1 w:val="00000500000000000000"/>
    <w:charset w:val="00"/>
    <w:family w:val="auto"/>
    <w:pitch w:val="variable"/>
    <w:sig w:usb0="00000007" w:usb1="00000000" w:usb2="00000000" w:usb3="00000000" w:csb0="00000093" w:csb1="00000000"/>
  </w:font>
  <w:font w:name="SimHei">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Jacobs Chronos Cd">
    <w:altName w:val="Calibri"/>
    <w:charset w:val="00"/>
    <w:family w:val="swiss"/>
    <w:pitch w:val="variable"/>
    <w:sig w:usb0="A00000EF" w:usb1="0000E0EB"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662" w14:textId="77777777" w:rsidR="0094176B" w:rsidRDefault="0094176B" w:rsidP="008D661A">
    <w:pPr>
      <w:pStyle w:val="FooterLeft"/>
    </w:pPr>
  </w:p>
  <w:p w14:paraId="1ADD0CA7" w14:textId="3B8E58F4" w:rsidR="000D7EE8" w:rsidRPr="008D661A" w:rsidRDefault="00000000" w:rsidP="008D661A">
    <w:pPr>
      <w:pStyle w:val="FooterLeft"/>
    </w:pPr>
    <w:sdt>
      <w:sdtPr>
        <w:alias w:val="Title"/>
        <w:tag w:val=""/>
        <w:id w:val="313228183"/>
        <w:placeholder>
          <w:docPart w:val="AD6D6F44D0E44201ADB5449D8810238B"/>
        </w:placeholder>
        <w:dataBinding w:prefixMappings="xmlns:ns0='http://purl.org/dc/elements/1.1/' xmlns:ns1='http://schemas.openxmlformats.org/package/2006/metadata/core-properties' " w:xpath="/ns1:coreProperties[1]/ns0:title[1]" w:storeItemID="{6C3C8BC8-F283-45AE-878A-BAB7291924A1}"/>
        <w:text/>
      </w:sdtPr>
      <w:sdtContent>
        <w:r w:rsidR="00A8469A">
          <w:t>Calculation of financial assurance for prescribed permission activities</w:t>
        </w:r>
      </w:sdtContent>
    </w:sdt>
    <w:r w:rsidR="0081207D" w:rsidRPr="008D661A">
      <w:rPr>
        <w:noProof/>
      </w:rPr>
      <mc:AlternateContent>
        <mc:Choice Requires="wpg">
          <w:drawing>
            <wp:anchor distT="0" distB="0" distL="114300" distR="114300" simplePos="0" relativeHeight="251651072" behindDoc="0" locked="1" layoutInCell="1" allowOverlap="1" wp14:anchorId="2B801E02" wp14:editId="07FE3FC3">
              <wp:simplePos x="0" y="0"/>
              <wp:positionH relativeFrom="margin">
                <wp:posOffset>5505450</wp:posOffset>
              </wp:positionH>
              <wp:positionV relativeFrom="page">
                <wp:posOffset>9467850</wp:posOffset>
              </wp:positionV>
              <wp:extent cx="975360" cy="1222375"/>
              <wp:effectExtent l="0" t="0" r="0" b="0"/>
              <wp:wrapNone/>
              <wp:docPr id="15" name="Group 15" descr="Victorian State Government logo"/>
              <wp:cNvGraphicFramePr/>
              <a:graphic xmlns:a="http://schemas.openxmlformats.org/drawingml/2006/main">
                <a:graphicData uri="http://schemas.microsoft.com/office/word/2010/wordprocessingGroup">
                  <wpg:wgp>
                    <wpg:cNvGrpSpPr/>
                    <wpg:grpSpPr>
                      <a:xfrm>
                        <a:off x="0" y="0"/>
                        <a:ext cx="968986" cy="1220809"/>
                        <a:chOff x="6366" y="-148522"/>
                        <a:chExt cx="967776" cy="1221049"/>
                      </a:xfrm>
                    </wpg:grpSpPr>
                    <pic:pic xmlns:pic="http://schemas.openxmlformats.org/drawingml/2006/picture">
                      <pic:nvPicPr>
                        <pic:cNvPr id="13" name="Graphic 4">
                          <a:extLst>
                            <a:ext uri="{FF2B5EF4-FFF2-40B4-BE49-F238E27FC236}">
                              <a16:creationId xmlns:a16="http://schemas.microsoft.com/office/drawing/2014/main" id="{C7B23E34-0BCB-577B-6DBC-360C107818B2}"/>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66" y="-148522"/>
                          <a:ext cx="951832" cy="399457"/>
                        </a:xfrm>
                        <a:prstGeom prst="rect">
                          <a:avLst/>
                        </a:prstGeom>
                      </pic:spPr>
                    </pic:pic>
                    <wps:wsp>
                      <wps:cNvPr id="14" name="Rectangle 14"/>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245088" id="Group 15" o:spid="_x0000_s1026" alt="Victorian State Government logo" style="position:absolute;margin-left:433.5pt;margin-top:745.5pt;width:76.8pt;height:96.25pt;z-index:251651072;mso-position-horizontal-relative:margin;mso-position-vertical-relative:page;mso-width-relative:margin;mso-height-relative:margin" coordorigin="63,-1485" coordsize="9677,12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7" type="#_x0000_t75" style="position:absolute;left:63;top:-1485;width:9518;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">
                <v:imagedata r:id="rId2" o:title=""/>
              </v:shape>
              <v:rect id="Rectangle 14"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w10:wrap anchorx="margin" anchory="page"/>
              <w10:anchorlock/>
            </v:group>
          </w:pict>
        </mc:Fallback>
      </mc:AlternateContent>
    </w:r>
  </w:p>
  <w:p w14:paraId="2D3B2E59" w14:textId="49A2B658" w:rsidR="000D7EE8" w:rsidRPr="0081207D" w:rsidRDefault="0081207D" w:rsidP="0081207D">
    <w:pPr>
      <w:pStyle w:val="FooterLeft"/>
      <w:rPr>
        <w:rFonts w:asciiTheme="majorHAnsi" w:hAnsiTheme="majorHAnsi"/>
      </w:rPr>
    </w:pPr>
    <w:r w:rsidRPr="008D661A">
      <w:rPr>
        <w:rStyle w:val="Bold"/>
      </w:rPr>
      <w:t xml:space="preserve">Page </w:t>
    </w:r>
    <w:r w:rsidRPr="008D661A">
      <w:rPr>
        <w:rStyle w:val="Bold"/>
      </w:rPr>
      <w:fldChar w:fldCharType="begin"/>
    </w:r>
    <w:r w:rsidRPr="008D661A">
      <w:rPr>
        <w:rStyle w:val="Bold"/>
      </w:rPr>
      <w:instrText>PAGE   \* MERGEFORMAT</w:instrText>
    </w:r>
    <w:r w:rsidRPr="008D661A">
      <w:rPr>
        <w:rStyle w:val="Bold"/>
      </w:rPr>
      <w:fldChar w:fldCharType="separate"/>
    </w:r>
    <w:r w:rsidRPr="008D661A">
      <w:rPr>
        <w:rStyle w:val="Bold"/>
        <w:lang w:val="en-GB"/>
      </w:rPr>
      <w:t>1</w:t>
    </w:r>
    <w:r w:rsidRPr="008D661A">
      <w:rPr>
        <w:rStyle w:val="Bold"/>
      </w:rPr>
      <w:fldChar w:fldCharType="end"/>
    </w:r>
    <w:r w:rsidR="00EA3D02" w:rsidRPr="008D661A">
      <w:rPr>
        <w:noProof/>
      </w:rPr>
      <mc:AlternateContent>
        <mc:Choice Requires="wpg">
          <w:drawing>
            <wp:anchor distT="0" distB="0" distL="114300" distR="114300" simplePos="0" relativeHeight="251657216" behindDoc="0" locked="1" layoutInCell="1" allowOverlap="1" wp14:anchorId="3B98649A" wp14:editId="36F66E92">
              <wp:simplePos x="0" y="0"/>
              <wp:positionH relativeFrom="margin">
                <wp:posOffset>8636000</wp:posOffset>
              </wp:positionH>
              <wp:positionV relativeFrom="page">
                <wp:posOffset>6376035</wp:posOffset>
              </wp:positionV>
              <wp:extent cx="975360" cy="1222375"/>
              <wp:effectExtent l="0" t="0" r="0" b="0"/>
              <wp:wrapNone/>
              <wp:docPr id="1814308012" name="Group 18143080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75360" cy="1222375"/>
                        <a:chOff x="6366" y="-148522"/>
                        <a:chExt cx="967776" cy="1221049"/>
                      </a:xfrm>
                    </wpg:grpSpPr>
                    <pic:pic xmlns:pic="http://schemas.openxmlformats.org/drawingml/2006/picture">
                      <pic:nvPicPr>
                        <pic:cNvPr id="569818875" name="Graphic 4"/>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6366" y="-148522"/>
                          <a:ext cx="951832" cy="399457"/>
                        </a:xfrm>
                        <a:prstGeom prst="rect">
                          <a:avLst/>
                        </a:prstGeom>
                      </pic:spPr>
                    </pic:pic>
                    <wps:wsp>
                      <wps:cNvPr id="1376797037" name="Rectangle 1376797037"/>
                      <wps:cNvSpPr/>
                      <wps:spPr>
                        <a:xfrm>
                          <a:off x="758142" y="856527"/>
                          <a:ext cx="216000" cy="21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0F6CDD" id="Group 1814308012" o:spid="_x0000_s1026" alt="&quot;&quot;" style="position:absolute;margin-left:680pt;margin-top:502.05pt;width:76.8pt;height:96.25pt;z-index:251657216;mso-position-horizontal-relative:margin;mso-position-vertical-relative:page;mso-width-relative:margin;mso-height-relative:margin" coordorigin="63,-1485" coordsize="9677,12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">
              <v:shape id="Graphic 4" o:spid="_x0000_s1027" type="#_x0000_t75" style="position:absolute;left:63;top:-1485;width:9518;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">
                <v:imagedata r:id="rId2" o:title=""/>
              </v:shape>
              <v:rect id="Rectangle 1376797037" o:spid="_x0000_s1028" style="position:absolute;left:7581;top:8565;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" filled="f" stroked="f" strokeweight="1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87CD" w14:textId="77777777" w:rsidR="00C6630E" w:rsidRDefault="00C6630E" w:rsidP="00C37A29">
      <w:pPr>
        <w:spacing w:after="0"/>
      </w:pPr>
      <w:r>
        <w:separator/>
      </w:r>
    </w:p>
  </w:footnote>
  <w:footnote w:type="continuationSeparator" w:id="0">
    <w:p w14:paraId="1AE881B2" w14:textId="77777777" w:rsidR="00C6630E" w:rsidRDefault="00C6630E" w:rsidP="00C37A29">
      <w:pPr>
        <w:spacing w:after="0"/>
      </w:pPr>
      <w:r>
        <w:continuationSeparator/>
      </w:r>
    </w:p>
  </w:footnote>
  <w:footnote w:id="1">
    <w:p w14:paraId="63ABA997" w14:textId="77777777" w:rsidR="00E47458" w:rsidRPr="00BF7715" w:rsidRDefault="00E47458" w:rsidP="00E47458">
      <w:pPr>
        <w:pStyle w:val="FootnoteText"/>
        <w:rPr>
          <w:rFonts w:ascii="VIC" w:hAnsi="VIC" w:cs="Arial"/>
          <w:szCs w:val="16"/>
        </w:rPr>
      </w:pPr>
      <w:r w:rsidRPr="00BF7715">
        <w:rPr>
          <w:rStyle w:val="FootnoteReference"/>
          <w:rFonts w:ascii="VIC" w:hAnsi="VIC" w:cs="Arial"/>
          <w:szCs w:val="16"/>
        </w:rPr>
        <w:footnoteRef/>
      </w:r>
      <w:r w:rsidRPr="00BF7715">
        <w:rPr>
          <w:rFonts w:ascii="VIC" w:hAnsi="VIC" w:cs="Arial"/>
          <w:szCs w:val="16"/>
        </w:rPr>
        <w:t xml:space="preserve"> The cost of a hydrogeological assessment is not required where all cells onsite are fully engineered to the standard set out in </w:t>
      </w:r>
      <w:hyperlink r:id="rId1" w:history="1">
        <w:r w:rsidRPr="00BF7715">
          <w:rPr>
            <w:rFonts w:ascii="VIC" w:hAnsi="VIC" w:cs="Arial"/>
            <w:i/>
            <w:iCs/>
            <w:szCs w:val="16"/>
          </w:rPr>
          <w:t>Siting, design, operation and rehabilitation of landfills</w:t>
        </w:r>
      </w:hyperlink>
      <w:r w:rsidRPr="00BF7715">
        <w:rPr>
          <w:rFonts w:ascii="VIC" w:hAnsi="VIC" w:cs="Arial"/>
          <w:szCs w:val="16"/>
        </w:rPr>
        <w:t xml:space="preserve"> (publication 788) (https://www.epa.vic.gov.au/about-epa/publications/788-3).</w:t>
      </w:r>
    </w:p>
  </w:footnote>
  <w:footnote w:id="2">
    <w:p w14:paraId="4B95F26D" w14:textId="77777777" w:rsidR="00E47458" w:rsidRPr="00BF7715" w:rsidRDefault="00E47458" w:rsidP="00E47458">
      <w:pPr>
        <w:pStyle w:val="FootnoteText"/>
        <w:rPr>
          <w:rFonts w:ascii="VIC" w:hAnsi="VIC" w:cs="Arial"/>
          <w:szCs w:val="16"/>
        </w:rPr>
      </w:pPr>
      <w:r w:rsidRPr="00BF7715">
        <w:rPr>
          <w:rStyle w:val="FootnoteReference"/>
          <w:rFonts w:ascii="VIC" w:hAnsi="VIC" w:cs="Arial"/>
          <w:szCs w:val="16"/>
        </w:rPr>
        <w:footnoteRef/>
      </w:r>
      <w:r w:rsidRPr="00BF7715">
        <w:rPr>
          <w:rFonts w:ascii="VIC" w:hAnsi="VIC" w:cs="Arial"/>
          <w:szCs w:val="16"/>
        </w:rPr>
        <w:t xml:space="preserve"> The cost of establishing an environmental monitoring program is not required in the closure and aftercare financial assurance estimate if this program is already in place under </w:t>
      </w:r>
      <w:r w:rsidRPr="00BF7715">
        <w:rPr>
          <w:rFonts w:ascii="VIC" w:hAnsi="VIC" w:cs="Arial"/>
          <w:i/>
          <w:iCs/>
          <w:szCs w:val="16"/>
        </w:rPr>
        <w:t>Landfill licensing</w:t>
      </w:r>
      <w:r w:rsidRPr="00BF7715">
        <w:rPr>
          <w:rFonts w:ascii="VIC" w:hAnsi="VIC" w:cs="Arial"/>
          <w:i/>
          <w:szCs w:val="16"/>
        </w:rPr>
        <w:t xml:space="preserve"> </w:t>
      </w:r>
      <w:r w:rsidRPr="00BF7715">
        <w:rPr>
          <w:rFonts w:ascii="VIC" w:hAnsi="VIC" w:cs="Arial"/>
          <w:szCs w:val="16"/>
        </w:rPr>
        <w:t>(publication 1323) (https://www.epa.vic.gov.au/about-epa/publications/1323-3).</w:t>
      </w:r>
    </w:p>
  </w:footnote>
  <w:footnote w:id="3">
    <w:p w14:paraId="52822101" w14:textId="77777777" w:rsidR="00E47458" w:rsidRPr="001B1FC9" w:rsidRDefault="00E47458" w:rsidP="00E47458">
      <w:pPr>
        <w:pStyle w:val="FootnoteText"/>
        <w:rPr>
          <w:rFonts w:ascii="Arial" w:hAnsi="Arial" w:cs="Arial"/>
          <w:szCs w:val="16"/>
        </w:rPr>
      </w:pPr>
      <w:r w:rsidRPr="00BF7715">
        <w:rPr>
          <w:rStyle w:val="FootnoteReference"/>
          <w:rFonts w:ascii="VIC" w:hAnsi="VIC" w:cs="Arial"/>
          <w:szCs w:val="16"/>
        </w:rPr>
        <w:footnoteRef/>
      </w:r>
      <w:r w:rsidRPr="00BF7715">
        <w:rPr>
          <w:rFonts w:ascii="VIC" w:hAnsi="VIC" w:cs="Arial"/>
          <w:szCs w:val="16"/>
        </w:rPr>
        <w:t xml:space="preserve"> The cost of preparing a rehabilitation plan and an aftercare management plan is not required in the closure and aftercare financial assurance estimate if the documents are already in place with </w:t>
      </w:r>
      <w:hyperlink r:id="rId2" w:history="1">
        <w:r w:rsidRPr="00BF7715">
          <w:rPr>
            <w:rFonts w:ascii="VIC" w:hAnsi="VIC" w:cs="Arial"/>
            <w:i/>
            <w:iCs/>
            <w:szCs w:val="16"/>
          </w:rPr>
          <w:t>Siting, design, operation and rehabilitation of landfills</w:t>
        </w:r>
      </w:hyperlink>
      <w:r w:rsidRPr="00BF7715">
        <w:rPr>
          <w:rFonts w:ascii="VIC" w:hAnsi="VIC" w:cs="Arial"/>
          <w:szCs w:val="16"/>
        </w:rPr>
        <w:t xml:space="preserve"> (publication 788) (https://www.epa.vic.gov.au/about-epa/publications/788-3).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7A9A" w14:textId="77777777" w:rsidR="004577B4" w:rsidRDefault="004577B4">
    <w:pPr>
      <w:pStyle w:val="Header"/>
    </w:pPr>
    <w:r>
      <w:rPr>
        <w:noProof/>
      </w:rPr>
      <mc:AlternateContent>
        <mc:Choice Requires="wps">
          <w:drawing>
            <wp:anchor distT="0" distB="0" distL="0" distR="0" simplePos="0" relativeHeight="251658241" behindDoc="0" locked="0" layoutInCell="1" allowOverlap="1" wp14:anchorId="2848DD71" wp14:editId="0E63F379">
              <wp:simplePos x="635" y="635"/>
              <wp:positionH relativeFrom="page">
                <wp:align>center</wp:align>
              </wp:positionH>
              <wp:positionV relativeFrom="page">
                <wp:align>top</wp:align>
              </wp:positionV>
              <wp:extent cx="443865" cy="443865"/>
              <wp:effectExtent l="0" t="0" r="10160" b="10160"/>
              <wp:wrapNone/>
              <wp:docPr id="6" name="Text Box 6" descr="OFFICIAL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3BFB7"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8DD71" id="_x0000_t202" coordsize="21600,21600" o:spt="202" path="m,l,21600r21600,l21600,xe">
              <v:stroke joinstyle="miter"/>
              <v:path gradientshapeok="t" o:connecttype="rect"/>
            </v:shapetype>
            <v:shape id="Text Box 6" o:spid="_x0000_s1037" type="#_x0000_t202" alt="OFFI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F3BFB7" w14:textId="77777777" w:rsidR="004577B4" w:rsidRPr="004577B4" w:rsidRDefault="004577B4" w:rsidP="004577B4">
                    <w:pPr>
                      <w:spacing w:after="0"/>
                      <w:rPr>
                        <w:rFonts w:ascii="Calibri" w:eastAsia="Calibri" w:hAnsi="Calibri" w:cs="Calibri"/>
                        <w:noProof/>
                        <w:color w:val="000000"/>
                        <w:szCs w:val="20"/>
                      </w:rPr>
                    </w:pPr>
                    <w:r w:rsidRPr="004577B4">
                      <w:rPr>
                        <w:rFonts w:ascii="Calibri" w:eastAsia="Calibri" w:hAnsi="Calibri" w:cs="Calibri"/>
                        <w:noProof/>
                        <w:color w:val="000000"/>
                        <w:szCs w:val="20"/>
                      </w:rPr>
                      <w:t xml:space="preserve">OFFICIAL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2C8"/>
    <w:multiLevelType w:val="multilevel"/>
    <w:tmpl w:val="FAF05866"/>
    <w:lvl w:ilvl="0">
      <w:start w:val="1"/>
      <w:numFmt w:val="bullet"/>
      <w:lvlText w:val=""/>
      <w:lvlJc w:val="left"/>
      <w:pPr>
        <w:ind w:left="1420" w:hanging="284"/>
      </w:pPr>
      <w:rPr>
        <w:rFonts w:ascii="Symbol" w:hAnsi="Symbol" w:cs="Times New Roman" w:hint="default"/>
        <w:color w:val="auto"/>
      </w:rPr>
    </w:lvl>
    <w:lvl w:ilvl="1">
      <w:start w:val="1"/>
      <w:numFmt w:val="lowerLetter"/>
      <w:lvlText w:val="%2)"/>
      <w:lvlJc w:val="left"/>
      <w:pPr>
        <w:ind w:left="720" w:hanging="360"/>
      </w:pPr>
    </w:lvl>
    <w:lvl w:ilvl="2">
      <w:start w:val="1"/>
      <w:numFmt w:val="bullet"/>
      <w:lvlText w:val="–"/>
      <w:lvlJc w:val="left"/>
      <w:pPr>
        <w:ind w:left="1987" w:hanging="284"/>
      </w:pPr>
      <w:rPr>
        <w:rFonts w:ascii="Calibri" w:hAnsi="Calibri" w:cs="Calibri" w:hint="default"/>
        <w:color w:val="auto"/>
      </w:rPr>
    </w:lvl>
    <w:lvl w:ilvl="3">
      <w:start w:val="1"/>
      <w:numFmt w:val="bullet"/>
      <w:lvlText w:val="–"/>
      <w:lvlJc w:val="left"/>
      <w:pPr>
        <w:tabs>
          <w:tab w:val="num" w:pos="1987"/>
        </w:tabs>
        <w:ind w:left="2270" w:hanging="283"/>
      </w:pPr>
      <w:rPr>
        <w:rFonts w:ascii="Calibri" w:hAnsi="Calibri" w:cs="Times New Roman" w:hint="default"/>
        <w:color w:val="auto"/>
      </w:rPr>
    </w:lvl>
    <w:lvl w:ilvl="4">
      <w:start w:val="1"/>
      <w:numFmt w:val="bullet"/>
      <w:lvlText w:val="–"/>
      <w:lvlJc w:val="left"/>
      <w:pPr>
        <w:ind w:left="2554" w:hanging="284"/>
      </w:pPr>
      <w:rPr>
        <w:rFonts w:ascii="Calibri" w:hAnsi="Calibri" w:cs="Times New Roman" w:hint="default"/>
        <w:color w:val="auto"/>
      </w:rPr>
    </w:lvl>
    <w:lvl w:ilvl="5">
      <w:start w:val="1"/>
      <w:numFmt w:val="bullet"/>
      <w:lvlText w:val="–"/>
      <w:lvlJc w:val="left"/>
      <w:pPr>
        <w:ind w:left="2837" w:hanging="283"/>
      </w:pPr>
      <w:rPr>
        <w:rFonts w:ascii="Arial" w:hAnsi="Arial" w:cs="Times New Roman" w:hint="default"/>
      </w:rPr>
    </w:lvl>
    <w:lvl w:ilvl="6">
      <w:start w:val="1"/>
      <w:numFmt w:val="bullet"/>
      <w:lvlText w:val="–"/>
      <w:lvlJc w:val="left"/>
      <w:pPr>
        <w:ind w:left="3121" w:hanging="284"/>
      </w:pPr>
      <w:rPr>
        <w:rFonts w:ascii="Arial" w:hAnsi="Arial" w:cs="Times New Roman" w:hint="default"/>
      </w:rPr>
    </w:lvl>
    <w:lvl w:ilvl="7">
      <w:start w:val="1"/>
      <w:numFmt w:val="bullet"/>
      <w:lvlText w:val="–"/>
      <w:lvlJc w:val="left"/>
      <w:pPr>
        <w:ind w:left="3404" w:hanging="283"/>
      </w:pPr>
      <w:rPr>
        <w:rFonts w:ascii="Arial" w:hAnsi="Arial" w:cs="Times New Roman" w:hint="default"/>
      </w:rPr>
    </w:lvl>
    <w:lvl w:ilvl="8">
      <w:start w:val="1"/>
      <w:numFmt w:val="bullet"/>
      <w:lvlText w:val="–"/>
      <w:lvlJc w:val="left"/>
      <w:pPr>
        <w:ind w:left="3688" w:hanging="284"/>
      </w:pPr>
      <w:rPr>
        <w:rFonts w:ascii="Arial" w:hAnsi="Arial" w:cs="Times New Roman" w:hint="default"/>
      </w:rPr>
    </w:lvl>
  </w:abstractNum>
  <w:abstractNum w:abstractNumId="1" w15:restartNumberingAfterBreak="0">
    <w:nsid w:val="04421809"/>
    <w:multiLevelType w:val="hybridMultilevel"/>
    <w:tmpl w:val="8F121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0C5EC6"/>
    <w:multiLevelType w:val="hybridMultilevel"/>
    <w:tmpl w:val="2C52A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72E6F"/>
    <w:multiLevelType w:val="hybridMultilevel"/>
    <w:tmpl w:val="25AA7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A5D2E"/>
    <w:multiLevelType w:val="hybridMultilevel"/>
    <w:tmpl w:val="01E02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3A66E0"/>
    <w:multiLevelType w:val="hybridMultilevel"/>
    <w:tmpl w:val="E6143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C2735F"/>
    <w:multiLevelType w:val="singleLevel"/>
    <w:tmpl w:val="5DFA9D7A"/>
    <w:styleLink w:val="ListHeadings"/>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0AF33E35"/>
    <w:multiLevelType w:val="singleLevel"/>
    <w:tmpl w:val="A3EAF40E"/>
    <w:numStyleLink w:val="LetteredList"/>
  </w:abstractNum>
  <w:abstractNum w:abstractNumId="8" w15:restartNumberingAfterBreak="0">
    <w:nsid w:val="0D5A5E93"/>
    <w:multiLevelType w:val="singleLevel"/>
    <w:tmpl w:val="15E0A166"/>
    <w:numStyleLink w:val="Bullets"/>
  </w:abstractNum>
  <w:abstractNum w:abstractNumId="9" w15:restartNumberingAfterBreak="0">
    <w:nsid w:val="0EEC16B2"/>
    <w:multiLevelType w:val="hybridMultilevel"/>
    <w:tmpl w:val="C162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F37EA"/>
    <w:multiLevelType w:val="singleLevel"/>
    <w:tmpl w:val="7584E150"/>
    <w:styleLink w:val="Numbering"/>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10055565"/>
    <w:multiLevelType w:val="hybridMultilevel"/>
    <w:tmpl w:val="A3F6A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5C4ED1"/>
    <w:multiLevelType w:val="hybridMultilevel"/>
    <w:tmpl w:val="DD9C6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492B2A"/>
    <w:multiLevelType w:val="hybridMultilevel"/>
    <w:tmpl w:val="33083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EA1F38"/>
    <w:multiLevelType w:val="hybridMultilevel"/>
    <w:tmpl w:val="B9523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8B1F32"/>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6" w15:restartNumberingAfterBreak="0">
    <w:nsid w:val="16155739"/>
    <w:multiLevelType w:val="singleLevel"/>
    <w:tmpl w:val="A3EAF40E"/>
    <w:styleLink w:val="LetteredList"/>
    <w:lvl w:ilvl="0">
      <w:start w:val="1"/>
      <w:numFmt w:val="decimal"/>
      <w:lvlText w:val="%1."/>
      <w:lvlJc w:val="left"/>
      <w:pPr>
        <w:tabs>
          <w:tab w:val="num" w:pos="360"/>
        </w:tabs>
        <w:ind w:left="360" w:hanging="360"/>
      </w:pPr>
    </w:lvl>
  </w:abstractNum>
  <w:abstractNum w:abstractNumId="17" w15:restartNumberingAfterBreak="0">
    <w:nsid w:val="16410058"/>
    <w:multiLevelType w:val="hybridMultilevel"/>
    <w:tmpl w:val="C7581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131E4A"/>
    <w:multiLevelType w:val="hybridMultilevel"/>
    <w:tmpl w:val="CCFA1A32"/>
    <w:lvl w:ilvl="0" w:tplc="1A18548A">
      <w:start w:val="1"/>
      <w:numFmt w:val="decimal"/>
      <w:lvlText w:val="%1)"/>
      <w:lvlJc w:val="left"/>
      <w:pPr>
        <w:ind w:left="375" w:hanging="360"/>
      </w:pPr>
      <w:rPr>
        <w:rFonts w:hint="default"/>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19" w15:restartNumberingAfterBreak="0">
    <w:nsid w:val="20215C83"/>
    <w:multiLevelType w:val="hybridMultilevel"/>
    <w:tmpl w:val="C50E2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684E79"/>
    <w:multiLevelType w:val="hybridMultilevel"/>
    <w:tmpl w:val="7CECD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552432"/>
    <w:multiLevelType w:val="hybridMultilevel"/>
    <w:tmpl w:val="A92A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E36239"/>
    <w:multiLevelType w:val="hybridMultilevel"/>
    <w:tmpl w:val="F0B29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3E711F6"/>
    <w:multiLevelType w:val="hybridMultilevel"/>
    <w:tmpl w:val="61741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4520B5A"/>
    <w:multiLevelType w:val="hybridMultilevel"/>
    <w:tmpl w:val="38E89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B9B17A2"/>
    <w:multiLevelType w:val="hybridMultilevel"/>
    <w:tmpl w:val="AE941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C821FAC"/>
    <w:multiLevelType w:val="hybridMultilevel"/>
    <w:tmpl w:val="7D301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C82EC6"/>
    <w:multiLevelType w:val="hybridMultilevel"/>
    <w:tmpl w:val="5378A61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8" w15:restartNumberingAfterBreak="0">
    <w:nsid w:val="2DBB1B24"/>
    <w:multiLevelType w:val="hybridMultilevel"/>
    <w:tmpl w:val="F9442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7925FF"/>
    <w:multiLevelType w:val="hybridMultilevel"/>
    <w:tmpl w:val="DBFCF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D7235C"/>
    <w:multiLevelType w:val="multilevel"/>
    <w:tmpl w:val="D2DAA6DA"/>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1" w15:restartNumberingAfterBreak="0">
    <w:nsid w:val="33A15E8F"/>
    <w:multiLevelType w:val="hybridMultilevel"/>
    <w:tmpl w:val="DE96C27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2" w15:restartNumberingAfterBreak="0">
    <w:nsid w:val="34B9489F"/>
    <w:multiLevelType w:val="hybridMultilevel"/>
    <w:tmpl w:val="7F602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50E1174"/>
    <w:multiLevelType w:val="hybridMultilevel"/>
    <w:tmpl w:val="8D687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535A75"/>
    <w:multiLevelType w:val="hybridMultilevel"/>
    <w:tmpl w:val="04581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A92B49"/>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6" w15:restartNumberingAfterBreak="0">
    <w:nsid w:val="38F55A28"/>
    <w:multiLevelType w:val="hybridMultilevel"/>
    <w:tmpl w:val="14509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C32971"/>
    <w:multiLevelType w:val="hybridMultilevel"/>
    <w:tmpl w:val="5DBA2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A6F63DF"/>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9" w15:restartNumberingAfterBreak="0">
    <w:nsid w:val="3AB62703"/>
    <w:multiLevelType w:val="hybridMultilevel"/>
    <w:tmpl w:val="D110C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254C16"/>
    <w:multiLevelType w:val="multilevel"/>
    <w:tmpl w:val="1ACC8A0C"/>
    <w:lvl w:ilvl="0">
      <w:start w:val="1"/>
      <w:numFmt w:val="bullet"/>
      <w:pStyle w:val="TableBullet"/>
      <w:lvlText w:val=""/>
      <w:lvlJc w:val="left"/>
      <w:pPr>
        <w:ind w:left="284" w:hanging="284"/>
      </w:pPr>
      <w:rPr>
        <w:rFonts w:ascii="Wingdings" w:hAnsi="Wingdings" w:hint="default"/>
      </w:rPr>
    </w:lvl>
    <w:lvl w:ilvl="1">
      <w:start w:val="1"/>
      <w:numFmt w:val="bullet"/>
      <w:pStyle w:val="TableBullet2"/>
      <w:lvlText w:val="-"/>
      <w:lvlJc w:val="left"/>
      <w:pPr>
        <w:ind w:left="567" w:hanging="283"/>
      </w:pPr>
      <w:rPr>
        <w:rFonts w:ascii="Arial" w:hAnsi="Arial" w:cs="Arial" w:hint="default"/>
      </w:rPr>
    </w:lvl>
    <w:lvl w:ilvl="2">
      <w:start w:val="1"/>
      <w:numFmt w:val="bullet"/>
      <w:pStyle w:val="TableBullet3"/>
      <w:lvlText w:val=""/>
      <w:lvlJc w:val="left"/>
      <w:pPr>
        <w:ind w:left="851" w:hanging="284"/>
      </w:pPr>
      <w:rPr>
        <w:rFonts w:ascii="Wingdings" w:hAnsi="Wingdings" w:hint="default"/>
      </w:rPr>
    </w:lvl>
    <w:lvl w:ilvl="3">
      <w:start w:val="1"/>
      <w:numFmt w:val="bullet"/>
      <w:pStyle w:val="TableBullet4"/>
      <w:lvlText w:val="-"/>
      <w:lvlJc w:val="left"/>
      <w:pPr>
        <w:ind w:left="1440" w:hanging="360"/>
      </w:pPr>
      <w:rPr>
        <w:rFonts w:ascii="Jacobs Chronos" w:hAnsi="Jacobs Chronos" w:hint="default"/>
      </w:rPr>
    </w:lvl>
    <w:lvl w:ilvl="4">
      <w:start w:val="1"/>
      <w:numFmt w:val="bullet"/>
      <w:pStyle w:val="TableBullet5"/>
      <w:lvlText w:val=""/>
      <w:lvlJc w:val="left"/>
      <w:pPr>
        <w:ind w:left="1800" w:hanging="360"/>
      </w:pPr>
      <w:rPr>
        <w:rFonts w:ascii="Wingdings" w:hAnsi="Wingdings" w:hint="default"/>
      </w:rPr>
    </w:lvl>
    <w:lvl w:ilvl="5">
      <w:start w:val="1"/>
      <w:numFmt w:val="bullet"/>
      <w:pStyle w:val="TableBullet6"/>
      <w:lvlText w:val="-"/>
      <w:lvlJc w:val="left"/>
      <w:pPr>
        <w:ind w:left="2160" w:hanging="360"/>
      </w:pPr>
      <w:rPr>
        <w:rFonts w:ascii="Jacobs Chronos" w:hAnsi="Jacobs Chronos" w:hint="default"/>
      </w:rPr>
    </w:lvl>
    <w:lvl w:ilvl="6">
      <w:start w:val="1"/>
      <w:numFmt w:val="bullet"/>
      <w:pStyle w:val="TableBullet7"/>
      <w:lvlText w:val=""/>
      <w:lvlJc w:val="left"/>
      <w:pPr>
        <w:ind w:left="2520" w:hanging="360"/>
      </w:pPr>
      <w:rPr>
        <w:rFonts w:ascii="Wingdings" w:hAnsi="Wingdings" w:hint="default"/>
      </w:rPr>
    </w:lvl>
    <w:lvl w:ilvl="7">
      <w:start w:val="1"/>
      <w:numFmt w:val="bullet"/>
      <w:pStyle w:val="TableBullet8"/>
      <w:lvlText w:val=""/>
      <w:lvlJc w:val="left"/>
      <w:pPr>
        <w:ind w:left="2880" w:hanging="360"/>
      </w:pPr>
      <w:rPr>
        <w:rFonts w:ascii="Wingdings" w:hAnsi="Wingdings" w:hint="default"/>
      </w:rPr>
    </w:lvl>
    <w:lvl w:ilvl="8">
      <w:start w:val="1"/>
      <w:numFmt w:val="bullet"/>
      <w:pStyle w:val="TableBullet9"/>
      <w:lvlText w:val=""/>
      <w:lvlJc w:val="left"/>
      <w:pPr>
        <w:ind w:left="3240" w:hanging="360"/>
      </w:pPr>
      <w:rPr>
        <w:rFonts w:ascii="Wingdings" w:hAnsi="Wingdings" w:hint="default"/>
      </w:rPr>
    </w:lvl>
  </w:abstractNum>
  <w:abstractNum w:abstractNumId="41" w15:restartNumberingAfterBreak="0">
    <w:nsid w:val="3F4C0DEA"/>
    <w:multiLevelType w:val="hybridMultilevel"/>
    <w:tmpl w:val="036EF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39330CC"/>
    <w:multiLevelType w:val="hybridMultilevel"/>
    <w:tmpl w:val="94CA9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42750C6"/>
    <w:multiLevelType w:val="hybridMultilevel"/>
    <w:tmpl w:val="F230AA2A"/>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9D3680B"/>
    <w:multiLevelType w:val="multilevel"/>
    <w:tmpl w:val="0C090025"/>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5" w15:restartNumberingAfterBreak="0">
    <w:nsid w:val="4A706B80"/>
    <w:multiLevelType w:val="hybridMultilevel"/>
    <w:tmpl w:val="A4C0C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A13F8E"/>
    <w:multiLevelType w:val="hybridMultilevel"/>
    <w:tmpl w:val="C88C2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C56890"/>
    <w:multiLevelType w:val="hybridMultilevel"/>
    <w:tmpl w:val="49885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F57922"/>
    <w:multiLevelType w:val="multilevel"/>
    <w:tmpl w:val="8F60FAA2"/>
    <w:lvl w:ilvl="0">
      <w:start w:val="1"/>
      <w:numFmt w:val="bullet"/>
      <w:lvlText w:val=""/>
      <w:lvlJc w:val="left"/>
      <w:pPr>
        <w:ind w:left="1420" w:hanging="284"/>
      </w:pPr>
      <w:rPr>
        <w:rFonts w:ascii="Symbol" w:hAnsi="Symbol" w:cs="Times New Roman"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987" w:hanging="284"/>
      </w:pPr>
      <w:rPr>
        <w:rFonts w:ascii="Calibri" w:hAnsi="Calibri" w:cs="Calibri" w:hint="default"/>
        <w:color w:val="auto"/>
      </w:rPr>
    </w:lvl>
    <w:lvl w:ilvl="3">
      <w:start w:val="1"/>
      <w:numFmt w:val="bullet"/>
      <w:lvlText w:val="–"/>
      <w:lvlJc w:val="left"/>
      <w:pPr>
        <w:tabs>
          <w:tab w:val="num" w:pos="1987"/>
        </w:tabs>
        <w:ind w:left="2270" w:hanging="283"/>
      </w:pPr>
      <w:rPr>
        <w:rFonts w:ascii="Calibri" w:hAnsi="Calibri" w:cs="Times New Roman" w:hint="default"/>
        <w:color w:val="auto"/>
      </w:rPr>
    </w:lvl>
    <w:lvl w:ilvl="4">
      <w:start w:val="1"/>
      <w:numFmt w:val="bullet"/>
      <w:lvlText w:val="–"/>
      <w:lvlJc w:val="left"/>
      <w:pPr>
        <w:ind w:left="2554" w:hanging="284"/>
      </w:pPr>
      <w:rPr>
        <w:rFonts w:ascii="Calibri" w:hAnsi="Calibri" w:cs="Times New Roman" w:hint="default"/>
        <w:color w:val="auto"/>
      </w:rPr>
    </w:lvl>
    <w:lvl w:ilvl="5">
      <w:start w:val="1"/>
      <w:numFmt w:val="bullet"/>
      <w:lvlText w:val="–"/>
      <w:lvlJc w:val="left"/>
      <w:pPr>
        <w:ind w:left="2837" w:hanging="283"/>
      </w:pPr>
      <w:rPr>
        <w:rFonts w:ascii="Arial" w:hAnsi="Arial" w:cs="Times New Roman" w:hint="default"/>
      </w:rPr>
    </w:lvl>
    <w:lvl w:ilvl="6">
      <w:start w:val="1"/>
      <w:numFmt w:val="bullet"/>
      <w:lvlText w:val="–"/>
      <w:lvlJc w:val="left"/>
      <w:pPr>
        <w:ind w:left="3121" w:hanging="284"/>
      </w:pPr>
      <w:rPr>
        <w:rFonts w:ascii="Arial" w:hAnsi="Arial" w:cs="Times New Roman" w:hint="default"/>
      </w:rPr>
    </w:lvl>
    <w:lvl w:ilvl="7">
      <w:start w:val="1"/>
      <w:numFmt w:val="bullet"/>
      <w:lvlText w:val="–"/>
      <w:lvlJc w:val="left"/>
      <w:pPr>
        <w:ind w:left="3404" w:hanging="283"/>
      </w:pPr>
      <w:rPr>
        <w:rFonts w:ascii="Arial" w:hAnsi="Arial" w:cs="Times New Roman" w:hint="default"/>
      </w:rPr>
    </w:lvl>
    <w:lvl w:ilvl="8">
      <w:start w:val="1"/>
      <w:numFmt w:val="bullet"/>
      <w:lvlText w:val="–"/>
      <w:lvlJc w:val="left"/>
      <w:pPr>
        <w:ind w:left="3688" w:hanging="284"/>
      </w:pPr>
      <w:rPr>
        <w:rFonts w:ascii="Arial" w:hAnsi="Arial" w:cs="Times New Roman" w:hint="default"/>
      </w:rPr>
    </w:lvl>
  </w:abstractNum>
  <w:abstractNum w:abstractNumId="49" w15:restartNumberingAfterBreak="0">
    <w:nsid w:val="54132F44"/>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50" w15:restartNumberingAfterBreak="0">
    <w:nsid w:val="54D06A31"/>
    <w:multiLevelType w:val="hybridMultilevel"/>
    <w:tmpl w:val="15FE2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64C5812"/>
    <w:multiLevelType w:val="hybridMultilevel"/>
    <w:tmpl w:val="0638E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525BF7"/>
    <w:multiLevelType w:val="hybridMultilevel"/>
    <w:tmpl w:val="793EAC0C"/>
    <w:lvl w:ilvl="0" w:tplc="E0ACA8EC">
      <w:start w:val="1"/>
      <w:numFmt w:val="bullet"/>
      <w:pStyle w:val="B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6E84784"/>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54" w15:restartNumberingAfterBreak="0">
    <w:nsid w:val="596A0C8C"/>
    <w:multiLevelType w:val="singleLevel"/>
    <w:tmpl w:val="7584E150"/>
    <w:numStyleLink w:val="Numbering"/>
  </w:abstractNum>
  <w:abstractNum w:abstractNumId="55" w15:restartNumberingAfterBreak="0">
    <w:nsid w:val="59833D66"/>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56" w15:restartNumberingAfterBreak="0">
    <w:nsid w:val="5A496FA7"/>
    <w:multiLevelType w:val="multilevel"/>
    <w:tmpl w:val="2DDEE328"/>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440" w:hanging="360"/>
      </w:pPr>
      <w:rPr>
        <w:rFonts w:ascii="Jacobs Chronos" w:hAnsi="Jacobs Chrono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Jacobs Chronos" w:hAnsi="Jacobs Chrono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57" w15:restartNumberingAfterBreak="0">
    <w:nsid w:val="60E1502C"/>
    <w:multiLevelType w:val="singleLevel"/>
    <w:tmpl w:val="15E0A166"/>
    <w:styleLink w:val="Bullets"/>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1210384"/>
    <w:multiLevelType w:val="hybridMultilevel"/>
    <w:tmpl w:val="1A00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0B51C3"/>
    <w:multiLevelType w:val="hybridMultilevel"/>
    <w:tmpl w:val="E8D6F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53A363D"/>
    <w:multiLevelType w:val="hybridMultilevel"/>
    <w:tmpl w:val="4948E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5F11E0A"/>
    <w:multiLevelType w:val="hybridMultilevel"/>
    <w:tmpl w:val="506CB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EFF0D05"/>
    <w:multiLevelType w:val="hybridMultilevel"/>
    <w:tmpl w:val="7A881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031D8F"/>
    <w:multiLevelType w:val="hybridMultilevel"/>
    <w:tmpl w:val="818C7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3C76C4E"/>
    <w:multiLevelType w:val="hybridMultilevel"/>
    <w:tmpl w:val="528C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593B69"/>
    <w:multiLevelType w:val="hybridMultilevel"/>
    <w:tmpl w:val="E1006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AA38D1"/>
    <w:multiLevelType w:val="hybridMultilevel"/>
    <w:tmpl w:val="BA2A7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6B020F9"/>
    <w:multiLevelType w:val="hybridMultilevel"/>
    <w:tmpl w:val="33966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6C40824"/>
    <w:multiLevelType w:val="hybridMultilevel"/>
    <w:tmpl w:val="02780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8E83754"/>
    <w:multiLevelType w:val="hybridMultilevel"/>
    <w:tmpl w:val="9AAE94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B942E2A"/>
    <w:multiLevelType w:val="hybridMultilevel"/>
    <w:tmpl w:val="86FCF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C2D11E0"/>
    <w:multiLevelType w:val="hybridMultilevel"/>
    <w:tmpl w:val="E5322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C483789"/>
    <w:multiLevelType w:val="hybridMultilevel"/>
    <w:tmpl w:val="7914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EBA7F02"/>
    <w:multiLevelType w:val="hybridMultilevel"/>
    <w:tmpl w:val="850E0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FFB0865"/>
    <w:multiLevelType w:val="hybridMultilevel"/>
    <w:tmpl w:val="82C42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3418277">
    <w:abstractNumId w:val="57"/>
  </w:num>
  <w:num w:numId="2" w16cid:durableId="846598071">
    <w:abstractNumId w:val="10"/>
  </w:num>
  <w:num w:numId="3" w16cid:durableId="659580476">
    <w:abstractNumId w:val="6"/>
  </w:num>
  <w:num w:numId="4" w16cid:durableId="2036539326">
    <w:abstractNumId w:val="8"/>
  </w:num>
  <w:num w:numId="5" w16cid:durableId="1737582058">
    <w:abstractNumId w:val="54"/>
  </w:num>
  <w:num w:numId="6" w16cid:durableId="444039133">
    <w:abstractNumId w:val="16"/>
  </w:num>
  <w:num w:numId="7" w16cid:durableId="1137259616">
    <w:abstractNumId w:val="7"/>
  </w:num>
  <w:num w:numId="8" w16cid:durableId="1232807673">
    <w:abstractNumId w:val="44"/>
  </w:num>
  <w:num w:numId="9" w16cid:durableId="13501560">
    <w:abstractNumId w:val="59"/>
  </w:num>
  <w:num w:numId="10" w16cid:durableId="1718041073">
    <w:abstractNumId w:val="73"/>
  </w:num>
  <w:num w:numId="11" w16cid:durableId="378942674">
    <w:abstractNumId w:val="18"/>
  </w:num>
  <w:num w:numId="12" w16cid:durableId="410277661">
    <w:abstractNumId w:val="52"/>
  </w:num>
  <w:num w:numId="13" w16cid:durableId="511337315">
    <w:abstractNumId w:val="40"/>
  </w:num>
  <w:num w:numId="14" w16cid:durableId="1450591800">
    <w:abstractNumId w:val="23"/>
  </w:num>
  <w:num w:numId="15" w16cid:durableId="1735085909">
    <w:abstractNumId w:val="48"/>
  </w:num>
  <w:num w:numId="16" w16cid:durableId="1018894386">
    <w:abstractNumId w:val="0"/>
  </w:num>
  <w:num w:numId="17" w16cid:durableId="1360740929">
    <w:abstractNumId w:val="8"/>
  </w:num>
  <w:num w:numId="18" w16cid:durableId="1222523636">
    <w:abstractNumId w:val="30"/>
  </w:num>
  <w:num w:numId="19" w16cid:durableId="1470318783">
    <w:abstractNumId w:val="35"/>
  </w:num>
  <w:num w:numId="20" w16cid:durableId="1883784568">
    <w:abstractNumId w:val="49"/>
  </w:num>
  <w:num w:numId="21" w16cid:durableId="729231339">
    <w:abstractNumId w:val="15"/>
  </w:num>
  <w:num w:numId="22" w16cid:durableId="1982268924">
    <w:abstractNumId w:val="53"/>
  </w:num>
  <w:num w:numId="23" w16cid:durableId="1861703964">
    <w:abstractNumId w:val="55"/>
  </w:num>
  <w:num w:numId="24" w16cid:durableId="538200574">
    <w:abstractNumId w:val="56"/>
  </w:num>
  <w:num w:numId="25" w16cid:durableId="741676965">
    <w:abstractNumId w:val="38"/>
  </w:num>
  <w:num w:numId="26" w16cid:durableId="1080061742">
    <w:abstractNumId w:val="9"/>
  </w:num>
  <w:num w:numId="27" w16cid:durableId="1160346848">
    <w:abstractNumId w:val="69"/>
  </w:num>
  <w:num w:numId="28" w16cid:durableId="640769971">
    <w:abstractNumId w:val="25"/>
  </w:num>
  <w:num w:numId="29" w16cid:durableId="351608891">
    <w:abstractNumId w:val="26"/>
  </w:num>
  <w:num w:numId="30" w16cid:durableId="85201001">
    <w:abstractNumId w:val="27"/>
  </w:num>
  <w:num w:numId="31" w16cid:durableId="1747416990">
    <w:abstractNumId w:val="31"/>
  </w:num>
  <w:num w:numId="32" w16cid:durableId="1494490059">
    <w:abstractNumId w:val="1"/>
  </w:num>
  <w:num w:numId="33" w16cid:durableId="459567873">
    <w:abstractNumId w:val="46"/>
  </w:num>
  <w:num w:numId="34" w16cid:durableId="295334060">
    <w:abstractNumId w:val="45"/>
  </w:num>
  <w:num w:numId="35" w16cid:durableId="854995845">
    <w:abstractNumId w:val="36"/>
  </w:num>
  <w:num w:numId="36" w16cid:durableId="747534306">
    <w:abstractNumId w:val="66"/>
  </w:num>
  <w:num w:numId="37" w16cid:durableId="416757760">
    <w:abstractNumId w:val="20"/>
  </w:num>
  <w:num w:numId="38" w16cid:durableId="151335588">
    <w:abstractNumId w:val="68"/>
  </w:num>
  <w:num w:numId="39" w16cid:durableId="47457068">
    <w:abstractNumId w:val="11"/>
  </w:num>
  <w:num w:numId="40" w16cid:durableId="853616381">
    <w:abstractNumId w:val="64"/>
  </w:num>
  <w:num w:numId="41" w16cid:durableId="979844976">
    <w:abstractNumId w:val="74"/>
  </w:num>
  <w:num w:numId="42" w16cid:durableId="271980173">
    <w:abstractNumId w:val="60"/>
  </w:num>
  <w:num w:numId="43" w16cid:durableId="1588728712">
    <w:abstractNumId w:val="70"/>
  </w:num>
  <w:num w:numId="44" w16cid:durableId="376971387">
    <w:abstractNumId w:val="47"/>
  </w:num>
  <w:num w:numId="45" w16cid:durableId="767427501">
    <w:abstractNumId w:val="21"/>
  </w:num>
  <w:num w:numId="46" w16cid:durableId="2144761621">
    <w:abstractNumId w:val="42"/>
  </w:num>
  <w:num w:numId="47" w16cid:durableId="1846944380">
    <w:abstractNumId w:val="32"/>
  </w:num>
  <w:num w:numId="48" w16cid:durableId="1095714333">
    <w:abstractNumId w:val="17"/>
  </w:num>
  <w:num w:numId="49" w16cid:durableId="262495299">
    <w:abstractNumId w:val="29"/>
  </w:num>
  <w:num w:numId="50" w16cid:durableId="845631793">
    <w:abstractNumId w:val="12"/>
  </w:num>
  <w:num w:numId="51" w16cid:durableId="1552576748">
    <w:abstractNumId w:val="62"/>
  </w:num>
  <w:num w:numId="52" w16cid:durableId="2019891802">
    <w:abstractNumId w:val="22"/>
  </w:num>
  <w:num w:numId="53" w16cid:durableId="2034383240">
    <w:abstractNumId w:val="61"/>
  </w:num>
  <w:num w:numId="54" w16cid:durableId="431633791">
    <w:abstractNumId w:val="5"/>
  </w:num>
  <w:num w:numId="55" w16cid:durableId="1626420696">
    <w:abstractNumId w:val="63"/>
  </w:num>
  <w:num w:numId="56" w16cid:durableId="297420207">
    <w:abstractNumId w:val="72"/>
  </w:num>
  <w:num w:numId="57" w16cid:durableId="1934047000">
    <w:abstractNumId w:val="58"/>
  </w:num>
  <w:num w:numId="58" w16cid:durableId="1571967595">
    <w:abstractNumId w:val="19"/>
  </w:num>
  <w:num w:numId="59" w16cid:durableId="30620433">
    <w:abstractNumId w:val="37"/>
  </w:num>
  <w:num w:numId="60" w16cid:durableId="539051553">
    <w:abstractNumId w:val="24"/>
  </w:num>
  <w:num w:numId="61" w16cid:durableId="1253513889">
    <w:abstractNumId w:val="41"/>
  </w:num>
  <w:num w:numId="62" w16cid:durableId="1247618321">
    <w:abstractNumId w:val="33"/>
  </w:num>
  <w:num w:numId="63" w16cid:durableId="1533303154">
    <w:abstractNumId w:val="28"/>
  </w:num>
  <w:num w:numId="64" w16cid:durableId="1247694505">
    <w:abstractNumId w:val="67"/>
  </w:num>
  <w:num w:numId="65" w16cid:durableId="1875922283">
    <w:abstractNumId w:val="50"/>
  </w:num>
  <w:num w:numId="66" w16cid:durableId="194848468">
    <w:abstractNumId w:val="51"/>
  </w:num>
  <w:num w:numId="67" w16cid:durableId="282461879">
    <w:abstractNumId w:val="39"/>
  </w:num>
  <w:num w:numId="68" w16cid:durableId="718480103">
    <w:abstractNumId w:val="34"/>
  </w:num>
  <w:num w:numId="69" w16cid:durableId="1253126057">
    <w:abstractNumId w:val="14"/>
  </w:num>
  <w:num w:numId="70" w16cid:durableId="1268542444">
    <w:abstractNumId w:val="4"/>
  </w:num>
  <w:num w:numId="71" w16cid:durableId="1920603627">
    <w:abstractNumId w:val="71"/>
  </w:num>
  <w:num w:numId="72" w16cid:durableId="1827479630">
    <w:abstractNumId w:val="2"/>
  </w:num>
  <w:num w:numId="73" w16cid:durableId="959531435">
    <w:abstractNumId w:val="65"/>
  </w:num>
  <w:num w:numId="74" w16cid:durableId="1904902015">
    <w:abstractNumId w:val="13"/>
  </w:num>
  <w:num w:numId="75" w16cid:durableId="679739478">
    <w:abstractNumId w:val="3"/>
  </w:num>
  <w:num w:numId="76" w16cid:durableId="1575360279">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formsDesig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B9"/>
    <w:rsid w:val="00000235"/>
    <w:rsid w:val="0000121D"/>
    <w:rsid w:val="00002490"/>
    <w:rsid w:val="0000452A"/>
    <w:rsid w:val="0001223C"/>
    <w:rsid w:val="000125E5"/>
    <w:rsid w:val="00012807"/>
    <w:rsid w:val="000146E5"/>
    <w:rsid w:val="000201F6"/>
    <w:rsid w:val="00024019"/>
    <w:rsid w:val="000257DF"/>
    <w:rsid w:val="00025864"/>
    <w:rsid w:val="0002772F"/>
    <w:rsid w:val="000300AF"/>
    <w:rsid w:val="000306CB"/>
    <w:rsid w:val="00032CFD"/>
    <w:rsid w:val="00033371"/>
    <w:rsid w:val="00034824"/>
    <w:rsid w:val="00034948"/>
    <w:rsid w:val="00035926"/>
    <w:rsid w:val="000378F5"/>
    <w:rsid w:val="00040920"/>
    <w:rsid w:val="00041C72"/>
    <w:rsid w:val="00042344"/>
    <w:rsid w:val="00044486"/>
    <w:rsid w:val="000510DB"/>
    <w:rsid w:val="00053E0F"/>
    <w:rsid w:val="000543FD"/>
    <w:rsid w:val="00056A8B"/>
    <w:rsid w:val="00060D7C"/>
    <w:rsid w:val="00061D1F"/>
    <w:rsid w:val="00064CBF"/>
    <w:rsid w:val="000716F7"/>
    <w:rsid w:val="000724AE"/>
    <w:rsid w:val="00072B4B"/>
    <w:rsid w:val="00074C33"/>
    <w:rsid w:val="000764C7"/>
    <w:rsid w:val="0007714B"/>
    <w:rsid w:val="000771A3"/>
    <w:rsid w:val="0008037D"/>
    <w:rsid w:val="00081702"/>
    <w:rsid w:val="00082289"/>
    <w:rsid w:val="0008240E"/>
    <w:rsid w:val="00082BD2"/>
    <w:rsid w:val="00083513"/>
    <w:rsid w:val="00083615"/>
    <w:rsid w:val="00085206"/>
    <w:rsid w:val="0008584B"/>
    <w:rsid w:val="00086C8F"/>
    <w:rsid w:val="00086D33"/>
    <w:rsid w:val="000874ED"/>
    <w:rsid w:val="0009068F"/>
    <w:rsid w:val="00090846"/>
    <w:rsid w:val="00090D5D"/>
    <w:rsid w:val="00090DCE"/>
    <w:rsid w:val="00092CB8"/>
    <w:rsid w:val="00094313"/>
    <w:rsid w:val="00097E5D"/>
    <w:rsid w:val="000A18E0"/>
    <w:rsid w:val="000A34B4"/>
    <w:rsid w:val="000A3612"/>
    <w:rsid w:val="000A40C0"/>
    <w:rsid w:val="000A5067"/>
    <w:rsid w:val="000A7859"/>
    <w:rsid w:val="000B12A7"/>
    <w:rsid w:val="000B3726"/>
    <w:rsid w:val="000B3C15"/>
    <w:rsid w:val="000B497F"/>
    <w:rsid w:val="000B4E94"/>
    <w:rsid w:val="000B582B"/>
    <w:rsid w:val="000B7F97"/>
    <w:rsid w:val="000C66B0"/>
    <w:rsid w:val="000C6BDC"/>
    <w:rsid w:val="000D1A61"/>
    <w:rsid w:val="000D1DC4"/>
    <w:rsid w:val="000D1EF5"/>
    <w:rsid w:val="000D2924"/>
    <w:rsid w:val="000D5AC7"/>
    <w:rsid w:val="000D6EBB"/>
    <w:rsid w:val="000D7EE8"/>
    <w:rsid w:val="000D7F58"/>
    <w:rsid w:val="000D7FF8"/>
    <w:rsid w:val="000E3A10"/>
    <w:rsid w:val="000E4175"/>
    <w:rsid w:val="000E4FDD"/>
    <w:rsid w:val="000F0DE2"/>
    <w:rsid w:val="000F22F2"/>
    <w:rsid w:val="000F4E1A"/>
    <w:rsid w:val="000F552F"/>
    <w:rsid w:val="000F5922"/>
    <w:rsid w:val="000F75B4"/>
    <w:rsid w:val="00104896"/>
    <w:rsid w:val="00104940"/>
    <w:rsid w:val="00105F3D"/>
    <w:rsid w:val="00106634"/>
    <w:rsid w:val="001108A0"/>
    <w:rsid w:val="00112E8F"/>
    <w:rsid w:val="00113846"/>
    <w:rsid w:val="00114968"/>
    <w:rsid w:val="00117137"/>
    <w:rsid w:val="00120B07"/>
    <w:rsid w:val="00122AC8"/>
    <w:rsid w:val="00123A23"/>
    <w:rsid w:val="00125B72"/>
    <w:rsid w:val="001260F2"/>
    <w:rsid w:val="001268BC"/>
    <w:rsid w:val="001269A2"/>
    <w:rsid w:val="00127A1B"/>
    <w:rsid w:val="00127B29"/>
    <w:rsid w:val="00132DF6"/>
    <w:rsid w:val="0013374C"/>
    <w:rsid w:val="00137448"/>
    <w:rsid w:val="0013783D"/>
    <w:rsid w:val="0014091F"/>
    <w:rsid w:val="00141B73"/>
    <w:rsid w:val="00141C61"/>
    <w:rsid w:val="0014320C"/>
    <w:rsid w:val="0014388C"/>
    <w:rsid w:val="0014398E"/>
    <w:rsid w:val="00145DC0"/>
    <w:rsid w:val="00150D9A"/>
    <w:rsid w:val="00153015"/>
    <w:rsid w:val="00154200"/>
    <w:rsid w:val="00156090"/>
    <w:rsid w:val="001565B4"/>
    <w:rsid w:val="00156C66"/>
    <w:rsid w:val="00156DFB"/>
    <w:rsid w:val="00160D84"/>
    <w:rsid w:val="001634BA"/>
    <w:rsid w:val="0016365E"/>
    <w:rsid w:val="00182C1B"/>
    <w:rsid w:val="001850CB"/>
    <w:rsid w:val="00185C15"/>
    <w:rsid w:val="00193BD0"/>
    <w:rsid w:val="00195A36"/>
    <w:rsid w:val="001970D1"/>
    <w:rsid w:val="0019727C"/>
    <w:rsid w:val="001A0D77"/>
    <w:rsid w:val="001A2139"/>
    <w:rsid w:val="001A2C7C"/>
    <w:rsid w:val="001A3DB8"/>
    <w:rsid w:val="001A750D"/>
    <w:rsid w:val="001B074B"/>
    <w:rsid w:val="001B65F8"/>
    <w:rsid w:val="001C333C"/>
    <w:rsid w:val="001C6F4B"/>
    <w:rsid w:val="001C76F0"/>
    <w:rsid w:val="001C7835"/>
    <w:rsid w:val="001D7A9D"/>
    <w:rsid w:val="001E123B"/>
    <w:rsid w:val="001E1A0B"/>
    <w:rsid w:val="001E1CCF"/>
    <w:rsid w:val="001E3333"/>
    <w:rsid w:val="001E386E"/>
    <w:rsid w:val="001E3FEF"/>
    <w:rsid w:val="001E4165"/>
    <w:rsid w:val="001E4C19"/>
    <w:rsid w:val="001E5EFF"/>
    <w:rsid w:val="001E6CE8"/>
    <w:rsid w:val="001F02D5"/>
    <w:rsid w:val="001F13C1"/>
    <w:rsid w:val="001F2A61"/>
    <w:rsid w:val="001F446D"/>
    <w:rsid w:val="001F51B6"/>
    <w:rsid w:val="001F5558"/>
    <w:rsid w:val="001F6314"/>
    <w:rsid w:val="001F67FA"/>
    <w:rsid w:val="001F72BD"/>
    <w:rsid w:val="001F7C57"/>
    <w:rsid w:val="002005B0"/>
    <w:rsid w:val="00203001"/>
    <w:rsid w:val="00204464"/>
    <w:rsid w:val="002049C8"/>
    <w:rsid w:val="00204A22"/>
    <w:rsid w:val="00205DE1"/>
    <w:rsid w:val="002068CA"/>
    <w:rsid w:val="00207909"/>
    <w:rsid w:val="00207AF4"/>
    <w:rsid w:val="002105D6"/>
    <w:rsid w:val="00210923"/>
    <w:rsid w:val="002114B1"/>
    <w:rsid w:val="00211877"/>
    <w:rsid w:val="0021286D"/>
    <w:rsid w:val="0021296F"/>
    <w:rsid w:val="00213011"/>
    <w:rsid w:val="00213829"/>
    <w:rsid w:val="0021651C"/>
    <w:rsid w:val="00220FF0"/>
    <w:rsid w:val="0022161E"/>
    <w:rsid w:val="00221AB7"/>
    <w:rsid w:val="00223D7B"/>
    <w:rsid w:val="002261D1"/>
    <w:rsid w:val="002302A3"/>
    <w:rsid w:val="00231766"/>
    <w:rsid w:val="002328AF"/>
    <w:rsid w:val="002333E2"/>
    <w:rsid w:val="00234889"/>
    <w:rsid w:val="00241D6A"/>
    <w:rsid w:val="002420CF"/>
    <w:rsid w:val="00242626"/>
    <w:rsid w:val="0024372A"/>
    <w:rsid w:val="00243F4F"/>
    <w:rsid w:val="00246104"/>
    <w:rsid w:val="00246435"/>
    <w:rsid w:val="00246BCF"/>
    <w:rsid w:val="00250ACE"/>
    <w:rsid w:val="0025219F"/>
    <w:rsid w:val="00252653"/>
    <w:rsid w:val="00252EAA"/>
    <w:rsid w:val="00255EE1"/>
    <w:rsid w:val="00255F4F"/>
    <w:rsid w:val="0026090D"/>
    <w:rsid w:val="00261492"/>
    <w:rsid w:val="00262485"/>
    <w:rsid w:val="00266E03"/>
    <w:rsid w:val="00270834"/>
    <w:rsid w:val="00275B92"/>
    <w:rsid w:val="00275DB4"/>
    <w:rsid w:val="002768CC"/>
    <w:rsid w:val="002774B1"/>
    <w:rsid w:val="00280F4E"/>
    <w:rsid w:val="002814E6"/>
    <w:rsid w:val="0028154E"/>
    <w:rsid w:val="0028526B"/>
    <w:rsid w:val="00292D8E"/>
    <w:rsid w:val="0029309B"/>
    <w:rsid w:val="0029356E"/>
    <w:rsid w:val="00294691"/>
    <w:rsid w:val="00295B3F"/>
    <w:rsid w:val="002965C0"/>
    <w:rsid w:val="002972E4"/>
    <w:rsid w:val="002977B5"/>
    <w:rsid w:val="002A3900"/>
    <w:rsid w:val="002A3EBB"/>
    <w:rsid w:val="002A43A3"/>
    <w:rsid w:val="002A4D3A"/>
    <w:rsid w:val="002A74BA"/>
    <w:rsid w:val="002B01FE"/>
    <w:rsid w:val="002B103C"/>
    <w:rsid w:val="002B24AD"/>
    <w:rsid w:val="002B5BAF"/>
    <w:rsid w:val="002B5F22"/>
    <w:rsid w:val="002B7273"/>
    <w:rsid w:val="002B7A30"/>
    <w:rsid w:val="002C0CB6"/>
    <w:rsid w:val="002C4B9B"/>
    <w:rsid w:val="002C51CB"/>
    <w:rsid w:val="002C5F7B"/>
    <w:rsid w:val="002D06A5"/>
    <w:rsid w:val="002D4FDD"/>
    <w:rsid w:val="002D52A8"/>
    <w:rsid w:val="002E0EDA"/>
    <w:rsid w:val="002E11FB"/>
    <w:rsid w:val="002E24E4"/>
    <w:rsid w:val="002E285E"/>
    <w:rsid w:val="002E2AAA"/>
    <w:rsid w:val="002E2C0F"/>
    <w:rsid w:val="002E2CA1"/>
    <w:rsid w:val="002E2F52"/>
    <w:rsid w:val="002E3FA1"/>
    <w:rsid w:val="002E42D1"/>
    <w:rsid w:val="002E443C"/>
    <w:rsid w:val="002E5640"/>
    <w:rsid w:val="002E61CF"/>
    <w:rsid w:val="002F2A4A"/>
    <w:rsid w:val="002F3642"/>
    <w:rsid w:val="002F5671"/>
    <w:rsid w:val="002F6549"/>
    <w:rsid w:val="00300F1C"/>
    <w:rsid w:val="00302376"/>
    <w:rsid w:val="003044CD"/>
    <w:rsid w:val="0030467F"/>
    <w:rsid w:val="00305171"/>
    <w:rsid w:val="0030585C"/>
    <w:rsid w:val="00305ECC"/>
    <w:rsid w:val="003075EF"/>
    <w:rsid w:val="00307700"/>
    <w:rsid w:val="0031105E"/>
    <w:rsid w:val="00313705"/>
    <w:rsid w:val="00321DEE"/>
    <w:rsid w:val="003226C2"/>
    <w:rsid w:val="0032331C"/>
    <w:rsid w:val="00324044"/>
    <w:rsid w:val="003245FE"/>
    <w:rsid w:val="003309F5"/>
    <w:rsid w:val="00331197"/>
    <w:rsid w:val="003314EF"/>
    <w:rsid w:val="00333579"/>
    <w:rsid w:val="003349F9"/>
    <w:rsid w:val="003359F8"/>
    <w:rsid w:val="003379D5"/>
    <w:rsid w:val="00340B9B"/>
    <w:rsid w:val="00340D0F"/>
    <w:rsid w:val="00340D7C"/>
    <w:rsid w:val="0034150F"/>
    <w:rsid w:val="003436D3"/>
    <w:rsid w:val="0034680A"/>
    <w:rsid w:val="00347AEA"/>
    <w:rsid w:val="003522AC"/>
    <w:rsid w:val="00353129"/>
    <w:rsid w:val="00355862"/>
    <w:rsid w:val="00355C6D"/>
    <w:rsid w:val="00357F23"/>
    <w:rsid w:val="00360B2D"/>
    <w:rsid w:val="00363FF8"/>
    <w:rsid w:val="00364C33"/>
    <w:rsid w:val="003660D1"/>
    <w:rsid w:val="00371E97"/>
    <w:rsid w:val="00373697"/>
    <w:rsid w:val="00374847"/>
    <w:rsid w:val="003753F6"/>
    <w:rsid w:val="0037721D"/>
    <w:rsid w:val="0038102A"/>
    <w:rsid w:val="0038180B"/>
    <w:rsid w:val="00381CAA"/>
    <w:rsid w:val="00385304"/>
    <w:rsid w:val="003903B6"/>
    <w:rsid w:val="003922B5"/>
    <w:rsid w:val="0039536E"/>
    <w:rsid w:val="003977D6"/>
    <w:rsid w:val="00397F9C"/>
    <w:rsid w:val="003A1F0B"/>
    <w:rsid w:val="003A3083"/>
    <w:rsid w:val="003A3F71"/>
    <w:rsid w:val="003A5FD6"/>
    <w:rsid w:val="003B602F"/>
    <w:rsid w:val="003B7994"/>
    <w:rsid w:val="003C0DD9"/>
    <w:rsid w:val="003C11B4"/>
    <w:rsid w:val="003C14B3"/>
    <w:rsid w:val="003C4895"/>
    <w:rsid w:val="003C5AEB"/>
    <w:rsid w:val="003C6685"/>
    <w:rsid w:val="003C6BB5"/>
    <w:rsid w:val="003C6F2D"/>
    <w:rsid w:val="003C7D34"/>
    <w:rsid w:val="003D23A3"/>
    <w:rsid w:val="003D25D4"/>
    <w:rsid w:val="003D3729"/>
    <w:rsid w:val="003D3E5A"/>
    <w:rsid w:val="003D5651"/>
    <w:rsid w:val="003D5856"/>
    <w:rsid w:val="003E202E"/>
    <w:rsid w:val="003E393D"/>
    <w:rsid w:val="003E5297"/>
    <w:rsid w:val="003E5BDE"/>
    <w:rsid w:val="003E6BBE"/>
    <w:rsid w:val="003F1363"/>
    <w:rsid w:val="003F16CD"/>
    <w:rsid w:val="003F4648"/>
    <w:rsid w:val="003F4FC3"/>
    <w:rsid w:val="003F5BFD"/>
    <w:rsid w:val="00400E98"/>
    <w:rsid w:val="004010C0"/>
    <w:rsid w:val="00401758"/>
    <w:rsid w:val="00401976"/>
    <w:rsid w:val="00401CD5"/>
    <w:rsid w:val="00402E8B"/>
    <w:rsid w:val="00403E44"/>
    <w:rsid w:val="00404359"/>
    <w:rsid w:val="00404E4F"/>
    <w:rsid w:val="00405824"/>
    <w:rsid w:val="00406EC2"/>
    <w:rsid w:val="00407B24"/>
    <w:rsid w:val="00411183"/>
    <w:rsid w:val="004112CB"/>
    <w:rsid w:val="00411BB2"/>
    <w:rsid w:val="004133D6"/>
    <w:rsid w:val="00413ECD"/>
    <w:rsid w:val="0041673A"/>
    <w:rsid w:val="0041737B"/>
    <w:rsid w:val="00421500"/>
    <w:rsid w:val="00421C5D"/>
    <w:rsid w:val="0042339A"/>
    <w:rsid w:val="00424669"/>
    <w:rsid w:val="0042508F"/>
    <w:rsid w:val="00425A8C"/>
    <w:rsid w:val="00425FAB"/>
    <w:rsid w:val="004273FE"/>
    <w:rsid w:val="00431079"/>
    <w:rsid w:val="00431C68"/>
    <w:rsid w:val="00432F61"/>
    <w:rsid w:val="004361EB"/>
    <w:rsid w:val="00442D7B"/>
    <w:rsid w:val="00443C7A"/>
    <w:rsid w:val="00446072"/>
    <w:rsid w:val="00447362"/>
    <w:rsid w:val="00450849"/>
    <w:rsid w:val="004527DC"/>
    <w:rsid w:val="00453D8D"/>
    <w:rsid w:val="00454D9D"/>
    <w:rsid w:val="004577B4"/>
    <w:rsid w:val="00457FDD"/>
    <w:rsid w:val="004603EC"/>
    <w:rsid w:val="004617D4"/>
    <w:rsid w:val="00462604"/>
    <w:rsid w:val="004635FD"/>
    <w:rsid w:val="00470499"/>
    <w:rsid w:val="004705F8"/>
    <w:rsid w:val="00471268"/>
    <w:rsid w:val="00472A58"/>
    <w:rsid w:val="00474FCC"/>
    <w:rsid w:val="004808FB"/>
    <w:rsid w:val="00480D0B"/>
    <w:rsid w:val="00481770"/>
    <w:rsid w:val="0048281D"/>
    <w:rsid w:val="00484BC3"/>
    <w:rsid w:val="00485C38"/>
    <w:rsid w:val="00485DF8"/>
    <w:rsid w:val="00491A1D"/>
    <w:rsid w:val="004965B2"/>
    <w:rsid w:val="004A0346"/>
    <w:rsid w:val="004A0635"/>
    <w:rsid w:val="004A1126"/>
    <w:rsid w:val="004A3DAE"/>
    <w:rsid w:val="004B0EE9"/>
    <w:rsid w:val="004B371B"/>
    <w:rsid w:val="004B5BEB"/>
    <w:rsid w:val="004B609E"/>
    <w:rsid w:val="004C4138"/>
    <w:rsid w:val="004C4247"/>
    <w:rsid w:val="004C4724"/>
    <w:rsid w:val="004D0322"/>
    <w:rsid w:val="004D065B"/>
    <w:rsid w:val="004D20C6"/>
    <w:rsid w:val="004D3B11"/>
    <w:rsid w:val="004D4226"/>
    <w:rsid w:val="004D6950"/>
    <w:rsid w:val="004E0833"/>
    <w:rsid w:val="004E0E13"/>
    <w:rsid w:val="004E1DF1"/>
    <w:rsid w:val="004E28C6"/>
    <w:rsid w:val="004E445A"/>
    <w:rsid w:val="004E5CB3"/>
    <w:rsid w:val="004F0637"/>
    <w:rsid w:val="004F0C70"/>
    <w:rsid w:val="004F138F"/>
    <w:rsid w:val="004F1F81"/>
    <w:rsid w:val="004F266C"/>
    <w:rsid w:val="004F3FF3"/>
    <w:rsid w:val="004F4D35"/>
    <w:rsid w:val="004F5358"/>
    <w:rsid w:val="004F5818"/>
    <w:rsid w:val="004F736A"/>
    <w:rsid w:val="00500C61"/>
    <w:rsid w:val="00502144"/>
    <w:rsid w:val="0050238C"/>
    <w:rsid w:val="00503809"/>
    <w:rsid w:val="00504154"/>
    <w:rsid w:val="00504FFC"/>
    <w:rsid w:val="0050670B"/>
    <w:rsid w:val="00510D22"/>
    <w:rsid w:val="005141E8"/>
    <w:rsid w:val="00514670"/>
    <w:rsid w:val="00514D9F"/>
    <w:rsid w:val="00521140"/>
    <w:rsid w:val="00523834"/>
    <w:rsid w:val="00525E7E"/>
    <w:rsid w:val="005304B1"/>
    <w:rsid w:val="005339B3"/>
    <w:rsid w:val="00534D4F"/>
    <w:rsid w:val="005350D0"/>
    <w:rsid w:val="00535A9B"/>
    <w:rsid w:val="00536597"/>
    <w:rsid w:val="005365FF"/>
    <w:rsid w:val="005370B7"/>
    <w:rsid w:val="00537BBA"/>
    <w:rsid w:val="00540E06"/>
    <w:rsid w:val="00541794"/>
    <w:rsid w:val="00541C5F"/>
    <w:rsid w:val="00550C99"/>
    <w:rsid w:val="00551507"/>
    <w:rsid w:val="0055295B"/>
    <w:rsid w:val="00553413"/>
    <w:rsid w:val="00555CE7"/>
    <w:rsid w:val="00556C3A"/>
    <w:rsid w:val="00557FE8"/>
    <w:rsid w:val="00560304"/>
    <w:rsid w:val="005614A9"/>
    <w:rsid w:val="00566C3A"/>
    <w:rsid w:val="00567B1B"/>
    <w:rsid w:val="00571CCD"/>
    <w:rsid w:val="00572995"/>
    <w:rsid w:val="00573D29"/>
    <w:rsid w:val="00573D63"/>
    <w:rsid w:val="00575C48"/>
    <w:rsid w:val="005767BE"/>
    <w:rsid w:val="00577E2E"/>
    <w:rsid w:val="005811C5"/>
    <w:rsid w:val="00581389"/>
    <w:rsid w:val="0058369E"/>
    <w:rsid w:val="005845BD"/>
    <w:rsid w:val="00585A0C"/>
    <w:rsid w:val="00585B4C"/>
    <w:rsid w:val="005871A2"/>
    <w:rsid w:val="00593314"/>
    <w:rsid w:val="00594496"/>
    <w:rsid w:val="00594774"/>
    <w:rsid w:val="0059573D"/>
    <w:rsid w:val="00596011"/>
    <w:rsid w:val="00597AC8"/>
    <w:rsid w:val="005A2189"/>
    <w:rsid w:val="005A23CA"/>
    <w:rsid w:val="005A551E"/>
    <w:rsid w:val="005A65BA"/>
    <w:rsid w:val="005A6654"/>
    <w:rsid w:val="005A7997"/>
    <w:rsid w:val="005A7BE0"/>
    <w:rsid w:val="005B0B5D"/>
    <w:rsid w:val="005B0F6A"/>
    <w:rsid w:val="005B7686"/>
    <w:rsid w:val="005C6618"/>
    <w:rsid w:val="005D1608"/>
    <w:rsid w:val="005D33DE"/>
    <w:rsid w:val="005D4D2A"/>
    <w:rsid w:val="005D7273"/>
    <w:rsid w:val="005E3F05"/>
    <w:rsid w:val="005E47CD"/>
    <w:rsid w:val="005E5454"/>
    <w:rsid w:val="005E6567"/>
    <w:rsid w:val="005F5C8E"/>
    <w:rsid w:val="005F60BA"/>
    <w:rsid w:val="006011E3"/>
    <w:rsid w:val="00602C13"/>
    <w:rsid w:val="00603BCE"/>
    <w:rsid w:val="00603D3F"/>
    <w:rsid w:val="00603FD5"/>
    <w:rsid w:val="00605CDA"/>
    <w:rsid w:val="00606484"/>
    <w:rsid w:val="00610C14"/>
    <w:rsid w:val="00611012"/>
    <w:rsid w:val="00611489"/>
    <w:rsid w:val="00612FDC"/>
    <w:rsid w:val="00614A25"/>
    <w:rsid w:val="00616DC8"/>
    <w:rsid w:val="00620502"/>
    <w:rsid w:val="00623015"/>
    <w:rsid w:val="00625163"/>
    <w:rsid w:val="00627294"/>
    <w:rsid w:val="006343BE"/>
    <w:rsid w:val="00636548"/>
    <w:rsid w:val="0064452B"/>
    <w:rsid w:val="00646C90"/>
    <w:rsid w:val="00646F93"/>
    <w:rsid w:val="0064770C"/>
    <w:rsid w:val="00651606"/>
    <w:rsid w:val="00653580"/>
    <w:rsid w:val="00653936"/>
    <w:rsid w:val="00653B35"/>
    <w:rsid w:val="006548C5"/>
    <w:rsid w:val="006565B6"/>
    <w:rsid w:val="00657C38"/>
    <w:rsid w:val="0066318D"/>
    <w:rsid w:val="006651D8"/>
    <w:rsid w:val="00667B74"/>
    <w:rsid w:val="0067014A"/>
    <w:rsid w:val="0067139B"/>
    <w:rsid w:val="00671E06"/>
    <w:rsid w:val="00676037"/>
    <w:rsid w:val="00681EFF"/>
    <w:rsid w:val="00683B00"/>
    <w:rsid w:val="0068450B"/>
    <w:rsid w:val="00684C62"/>
    <w:rsid w:val="00685A04"/>
    <w:rsid w:val="0068709A"/>
    <w:rsid w:val="0068724F"/>
    <w:rsid w:val="00690863"/>
    <w:rsid w:val="00693358"/>
    <w:rsid w:val="00693A87"/>
    <w:rsid w:val="00696FE7"/>
    <w:rsid w:val="00697866"/>
    <w:rsid w:val="006979A5"/>
    <w:rsid w:val="006A078E"/>
    <w:rsid w:val="006A130A"/>
    <w:rsid w:val="006A1DEF"/>
    <w:rsid w:val="006A5574"/>
    <w:rsid w:val="006A60C7"/>
    <w:rsid w:val="006B0414"/>
    <w:rsid w:val="006B6DDE"/>
    <w:rsid w:val="006C4AF4"/>
    <w:rsid w:val="006C7BAB"/>
    <w:rsid w:val="006D2DB6"/>
    <w:rsid w:val="006D3A87"/>
    <w:rsid w:val="006D3A91"/>
    <w:rsid w:val="006D3F2F"/>
    <w:rsid w:val="006D4234"/>
    <w:rsid w:val="006D5C25"/>
    <w:rsid w:val="006D5C7B"/>
    <w:rsid w:val="006D75C3"/>
    <w:rsid w:val="006D7D29"/>
    <w:rsid w:val="006E3536"/>
    <w:rsid w:val="006E3C7D"/>
    <w:rsid w:val="006E5B77"/>
    <w:rsid w:val="006F7EDB"/>
    <w:rsid w:val="0070126D"/>
    <w:rsid w:val="007012F9"/>
    <w:rsid w:val="007018A3"/>
    <w:rsid w:val="0070342B"/>
    <w:rsid w:val="007057C4"/>
    <w:rsid w:val="00705A7F"/>
    <w:rsid w:val="007061DD"/>
    <w:rsid w:val="00707778"/>
    <w:rsid w:val="00707894"/>
    <w:rsid w:val="00707D8A"/>
    <w:rsid w:val="00714488"/>
    <w:rsid w:val="00715D4D"/>
    <w:rsid w:val="00720905"/>
    <w:rsid w:val="007254A7"/>
    <w:rsid w:val="00725F4D"/>
    <w:rsid w:val="00727468"/>
    <w:rsid w:val="0073380F"/>
    <w:rsid w:val="00733A78"/>
    <w:rsid w:val="0073600C"/>
    <w:rsid w:val="0073735D"/>
    <w:rsid w:val="007420CC"/>
    <w:rsid w:val="00744F28"/>
    <w:rsid w:val="00745BC8"/>
    <w:rsid w:val="00746FDC"/>
    <w:rsid w:val="00747B80"/>
    <w:rsid w:val="00754E79"/>
    <w:rsid w:val="0075633C"/>
    <w:rsid w:val="007624BD"/>
    <w:rsid w:val="0076278F"/>
    <w:rsid w:val="007663CF"/>
    <w:rsid w:val="00776F73"/>
    <w:rsid w:val="0077737F"/>
    <w:rsid w:val="00777A08"/>
    <w:rsid w:val="00780B86"/>
    <w:rsid w:val="00781675"/>
    <w:rsid w:val="00782F0A"/>
    <w:rsid w:val="007832F3"/>
    <w:rsid w:val="00783B02"/>
    <w:rsid w:val="00784038"/>
    <w:rsid w:val="0078782B"/>
    <w:rsid w:val="0079479F"/>
    <w:rsid w:val="007A0363"/>
    <w:rsid w:val="007A10F7"/>
    <w:rsid w:val="007A4C2D"/>
    <w:rsid w:val="007B1FC5"/>
    <w:rsid w:val="007B40AB"/>
    <w:rsid w:val="007B6889"/>
    <w:rsid w:val="007C03A5"/>
    <w:rsid w:val="007C0E14"/>
    <w:rsid w:val="007C7544"/>
    <w:rsid w:val="007D11A1"/>
    <w:rsid w:val="007D3E1D"/>
    <w:rsid w:val="007D4059"/>
    <w:rsid w:val="007D46ED"/>
    <w:rsid w:val="007D503F"/>
    <w:rsid w:val="007D5B31"/>
    <w:rsid w:val="007E0468"/>
    <w:rsid w:val="007E149F"/>
    <w:rsid w:val="007E4E1E"/>
    <w:rsid w:val="007E7499"/>
    <w:rsid w:val="007E7A98"/>
    <w:rsid w:val="007F0485"/>
    <w:rsid w:val="007F11B7"/>
    <w:rsid w:val="007F278B"/>
    <w:rsid w:val="007F33AE"/>
    <w:rsid w:val="007F3426"/>
    <w:rsid w:val="007F4A6B"/>
    <w:rsid w:val="007F5151"/>
    <w:rsid w:val="007F5DA8"/>
    <w:rsid w:val="007F779D"/>
    <w:rsid w:val="00801A86"/>
    <w:rsid w:val="00802DDB"/>
    <w:rsid w:val="00811279"/>
    <w:rsid w:val="0081207D"/>
    <w:rsid w:val="008142B7"/>
    <w:rsid w:val="0081533C"/>
    <w:rsid w:val="008172F4"/>
    <w:rsid w:val="008250E7"/>
    <w:rsid w:val="00825E70"/>
    <w:rsid w:val="008300F2"/>
    <w:rsid w:val="00834375"/>
    <w:rsid w:val="008352A3"/>
    <w:rsid w:val="0083542C"/>
    <w:rsid w:val="008376B6"/>
    <w:rsid w:val="00840382"/>
    <w:rsid w:val="00843BEC"/>
    <w:rsid w:val="0085173B"/>
    <w:rsid w:val="00851F6F"/>
    <w:rsid w:val="00853856"/>
    <w:rsid w:val="0085439B"/>
    <w:rsid w:val="00856DE2"/>
    <w:rsid w:val="0085717A"/>
    <w:rsid w:val="00857709"/>
    <w:rsid w:val="00863AB4"/>
    <w:rsid w:val="008642A8"/>
    <w:rsid w:val="00864DFD"/>
    <w:rsid w:val="00872F18"/>
    <w:rsid w:val="00877AA1"/>
    <w:rsid w:val="00884E94"/>
    <w:rsid w:val="0088533F"/>
    <w:rsid w:val="0089026B"/>
    <w:rsid w:val="008905D1"/>
    <w:rsid w:val="0089239A"/>
    <w:rsid w:val="008938A9"/>
    <w:rsid w:val="008A0CDA"/>
    <w:rsid w:val="008A13B6"/>
    <w:rsid w:val="008A4A06"/>
    <w:rsid w:val="008A7349"/>
    <w:rsid w:val="008B05C3"/>
    <w:rsid w:val="008B28F3"/>
    <w:rsid w:val="008B4965"/>
    <w:rsid w:val="008B4BC7"/>
    <w:rsid w:val="008B4BEE"/>
    <w:rsid w:val="008B59DB"/>
    <w:rsid w:val="008B5C68"/>
    <w:rsid w:val="008B771E"/>
    <w:rsid w:val="008C015E"/>
    <w:rsid w:val="008C0F27"/>
    <w:rsid w:val="008C17F4"/>
    <w:rsid w:val="008C2CAD"/>
    <w:rsid w:val="008C33E5"/>
    <w:rsid w:val="008D1ABD"/>
    <w:rsid w:val="008D1C8E"/>
    <w:rsid w:val="008D304A"/>
    <w:rsid w:val="008D38F4"/>
    <w:rsid w:val="008D48A5"/>
    <w:rsid w:val="008D50FD"/>
    <w:rsid w:val="008D661A"/>
    <w:rsid w:val="008D66A3"/>
    <w:rsid w:val="008D66AE"/>
    <w:rsid w:val="008D6C1C"/>
    <w:rsid w:val="008E014A"/>
    <w:rsid w:val="008E06BA"/>
    <w:rsid w:val="008E0D78"/>
    <w:rsid w:val="008E1C7E"/>
    <w:rsid w:val="008E1FDF"/>
    <w:rsid w:val="008E2938"/>
    <w:rsid w:val="008E4C94"/>
    <w:rsid w:val="008E58EC"/>
    <w:rsid w:val="008F090E"/>
    <w:rsid w:val="008F10EC"/>
    <w:rsid w:val="008F19D5"/>
    <w:rsid w:val="008F2904"/>
    <w:rsid w:val="008F319D"/>
    <w:rsid w:val="008F5BFB"/>
    <w:rsid w:val="008F6C38"/>
    <w:rsid w:val="008F70D1"/>
    <w:rsid w:val="008F7772"/>
    <w:rsid w:val="008F7C94"/>
    <w:rsid w:val="0090137A"/>
    <w:rsid w:val="009015E6"/>
    <w:rsid w:val="0090366A"/>
    <w:rsid w:val="00905751"/>
    <w:rsid w:val="009062D8"/>
    <w:rsid w:val="00914376"/>
    <w:rsid w:val="00915737"/>
    <w:rsid w:val="00921E51"/>
    <w:rsid w:val="00924041"/>
    <w:rsid w:val="00924308"/>
    <w:rsid w:val="00924A4D"/>
    <w:rsid w:val="009251C2"/>
    <w:rsid w:val="00936068"/>
    <w:rsid w:val="009404C1"/>
    <w:rsid w:val="0094176B"/>
    <w:rsid w:val="00943968"/>
    <w:rsid w:val="00943C67"/>
    <w:rsid w:val="0094420D"/>
    <w:rsid w:val="00944944"/>
    <w:rsid w:val="00944BCA"/>
    <w:rsid w:val="00946159"/>
    <w:rsid w:val="00947791"/>
    <w:rsid w:val="00947ABD"/>
    <w:rsid w:val="009511D9"/>
    <w:rsid w:val="009517CC"/>
    <w:rsid w:val="009561D6"/>
    <w:rsid w:val="009565DB"/>
    <w:rsid w:val="0095670A"/>
    <w:rsid w:val="009615D4"/>
    <w:rsid w:val="0096601A"/>
    <w:rsid w:val="009667FC"/>
    <w:rsid w:val="0097411E"/>
    <w:rsid w:val="00974677"/>
    <w:rsid w:val="00981C41"/>
    <w:rsid w:val="00985900"/>
    <w:rsid w:val="00986436"/>
    <w:rsid w:val="0099240F"/>
    <w:rsid w:val="0099268F"/>
    <w:rsid w:val="00994DFF"/>
    <w:rsid w:val="00996D9F"/>
    <w:rsid w:val="009A14CE"/>
    <w:rsid w:val="009A2F17"/>
    <w:rsid w:val="009A3C52"/>
    <w:rsid w:val="009A6DC1"/>
    <w:rsid w:val="009B4DC9"/>
    <w:rsid w:val="009B7DD6"/>
    <w:rsid w:val="009C0185"/>
    <w:rsid w:val="009C0B9F"/>
    <w:rsid w:val="009C4B20"/>
    <w:rsid w:val="009C5432"/>
    <w:rsid w:val="009C68C9"/>
    <w:rsid w:val="009C6BF7"/>
    <w:rsid w:val="009C71A7"/>
    <w:rsid w:val="009D022B"/>
    <w:rsid w:val="009D185E"/>
    <w:rsid w:val="009D1C02"/>
    <w:rsid w:val="009D21F6"/>
    <w:rsid w:val="009D24F5"/>
    <w:rsid w:val="009D60F3"/>
    <w:rsid w:val="009D79C1"/>
    <w:rsid w:val="009E047B"/>
    <w:rsid w:val="009E28BC"/>
    <w:rsid w:val="009E3B3B"/>
    <w:rsid w:val="009E6BB8"/>
    <w:rsid w:val="009E7560"/>
    <w:rsid w:val="009E75B4"/>
    <w:rsid w:val="009E77B7"/>
    <w:rsid w:val="009E7C2D"/>
    <w:rsid w:val="009F04E4"/>
    <w:rsid w:val="009F0905"/>
    <w:rsid w:val="009F4238"/>
    <w:rsid w:val="009F5DCC"/>
    <w:rsid w:val="009F624C"/>
    <w:rsid w:val="009F6D6D"/>
    <w:rsid w:val="00A002C2"/>
    <w:rsid w:val="00A071C5"/>
    <w:rsid w:val="00A11919"/>
    <w:rsid w:val="00A127AF"/>
    <w:rsid w:val="00A13664"/>
    <w:rsid w:val="00A13AF4"/>
    <w:rsid w:val="00A13E17"/>
    <w:rsid w:val="00A14327"/>
    <w:rsid w:val="00A21039"/>
    <w:rsid w:val="00A24DA0"/>
    <w:rsid w:val="00A24EF4"/>
    <w:rsid w:val="00A25249"/>
    <w:rsid w:val="00A2596D"/>
    <w:rsid w:val="00A2602E"/>
    <w:rsid w:val="00A273AC"/>
    <w:rsid w:val="00A305BA"/>
    <w:rsid w:val="00A31AC5"/>
    <w:rsid w:val="00A3264C"/>
    <w:rsid w:val="00A32727"/>
    <w:rsid w:val="00A32C28"/>
    <w:rsid w:val="00A33747"/>
    <w:rsid w:val="00A36419"/>
    <w:rsid w:val="00A42490"/>
    <w:rsid w:val="00A4275C"/>
    <w:rsid w:val="00A4302A"/>
    <w:rsid w:val="00A44083"/>
    <w:rsid w:val="00A47BC6"/>
    <w:rsid w:val="00A52566"/>
    <w:rsid w:val="00A52D71"/>
    <w:rsid w:val="00A563A6"/>
    <w:rsid w:val="00A56564"/>
    <w:rsid w:val="00A60D03"/>
    <w:rsid w:val="00A62D9B"/>
    <w:rsid w:val="00A65F59"/>
    <w:rsid w:val="00A70394"/>
    <w:rsid w:val="00A70A60"/>
    <w:rsid w:val="00A71E59"/>
    <w:rsid w:val="00A72910"/>
    <w:rsid w:val="00A72DFD"/>
    <w:rsid w:val="00A73519"/>
    <w:rsid w:val="00A764D3"/>
    <w:rsid w:val="00A76F89"/>
    <w:rsid w:val="00A814E8"/>
    <w:rsid w:val="00A82A5D"/>
    <w:rsid w:val="00A84644"/>
    <w:rsid w:val="00A8469A"/>
    <w:rsid w:val="00A87507"/>
    <w:rsid w:val="00A90151"/>
    <w:rsid w:val="00A9023C"/>
    <w:rsid w:val="00A90931"/>
    <w:rsid w:val="00A90EDF"/>
    <w:rsid w:val="00A920FA"/>
    <w:rsid w:val="00A9359B"/>
    <w:rsid w:val="00A94D65"/>
    <w:rsid w:val="00A94EB6"/>
    <w:rsid w:val="00A959BE"/>
    <w:rsid w:val="00A9741B"/>
    <w:rsid w:val="00AA163B"/>
    <w:rsid w:val="00AA1B3F"/>
    <w:rsid w:val="00AA6ED5"/>
    <w:rsid w:val="00AB3462"/>
    <w:rsid w:val="00AB4673"/>
    <w:rsid w:val="00AB4A05"/>
    <w:rsid w:val="00AB5775"/>
    <w:rsid w:val="00AB5F12"/>
    <w:rsid w:val="00AB7D7C"/>
    <w:rsid w:val="00AC0558"/>
    <w:rsid w:val="00AC65F1"/>
    <w:rsid w:val="00AD0DE0"/>
    <w:rsid w:val="00AD14B6"/>
    <w:rsid w:val="00AD6870"/>
    <w:rsid w:val="00AE4182"/>
    <w:rsid w:val="00AE6D89"/>
    <w:rsid w:val="00AF2097"/>
    <w:rsid w:val="00AF3FAB"/>
    <w:rsid w:val="00AF58E1"/>
    <w:rsid w:val="00AF5CBA"/>
    <w:rsid w:val="00AF6D8F"/>
    <w:rsid w:val="00B00E42"/>
    <w:rsid w:val="00B0228A"/>
    <w:rsid w:val="00B02361"/>
    <w:rsid w:val="00B07A73"/>
    <w:rsid w:val="00B07A86"/>
    <w:rsid w:val="00B109B6"/>
    <w:rsid w:val="00B111B9"/>
    <w:rsid w:val="00B153EB"/>
    <w:rsid w:val="00B159A8"/>
    <w:rsid w:val="00B164A4"/>
    <w:rsid w:val="00B179BD"/>
    <w:rsid w:val="00B20B0D"/>
    <w:rsid w:val="00B23603"/>
    <w:rsid w:val="00B255CB"/>
    <w:rsid w:val="00B31921"/>
    <w:rsid w:val="00B322A1"/>
    <w:rsid w:val="00B32708"/>
    <w:rsid w:val="00B3276C"/>
    <w:rsid w:val="00B32D6C"/>
    <w:rsid w:val="00B3749D"/>
    <w:rsid w:val="00B40C14"/>
    <w:rsid w:val="00B464B3"/>
    <w:rsid w:val="00B52A46"/>
    <w:rsid w:val="00B52A69"/>
    <w:rsid w:val="00B52BF2"/>
    <w:rsid w:val="00B55715"/>
    <w:rsid w:val="00B56F6E"/>
    <w:rsid w:val="00B60E82"/>
    <w:rsid w:val="00B61485"/>
    <w:rsid w:val="00B6265C"/>
    <w:rsid w:val="00B62AB6"/>
    <w:rsid w:val="00B64695"/>
    <w:rsid w:val="00B65213"/>
    <w:rsid w:val="00B65DAA"/>
    <w:rsid w:val="00B66B2F"/>
    <w:rsid w:val="00B6792F"/>
    <w:rsid w:val="00B719D3"/>
    <w:rsid w:val="00B72FED"/>
    <w:rsid w:val="00B7406E"/>
    <w:rsid w:val="00B74EC4"/>
    <w:rsid w:val="00B74F7F"/>
    <w:rsid w:val="00B75B08"/>
    <w:rsid w:val="00B77E97"/>
    <w:rsid w:val="00B80EDE"/>
    <w:rsid w:val="00B84C1C"/>
    <w:rsid w:val="00B84D37"/>
    <w:rsid w:val="00B87859"/>
    <w:rsid w:val="00B90BD0"/>
    <w:rsid w:val="00B91D47"/>
    <w:rsid w:val="00B93C7F"/>
    <w:rsid w:val="00B95ECE"/>
    <w:rsid w:val="00BA0513"/>
    <w:rsid w:val="00BA2DDD"/>
    <w:rsid w:val="00BA3057"/>
    <w:rsid w:val="00BA3CB8"/>
    <w:rsid w:val="00BA5CE0"/>
    <w:rsid w:val="00BA68CC"/>
    <w:rsid w:val="00BA7623"/>
    <w:rsid w:val="00BA7B3C"/>
    <w:rsid w:val="00BB11AF"/>
    <w:rsid w:val="00BB12B5"/>
    <w:rsid w:val="00BB3B76"/>
    <w:rsid w:val="00BB4B0E"/>
    <w:rsid w:val="00BB7F71"/>
    <w:rsid w:val="00BC0302"/>
    <w:rsid w:val="00BC376D"/>
    <w:rsid w:val="00BC60CA"/>
    <w:rsid w:val="00BC6787"/>
    <w:rsid w:val="00BC7958"/>
    <w:rsid w:val="00BD20D1"/>
    <w:rsid w:val="00BD2D45"/>
    <w:rsid w:val="00BD6192"/>
    <w:rsid w:val="00BD6FA4"/>
    <w:rsid w:val="00BE214D"/>
    <w:rsid w:val="00BE3A11"/>
    <w:rsid w:val="00BE727E"/>
    <w:rsid w:val="00BE73C8"/>
    <w:rsid w:val="00BF5B24"/>
    <w:rsid w:val="00BF68C8"/>
    <w:rsid w:val="00BF6FE0"/>
    <w:rsid w:val="00C00EC7"/>
    <w:rsid w:val="00C01710"/>
    <w:rsid w:val="00C01B90"/>
    <w:rsid w:val="00C01E68"/>
    <w:rsid w:val="00C03E01"/>
    <w:rsid w:val="00C05BD9"/>
    <w:rsid w:val="00C072B7"/>
    <w:rsid w:val="00C07EA4"/>
    <w:rsid w:val="00C106CB"/>
    <w:rsid w:val="00C11924"/>
    <w:rsid w:val="00C13604"/>
    <w:rsid w:val="00C14A0F"/>
    <w:rsid w:val="00C17F61"/>
    <w:rsid w:val="00C20BC1"/>
    <w:rsid w:val="00C31AC5"/>
    <w:rsid w:val="00C325CF"/>
    <w:rsid w:val="00C326F9"/>
    <w:rsid w:val="00C33048"/>
    <w:rsid w:val="00C336FF"/>
    <w:rsid w:val="00C35B71"/>
    <w:rsid w:val="00C37A29"/>
    <w:rsid w:val="00C40C1E"/>
    <w:rsid w:val="00C41DED"/>
    <w:rsid w:val="00C44A14"/>
    <w:rsid w:val="00C45A45"/>
    <w:rsid w:val="00C46721"/>
    <w:rsid w:val="00C47793"/>
    <w:rsid w:val="00C530E4"/>
    <w:rsid w:val="00C54414"/>
    <w:rsid w:val="00C55C51"/>
    <w:rsid w:val="00C57670"/>
    <w:rsid w:val="00C57E46"/>
    <w:rsid w:val="00C6083C"/>
    <w:rsid w:val="00C626CF"/>
    <w:rsid w:val="00C62B4F"/>
    <w:rsid w:val="00C6521A"/>
    <w:rsid w:val="00C6630E"/>
    <w:rsid w:val="00C66DB9"/>
    <w:rsid w:val="00C70EFC"/>
    <w:rsid w:val="00C7409E"/>
    <w:rsid w:val="00C80A22"/>
    <w:rsid w:val="00C81375"/>
    <w:rsid w:val="00C815B6"/>
    <w:rsid w:val="00C87556"/>
    <w:rsid w:val="00C90056"/>
    <w:rsid w:val="00C9093B"/>
    <w:rsid w:val="00C932F3"/>
    <w:rsid w:val="00C94C1D"/>
    <w:rsid w:val="00C96852"/>
    <w:rsid w:val="00CA0265"/>
    <w:rsid w:val="00CA130A"/>
    <w:rsid w:val="00CA2AB5"/>
    <w:rsid w:val="00CA6452"/>
    <w:rsid w:val="00CB0A40"/>
    <w:rsid w:val="00CB730C"/>
    <w:rsid w:val="00CC0EC5"/>
    <w:rsid w:val="00CC49A4"/>
    <w:rsid w:val="00CC4CB2"/>
    <w:rsid w:val="00CD2C03"/>
    <w:rsid w:val="00CD58A8"/>
    <w:rsid w:val="00CD61EB"/>
    <w:rsid w:val="00CE0936"/>
    <w:rsid w:val="00CE0E70"/>
    <w:rsid w:val="00CE3BCC"/>
    <w:rsid w:val="00CE764A"/>
    <w:rsid w:val="00CF02F0"/>
    <w:rsid w:val="00CF3A0C"/>
    <w:rsid w:val="00CF4079"/>
    <w:rsid w:val="00CF5FEF"/>
    <w:rsid w:val="00CF70B8"/>
    <w:rsid w:val="00CF779A"/>
    <w:rsid w:val="00D0005D"/>
    <w:rsid w:val="00D00C14"/>
    <w:rsid w:val="00D04152"/>
    <w:rsid w:val="00D063F3"/>
    <w:rsid w:val="00D06562"/>
    <w:rsid w:val="00D06B2E"/>
    <w:rsid w:val="00D15E1E"/>
    <w:rsid w:val="00D16F74"/>
    <w:rsid w:val="00D30610"/>
    <w:rsid w:val="00D309F3"/>
    <w:rsid w:val="00D361F9"/>
    <w:rsid w:val="00D37425"/>
    <w:rsid w:val="00D4057E"/>
    <w:rsid w:val="00D45EB9"/>
    <w:rsid w:val="00D478DC"/>
    <w:rsid w:val="00D502B3"/>
    <w:rsid w:val="00D51649"/>
    <w:rsid w:val="00D5183C"/>
    <w:rsid w:val="00D53A71"/>
    <w:rsid w:val="00D546D6"/>
    <w:rsid w:val="00D54C04"/>
    <w:rsid w:val="00D55240"/>
    <w:rsid w:val="00D55419"/>
    <w:rsid w:val="00D567C3"/>
    <w:rsid w:val="00D56B2C"/>
    <w:rsid w:val="00D60649"/>
    <w:rsid w:val="00D61E88"/>
    <w:rsid w:val="00D63C16"/>
    <w:rsid w:val="00D64732"/>
    <w:rsid w:val="00D64A1C"/>
    <w:rsid w:val="00D700F9"/>
    <w:rsid w:val="00D71137"/>
    <w:rsid w:val="00D72245"/>
    <w:rsid w:val="00D7231B"/>
    <w:rsid w:val="00D74BD3"/>
    <w:rsid w:val="00D75672"/>
    <w:rsid w:val="00D768A7"/>
    <w:rsid w:val="00D77A75"/>
    <w:rsid w:val="00D77D3C"/>
    <w:rsid w:val="00D77D4B"/>
    <w:rsid w:val="00D8174E"/>
    <w:rsid w:val="00D82889"/>
    <w:rsid w:val="00D83923"/>
    <w:rsid w:val="00D90470"/>
    <w:rsid w:val="00D91819"/>
    <w:rsid w:val="00D918DA"/>
    <w:rsid w:val="00D926E0"/>
    <w:rsid w:val="00D9419D"/>
    <w:rsid w:val="00D96CCE"/>
    <w:rsid w:val="00D97D5C"/>
    <w:rsid w:val="00DA155A"/>
    <w:rsid w:val="00DA391A"/>
    <w:rsid w:val="00DA3984"/>
    <w:rsid w:val="00DA3D31"/>
    <w:rsid w:val="00DA48E0"/>
    <w:rsid w:val="00DB3D6A"/>
    <w:rsid w:val="00DB3EE8"/>
    <w:rsid w:val="00DB406C"/>
    <w:rsid w:val="00DB430B"/>
    <w:rsid w:val="00DB61A3"/>
    <w:rsid w:val="00DB6251"/>
    <w:rsid w:val="00DC36C9"/>
    <w:rsid w:val="00DC3FFF"/>
    <w:rsid w:val="00DC74D5"/>
    <w:rsid w:val="00DD1286"/>
    <w:rsid w:val="00DD2444"/>
    <w:rsid w:val="00DD25D8"/>
    <w:rsid w:val="00DD46B6"/>
    <w:rsid w:val="00DD4A2E"/>
    <w:rsid w:val="00DD7B52"/>
    <w:rsid w:val="00DE3015"/>
    <w:rsid w:val="00DE3230"/>
    <w:rsid w:val="00DE5999"/>
    <w:rsid w:val="00DF0257"/>
    <w:rsid w:val="00DF259D"/>
    <w:rsid w:val="00DF27B3"/>
    <w:rsid w:val="00DF3364"/>
    <w:rsid w:val="00DF4E3E"/>
    <w:rsid w:val="00DF7643"/>
    <w:rsid w:val="00E00D70"/>
    <w:rsid w:val="00E01AC8"/>
    <w:rsid w:val="00E0453D"/>
    <w:rsid w:val="00E05FA6"/>
    <w:rsid w:val="00E062EA"/>
    <w:rsid w:val="00E11283"/>
    <w:rsid w:val="00E11582"/>
    <w:rsid w:val="00E13862"/>
    <w:rsid w:val="00E14244"/>
    <w:rsid w:val="00E17A11"/>
    <w:rsid w:val="00E20013"/>
    <w:rsid w:val="00E20410"/>
    <w:rsid w:val="00E204C6"/>
    <w:rsid w:val="00E2235C"/>
    <w:rsid w:val="00E23318"/>
    <w:rsid w:val="00E23D4D"/>
    <w:rsid w:val="00E2413F"/>
    <w:rsid w:val="00E25474"/>
    <w:rsid w:val="00E25FB2"/>
    <w:rsid w:val="00E26361"/>
    <w:rsid w:val="00E27123"/>
    <w:rsid w:val="00E27A7F"/>
    <w:rsid w:val="00E303B0"/>
    <w:rsid w:val="00E31B48"/>
    <w:rsid w:val="00E32F93"/>
    <w:rsid w:val="00E33DE8"/>
    <w:rsid w:val="00E411E9"/>
    <w:rsid w:val="00E41777"/>
    <w:rsid w:val="00E42E3C"/>
    <w:rsid w:val="00E43D21"/>
    <w:rsid w:val="00E444BA"/>
    <w:rsid w:val="00E47458"/>
    <w:rsid w:val="00E52923"/>
    <w:rsid w:val="00E52FAB"/>
    <w:rsid w:val="00E543CA"/>
    <w:rsid w:val="00E545AB"/>
    <w:rsid w:val="00E54B2B"/>
    <w:rsid w:val="00E54EAA"/>
    <w:rsid w:val="00E5682D"/>
    <w:rsid w:val="00E6084E"/>
    <w:rsid w:val="00E60D91"/>
    <w:rsid w:val="00E618AB"/>
    <w:rsid w:val="00E62934"/>
    <w:rsid w:val="00E64696"/>
    <w:rsid w:val="00E6521F"/>
    <w:rsid w:val="00E71744"/>
    <w:rsid w:val="00E81F46"/>
    <w:rsid w:val="00E826DD"/>
    <w:rsid w:val="00E836F1"/>
    <w:rsid w:val="00E843A3"/>
    <w:rsid w:val="00E8637D"/>
    <w:rsid w:val="00E87D25"/>
    <w:rsid w:val="00E90DC8"/>
    <w:rsid w:val="00E91281"/>
    <w:rsid w:val="00E92C87"/>
    <w:rsid w:val="00E9400B"/>
    <w:rsid w:val="00E95E4A"/>
    <w:rsid w:val="00EA0C26"/>
    <w:rsid w:val="00EA1943"/>
    <w:rsid w:val="00EA2258"/>
    <w:rsid w:val="00EA3D02"/>
    <w:rsid w:val="00EA55F1"/>
    <w:rsid w:val="00EB07F5"/>
    <w:rsid w:val="00EB0858"/>
    <w:rsid w:val="00EB3B7A"/>
    <w:rsid w:val="00EB4212"/>
    <w:rsid w:val="00EB424D"/>
    <w:rsid w:val="00EB496E"/>
    <w:rsid w:val="00EB4DAC"/>
    <w:rsid w:val="00EB7E9F"/>
    <w:rsid w:val="00EC073F"/>
    <w:rsid w:val="00EC3DE1"/>
    <w:rsid w:val="00EC4C15"/>
    <w:rsid w:val="00EC6CA2"/>
    <w:rsid w:val="00ED0098"/>
    <w:rsid w:val="00ED1823"/>
    <w:rsid w:val="00ED2A88"/>
    <w:rsid w:val="00ED4846"/>
    <w:rsid w:val="00ED6982"/>
    <w:rsid w:val="00ED73AA"/>
    <w:rsid w:val="00ED7E36"/>
    <w:rsid w:val="00EE1C8A"/>
    <w:rsid w:val="00EE21D9"/>
    <w:rsid w:val="00EE4201"/>
    <w:rsid w:val="00EE564D"/>
    <w:rsid w:val="00EE6275"/>
    <w:rsid w:val="00EE69AF"/>
    <w:rsid w:val="00EE6F14"/>
    <w:rsid w:val="00EF0279"/>
    <w:rsid w:val="00EF07AD"/>
    <w:rsid w:val="00EF0D70"/>
    <w:rsid w:val="00EF107B"/>
    <w:rsid w:val="00EF2C7F"/>
    <w:rsid w:val="00EF3F23"/>
    <w:rsid w:val="00EF4883"/>
    <w:rsid w:val="00EF5A6B"/>
    <w:rsid w:val="00EF6DEA"/>
    <w:rsid w:val="00F00B4C"/>
    <w:rsid w:val="00F04C85"/>
    <w:rsid w:val="00F06DD8"/>
    <w:rsid w:val="00F10097"/>
    <w:rsid w:val="00F13027"/>
    <w:rsid w:val="00F13CE7"/>
    <w:rsid w:val="00F162D4"/>
    <w:rsid w:val="00F173FE"/>
    <w:rsid w:val="00F22828"/>
    <w:rsid w:val="00F22A5D"/>
    <w:rsid w:val="00F236C1"/>
    <w:rsid w:val="00F2376B"/>
    <w:rsid w:val="00F23BF9"/>
    <w:rsid w:val="00F24160"/>
    <w:rsid w:val="00F2553B"/>
    <w:rsid w:val="00F255DF"/>
    <w:rsid w:val="00F258FC"/>
    <w:rsid w:val="00F30083"/>
    <w:rsid w:val="00F300DB"/>
    <w:rsid w:val="00F310B2"/>
    <w:rsid w:val="00F31C16"/>
    <w:rsid w:val="00F320C4"/>
    <w:rsid w:val="00F33AA5"/>
    <w:rsid w:val="00F352BF"/>
    <w:rsid w:val="00F352FF"/>
    <w:rsid w:val="00F35D7A"/>
    <w:rsid w:val="00F4010B"/>
    <w:rsid w:val="00F40C5C"/>
    <w:rsid w:val="00F42BD6"/>
    <w:rsid w:val="00F433C5"/>
    <w:rsid w:val="00F433F5"/>
    <w:rsid w:val="00F44558"/>
    <w:rsid w:val="00F44713"/>
    <w:rsid w:val="00F44BA7"/>
    <w:rsid w:val="00F4702C"/>
    <w:rsid w:val="00F505B8"/>
    <w:rsid w:val="00F53397"/>
    <w:rsid w:val="00F556C9"/>
    <w:rsid w:val="00F56638"/>
    <w:rsid w:val="00F612E7"/>
    <w:rsid w:val="00F629B8"/>
    <w:rsid w:val="00F634F6"/>
    <w:rsid w:val="00F64F1C"/>
    <w:rsid w:val="00F65BE7"/>
    <w:rsid w:val="00F66A50"/>
    <w:rsid w:val="00F7085C"/>
    <w:rsid w:val="00F709AF"/>
    <w:rsid w:val="00F73DD0"/>
    <w:rsid w:val="00F73E7E"/>
    <w:rsid w:val="00F76BF3"/>
    <w:rsid w:val="00F84D72"/>
    <w:rsid w:val="00F85691"/>
    <w:rsid w:val="00F87903"/>
    <w:rsid w:val="00F87B07"/>
    <w:rsid w:val="00F933B7"/>
    <w:rsid w:val="00F9344F"/>
    <w:rsid w:val="00F93598"/>
    <w:rsid w:val="00F9402B"/>
    <w:rsid w:val="00F94880"/>
    <w:rsid w:val="00F9508B"/>
    <w:rsid w:val="00F97341"/>
    <w:rsid w:val="00FA15C3"/>
    <w:rsid w:val="00FA1A32"/>
    <w:rsid w:val="00FA462B"/>
    <w:rsid w:val="00FA4FED"/>
    <w:rsid w:val="00FA78FF"/>
    <w:rsid w:val="00FB0D65"/>
    <w:rsid w:val="00FB35FC"/>
    <w:rsid w:val="00FB4A9F"/>
    <w:rsid w:val="00FB64CE"/>
    <w:rsid w:val="00FB67F2"/>
    <w:rsid w:val="00FB7906"/>
    <w:rsid w:val="00FC13D9"/>
    <w:rsid w:val="00FC2D8B"/>
    <w:rsid w:val="00FC44AD"/>
    <w:rsid w:val="00FC5923"/>
    <w:rsid w:val="00FC6396"/>
    <w:rsid w:val="00FC680A"/>
    <w:rsid w:val="00FC6A45"/>
    <w:rsid w:val="00FD009D"/>
    <w:rsid w:val="00FD0F0A"/>
    <w:rsid w:val="00FD2334"/>
    <w:rsid w:val="00FD3306"/>
    <w:rsid w:val="00FD3CA8"/>
    <w:rsid w:val="00FD7348"/>
    <w:rsid w:val="00FE15B3"/>
    <w:rsid w:val="00FE367E"/>
    <w:rsid w:val="00FE37AB"/>
    <w:rsid w:val="00FE3AA9"/>
    <w:rsid w:val="00FE57D8"/>
    <w:rsid w:val="00FE58AF"/>
    <w:rsid w:val="00FE6C68"/>
    <w:rsid w:val="00FF239A"/>
    <w:rsid w:val="00FF2CE6"/>
    <w:rsid w:val="00FF3FE4"/>
    <w:rsid w:val="00FF4049"/>
    <w:rsid w:val="00FF493A"/>
    <w:rsid w:val="00FF59A0"/>
    <w:rsid w:val="00FF5A1B"/>
    <w:rsid w:val="00FF7AC9"/>
    <w:rsid w:val="09D3CC41"/>
    <w:rsid w:val="10F85107"/>
    <w:rsid w:val="22802AE4"/>
    <w:rsid w:val="34C92631"/>
    <w:rsid w:val="3D63111A"/>
    <w:rsid w:val="638C41B1"/>
    <w:rsid w:val="75B0AE5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7ED37"/>
  <w15:chartTrackingRefBased/>
  <w15:docId w15:val="{40886D13-4634-46D6-904E-38B58233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F7"/>
    <w:pPr>
      <w:spacing w:before="80" w:after="240" w:line="240" w:lineRule="auto"/>
    </w:pPr>
    <w:rPr>
      <w:color w:val="1A1A1A"/>
      <w:sz w:val="20"/>
    </w:rPr>
  </w:style>
  <w:style w:type="paragraph" w:styleId="Heading1">
    <w:name w:val="heading 1"/>
    <w:basedOn w:val="Normal"/>
    <w:next w:val="Normal"/>
    <w:link w:val="Heading1Char"/>
    <w:uiPriority w:val="9"/>
    <w:qFormat/>
    <w:rsid w:val="00BB4B0E"/>
    <w:pPr>
      <w:keepNext/>
      <w:keepLines/>
      <w:numPr>
        <w:numId w:val="8"/>
      </w:numPr>
      <w:spacing w:before="400"/>
      <w:ind w:left="-23" w:hanging="431"/>
      <w:outlineLvl w:val="0"/>
    </w:pPr>
    <w:rPr>
      <w:rFonts w:eastAsiaTheme="majorEastAsia" w:cstheme="majorBidi"/>
      <w:color w:val="005FB4"/>
      <w:sz w:val="36"/>
      <w:szCs w:val="32"/>
    </w:rPr>
  </w:style>
  <w:style w:type="paragraph" w:styleId="Heading2">
    <w:name w:val="heading 2"/>
    <w:basedOn w:val="Normal"/>
    <w:next w:val="Normal"/>
    <w:link w:val="Heading2Char"/>
    <w:uiPriority w:val="9"/>
    <w:unhideWhenUsed/>
    <w:qFormat/>
    <w:rsid w:val="008C33E5"/>
    <w:pPr>
      <w:keepNext/>
      <w:keepLines/>
      <w:numPr>
        <w:ilvl w:val="1"/>
        <w:numId w:val="8"/>
      </w:numPr>
      <w:spacing w:after="60"/>
      <w:outlineLvl w:val="1"/>
    </w:pPr>
    <w:rPr>
      <w:rFonts w:asciiTheme="majorHAnsi" w:eastAsiaTheme="majorEastAsia" w:hAnsiTheme="majorHAnsi" w:cstheme="majorBidi"/>
      <w:color w:val="0A3C73" w:themeColor="text2"/>
      <w:sz w:val="22"/>
      <w:szCs w:val="26"/>
    </w:rPr>
  </w:style>
  <w:style w:type="paragraph" w:styleId="Heading3">
    <w:name w:val="heading 3"/>
    <w:basedOn w:val="Normal"/>
    <w:next w:val="Normal"/>
    <w:link w:val="Heading3Char"/>
    <w:uiPriority w:val="9"/>
    <w:unhideWhenUsed/>
    <w:qFormat/>
    <w:rsid w:val="008C33E5"/>
    <w:pPr>
      <w:keepNext/>
      <w:keepLines/>
      <w:numPr>
        <w:ilvl w:val="2"/>
        <w:numId w:val="8"/>
      </w:numPr>
      <w:spacing w:after="60"/>
      <w:outlineLvl w:val="2"/>
    </w:pPr>
    <w:rPr>
      <w:rFonts w:asciiTheme="majorHAnsi" w:eastAsiaTheme="majorEastAsia" w:hAnsiTheme="majorHAnsi" w:cstheme="majorBidi"/>
      <w:color w:val="0A3C73" w:themeColor="text2"/>
      <w:sz w:val="22"/>
      <w:szCs w:val="24"/>
    </w:rPr>
  </w:style>
  <w:style w:type="paragraph" w:styleId="Heading4">
    <w:name w:val="heading 4"/>
    <w:basedOn w:val="Normal"/>
    <w:next w:val="Normal"/>
    <w:link w:val="Heading4Char"/>
    <w:uiPriority w:val="9"/>
    <w:unhideWhenUsed/>
    <w:qFormat/>
    <w:rsid w:val="00F53397"/>
    <w:pPr>
      <w:keepNext/>
      <w:keepLines/>
      <w:numPr>
        <w:ilvl w:val="3"/>
        <w:numId w:val="8"/>
      </w:numPr>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numPr>
        <w:ilvl w:val="4"/>
        <w:numId w:val="8"/>
      </w:numPr>
      <w:spacing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semiHidden/>
    <w:unhideWhenUsed/>
    <w:rsid w:val="00581389"/>
    <w:pPr>
      <w:keepNext/>
      <w:keepLines/>
      <w:numPr>
        <w:ilvl w:val="5"/>
        <w:numId w:val="8"/>
      </w:numPr>
      <w:spacing w:before="40" w:after="0"/>
      <w:outlineLvl w:val="5"/>
    </w:pPr>
    <w:rPr>
      <w:rFonts w:asciiTheme="majorHAnsi" w:eastAsiaTheme="majorEastAsia" w:hAnsiTheme="majorHAnsi" w:cstheme="majorBidi"/>
      <w:color w:val="051D39" w:themeColor="accent1" w:themeShade="7F"/>
    </w:rPr>
  </w:style>
  <w:style w:type="paragraph" w:styleId="Heading7">
    <w:name w:val="heading 7"/>
    <w:basedOn w:val="Normal"/>
    <w:next w:val="Normal"/>
    <w:link w:val="Heading7Char"/>
    <w:uiPriority w:val="9"/>
    <w:semiHidden/>
    <w:unhideWhenUsed/>
    <w:qFormat/>
    <w:rsid w:val="00581389"/>
    <w:pPr>
      <w:keepNext/>
      <w:keepLines/>
      <w:numPr>
        <w:ilvl w:val="6"/>
        <w:numId w:val="8"/>
      </w:numPr>
      <w:spacing w:before="40" w:after="0"/>
      <w:outlineLvl w:val="6"/>
    </w:pPr>
    <w:rPr>
      <w:rFonts w:asciiTheme="majorHAnsi" w:eastAsiaTheme="majorEastAsia" w:hAnsiTheme="majorHAnsi" w:cstheme="majorBidi"/>
      <w:i/>
      <w:iCs/>
      <w:color w:val="051D39" w:themeColor="accent1" w:themeShade="7F"/>
    </w:rPr>
  </w:style>
  <w:style w:type="paragraph" w:styleId="Heading8">
    <w:name w:val="heading 8"/>
    <w:basedOn w:val="Normal"/>
    <w:next w:val="Normal"/>
    <w:link w:val="Heading8Char"/>
    <w:uiPriority w:val="9"/>
    <w:semiHidden/>
    <w:unhideWhenUsed/>
    <w:qFormat/>
    <w:rsid w:val="0058138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138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E444BA"/>
    <w:pPr>
      <w:spacing w:after="0" w:line="240" w:lineRule="auto"/>
    </w:pPr>
    <w:rPr>
      <w:sz w:val="20"/>
    </w:rPr>
  </w:style>
  <w:style w:type="paragraph" w:styleId="ListBullet">
    <w:name w:val="List Bullet"/>
    <w:basedOn w:val="Normal"/>
    <w:uiPriority w:val="99"/>
    <w:unhideWhenUsed/>
    <w:qFormat/>
    <w:rsid w:val="00D83923"/>
    <w:pPr>
      <w:numPr>
        <w:numId w:val="4"/>
      </w:numPr>
      <w:tabs>
        <w:tab w:val="clear" w:pos="360"/>
      </w:tabs>
      <w:ind w:left="284" w:hanging="284"/>
      <w:contextualSpacing/>
    </w:pPr>
  </w:style>
  <w:style w:type="paragraph" w:styleId="ListBullet2">
    <w:name w:val="List Bullet 2"/>
    <w:basedOn w:val="Normal"/>
    <w:uiPriority w:val="99"/>
    <w:unhideWhenUsed/>
    <w:qFormat/>
    <w:rsid w:val="00D83923"/>
    <w:pPr>
      <w:ind w:left="567" w:hanging="283"/>
      <w:contextualSpacing/>
    </w:pPr>
  </w:style>
  <w:style w:type="paragraph" w:styleId="ListNumber">
    <w:name w:val="List Number"/>
    <w:basedOn w:val="Normal"/>
    <w:uiPriority w:val="99"/>
    <w:unhideWhenUsed/>
    <w:qFormat/>
    <w:rsid w:val="00D16F74"/>
    <w:pPr>
      <w:numPr>
        <w:numId w:val="5"/>
      </w:numPr>
      <w:tabs>
        <w:tab w:val="num" w:pos="284"/>
      </w:tabs>
      <w:contextualSpacing/>
    </w:pPr>
  </w:style>
  <w:style w:type="numbering" w:customStyle="1" w:styleId="Bullets">
    <w:name w:val="Bullets"/>
    <w:uiPriority w:val="99"/>
    <w:rsid w:val="00D83923"/>
    <w:pPr>
      <w:numPr>
        <w:numId w:val="1"/>
      </w:numPr>
    </w:pPr>
  </w:style>
  <w:style w:type="character" w:customStyle="1" w:styleId="Heading1Char">
    <w:name w:val="Heading 1 Char"/>
    <w:basedOn w:val="DefaultParagraphFont"/>
    <w:link w:val="Heading1"/>
    <w:uiPriority w:val="9"/>
    <w:rsid w:val="007A10F7"/>
    <w:rPr>
      <w:rFonts w:eastAsiaTheme="majorEastAsia" w:cstheme="majorBidi"/>
      <w:color w:val="005FB4"/>
      <w:sz w:val="36"/>
      <w:szCs w:val="32"/>
    </w:rPr>
  </w:style>
  <w:style w:type="paragraph" w:styleId="ListNumber2">
    <w:name w:val="List Number 2"/>
    <w:basedOn w:val="Normal"/>
    <w:uiPriority w:val="99"/>
    <w:unhideWhenUsed/>
    <w:qFormat/>
    <w:rsid w:val="00D16F74"/>
    <w:pPr>
      <w:tabs>
        <w:tab w:val="num" w:pos="643"/>
      </w:tabs>
      <w:ind w:left="643" w:hanging="360"/>
      <w:contextualSpacing/>
    </w:pPr>
  </w:style>
  <w:style w:type="character" w:customStyle="1" w:styleId="Heading2Char">
    <w:name w:val="Heading 2 Char"/>
    <w:basedOn w:val="DefaultParagraphFont"/>
    <w:link w:val="Heading2"/>
    <w:uiPriority w:val="9"/>
    <w:rsid w:val="00707778"/>
    <w:rPr>
      <w:rFonts w:asciiTheme="majorHAnsi" w:eastAsiaTheme="majorEastAsia" w:hAnsiTheme="majorHAnsi" w:cstheme="majorBidi"/>
      <w:color w:val="0A3C73" w:themeColor="text2"/>
      <w:szCs w:val="26"/>
    </w:rPr>
  </w:style>
  <w:style w:type="paragraph" w:styleId="ListParagraph">
    <w:name w:val="List Paragraph"/>
    <w:basedOn w:val="Normal"/>
    <w:link w:val="ListParagraphChar"/>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rsid w:val="005141E8"/>
    <w:rPr>
      <w:sz w:val="18"/>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D83923"/>
    <w:pPr>
      <w:tabs>
        <w:tab w:val="num" w:pos="360"/>
      </w:tabs>
      <w:ind w:left="360" w:hanging="360"/>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tabs>
        <w:tab w:val="num" w:pos="643"/>
      </w:tabs>
      <w:ind w:left="643" w:hanging="360"/>
      <w:contextualSpacing/>
    </w:pPr>
  </w:style>
  <w:style w:type="paragraph" w:styleId="ListNumber4">
    <w:name w:val="List Number 4"/>
    <w:basedOn w:val="Normal"/>
    <w:uiPriority w:val="99"/>
    <w:unhideWhenUsed/>
    <w:qFormat/>
    <w:rsid w:val="00D16F74"/>
    <w:pPr>
      <w:tabs>
        <w:tab w:val="num" w:pos="643"/>
      </w:tabs>
      <w:ind w:left="643" w:hanging="360"/>
      <w:contextualSpacing/>
    </w:pPr>
  </w:style>
  <w:style w:type="paragraph" w:styleId="ListNumber5">
    <w:name w:val="List Number 5"/>
    <w:basedOn w:val="Normal"/>
    <w:uiPriority w:val="99"/>
    <w:unhideWhenUsed/>
    <w:rsid w:val="00D16F74"/>
    <w:pPr>
      <w:tabs>
        <w:tab w:val="num" w:pos="643"/>
      </w:tabs>
      <w:ind w:left="643" w:hanging="360"/>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07778"/>
    <w:rPr>
      <w:rFonts w:asciiTheme="majorHAnsi" w:eastAsiaTheme="majorEastAsia" w:hAnsiTheme="majorHAnsi" w:cstheme="majorBidi"/>
      <w:color w:val="0A3C73" w:themeColor="text2"/>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color w:val="1A1A1A"/>
      <w:sz w:val="20"/>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color w:val="1A1A1A"/>
      <w:sz w:val="18"/>
    </w:rPr>
  </w:style>
  <w:style w:type="numbering" w:customStyle="1" w:styleId="ListHeadings">
    <w:name w:val="List Headings"/>
    <w:uiPriority w:val="99"/>
    <w:rsid w:val="008C33E5"/>
    <w:pPr>
      <w:numPr>
        <w:numId w:val="3"/>
      </w:numPr>
    </w:pPr>
  </w:style>
  <w:style w:type="paragraph" w:styleId="Title">
    <w:name w:val="Title"/>
    <w:basedOn w:val="Normal"/>
    <w:next w:val="Normal"/>
    <w:link w:val="TitleChar"/>
    <w:uiPriority w:val="10"/>
    <w:rsid w:val="000C6BDC"/>
    <w:pPr>
      <w:spacing w:after="0" w:line="216" w:lineRule="auto"/>
      <w:ind w:left="2268"/>
      <w:contextualSpacing/>
      <w:jc w:val="right"/>
    </w:pPr>
    <w:rPr>
      <w:rFonts w:eastAsiaTheme="majorEastAsia" w:cstheme="majorBidi"/>
      <w:color w:val="0A3C73" w:themeColor="text2"/>
      <w:spacing w:val="-10"/>
      <w:kern w:val="28"/>
      <w:sz w:val="80"/>
      <w:szCs w:val="56"/>
    </w:rPr>
  </w:style>
  <w:style w:type="character" w:customStyle="1" w:styleId="TitleChar">
    <w:name w:val="Title Char"/>
    <w:basedOn w:val="DefaultParagraphFont"/>
    <w:link w:val="Title"/>
    <w:uiPriority w:val="10"/>
    <w:rsid w:val="000C6BDC"/>
    <w:rPr>
      <w:rFonts w:eastAsiaTheme="majorEastAsia" w:cstheme="majorBidi"/>
      <w:color w:val="0A3C73"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0A3C73" w:themeColor="text2"/>
        <w:left w:val="single" w:sz="4" w:space="4" w:color="0A3C73" w:themeColor="text2"/>
        <w:bottom w:val="single" w:sz="4" w:space="4" w:color="0A3C73" w:themeColor="text2"/>
        <w:right w:val="single" w:sz="4" w:space="4" w:color="0A3C73" w:themeColor="text2"/>
      </w:pBdr>
      <w:shd w:val="clear" w:color="auto" w:fill="0A3C73"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A3C73"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A3C73" w:themeFill="text2"/>
    </w:rPr>
  </w:style>
  <w:style w:type="paragraph" w:customStyle="1" w:styleId="Heading1-nonumber">
    <w:name w:val="Heading 1-no number"/>
    <w:next w:val="Normal"/>
    <w:link w:val="Heading1-nonumberChar"/>
    <w:uiPriority w:val="9"/>
    <w:rsid w:val="00D926E0"/>
    <w:pPr>
      <w:spacing w:before="400" w:after="240" w:line="240" w:lineRule="auto"/>
    </w:pPr>
    <w:rPr>
      <w:rFonts w:eastAsiaTheme="majorEastAsia" w:cstheme="majorBidi"/>
      <w:color w:val="0A3C73" w:themeColor="text2"/>
      <w:sz w:val="36"/>
      <w:szCs w:val="32"/>
    </w:rPr>
  </w:style>
  <w:style w:type="paragraph" w:customStyle="1" w:styleId="Heading2-nonumber">
    <w:name w:val="Heading 2-no number"/>
    <w:next w:val="Normal"/>
    <w:link w:val="Heading2-nonumberChar"/>
    <w:uiPriority w:val="9"/>
    <w:rsid w:val="00141B73"/>
    <w:pPr>
      <w:spacing w:before="80" w:after="60" w:line="240" w:lineRule="auto"/>
    </w:pPr>
    <w:rPr>
      <w:rFonts w:asciiTheme="majorHAnsi" w:eastAsiaTheme="majorEastAsia" w:hAnsiTheme="majorHAnsi" w:cstheme="majorBidi"/>
      <w:color w:val="005FB4" w:themeColor="accent2"/>
      <w:szCs w:val="26"/>
    </w:rPr>
  </w:style>
  <w:style w:type="character" w:customStyle="1" w:styleId="Heading1-nonumberChar">
    <w:name w:val="Heading 1-no number Char"/>
    <w:basedOn w:val="Heading1Char"/>
    <w:link w:val="Heading1-nonumber"/>
    <w:uiPriority w:val="9"/>
    <w:rsid w:val="00D926E0"/>
    <w:rPr>
      <w:rFonts w:eastAsiaTheme="majorEastAsia" w:cstheme="majorBidi"/>
      <w:color w:val="0A3C73" w:themeColor="text2"/>
      <w:sz w:val="36"/>
      <w:szCs w:val="32"/>
    </w:rPr>
  </w:style>
  <w:style w:type="character" w:customStyle="1" w:styleId="Heading2-nonumberChar">
    <w:name w:val="Heading 2-no number Char"/>
    <w:basedOn w:val="Heading2Char"/>
    <w:link w:val="Heading2-nonumber"/>
    <w:uiPriority w:val="9"/>
    <w:rsid w:val="00141B73"/>
    <w:rPr>
      <w:rFonts w:asciiTheme="majorHAnsi" w:eastAsiaTheme="majorEastAsia" w:hAnsiTheme="majorHAnsi" w:cstheme="majorBidi"/>
      <w:color w:val="005FB4" w:themeColor="accent2"/>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D700F9"/>
    <w:rPr>
      <w:b/>
      <w:iCs/>
      <w:color w:val="0A3C73" w:themeColor="text2"/>
      <w:sz w:val="18"/>
      <w:szCs w:val="18"/>
    </w:rPr>
  </w:style>
  <w:style w:type="paragraph" w:styleId="List">
    <w:name w:val="List"/>
    <w:basedOn w:val="Normal"/>
    <w:uiPriority w:val="99"/>
    <w:unhideWhenUsed/>
    <w:qFormat/>
    <w:rsid w:val="00BD2D45"/>
    <w:pPr>
      <w:numPr>
        <w:numId w:val="7"/>
      </w:numPr>
      <w:contextualSpacing/>
    </w:pPr>
  </w:style>
  <w:style w:type="paragraph" w:styleId="List2">
    <w:name w:val="List 2"/>
    <w:basedOn w:val="Normal"/>
    <w:uiPriority w:val="99"/>
    <w:unhideWhenUsed/>
    <w:qFormat/>
    <w:rsid w:val="00BD2D45"/>
    <w:pPr>
      <w:tabs>
        <w:tab w:val="num" w:pos="360"/>
      </w:tabs>
      <w:ind w:left="360" w:hanging="360"/>
      <w:contextualSpacing/>
    </w:pPr>
  </w:style>
  <w:style w:type="numbering" w:customStyle="1" w:styleId="LetteredList">
    <w:name w:val="Lettered List"/>
    <w:uiPriority w:val="99"/>
    <w:rsid w:val="00BD2D45"/>
    <w:pPr>
      <w:numPr>
        <w:numId w:val="6"/>
      </w:numPr>
    </w:pPr>
  </w:style>
  <w:style w:type="paragraph" w:styleId="Subtitle">
    <w:name w:val="Subtitle"/>
    <w:basedOn w:val="Normal"/>
    <w:next w:val="Normal"/>
    <w:link w:val="SubtitleChar"/>
    <w:uiPriority w:val="11"/>
    <w:rsid w:val="00453D8D"/>
    <w:pPr>
      <w:numPr>
        <w:ilvl w:val="1"/>
      </w:numPr>
      <w:spacing w:after="880"/>
      <w:contextualSpacing/>
      <w:jc w:val="right"/>
    </w:pPr>
    <w:rPr>
      <w:rFonts w:eastAsiaTheme="minorEastAsia"/>
      <w:color w:val="FFFFFF" w:themeColor="background1"/>
      <w:sz w:val="40"/>
    </w:rPr>
  </w:style>
  <w:style w:type="character" w:customStyle="1" w:styleId="SubtitleChar">
    <w:name w:val="Subtitle Char"/>
    <w:basedOn w:val="DefaultParagraphFont"/>
    <w:link w:val="Subtitle"/>
    <w:uiPriority w:val="11"/>
    <w:rsid w:val="00453D8D"/>
    <w:rPr>
      <w:rFonts w:eastAsiaTheme="minorEastAsia"/>
      <w:color w:val="FFFFFF" w:themeColor="background1"/>
      <w:sz w:val="40"/>
    </w:rPr>
  </w:style>
  <w:style w:type="paragraph" w:styleId="TOCHeading">
    <w:name w:val="TOC Heading"/>
    <w:next w:val="Normal"/>
    <w:uiPriority w:val="39"/>
    <w:unhideWhenUsed/>
    <w:qFormat/>
    <w:rsid w:val="002420CF"/>
    <w:pPr>
      <w:spacing w:after="600"/>
    </w:pPr>
    <w:rPr>
      <w:rFonts w:eastAsiaTheme="majorEastAsia" w:cstheme="majorBidi"/>
      <w:color w:val="0A3C73" w:themeColor="text2"/>
      <w:sz w:val="36"/>
      <w:szCs w:val="32"/>
      <w:lang w:val="en-US"/>
    </w:rPr>
  </w:style>
  <w:style w:type="paragraph" w:styleId="TOC1">
    <w:name w:val="toc 1"/>
    <w:basedOn w:val="Normal"/>
    <w:next w:val="Normal"/>
    <w:autoRedefine/>
    <w:uiPriority w:val="39"/>
    <w:unhideWhenUsed/>
    <w:rsid w:val="00D926E0"/>
    <w:pPr>
      <w:tabs>
        <w:tab w:val="left" w:pos="964"/>
        <w:tab w:val="right" w:pos="10195"/>
      </w:tabs>
      <w:spacing w:before="240" w:after="200"/>
    </w:pPr>
    <w:rPr>
      <w:rFonts w:ascii="VIC SemiBold" w:hAnsi="VIC SemiBold"/>
      <w:color w:val="0A3C73" w:themeColor="text2"/>
    </w:rPr>
  </w:style>
  <w:style w:type="paragraph" w:styleId="TOC2">
    <w:name w:val="toc 2"/>
    <w:basedOn w:val="Normal"/>
    <w:next w:val="Normal"/>
    <w:autoRedefine/>
    <w:uiPriority w:val="39"/>
    <w:unhideWhenUsed/>
    <w:rsid w:val="00B52A69"/>
    <w:pPr>
      <w:tabs>
        <w:tab w:val="left" w:pos="964"/>
        <w:tab w:val="right" w:pos="10195"/>
      </w:tabs>
      <w:spacing w:before="120" w:after="200"/>
      <w:ind w:left="964" w:hanging="964"/>
    </w:pPr>
    <w:rPr>
      <w:color w:val="0A3C73" w:themeColor="text2"/>
    </w:rPr>
  </w:style>
  <w:style w:type="paragraph" w:styleId="TOC3">
    <w:name w:val="toc 3"/>
    <w:basedOn w:val="Normal"/>
    <w:next w:val="Normal"/>
    <w:autoRedefine/>
    <w:uiPriority w:val="39"/>
    <w:unhideWhenUsed/>
    <w:rsid w:val="00B52A69"/>
    <w:pPr>
      <w:tabs>
        <w:tab w:val="left" w:pos="964"/>
        <w:tab w:val="right" w:pos="10195"/>
      </w:tabs>
      <w:spacing w:before="120" w:after="200"/>
      <w:ind w:left="964" w:hanging="964"/>
    </w:pPr>
    <w:rPr>
      <w:noProof/>
      <w:color w:val="0A3C73" w:themeColor="text2"/>
    </w:rPr>
  </w:style>
  <w:style w:type="character" w:styleId="Hyperlink">
    <w:name w:val="Hyperlink"/>
    <w:basedOn w:val="DefaultParagraphFont"/>
    <w:uiPriority w:val="99"/>
    <w:unhideWhenUsed/>
    <w:rsid w:val="00EB0858"/>
    <w:rPr>
      <w:color w:val="005FB4"/>
      <w:u w:val="non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NormalBold">
    <w:name w:val="Normal Bold"/>
    <w:basedOn w:val="Normal"/>
    <w:rsid w:val="00AB5F12"/>
    <w:rPr>
      <w:b/>
    </w:rPr>
  </w:style>
  <w:style w:type="paragraph" w:customStyle="1" w:styleId="FooterLeft">
    <w:name w:val="Footer Left"/>
    <w:basedOn w:val="Footer"/>
    <w:rsid w:val="0029356E"/>
    <w:pPr>
      <w:pBdr>
        <w:bottom w:val="single" w:sz="8" w:space="18" w:color="00B4E1" w:themeColor="accent4"/>
      </w:pBdr>
    </w:pPr>
    <w:rPr>
      <w:color w:val="0A3C73" w:themeColor="text2"/>
    </w:rPr>
  </w:style>
  <w:style w:type="paragraph" w:customStyle="1" w:styleId="FooterRight">
    <w:name w:val="Footer Right"/>
    <w:basedOn w:val="FooterLeft"/>
    <w:rsid w:val="0081207D"/>
    <w:pPr>
      <w:framePr w:w="3969" w:wrap="auto" w:hAnchor="text" w:xAlign="right"/>
      <w:jc w:val="right"/>
    </w:pPr>
  </w:style>
  <w:style w:type="character" w:customStyle="1" w:styleId="Bold">
    <w:name w:val="Bold"/>
    <w:basedOn w:val="DefaultParagraphFont"/>
    <w:uiPriority w:val="1"/>
    <w:qFormat/>
    <w:rsid w:val="0081207D"/>
    <w:rPr>
      <w:rFonts w:asciiTheme="majorHAnsi" w:hAnsiTheme="majorHAnsi"/>
      <w:b w:val="0"/>
    </w:rPr>
  </w:style>
  <w:style w:type="paragraph" w:customStyle="1" w:styleId="VicGovttagline">
    <w:name w:val="Vic Govt tagline"/>
    <w:rsid w:val="0089239A"/>
    <w:pPr>
      <w:spacing w:after="0" w:line="240" w:lineRule="auto"/>
      <w:jc w:val="right"/>
    </w:pPr>
    <w:rPr>
      <w:rFonts w:ascii="VIC Medium" w:hAnsi="VIC Medium"/>
      <w:color w:val="FFFFFF" w:themeColor="background1"/>
      <w:sz w:val="12"/>
    </w:rPr>
  </w:style>
  <w:style w:type="paragraph" w:customStyle="1" w:styleId="Subtitle2">
    <w:name w:val="Subtitle 2"/>
    <w:basedOn w:val="Subtitle"/>
    <w:rsid w:val="00514670"/>
    <w:pPr>
      <w:spacing w:after="120"/>
      <w:contextualSpacing w:val="0"/>
    </w:pPr>
    <w:rPr>
      <w:sz w:val="20"/>
    </w:rPr>
  </w:style>
  <w:style w:type="paragraph" w:customStyle="1" w:styleId="Address">
    <w:name w:val="Address"/>
    <w:basedOn w:val="Normal"/>
    <w:rsid w:val="008D50FD"/>
    <w:pPr>
      <w:pBdr>
        <w:bottom w:val="single" w:sz="8" w:space="30" w:color="00B4E1" w:themeColor="accent4"/>
      </w:pBdr>
      <w:spacing w:before="0" w:after="600"/>
      <w:contextualSpacing/>
    </w:pPr>
    <w:rPr>
      <w:color w:val="0A3C73" w:themeColor="text2"/>
    </w:rPr>
  </w:style>
  <w:style w:type="paragraph" w:customStyle="1" w:styleId="Address-web">
    <w:name w:val="Address-web"/>
    <w:basedOn w:val="Address"/>
    <w:rsid w:val="008D50FD"/>
    <w:pPr>
      <w:pBdr>
        <w:bottom w:val="none" w:sz="0" w:space="0" w:color="auto"/>
      </w:pBdr>
      <w:spacing w:after="120"/>
    </w:pPr>
    <w:rPr>
      <w:rFonts w:ascii="VIC Medium" w:hAnsi="VIC Medium"/>
    </w:rPr>
  </w:style>
  <w:style w:type="character" w:customStyle="1" w:styleId="Italics">
    <w:name w:val="Italics"/>
    <w:basedOn w:val="DefaultParagraphFont"/>
    <w:uiPriority w:val="1"/>
    <w:qFormat/>
    <w:rsid w:val="00EB496E"/>
    <w:rPr>
      <w:i/>
    </w:rPr>
  </w:style>
  <w:style w:type="character" w:styleId="UnresolvedMention">
    <w:name w:val="Unresolved Mention"/>
    <w:basedOn w:val="DefaultParagraphFont"/>
    <w:uiPriority w:val="99"/>
    <w:semiHidden/>
    <w:unhideWhenUsed/>
    <w:rsid w:val="00EB496E"/>
    <w:rPr>
      <w:color w:val="605E5C"/>
      <w:shd w:val="clear" w:color="auto" w:fill="E1DFDD"/>
    </w:rPr>
  </w:style>
  <w:style w:type="character" w:customStyle="1" w:styleId="Bluehighlight">
    <w:name w:val="Blue highlight"/>
    <w:basedOn w:val="DefaultParagraphFont"/>
    <w:uiPriority w:val="1"/>
    <w:qFormat/>
    <w:rsid w:val="00EB496E"/>
    <w:rPr>
      <w:rFonts w:asciiTheme="majorHAnsi" w:hAnsiTheme="majorHAnsi"/>
      <w:color w:val="0A3C73" w:themeColor="text2"/>
    </w:rPr>
  </w:style>
  <w:style w:type="paragraph" w:styleId="FootnoteText">
    <w:name w:val="footnote text"/>
    <w:basedOn w:val="Normal"/>
    <w:link w:val="FootnoteTextChar"/>
    <w:unhideWhenUsed/>
    <w:rsid w:val="00F310B2"/>
    <w:pPr>
      <w:keepNext/>
      <w:keepLines/>
      <w:spacing w:before="0" w:after="0"/>
      <w:ind w:right="1701"/>
    </w:pPr>
    <w:rPr>
      <w:sz w:val="16"/>
      <w:szCs w:val="20"/>
    </w:rPr>
  </w:style>
  <w:style w:type="character" w:customStyle="1" w:styleId="FootnoteTextChar">
    <w:name w:val="Footnote Text Char"/>
    <w:basedOn w:val="DefaultParagraphFont"/>
    <w:link w:val="FootnoteText"/>
    <w:rsid w:val="00F310B2"/>
    <w:rPr>
      <w:sz w:val="16"/>
      <w:szCs w:val="20"/>
    </w:rPr>
  </w:style>
  <w:style w:type="character" w:styleId="FootnoteReference">
    <w:name w:val="footnote reference"/>
    <w:basedOn w:val="DefaultParagraphFont"/>
    <w:semiHidden/>
    <w:unhideWhenUsed/>
    <w:rsid w:val="00EB496E"/>
    <w:rPr>
      <w:vertAlign w:val="superscript"/>
    </w:rPr>
  </w:style>
  <w:style w:type="table" w:customStyle="1" w:styleId="EPA">
    <w:name w:val="EPA"/>
    <w:basedOn w:val="TableNormal"/>
    <w:uiPriority w:val="99"/>
    <w:rsid w:val="00D72245"/>
    <w:pPr>
      <w:spacing w:after="0" w:line="240" w:lineRule="auto"/>
    </w:pPr>
    <w:tblPr>
      <w:tblBorders>
        <w:bottom w:val="single" w:sz="8" w:space="0" w:color="005FB4" w:themeColor="accent2"/>
        <w:insideH w:val="single" w:sz="8" w:space="0" w:color="005FB4" w:themeColor="accent2"/>
      </w:tblBorders>
      <w:tblCellMar>
        <w:top w:w="170" w:type="dxa"/>
        <w:left w:w="0" w:type="dxa"/>
        <w:bottom w:w="170" w:type="dxa"/>
        <w:right w:w="85" w:type="dxa"/>
      </w:tblCellMar>
    </w:tblPr>
    <w:tblStylePr w:type="firstRow">
      <w:rPr>
        <w:rFonts w:asciiTheme="majorHAnsi" w:hAnsiTheme="majorHAnsi"/>
        <w:color w:val="005FB4" w:themeColor="accent2"/>
      </w:rPr>
    </w:tblStylePr>
    <w:tblStylePr w:type="firstCol">
      <w:rPr>
        <w:rFonts w:asciiTheme="majorHAnsi" w:hAnsiTheme="majorHAnsi"/>
        <w:color w:val="005FB4" w:themeColor="accent2"/>
      </w:rPr>
    </w:tblStylePr>
  </w:style>
  <w:style w:type="paragraph" w:styleId="BodyText">
    <w:name w:val="Body Text"/>
    <w:basedOn w:val="Normal"/>
    <w:link w:val="BodyTextChar"/>
    <w:qFormat/>
    <w:rsid w:val="00090DCE"/>
    <w:pPr>
      <w:widowControl w:val="0"/>
      <w:autoSpaceDE w:val="0"/>
      <w:autoSpaceDN w:val="0"/>
      <w:spacing w:before="0" w:after="0"/>
    </w:pPr>
    <w:rPr>
      <w:rFonts w:ascii="VIC" w:eastAsia="VIC" w:hAnsi="VIC" w:cs="VIC"/>
      <w:lang w:val="en-US"/>
    </w:rPr>
  </w:style>
  <w:style w:type="character" w:customStyle="1" w:styleId="BodyTextChar">
    <w:name w:val="Body Text Char"/>
    <w:basedOn w:val="DefaultParagraphFont"/>
    <w:link w:val="BodyText"/>
    <w:rsid w:val="00090DCE"/>
    <w:rPr>
      <w:rFonts w:ascii="VIC" w:eastAsia="VIC" w:hAnsi="VIC" w:cs="VIC"/>
      <w:sz w:val="20"/>
      <w:lang w:val="en-US"/>
    </w:rPr>
  </w:style>
  <w:style w:type="character" w:customStyle="1" w:styleId="CharacterStyle-Blue">
    <w:name w:val="Character Style - Blue"/>
    <w:basedOn w:val="DefaultParagraphFont"/>
    <w:uiPriority w:val="1"/>
    <w:rsid w:val="006D75C3"/>
    <w:rPr>
      <w:rFonts w:ascii="VIC SemiBold" w:hAnsi="VIC SemiBold"/>
      <w:color w:val="005FB4" w:themeColor="accent2"/>
    </w:rPr>
  </w:style>
  <w:style w:type="character" w:customStyle="1" w:styleId="Medium">
    <w:name w:val="Medium"/>
    <w:basedOn w:val="DefaultParagraphFont"/>
    <w:uiPriority w:val="1"/>
    <w:rsid w:val="00E204C6"/>
    <w:rPr>
      <w:rFonts w:asciiTheme="majorHAnsi" w:hAnsiTheme="majorHAnsi"/>
      <w:color w:val="005FB4" w:themeColor="accent2"/>
    </w:rPr>
  </w:style>
  <w:style w:type="character" w:customStyle="1" w:styleId="ListParagraphChar">
    <w:name w:val="List Paragraph Char"/>
    <w:basedOn w:val="DefaultParagraphFont"/>
    <w:link w:val="ListParagraph"/>
    <w:uiPriority w:val="34"/>
    <w:rsid w:val="00A8469A"/>
    <w:rPr>
      <w:color w:val="1A1A1A"/>
      <w:sz w:val="20"/>
    </w:rPr>
  </w:style>
  <w:style w:type="paragraph" w:customStyle="1" w:styleId="BodyText1">
    <w:name w:val="Body Text1"/>
    <w:basedOn w:val="Normal"/>
    <w:qFormat/>
    <w:rsid w:val="00A8469A"/>
    <w:pPr>
      <w:spacing w:before="0" w:after="80" w:line="220" w:lineRule="exact"/>
    </w:pPr>
    <w:rPr>
      <w:rFonts w:ascii="VIC" w:eastAsia="Times New Roman" w:hAnsi="VIC" w:cs="Times New Roman"/>
      <w:color w:val="auto"/>
      <w:sz w:val="18"/>
      <w:szCs w:val="20"/>
    </w:rPr>
  </w:style>
  <w:style w:type="paragraph" w:customStyle="1" w:styleId="Default">
    <w:name w:val="Default"/>
    <w:rsid w:val="00F2282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raftHeading3">
    <w:name w:val="Draft Heading 3"/>
    <w:basedOn w:val="Normal"/>
    <w:next w:val="Normal"/>
    <w:rsid w:val="00F22828"/>
    <w:pPr>
      <w:overflowPunct w:val="0"/>
      <w:autoSpaceDE w:val="0"/>
      <w:autoSpaceDN w:val="0"/>
      <w:adjustRightInd w:val="0"/>
      <w:spacing w:before="120" w:after="0"/>
      <w:textAlignment w:val="baseline"/>
    </w:pPr>
    <w:rPr>
      <w:rFonts w:ascii="Times New Roman" w:eastAsia="Times New Roman" w:hAnsi="Times New Roman" w:cs="Times New Roman"/>
      <w:color w:val="auto"/>
      <w:sz w:val="24"/>
      <w:szCs w:val="20"/>
    </w:rPr>
  </w:style>
  <w:style w:type="character" w:styleId="CommentReference">
    <w:name w:val="annotation reference"/>
    <w:semiHidden/>
    <w:rsid w:val="00E47458"/>
    <w:rPr>
      <w:sz w:val="16"/>
      <w:szCs w:val="16"/>
    </w:rPr>
  </w:style>
  <w:style w:type="paragraph" w:styleId="CommentText">
    <w:name w:val="annotation text"/>
    <w:basedOn w:val="Normal"/>
    <w:link w:val="CommentTextChar"/>
    <w:rsid w:val="00E47458"/>
    <w:pPr>
      <w:spacing w:before="0" w:after="80" w:line="220" w:lineRule="exact"/>
    </w:pPr>
    <w:rPr>
      <w:rFonts w:ascii="VIC" w:eastAsia="Times New Roman" w:hAnsi="VIC" w:cs="Times New Roman"/>
      <w:color w:val="auto"/>
      <w:sz w:val="22"/>
      <w:szCs w:val="20"/>
    </w:rPr>
  </w:style>
  <w:style w:type="character" w:customStyle="1" w:styleId="CommentTextChar">
    <w:name w:val="Comment Text Char"/>
    <w:basedOn w:val="DefaultParagraphFont"/>
    <w:link w:val="CommentText"/>
    <w:rsid w:val="00E47458"/>
    <w:rPr>
      <w:rFonts w:ascii="VIC" w:eastAsia="Times New Roman" w:hAnsi="VIC" w:cs="Times New Roman"/>
      <w:szCs w:val="20"/>
    </w:rPr>
  </w:style>
  <w:style w:type="paragraph" w:customStyle="1" w:styleId="ColorfulList-Accent11">
    <w:name w:val="Colorful List - Accent 11"/>
    <w:basedOn w:val="Normal"/>
    <w:qFormat/>
    <w:rsid w:val="00E47458"/>
    <w:pPr>
      <w:spacing w:before="0" w:after="0"/>
      <w:ind w:left="720"/>
    </w:pPr>
    <w:rPr>
      <w:rFonts w:ascii="Helvetica" w:eastAsia="Times New Roman" w:hAnsi="Helvetica" w:cs="Times New Roman"/>
      <w:color w:val="auto"/>
      <w:sz w:val="22"/>
      <w:szCs w:val="24"/>
    </w:rPr>
  </w:style>
  <w:style w:type="paragraph" w:customStyle="1" w:styleId="TableText">
    <w:name w:val="Table Text"/>
    <w:basedOn w:val="Normal"/>
    <w:uiPriority w:val="4"/>
    <w:qFormat/>
    <w:rsid w:val="004B5BEB"/>
    <w:pPr>
      <w:widowControl w:val="0"/>
      <w:autoSpaceDE w:val="0"/>
      <w:autoSpaceDN w:val="0"/>
      <w:adjustRightInd w:val="0"/>
      <w:spacing w:after="80" w:line="200" w:lineRule="exact"/>
    </w:pPr>
    <w:rPr>
      <w:rFonts w:ascii="VIC" w:eastAsia="MS Mincho" w:hAnsi="VIC" w:cs="Light"/>
      <w:color w:val="auto"/>
      <w:sz w:val="18"/>
      <w:szCs w:val="16"/>
      <w:lang w:val="en-US" w:eastAsia="ja-JP"/>
    </w:rPr>
  </w:style>
  <w:style w:type="paragraph" w:customStyle="1" w:styleId="BulletLevel1">
    <w:name w:val="Bullet Level 1"/>
    <w:basedOn w:val="Normal"/>
    <w:uiPriority w:val="2"/>
    <w:qFormat/>
    <w:rsid w:val="001F02D5"/>
    <w:pPr>
      <w:spacing w:before="120" w:after="60"/>
      <w:ind w:left="357" w:hanging="357"/>
    </w:pPr>
    <w:rPr>
      <w:rFonts w:eastAsiaTheme="minorEastAsia"/>
      <w:color w:val="auto"/>
      <w:szCs w:val="20"/>
      <w:lang w:eastAsia="en-AU"/>
    </w:rPr>
  </w:style>
  <w:style w:type="paragraph" w:customStyle="1" w:styleId="BBullet">
    <w:name w:val="BBullet"/>
    <w:qFormat/>
    <w:rsid w:val="001F02D5"/>
    <w:pPr>
      <w:numPr>
        <w:numId w:val="12"/>
      </w:numPr>
      <w:spacing w:after="0" w:line="240" w:lineRule="auto"/>
    </w:pPr>
    <w:rPr>
      <w:rFonts w:ascii="VIC" w:eastAsiaTheme="minorEastAsia" w:hAnsi="VIC"/>
    </w:rPr>
  </w:style>
  <w:style w:type="paragraph" w:customStyle="1" w:styleId="Tabletext0">
    <w:name w:val="Table text"/>
    <w:basedOn w:val="BodyText1"/>
    <w:uiPriority w:val="7"/>
    <w:qFormat/>
    <w:rsid w:val="001F02D5"/>
    <w:pPr>
      <w:spacing w:before="80" w:line="240" w:lineRule="auto"/>
    </w:pPr>
    <w:rPr>
      <w:rFonts w:asciiTheme="minorHAnsi" w:eastAsiaTheme="minorHAnsi" w:hAnsiTheme="minorHAnsi" w:cstheme="minorBidi"/>
      <w:spacing w:val="4"/>
      <w:sz w:val="20"/>
      <w:szCs w:val="18"/>
    </w:rPr>
  </w:style>
  <w:style w:type="paragraph" w:customStyle="1" w:styleId="TableBullet">
    <w:name w:val="Table Bullet"/>
    <w:basedOn w:val="Normal"/>
    <w:uiPriority w:val="6"/>
    <w:qFormat/>
    <w:rsid w:val="001F02D5"/>
    <w:pPr>
      <w:numPr>
        <w:numId w:val="13"/>
      </w:numPr>
      <w:spacing w:before="40" w:after="40"/>
    </w:pPr>
    <w:rPr>
      <w:rFonts w:ascii="Jacobs Chronos Cd" w:eastAsiaTheme="minorEastAsia" w:hAnsi="Jacobs Chronos Cd"/>
      <w:color w:val="auto"/>
      <w:sz w:val="22"/>
      <w:szCs w:val="20"/>
      <w:lang w:eastAsia="en-AU"/>
    </w:rPr>
  </w:style>
  <w:style w:type="paragraph" w:customStyle="1" w:styleId="TableBullet2">
    <w:name w:val="Table Bullet 2"/>
    <w:basedOn w:val="Normal"/>
    <w:uiPriority w:val="6"/>
    <w:qFormat/>
    <w:rsid w:val="001F02D5"/>
    <w:pPr>
      <w:numPr>
        <w:ilvl w:val="1"/>
        <w:numId w:val="13"/>
      </w:numPr>
      <w:spacing w:before="40" w:after="40"/>
    </w:pPr>
    <w:rPr>
      <w:rFonts w:ascii="Jacobs Chronos Cd" w:eastAsiaTheme="minorEastAsia" w:hAnsi="Jacobs Chronos Cd"/>
      <w:color w:val="auto"/>
      <w:sz w:val="22"/>
      <w:szCs w:val="20"/>
      <w:lang w:eastAsia="en-AU"/>
    </w:rPr>
  </w:style>
  <w:style w:type="paragraph" w:customStyle="1" w:styleId="TableBullet3">
    <w:name w:val="Table Bullet 3"/>
    <w:basedOn w:val="Normal"/>
    <w:uiPriority w:val="6"/>
    <w:qFormat/>
    <w:rsid w:val="001F02D5"/>
    <w:pPr>
      <w:numPr>
        <w:ilvl w:val="2"/>
        <w:numId w:val="13"/>
      </w:numPr>
      <w:spacing w:before="40" w:after="40"/>
    </w:pPr>
    <w:rPr>
      <w:rFonts w:ascii="Jacobs Chronos Cd" w:eastAsiaTheme="minorEastAsia" w:hAnsi="Jacobs Chronos Cd"/>
      <w:color w:val="auto"/>
      <w:sz w:val="22"/>
      <w:szCs w:val="20"/>
      <w:lang w:eastAsia="en-AU"/>
    </w:rPr>
  </w:style>
  <w:style w:type="paragraph" w:customStyle="1" w:styleId="TableBullet4">
    <w:name w:val="Table Bullet 4"/>
    <w:basedOn w:val="Normal"/>
    <w:uiPriority w:val="99"/>
    <w:semiHidden/>
    <w:rsid w:val="001F02D5"/>
    <w:pPr>
      <w:numPr>
        <w:ilvl w:val="3"/>
        <w:numId w:val="13"/>
      </w:numPr>
      <w:spacing w:before="40" w:after="40"/>
    </w:pPr>
    <w:rPr>
      <w:rFonts w:ascii="Jacobs Chronos Cd" w:eastAsiaTheme="minorEastAsia" w:hAnsi="Jacobs Chronos Cd" w:cstheme="minorHAnsi"/>
      <w:color w:val="auto"/>
      <w:sz w:val="22"/>
      <w:szCs w:val="18"/>
      <w:lang w:eastAsia="en-AU"/>
    </w:rPr>
  </w:style>
  <w:style w:type="paragraph" w:customStyle="1" w:styleId="TableBullet5">
    <w:name w:val="Table Bullet 5"/>
    <w:basedOn w:val="Normal"/>
    <w:uiPriority w:val="99"/>
    <w:semiHidden/>
    <w:rsid w:val="001F02D5"/>
    <w:pPr>
      <w:numPr>
        <w:ilvl w:val="4"/>
        <w:numId w:val="13"/>
      </w:numPr>
      <w:spacing w:before="40" w:after="40"/>
    </w:pPr>
    <w:rPr>
      <w:rFonts w:ascii="Jacobs Chronos Cd" w:eastAsiaTheme="minorEastAsia" w:hAnsi="Jacobs Chronos Cd" w:cstheme="minorHAnsi"/>
      <w:color w:val="auto"/>
      <w:sz w:val="22"/>
      <w:szCs w:val="18"/>
      <w:lang w:eastAsia="en-AU"/>
    </w:rPr>
  </w:style>
  <w:style w:type="paragraph" w:customStyle="1" w:styleId="TableBullet6">
    <w:name w:val="Table Bullet 6"/>
    <w:basedOn w:val="Normal"/>
    <w:uiPriority w:val="99"/>
    <w:semiHidden/>
    <w:rsid w:val="001F02D5"/>
    <w:pPr>
      <w:numPr>
        <w:ilvl w:val="5"/>
        <w:numId w:val="13"/>
      </w:numPr>
      <w:spacing w:before="40" w:after="40"/>
    </w:pPr>
    <w:rPr>
      <w:rFonts w:ascii="Jacobs Chronos Cd" w:eastAsiaTheme="minorEastAsia" w:hAnsi="Jacobs Chronos Cd" w:cstheme="minorHAnsi"/>
      <w:color w:val="auto"/>
      <w:sz w:val="22"/>
      <w:szCs w:val="18"/>
      <w:lang w:eastAsia="en-AU"/>
    </w:rPr>
  </w:style>
  <w:style w:type="paragraph" w:customStyle="1" w:styleId="TableBullet7">
    <w:name w:val="Table Bullet 7"/>
    <w:basedOn w:val="Normal"/>
    <w:uiPriority w:val="99"/>
    <w:semiHidden/>
    <w:rsid w:val="001F02D5"/>
    <w:pPr>
      <w:numPr>
        <w:ilvl w:val="6"/>
        <w:numId w:val="13"/>
      </w:numPr>
      <w:spacing w:before="40" w:after="40"/>
    </w:pPr>
    <w:rPr>
      <w:rFonts w:ascii="Jacobs Chronos Cd" w:eastAsiaTheme="minorEastAsia" w:hAnsi="Jacobs Chronos Cd" w:cstheme="minorHAnsi"/>
      <w:color w:val="auto"/>
      <w:sz w:val="22"/>
      <w:szCs w:val="18"/>
      <w:lang w:eastAsia="en-AU"/>
    </w:rPr>
  </w:style>
  <w:style w:type="paragraph" w:customStyle="1" w:styleId="TableBullet8">
    <w:name w:val="Table Bullet 8"/>
    <w:basedOn w:val="Normal"/>
    <w:uiPriority w:val="99"/>
    <w:semiHidden/>
    <w:rsid w:val="001F02D5"/>
    <w:pPr>
      <w:numPr>
        <w:ilvl w:val="7"/>
        <w:numId w:val="13"/>
      </w:numPr>
      <w:spacing w:before="40" w:after="40"/>
    </w:pPr>
    <w:rPr>
      <w:rFonts w:ascii="Jacobs Chronos Cd" w:eastAsiaTheme="minorEastAsia" w:hAnsi="Jacobs Chronos Cd" w:cstheme="minorHAnsi"/>
      <w:color w:val="auto"/>
      <w:sz w:val="22"/>
      <w:szCs w:val="18"/>
      <w:lang w:eastAsia="en-AU"/>
    </w:rPr>
  </w:style>
  <w:style w:type="paragraph" w:customStyle="1" w:styleId="TableBullet9">
    <w:name w:val="Table Bullet 9"/>
    <w:basedOn w:val="Normal"/>
    <w:uiPriority w:val="99"/>
    <w:semiHidden/>
    <w:rsid w:val="001F02D5"/>
    <w:pPr>
      <w:numPr>
        <w:ilvl w:val="8"/>
        <w:numId w:val="13"/>
      </w:numPr>
      <w:spacing w:before="40" w:after="40"/>
    </w:pPr>
    <w:rPr>
      <w:rFonts w:ascii="Jacobs Chronos Cd" w:eastAsiaTheme="minorEastAsia" w:hAnsi="Jacobs Chronos Cd" w:cstheme="minorHAnsi"/>
      <w:color w:val="auto"/>
      <w:sz w:val="22"/>
      <w:szCs w:val="18"/>
      <w:lang w:eastAsia="en-AU"/>
    </w:rPr>
  </w:style>
  <w:style w:type="table" w:styleId="ListTable3-Accent1">
    <w:name w:val="List Table 3 Accent 1"/>
    <w:basedOn w:val="TableNormal"/>
    <w:uiPriority w:val="48"/>
    <w:rsid w:val="001F02D5"/>
    <w:pPr>
      <w:spacing w:after="0" w:line="240" w:lineRule="auto"/>
    </w:pPr>
    <w:rPr>
      <w:rFonts w:ascii="Times New Roman" w:eastAsia="MS Mincho" w:hAnsi="Times New Roman" w:cs="Times New Roman"/>
      <w:sz w:val="24"/>
      <w:szCs w:val="24"/>
      <w:lang w:eastAsia="en-AU"/>
    </w:rPr>
    <w:tblPr>
      <w:tblStyleRowBandSize w:val="1"/>
      <w:tblStyleColBandSize w:val="1"/>
      <w:tblBorders>
        <w:top w:val="single" w:sz="4" w:space="0" w:color="0A3C73" w:themeColor="accent1"/>
        <w:left w:val="single" w:sz="4" w:space="0" w:color="0A3C73" w:themeColor="accent1"/>
        <w:bottom w:val="single" w:sz="4" w:space="0" w:color="0A3C73" w:themeColor="accent1"/>
        <w:right w:val="single" w:sz="4" w:space="0" w:color="0A3C73" w:themeColor="accent1"/>
      </w:tblBorders>
    </w:tblPr>
    <w:tblStylePr w:type="firstRow">
      <w:rPr>
        <w:b/>
        <w:bCs/>
        <w:color w:val="FFFFFF" w:themeColor="background1"/>
      </w:rPr>
      <w:tblPr/>
      <w:tcPr>
        <w:shd w:val="clear" w:color="auto" w:fill="0A3C73" w:themeFill="accent1"/>
      </w:tcPr>
    </w:tblStylePr>
    <w:tblStylePr w:type="lastRow">
      <w:rPr>
        <w:b/>
        <w:bCs/>
      </w:rPr>
      <w:tblPr/>
      <w:tcPr>
        <w:tcBorders>
          <w:top w:val="double" w:sz="4" w:space="0" w:color="0A3C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3C73" w:themeColor="accent1"/>
          <w:right w:val="single" w:sz="4" w:space="0" w:color="0A3C73" w:themeColor="accent1"/>
        </w:tcBorders>
      </w:tcPr>
    </w:tblStylePr>
    <w:tblStylePr w:type="band1Horz">
      <w:tblPr/>
      <w:tcPr>
        <w:tcBorders>
          <w:top w:val="single" w:sz="4" w:space="0" w:color="0A3C73" w:themeColor="accent1"/>
          <w:bottom w:val="single" w:sz="4" w:space="0" w:color="0A3C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3C73" w:themeColor="accent1"/>
          <w:left w:val="nil"/>
        </w:tcBorders>
      </w:tcPr>
    </w:tblStylePr>
    <w:tblStylePr w:type="swCell">
      <w:tblPr/>
      <w:tcPr>
        <w:tcBorders>
          <w:top w:val="double" w:sz="4" w:space="0" w:color="0A3C73" w:themeColor="accent1"/>
          <w:right w:val="nil"/>
        </w:tcBorders>
      </w:tcPr>
    </w:tblStylePr>
  </w:style>
  <w:style w:type="table" w:styleId="ListTable3-Accent2">
    <w:name w:val="List Table 3 Accent 2"/>
    <w:basedOn w:val="TableNormal"/>
    <w:uiPriority w:val="48"/>
    <w:rsid w:val="00F33AA5"/>
    <w:pPr>
      <w:spacing w:after="0" w:line="240" w:lineRule="auto"/>
    </w:pPr>
    <w:tblPr>
      <w:tblStyleRowBandSize w:val="1"/>
      <w:tblStyleColBandSize w:val="1"/>
      <w:tblBorders>
        <w:top w:val="single" w:sz="4" w:space="0" w:color="005FB4" w:themeColor="accent2"/>
        <w:left w:val="single" w:sz="4" w:space="0" w:color="005FB4" w:themeColor="accent2"/>
        <w:bottom w:val="single" w:sz="4" w:space="0" w:color="005FB4" w:themeColor="accent2"/>
        <w:right w:val="single" w:sz="4" w:space="0" w:color="005FB4" w:themeColor="accent2"/>
      </w:tblBorders>
    </w:tblPr>
    <w:tblStylePr w:type="firstRow">
      <w:rPr>
        <w:b/>
        <w:bCs/>
        <w:color w:val="FFFFFF" w:themeColor="background1"/>
      </w:rPr>
      <w:tblPr/>
      <w:tcPr>
        <w:shd w:val="clear" w:color="auto" w:fill="005FB4" w:themeFill="accent2"/>
      </w:tcPr>
    </w:tblStylePr>
    <w:tblStylePr w:type="lastRow">
      <w:rPr>
        <w:b/>
        <w:bCs/>
      </w:rPr>
      <w:tblPr/>
      <w:tcPr>
        <w:tcBorders>
          <w:top w:val="double" w:sz="4" w:space="0" w:color="005FB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B4" w:themeColor="accent2"/>
          <w:right w:val="single" w:sz="4" w:space="0" w:color="005FB4" w:themeColor="accent2"/>
        </w:tcBorders>
      </w:tcPr>
    </w:tblStylePr>
    <w:tblStylePr w:type="band1Horz">
      <w:tblPr/>
      <w:tcPr>
        <w:tcBorders>
          <w:top w:val="single" w:sz="4" w:space="0" w:color="005FB4" w:themeColor="accent2"/>
          <w:bottom w:val="single" w:sz="4" w:space="0" w:color="005FB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B4" w:themeColor="accent2"/>
          <w:left w:val="nil"/>
        </w:tcBorders>
      </w:tcPr>
    </w:tblStylePr>
    <w:tblStylePr w:type="swCell">
      <w:tblPr/>
      <w:tcPr>
        <w:tcBorders>
          <w:top w:val="double" w:sz="4" w:space="0" w:color="005FB4" w:themeColor="accent2"/>
          <w:right w:val="nil"/>
        </w:tcBorders>
      </w:tcPr>
    </w:tblStylePr>
  </w:style>
  <w:style w:type="table" w:styleId="ListTable6Colorful-Accent2">
    <w:name w:val="List Table 6 Colorful Accent 2"/>
    <w:basedOn w:val="TableNormal"/>
    <w:uiPriority w:val="51"/>
    <w:rsid w:val="00F33AA5"/>
    <w:pPr>
      <w:spacing w:after="0" w:line="240" w:lineRule="auto"/>
    </w:pPr>
    <w:rPr>
      <w:color w:val="004686" w:themeColor="accent2" w:themeShade="BF"/>
    </w:rPr>
    <w:tblPr>
      <w:tblStyleRowBandSize w:val="1"/>
      <w:tblStyleColBandSize w:val="1"/>
      <w:tblBorders>
        <w:top w:val="single" w:sz="4" w:space="0" w:color="005FB4" w:themeColor="accent2"/>
        <w:bottom w:val="single" w:sz="4" w:space="0" w:color="005FB4" w:themeColor="accent2"/>
      </w:tblBorders>
    </w:tblPr>
    <w:tblStylePr w:type="firstRow">
      <w:rPr>
        <w:b/>
        <w:bCs/>
      </w:rPr>
      <w:tblPr/>
      <w:tcPr>
        <w:tcBorders>
          <w:bottom w:val="single" w:sz="4" w:space="0" w:color="005FB4" w:themeColor="accent2"/>
        </w:tcBorders>
      </w:tcPr>
    </w:tblStylePr>
    <w:tblStylePr w:type="lastRow">
      <w:rPr>
        <w:b/>
        <w:bCs/>
      </w:rPr>
      <w:tblPr/>
      <w:tcPr>
        <w:tcBorders>
          <w:top w:val="double" w:sz="4" w:space="0" w:color="005FB4" w:themeColor="accent2"/>
        </w:tcBorders>
      </w:tcPr>
    </w:tblStylePr>
    <w:tblStylePr w:type="firstCol">
      <w:rPr>
        <w:b/>
        <w:bCs/>
      </w:rPr>
    </w:tblStylePr>
    <w:tblStylePr w:type="lastCol">
      <w:rPr>
        <w:b/>
        <w:bCs/>
      </w:rPr>
    </w:tblStylePr>
    <w:tblStylePr w:type="band1Vert">
      <w:tblPr/>
      <w:tcPr>
        <w:shd w:val="clear" w:color="auto" w:fill="BDDFFF" w:themeFill="accent2" w:themeFillTint="33"/>
      </w:tcPr>
    </w:tblStylePr>
    <w:tblStylePr w:type="band1Horz">
      <w:tblPr/>
      <w:tcPr>
        <w:shd w:val="clear" w:color="auto" w:fill="BDDFFF" w:themeFill="accent2" w:themeFillTint="33"/>
      </w:tcPr>
    </w:tblStylePr>
  </w:style>
  <w:style w:type="table" w:styleId="ListTable2-Accent2">
    <w:name w:val="List Table 2 Accent 2"/>
    <w:basedOn w:val="TableNormal"/>
    <w:uiPriority w:val="47"/>
    <w:rsid w:val="00F33AA5"/>
    <w:pPr>
      <w:spacing w:after="0" w:line="240" w:lineRule="auto"/>
    </w:pPr>
    <w:tblPr>
      <w:tblStyleRowBandSize w:val="1"/>
      <w:tblStyleColBandSize w:val="1"/>
      <w:tblBorders>
        <w:top w:val="single" w:sz="4" w:space="0" w:color="39A1FF" w:themeColor="accent2" w:themeTint="99"/>
        <w:bottom w:val="single" w:sz="4" w:space="0" w:color="39A1FF" w:themeColor="accent2" w:themeTint="99"/>
        <w:insideH w:val="single" w:sz="4" w:space="0" w:color="39A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DFFF" w:themeFill="accent2" w:themeFillTint="33"/>
      </w:tcPr>
    </w:tblStylePr>
    <w:tblStylePr w:type="band1Horz">
      <w:tblPr/>
      <w:tcPr>
        <w:shd w:val="clear" w:color="auto" w:fill="BDDFFF" w:themeFill="accent2" w:themeFillTint="33"/>
      </w:tcPr>
    </w:tblStylePr>
  </w:style>
  <w:style w:type="table" w:styleId="ListTable2-Accent1">
    <w:name w:val="List Table 2 Accent 1"/>
    <w:basedOn w:val="TableNormal"/>
    <w:uiPriority w:val="47"/>
    <w:rsid w:val="00F33AA5"/>
    <w:pPr>
      <w:spacing w:after="0" w:line="240" w:lineRule="auto"/>
    </w:pPr>
    <w:tblPr>
      <w:tblStyleRowBandSize w:val="1"/>
      <w:tblStyleColBandSize w:val="1"/>
      <w:tblBorders>
        <w:top w:val="single" w:sz="4" w:space="0" w:color="2A86EC" w:themeColor="accent1" w:themeTint="99"/>
        <w:bottom w:val="single" w:sz="4" w:space="0" w:color="2A86EC" w:themeColor="accent1" w:themeTint="99"/>
        <w:insideH w:val="single" w:sz="4" w:space="0" w:color="2A86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D6F9" w:themeFill="accent1" w:themeFillTint="33"/>
      </w:tcPr>
    </w:tblStylePr>
    <w:tblStylePr w:type="band1Horz">
      <w:tblPr/>
      <w:tcPr>
        <w:shd w:val="clear" w:color="auto" w:fill="B8D6F9" w:themeFill="accent1" w:themeFillTint="33"/>
      </w:tcPr>
    </w:tblStylePr>
  </w:style>
  <w:style w:type="paragraph" w:customStyle="1" w:styleId="TableCaption">
    <w:name w:val="Table Caption"/>
    <w:basedOn w:val="Caption"/>
    <w:next w:val="BodyText"/>
    <w:uiPriority w:val="99"/>
    <w:semiHidden/>
    <w:rsid w:val="009E6BB8"/>
    <w:pPr>
      <w:keepNext/>
      <w:spacing w:before="120" w:after="40"/>
    </w:pPr>
    <w:rPr>
      <w:rFonts w:eastAsiaTheme="minorEastAsia"/>
      <w:b w:val="0"/>
      <w:i/>
      <w:sz w:val="20"/>
      <w:lang w:eastAsia="en-AU"/>
    </w:rPr>
  </w:style>
  <w:style w:type="character" w:styleId="FollowedHyperlink">
    <w:name w:val="FollowedHyperlink"/>
    <w:basedOn w:val="DefaultParagraphFont"/>
    <w:uiPriority w:val="99"/>
    <w:semiHidden/>
    <w:unhideWhenUsed/>
    <w:rsid w:val="00C45A45"/>
    <w:rPr>
      <w:color w:val="005FB4" w:themeColor="followedHyperlink"/>
      <w:u w:val="single"/>
    </w:rPr>
  </w:style>
  <w:style w:type="paragraph" w:styleId="CommentSubject">
    <w:name w:val="annotation subject"/>
    <w:basedOn w:val="CommentText"/>
    <w:next w:val="CommentText"/>
    <w:link w:val="CommentSubjectChar"/>
    <w:uiPriority w:val="99"/>
    <w:semiHidden/>
    <w:unhideWhenUsed/>
    <w:rsid w:val="00924041"/>
    <w:pPr>
      <w:spacing w:before="80" w:after="240" w:line="240" w:lineRule="auto"/>
    </w:pPr>
    <w:rPr>
      <w:rFonts w:asciiTheme="minorHAnsi" w:eastAsiaTheme="minorHAnsi" w:hAnsiTheme="minorHAnsi" w:cstheme="minorBidi"/>
      <w:b/>
      <w:bCs/>
      <w:color w:val="1A1A1A"/>
      <w:sz w:val="20"/>
    </w:rPr>
  </w:style>
  <w:style w:type="character" w:customStyle="1" w:styleId="CommentSubjectChar">
    <w:name w:val="Comment Subject Char"/>
    <w:basedOn w:val="CommentTextChar"/>
    <w:link w:val="CommentSubject"/>
    <w:uiPriority w:val="99"/>
    <w:semiHidden/>
    <w:rsid w:val="00924041"/>
    <w:rPr>
      <w:rFonts w:ascii="VIC" w:eastAsia="Times New Roman" w:hAnsi="VIC" w:cs="Times New Roman"/>
      <w:b/>
      <w:bCs/>
      <w:color w:val="1A1A1A"/>
      <w:sz w:val="20"/>
      <w:szCs w:val="20"/>
    </w:rPr>
  </w:style>
  <w:style w:type="paragraph" w:styleId="Revision">
    <w:name w:val="Revision"/>
    <w:hidden/>
    <w:uiPriority w:val="99"/>
    <w:semiHidden/>
    <w:rsid w:val="001F51B6"/>
    <w:pPr>
      <w:spacing w:after="0" w:line="240" w:lineRule="auto"/>
    </w:pPr>
    <w:rPr>
      <w:color w:val="1A1A1A"/>
      <w:sz w:val="20"/>
    </w:rPr>
  </w:style>
  <w:style w:type="table" w:styleId="PlainTable2">
    <w:name w:val="Plain Table 2"/>
    <w:basedOn w:val="TableNormal"/>
    <w:uiPriority w:val="42"/>
    <w:rsid w:val="001F5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BasicEPAtable">
    <w:name w:val="Basic EPA table"/>
    <w:basedOn w:val="TableNormal"/>
    <w:uiPriority w:val="99"/>
    <w:rsid w:val="001F51B6"/>
    <w:pPr>
      <w:spacing w:after="0" w:line="240" w:lineRule="auto"/>
    </w:pPr>
    <w:rPr>
      <w:sz w:val="18"/>
    </w:rPr>
    <w:tblPr>
      <w:tblStyleRowBandSize w:val="1"/>
    </w:tblPr>
    <w:tblStylePr w:type="firstRow">
      <w:rPr>
        <w:b/>
        <w:color w:val="FFFFFF" w:themeColor="background1"/>
      </w:rPr>
      <w:tblPr/>
      <w:trPr>
        <w:tblHeader/>
      </w:trPr>
      <w:tcPr>
        <w:shd w:val="clear" w:color="auto" w:fill="0A3C73" w:themeFill="text2"/>
        <w:vAlign w:val="center"/>
      </w:tcPr>
    </w:tblStylePr>
    <w:tblStylePr w:type="lastRow">
      <w:rPr>
        <w:b/>
      </w:rPr>
      <w:tblPr/>
      <w:tcPr>
        <w:tcBorders>
          <w:top w:val="single" w:sz="4" w:space="0" w:color="auto"/>
          <w:bottom w:val="single" w:sz="4" w:space="0" w:color="auto"/>
        </w:tcBorders>
      </w:tcPr>
    </w:tblStylePr>
    <w:tblStylePr w:type="firstCol">
      <w:rPr>
        <w:b/>
      </w:rPr>
    </w:tblStylePr>
    <w:tblStylePr w:type="band1Horz">
      <w:tblPr/>
      <w:tcPr>
        <w:tcBorders>
          <w:top w:val="single" w:sz="4" w:space="0" w:color="auto"/>
          <w:bottom w:val="single" w:sz="4" w:space="0" w:color="auto"/>
        </w:tcBorders>
      </w:tcPr>
    </w:tblStylePr>
    <w:tblStylePr w:type="band2Horz">
      <w:tblPr/>
      <w:tcPr>
        <w:tcBorders>
          <w:top w:val="single" w:sz="4" w:space="0" w:color="auto"/>
          <w:bottom w:val="single" w:sz="4" w:space="0" w:color="auto"/>
        </w:tcBorders>
      </w:tcPr>
    </w:tblStylePr>
  </w:style>
  <w:style w:type="character" w:customStyle="1" w:styleId="Heading6Char">
    <w:name w:val="Heading 6 Char"/>
    <w:basedOn w:val="DefaultParagraphFont"/>
    <w:link w:val="Heading6"/>
    <w:uiPriority w:val="9"/>
    <w:semiHidden/>
    <w:rsid w:val="00581389"/>
    <w:rPr>
      <w:rFonts w:asciiTheme="majorHAnsi" w:eastAsiaTheme="majorEastAsia" w:hAnsiTheme="majorHAnsi" w:cstheme="majorBidi"/>
      <w:color w:val="051D39" w:themeColor="accent1" w:themeShade="7F"/>
      <w:sz w:val="20"/>
    </w:rPr>
  </w:style>
  <w:style w:type="character" w:customStyle="1" w:styleId="Heading7Char">
    <w:name w:val="Heading 7 Char"/>
    <w:basedOn w:val="DefaultParagraphFont"/>
    <w:link w:val="Heading7"/>
    <w:uiPriority w:val="9"/>
    <w:semiHidden/>
    <w:rsid w:val="00581389"/>
    <w:rPr>
      <w:rFonts w:asciiTheme="majorHAnsi" w:eastAsiaTheme="majorEastAsia" w:hAnsiTheme="majorHAnsi" w:cstheme="majorBidi"/>
      <w:i/>
      <w:iCs/>
      <w:color w:val="051D39" w:themeColor="accent1" w:themeShade="7F"/>
      <w:sz w:val="20"/>
    </w:rPr>
  </w:style>
  <w:style w:type="character" w:customStyle="1" w:styleId="Heading8Char">
    <w:name w:val="Heading 8 Char"/>
    <w:basedOn w:val="DefaultParagraphFont"/>
    <w:link w:val="Heading8"/>
    <w:uiPriority w:val="9"/>
    <w:semiHidden/>
    <w:rsid w:val="005813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138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pa.vic.gov.au/about-epa/publications/788-3" TargetMode="External"/><Relationship Id="rId21" Type="http://schemas.openxmlformats.org/officeDocument/2006/relationships/hyperlink" Target="https://www.epa.vic.gov.au/financial-assurance" TargetMode="External"/><Relationship Id="rId42" Type="http://schemas.openxmlformats.org/officeDocument/2006/relationships/image" Target="media/image7.png"/><Relationship Id="rId47" Type="http://schemas.openxmlformats.org/officeDocument/2006/relationships/hyperlink" Target="https://www.facebook.com/EPAVictoria" TargetMode="External"/><Relationship Id="rId63" Type="http://schemas.openxmlformats.org/officeDocument/2006/relationships/image" Target="media/image120.svg"/><Relationship Id="rId68" Type="http://schemas.openxmlformats.org/officeDocument/2006/relationships/image" Target="media/image15.png"/><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pa.vic.gov.au/copyright" TargetMode="External"/><Relationship Id="rId29" Type="http://schemas.openxmlformats.org/officeDocument/2006/relationships/hyperlink" Target="https://www.epa.vic.gov.au/about-epa/publications/1323-3" TargetMode="External"/><Relationship Id="rId11" Type="http://schemas.openxmlformats.org/officeDocument/2006/relationships/endnotes" Target="endnotes.xml"/><Relationship Id="rId24" Type="http://schemas.openxmlformats.org/officeDocument/2006/relationships/hyperlink" Target="https://www.epa.vic.gov.au/about-epa/publications/788-3" TargetMode="External"/><Relationship Id="rId32" Type="http://schemas.openxmlformats.org/officeDocument/2006/relationships/hyperlink" Target="https://www.epa.vic.gov.au/about-epa/publications/2002" TargetMode="External"/><Relationship Id="rId37" Type="http://schemas.openxmlformats.org/officeDocument/2006/relationships/hyperlink" Target="https://www.epa.vic.gov.au/financial-assurance-permissions-and-contaminated-land" TargetMode="External"/><Relationship Id="rId40" Type="http://schemas.openxmlformats.org/officeDocument/2006/relationships/hyperlink" Target="https://www.epa.vic.gov.au/" TargetMode="External"/><Relationship Id="rId45" Type="http://schemas.openxmlformats.org/officeDocument/2006/relationships/image" Target="media/image9.png"/><Relationship Id="rId53" Type="http://schemas.openxmlformats.org/officeDocument/2006/relationships/image" Target="media/image14.png"/><Relationship Id="rId58" Type="http://schemas.openxmlformats.org/officeDocument/2006/relationships/hyperlink" Target="https://www.instagram.com/vicgovepa/" TargetMode="External"/><Relationship Id="rId66" Type="http://schemas.openxmlformats.org/officeDocument/2006/relationships/hyperlink" Target="http://www.youtube.com/channel/UCTH9sYvphkFxGlAsIyTecJQ" TargetMode="External"/><Relationship Id="rId5" Type="http://schemas.openxmlformats.org/officeDocument/2006/relationships/customXml" Target="../customXml/item5.xml"/><Relationship Id="rId61" Type="http://schemas.openxmlformats.org/officeDocument/2006/relationships/hyperlink" Target="https://www.facebook.com/EPAVictoria" TargetMode="External"/><Relationship Id="rId19" Type="http://schemas.openxmlformats.org/officeDocument/2006/relationships/hyperlink" Target="https://www.epa.vic.gov.au/20021-financial-assurance-permissions-and-contaminated-land-management" TargetMode="External"/><Relationship Id="rId14" Type="http://schemas.openxmlformats.org/officeDocument/2006/relationships/image" Target="media/image3.png"/><Relationship Id="rId22" Type="http://schemas.openxmlformats.org/officeDocument/2006/relationships/hyperlink" Target="https://www.epa.vic.gov.au/financial-assurance-permissions-and-contaminated-land" TargetMode="External"/><Relationship Id="rId27" Type="http://schemas.openxmlformats.org/officeDocument/2006/relationships/hyperlink" Target="https://www.epa.vic.gov.au/7883-siting-design-operation-and-rehabilitation-landfills" TargetMode="External"/><Relationship Id="rId30" Type="http://schemas.openxmlformats.org/officeDocument/2006/relationships/hyperlink" Target="https://www.epa.vic.gov.au/about-epa/publications/788-3" TargetMode="External"/><Relationship Id="rId35" Type="http://schemas.openxmlformats.org/officeDocument/2006/relationships/header" Target="header1.xml"/><Relationship Id="rId43" Type="http://schemas.openxmlformats.org/officeDocument/2006/relationships/image" Target="media/image8.svg"/><Relationship Id="rId48" Type="http://schemas.openxmlformats.org/officeDocument/2006/relationships/image" Target="media/image11.png"/><Relationship Id="rId56" Type="http://schemas.openxmlformats.org/officeDocument/2006/relationships/image" Target="media/image70.png"/><Relationship Id="rId64" Type="http://schemas.openxmlformats.org/officeDocument/2006/relationships/hyperlink" Target="https://www.linkedin.com/company/epa---victoria/"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13.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reativecommons.org/" TargetMode="External"/><Relationship Id="rId25" Type="http://schemas.openxmlformats.org/officeDocument/2006/relationships/hyperlink" Target="https://www.epa.vic.gov.au/about-epa/publications/788-3" TargetMode="External"/><Relationship Id="rId33" Type="http://schemas.openxmlformats.org/officeDocument/2006/relationships/hyperlink" Target="https://www.epa.vic.gov.au/20021-financial-assurance-permissions-and-contaminated-land-management" TargetMode="External"/><Relationship Id="rId38" Type="http://schemas.openxmlformats.org/officeDocument/2006/relationships/hyperlink" Target="mailto:contact@epa.vic.gov.au" TargetMode="External"/><Relationship Id="rId46" Type="http://schemas.openxmlformats.org/officeDocument/2006/relationships/image" Target="media/image10.svg"/><Relationship Id="rId59" Type="http://schemas.openxmlformats.org/officeDocument/2006/relationships/image" Target="media/image90.png"/><Relationship Id="rId67" Type="http://schemas.openxmlformats.org/officeDocument/2006/relationships/image" Target="media/image140.png"/><Relationship Id="rId20" Type="http://schemas.openxmlformats.org/officeDocument/2006/relationships/hyperlink" Target="https://www.epa.vic.gov.au/financial-assurance" TargetMode="External"/><Relationship Id="rId41" Type="http://schemas.openxmlformats.org/officeDocument/2006/relationships/hyperlink" Target="https://bsky.app/profile/epa.vic.gov.au" TargetMode="External"/><Relationship Id="rId54" Type="http://schemas.openxmlformats.org/officeDocument/2006/relationships/hyperlink" Target="https://www.epa.vic.gov.au/" TargetMode="External"/><Relationship Id="rId62" Type="http://schemas.openxmlformats.org/officeDocument/2006/relationships/image" Target="media/image110.png"/><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https://www.epa.vic.gov.au/about-epa/publications/788-3" TargetMode="External"/><Relationship Id="rId28" Type="http://schemas.openxmlformats.org/officeDocument/2006/relationships/hyperlink" Target="https://www.epa.vic.gov.au/about-epa/publications/1490-1" TargetMode="External"/><Relationship Id="rId36" Type="http://schemas.openxmlformats.org/officeDocument/2006/relationships/footer" Target="footer1.xml"/><Relationship Id="rId49" Type="http://schemas.openxmlformats.org/officeDocument/2006/relationships/image" Target="media/image12.svg"/><Relationship Id="rId57" Type="http://schemas.openxmlformats.org/officeDocument/2006/relationships/image" Target="media/image80.svg"/><Relationship Id="rId10" Type="http://schemas.openxmlformats.org/officeDocument/2006/relationships/footnotes" Target="footnotes.xml"/><Relationship Id="rId31" Type="http://schemas.openxmlformats.org/officeDocument/2006/relationships/hyperlink" Target="https://www.epa.vic.gov.au/about-epa/publications/1323-3" TargetMode="External"/><Relationship Id="rId44" Type="http://schemas.openxmlformats.org/officeDocument/2006/relationships/hyperlink" Target="https://www.instagram.com/vicgovepa/" TargetMode="External"/><Relationship Id="rId52" Type="http://schemas.openxmlformats.org/officeDocument/2006/relationships/hyperlink" Target="http://www.youtube.com/channel/UCTH9sYvphkFxGlAsIyTecJQ" TargetMode="External"/><Relationship Id="rId60" Type="http://schemas.openxmlformats.org/officeDocument/2006/relationships/image" Target="media/image100.svg"/><Relationship Id="rId65" Type="http://schemas.openxmlformats.org/officeDocument/2006/relationships/image" Target="media/image13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39" Type="http://schemas.openxmlformats.org/officeDocument/2006/relationships/image" Target="media/image6.png"/><Relationship Id="rId34" Type="http://schemas.openxmlformats.org/officeDocument/2006/relationships/hyperlink" Target="https://www.epa.vic.gov.au/" TargetMode="External"/><Relationship Id="rId50" Type="http://schemas.openxmlformats.org/officeDocument/2006/relationships/hyperlink" Target="https://www.linkedin.com/company/epa---victoria/" TargetMode="External"/><Relationship Id="rId55" Type="http://schemas.openxmlformats.org/officeDocument/2006/relationships/hyperlink" Target="https://bsky.app/profile/epa.vic.gov.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epa.vic.gov.au/about-epa/publications/788-3" TargetMode="External"/><Relationship Id="rId1" Type="http://schemas.openxmlformats.org/officeDocument/2006/relationships/hyperlink" Target="https://www.epa.vic.gov.au/about-epa/publications/7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pavictoria.sharepoint.com/sites/EPA_PowerPoint_Assets/EPA/Document-Publication-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2171FC9C9445198E539264E364637"/>
        <w:category>
          <w:name w:val="General"/>
          <w:gallery w:val="placeholder"/>
        </w:category>
        <w:types>
          <w:type w:val="bbPlcHdr"/>
        </w:types>
        <w:behaviors>
          <w:behavior w:val="content"/>
        </w:behaviors>
        <w:guid w:val="{D9473A9E-2B6B-4719-A55A-53126D1000A6}"/>
      </w:docPartPr>
      <w:docPartBody>
        <w:p w:rsidR="00061D1F" w:rsidRDefault="00061D1F">
          <w:pPr>
            <w:pStyle w:val="2582171FC9C9445198E539264E364637"/>
          </w:pPr>
          <w:r w:rsidRPr="00B4408F">
            <w:rPr>
              <w:rStyle w:val="PlaceholderText"/>
            </w:rPr>
            <w:t>Click or tap here to enter text.</w:t>
          </w:r>
        </w:p>
      </w:docPartBody>
    </w:docPart>
    <w:docPart>
      <w:docPartPr>
        <w:name w:val="41FFB2666ED845E999B6371BA0053C18"/>
        <w:category>
          <w:name w:val="General"/>
          <w:gallery w:val="placeholder"/>
        </w:category>
        <w:types>
          <w:type w:val="bbPlcHdr"/>
        </w:types>
        <w:behaviors>
          <w:behavior w:val="content"/>
        </w:behaviors>
        <w:guid w:val="{320FA518-26D3-4F22-AF6E-548B057B2F8E}"/>
      </w:docPartPr>
      <w:docPartBody>
        <w:p w:rsidR="00061D1F" w:rsidRDefault="00061D1F">
          <w:pPr>
            <w:pStyle w:val="41FFB2666ED845E999B6371BA0053C18"/>
          </w:pPr>
          <w:r w:rsidRPr="00324044">
            <w:rPr>
              <w:rStyle w:val="PlaceholderText"/>
              <w:color w:val="0E2841" w:themeColor="text2"/>
            </w:rPr>
            <w:t>[Click to add title]</w:t>
          </w:r>
        </w:p>
      </w:docPartBody>
    </w:docPart>
    <w:docPart>
      <w:docPartPr>
        <w:name w:val="AD6D6F44D0E44201ADB5449D8810238B"/>
        <w:category>
          <w:name w:val="General"/>
          <w:gallery w:val="placeholder"/>
        </w:category>
        <w:types>
          <w:type w:val="bbPlcHdr"/>
        </w:types>
        <w:behaviors>
          <w:behavior w:val="content"/>
        </w:behaviors>
        <w:guid w:val="{23CCA45A-89AB-4CA3-AFF4-6B14D14B54BC}"/>
      </w:docPartPr>
      <w:docPartBody>
        <w:p w:rsidR="00061D1F" w:rsidRDefault="00061D1F">
          <w:pPr>
            <w:pStyle w:val="AD6D6F44D0E44201ADB5449D8810238B"/>
          </w:pPr>
          <w:r w:rsidRPr="00C653FE">
            <w:rPr>
              <w:highlight w:val="lightGray"/>
            </w:rPr>
            <w:t>[</w:t>
          </w:r>
          <w:r>
            <w:rPr>
              <w:highlight w:val="lightGray"/>
            </w:rPr>
            <w:t>Click to add text</w:t>
          </w:r>
          <w:r w:rsidRPr="00C653FE">
            <w:rPr>
              <w:highlight w:val="lightGray"/>
            </w:rPr>
            <w:t>]</w:t>
          </w:r>
        </w:p>
      </w:docPartBody>
    </w:docPart>
    <w:docPart>
      <w:docPartPr>
        <w:name w:val="7717FF0951CB484CB647F1B9B2856275"/>
        <w:category>
          <w:name w:val="General"/>
          <w:gallery w:val="placeholder"/>
        </w:category>
        <w:types>
          <w:type w:val="bbPlcHdr"/>
        </w:types>
        <w:behaviors>
          <w:behavior w:val="content"/>
        </w:behaviors>
        <w:guid w:val="{88D7A7BC-3B4F-48BF-A8AA-5B089ECA9DBB}"/>
      </w:docPartPr>
      <w:docPartBody>
        <w:p w:rsidR="00061D1F" w:rsidRDefault="00061D1F">
          <w:pPr>
            <w:pStyle w:val="7717FF0951CB484CB647F1B9B2856275"/>
          </w:pPr>
          <w:r>
            <w:t>[Click to add subheading]</w:t>
          </w:r>
        </w:p>
      </w:docPartBody>
    </w:docPart>
    <w:docPart>
      <w:docPartPr>
        <w:name w:val="05ADBD0A345A47268A50E60FC17256EE"/>
        <w:category>
          <w:name w:val="General"/>
          <w:gallery w:val="placeholder"/>
        </w:category>
        <w:types>
          <w:type w:val="bbPlcHdr"/>
        </w:types>
        <w:behaviors>
          <w:behavior w:val="content"/>
        </w:behaviors>
        <w:guid w:val="{8D0CB454-A53B-4FC0-BEAC-C5F300684767}"/>
      </w:docPartPr>
      <w:docPartBody>
        <w:p w:rsidR="00061D1F" w:rsidRDefault="00061D1F">
          <w:pPr>
            <w:pStyle w:val="05ADBD0A345A47268A50E60FC17256EE"/>
          </w:pPr>
          <w:r w:rsidRPr="00EB07F5">
            <w:rPr>
              <w:rStyle w:val="PlaceholderText"/>
              <w:color w:val="FFFFFF" w:themeColor="background1"/>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cobs Chronos">
    <w:altName w:val="Calibri"/>
    <w:charset w:val="00"/>
    <w:family w:val="swiss"/>
    <w:pitch w:val="variable"/>
    <w:sig w:usb0="A00000EF" w:usb1="0000E0EB" w:usb2="00000008" w:usb3="00000000" w:csb0="00000001" w:csb1="00000000"/>
  </w:font>
  <w:font w:name="VIC">
    <w:panose1 w:val="00000500000000000000"/>
    <w:charset w:val="00"/>
    <w:family w:val="auto"/>
    <w:pitch w:val="variable"/>
    <w:sig w:usb0="00000007" w:usb1="00000000" w:usb2="00000000" w:usb3="00000000" w:csb0="00000093" w:csb1="00000000"/>
  </w:font>
  <w:font w:name="SimHei">
    <w:panose1 w:val="02010600030101010101"/>
    <w:charset w:val="86"/>
    <w:family w:val="modern"/>
    <w:pitch w:val="fixed"/>
    <w:sig w:usb0="800002BF" w:usb1="38CF7CFA" w:usb2="00000016" w:usb3="00000000" w:csb0="00040001" w:csb1="00000000"/>
  </w:font>
  <w:font w:name="VIC Medium">
    <w:panose1 w:val="000006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 SemiBold">
    <w:panose1 w:val="00000700000000000000"/>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Light">
    <w:altName w:val="Times New Roman"/>
    <w:panose1 w:val="00000000000000000000"/>
    <w:charset w:val="4D"/>
    <w:family w:val="auto"/>
    <w:notTrueType/>
    <w:pitch w:val="default"/>
    <w:sig w:usb0="00000003" w:usb1="00000000" w:usb2="00000000" w:usb3="00000000" w:csb0="00000001" w:csb1="00000000"/>
  </w:font>
  <w:font w:name="Jacobs Chronos Cd">
    <w:altName w:val="Calibri"/>
    <w:charset w:val="00"/>
    <w:family w:val="swiss"/>
    <w:pitch w:val="variable"/>
    <w:sig w:usb0="A00000EF" w:usb1="0000E0EB"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62"/>
    <w:rsid w:val="00042462"/>
    <w:rsid w:val="00061D1F"/>
    <w:rsid w:val="00104940"/>
    <w:rsid w:val="001B3201"/>
    <w:rsid w:val="002302A3"/>
    <w:rsid w:val="0048281D"/>
    <w:rsid w:val="004A0346"/>
    <w:rsid w:val="005251CF"/>
    <w:rsid w:val="005B24E2"/>
    <w:rsid w:val="005F2EB6"/>
    <w:rsid w:val="007F5DA8"/>
    <w:rsid w:val="009F5987"/>
    <w:rsid w:val="00AB3A04"/>
    <w:rsid w:val="00C80457"/>
    <w:rsid w:val="00CF4EA5"/>
    <w:rsid w:val="00D77A75"/>
    <w:rsid w:val="00ED5249"/>
    <w:rsid w:val="00F2553B"/>
    <w:rsid w:val="00FE3A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582171FC9C9445198E539264E364637">
    <w:name w:val="2582171FC9C9445198E539264E364637"/>
  </w:style>
  <w:style w:type="paragraph" w:customStyle="1" w:styleId="41FFB2666ED845E999B6371BA0053C18">
    <w:name w:val="41FFB2666ED845E999B6371BA0053C18"/>
  </w:style>
  <w:style w:type="paragraph" w:customStyle="1" w:styleId="AD6D6F44D0E44201ADB5449D8810238B">
    <w:name w:val="AD6D6F44D0E44201ADB5449D8810238B"/>
  </w:style>
  <w:style w:type="paragraph" w:customStyle="1" w:styleId="7717FF0951CB484CB647F1B9B2856275">
    <w:name w:val="7717FF0951CB484CB647F1B9B2856275"/>
  </w:style>
  <w:style w:type="paragraph" w:customStyle="1" w:styleId="05ADBD0A345A47268A50E60FC17256EE">
    <w:name w:val="05ADBD0A345A47268A50E60FC17256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ysClr val="windowText" lastClr="000000"/>
      </a:dk1>
      <a:lt1>
        <a:sysClr val="window" lastClr="FFFFFF"/>
      </a:lt1>
      <a:dk2>
        <a:srgbClr val="0A3C73"/>
      </a:dk2>
      <a:lt2>
        <a:srgbClr val="FFFFFF"/>
      </a:lt2>
      <a:accent1>
        <a:srgbClr val="0A3C73"/>
      </a:accent1>
      <a:accent2>
        <a:srgbClr val="005FB4"/>
      </a:accent2>
      <a:accent3>
        <a:srgbClr val="C3D700"/>
      </a:accent3>
      <a:accent4>
        <a:srgbClr val="00B4E1"/>
      </a:accent4>
      <a:accent5>
        <a:srgbClr val="00ADBB"/>
      </a:accent5>
      <a:accent6>
        <a:srgbClr val="00BC70"/>
      </a:accent6>
      <a:hlink>
        <a:srgbClr val="005FB4"/>
      </a:hlink>
      <a:folHlink>
        <a:srgbClr val="005FB4"/>
      </a:folHlink>
    </a:clrScheme>
    <a:fontScheme name="VIC">
      <a:majorFont>
        <a:latin typeface="VIC Medium"/>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354CEAECA6EB40BED0681497B58E0D" ma:contentTypeVersion="28" ma:contentTypeDescription="Create a new document." ma:contentTypeScope="" ma:versionID="b8d34296cd40da42395251f70da332e9">
  <xsd:schema xmlns:xsd="http://www.w3.org/2001/XMLSchema" xmlns:xs="http://www.w3.org/2001/XMLSchema" xmlns:p="http://schemas.microsoft.com/office/2006/metadata/properties" xmlns:ns1="http://schemas.microsoft.com/sharepoint/v3" xmlns:ns2="dc56bdc2-6e7f-4489-956a-3fd1ce7dd119" xmlns:ns3="f1fdc3fe-70af-4256-9c18-5013d92e6c1e" xmlns:ns4="a6d3a7d7-5bbf-4e15-8086-1a83efe325b1" targetNamespace="http://schemas.microsoft.com/office/2006/metadata/properties" ma:root="true" ma:fieldsID="9912d47d861c797f9550e2cbbe1a04fb" ns1:_="" ns2:_="" ns3:_="" ns4:_="">
    <xsd:import namespace="http://schemas.microsoft.com/sharepoint/v3"/>
    <xsd:import namespace="dc56bdc2-6e7f-4489-956a-3fd1ce7dd119"/>
    <xsd:import namespace="f1fdc3fe-70af-4256-9c18-5013d92e6c1e"/>
    <xsd:import namespace="a6d3a7d7-5bbf-4e15-8086-1a83efe325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ItemDescription" minOccurs="0"/>
                <xsd:element ref="ns3:Tag" minOccurs="0"/>
                <xsd:element ref="ns3:Follow_x002d_up" minOccurs="0"/>
                <xsd:element ref="ns3:MediaServiceSearchProperties" minOccurs="0"/>
                <xsd:element ref="ns3:Receiver" minOccurs="0"/>
                <xsd:element ref="ns3:Date" minOccurs="0"/>
                <xsd:element ref="ns3:Review_x0020_Date" minOccurs="0"/>
                <xsd:element ref="ns3:Key"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6bdc2-6e7f-4489-956a-3fd1ce7dd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dc3fe-70af-4256-9c18-5013d92e6c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60a424-1bcf-4bc6-bbf4-020bc866f3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ItemDescription" ma:index="25" nillable="true" ma:displayName="Description" ma:format="Dropdown" ma:internalName="ItemDescription">
      <xsd:simpleType>
        <xsd:restriction base="dms:Note">
          <xsd:maxLength value="255"/>
        </xsd:restriction>
      </xsd:simpleType>
    </xsd:element>
    <xsd:element name="Tag" ma:index="26" nillable="true" ma:displayName="Tag" ma:format="Dropdown" ma:internalName="Tag">
      <xsd:simpleType>
        <xsd:union memberTypes="dms:Text">
          <xsd:simpleType>
            <xsd:restriction base="dms:Choice">
              <xsd:enumeration value="Codified Document"/>
              <xsd:enumeration value="How-to guide"/>
              <xsd:enumeration value="Database"/>
              <xsd:enumeration value="Template"/>
            </xsd:restriction>
          </xsd:simpleType>
        </xsd:union>
      </xsd:simpleType>
    </xsd:element>
    <xsd:element name="Follow_x002d_up" ma:index="27" nillable="true" ma:displayName="Transporter" ma:format="Dropdown" ma:internalName="Follow_x002d_up">
      <xsd:simpleType>
        <xsd:restriction base="dms:Choice">
          <xsd:enumeration value="Agent"/>
          <xsd:enumeration value="Follow-up"/>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ceiver" ma:index="29" nillable="true" ma:displayName="Receiver" ma:format="Dropdown" ma:internalName="Receiver">
      <xsd:simpleType>
        <xsd:restriction base="dms:Note">
          <xsd:maxLength value="255"/>
        </xsd:restriction>
      </xsd:simpleType>
    </xsd:element>
    <xsd:element name="Date" ma:index="30" nillable="true" ma:displayName="Date Received" ma:format="Dropdown" ma:internalName="Date">
      <xsd:simpleType>
        <xsd:restriction base="dms:Text">
          <xsd:maxLength value="255"/>
        </xsd:restriction>
      </xsd:simpleType>
    </xsd:element>
    <xsd:element name="Review_x0020_Date" ma:index="31" nillable="true" ma:displayName="Review Date" ma:format="DateOnly" ma:internalName="Review_x0020_Date">
      <xsd:simpleType>
        <xsd:restriction base="dms:DateTime"/>
      </xsd:simpleType>
    </xsd:element>
    <xsd:element name="Key" ma:index="32" nillable="true" ma:displayName="Key" ma:description="Duplicate Key for Waste Transport Documentation" ma:format="Dropdown" ma:internalName="Key" ma:percentage="FALSE">
      <xsd:simpleType>
        <xsd:restriction base="dms:Number"/>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3a7d7-5bbf-4e15-8086-1a83efe325b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db9413-b4ef-4f4c-b9e3-09877ffb8834}" ma:internalName="TaxCatchAll" ma:showField="CatchAllData" ma:web="dc56bdc2-6e7f-4489-956a-3fd1ce7dd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fdc3fe-70af-4256-9c18-5013d92e6c1e">
      <Terms xmlns="http://schemas.microsoft.com/office/infopath/2007/PartnerControls"/>
    </lcf76f155ced4ddcb4097134ff3c332f>
    <TaxCatchAll xmlns="a6d3a7d7-5bbf-4e15-8086-1a83efe325b1" xsi:nil="true"/>
    <_ip_UnifiedCompliancePolicyUIAction xmlns="http://schemas.microsoft.com/sharepoint/v3" xsi:nil="true"/>
    <Tag xmlns="f1fdc3fe-70af-4256-9c18-5013d92e6c1e" xsi:nil="true"/>
    <ItemDescription xmlns="f1fdc3fe-70af-4256-9c18-5013d92e6c1e" xsi:nil="true"/>
    <Receiver xmlns="f1fdc3fe-70af-4256-9c18-5013d92e6c1e" xsi:nil="true"/>
    <_ip_UnifiedCompliancePolicyProperties xmlns="http://schemas.microsoft.com/sharepoint/v3" xsi:nil="true"/>
    <Review_x0020_Date xmlns="f1fdc3fe-70af-4256-9c18-5013d92e6c1e" xsi:nil="true"/>
    <Follow_x002d_up xmlns="f1fdc3fe-70af-4256-9c18-5013d92e6c1e" xsi:nil="true"/>
    <Date xmlns="f1fdc3fe-70af-4256-9c18-5013d92e6c1e" xsi:nil="true"/>
    <Key xmlns="f1fdc3fe-70af-4256-9c18-5013d92e6c1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516BB2-D307-4FE0-A657-D710D729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56bdc2-6e7f-4489-956a-3fd1ce7dd119"/>
    <ds:schemaRef ds:uri="f1fdc3fe-70af-4256-9c18-5013d92e6c1e"/>
    <ds:schemaRef ds:uri="a6d3a7d7-5bbf-4e15-8086-1a83efe32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F9C19DF9-195E-4D2A-8C9C-09A7B03AB72D}">
  <ds:schemaRefs>
    <ds:schemaRef ds:uri="http://schemas.microsoft.com/office/2006/metadata/properties"/>
    <ds:schemaRef ds:uri="http://schemas.microsoft.com/office/infopath/2007/PartnerControls"/>
    <ds:schemaRef ds:uri="f1fdc3fe-70af-4256-9c18-5013d92e6c1e"/>
    <ds:schemaRef ds:uri="a6d3a7d7-5bbf-4e15-8086-1a83efe325b1"/>
    <ds:schemaRef ds:uri="http://schemas.microsoft.com/sharepoint/v3"/>
  </ds:schemaRefs>
</ds:datastoreItem>
</file>

<file path=customXml/itemProps5.xml><?xml version="1.0" encoding="utf-8"?>
<ds:datastoreItem xmlns:ds="http://schemas.openxmlformats.org/officeDocument/2006/customXml" ds:itemID="{0D4341F4-A7DC-49CB-9792-635B11440C55}">
  <ds:schemaRefs>
    <ds:schemaRef ds:uri="http://schemas.microsoft.com/sharepoint/v3/contenttype/forms"/>
  </ds:schemaRefs>
</ds:datastoreItem>
</file>

<file path=docMetadata/LabelInfo.xml><?xml version="1.0" encoding="utf-8"?>
<clbl:labelList xmlns:clbl="http://schemas.microsoft.com/office/2020/mipLabelMetadata">
  <clbl:label id="{3263f7fe-16ce-4aec-b2b1-936603df6f66}" enabled="1" method="Privileged" siteId="{28e1a73d-f0ce-441e-80a7-1b36946db330}" removed="0"/>
</clbl:labelList>
</file>

<file path=docProps/app.xml><?xml version="1.0" encoding="utf-8"?>
<Properties xmlns="http://schemas.openxmlformats.org/officeDocument/2006/extended-properties" xmlns:vt="http://schemas.openxmlformats.org/officeDocument/2006/docPropsVTypes">
  <Template>Document-Publication-Template</Template>
  <TotalTime>5</TotalTime>
  <Pages>31</Pages>
  <Words>7365</Words>
  <Characters>43679</Characters>
  <Application>Microsoft Office Word</Application>
  <DocSecurity>0</DocSecurity>
  <Lines>1284</Lines>
  <Paragraphs>823</Paragraphs>
  <ScaleCrop>false</ScaleCrop>
  <HeadingPairs>
    <vt:vector size="2" baseType="variant">
      <vt:variant>
        <vt:lpstr>Title</vt:lpstr>
      </vt:variant>
      <vt:variant>
        <vt:i4>1</vt:i4>
      </vt:variant>
    </vt:vector>
  </HeadingPairs>
  <TitlesOfParts>
    <vt:vector size="1" baseType="lpstr">
      <vt:lpstr>Calculation of financial assurance for prescribed permission activities</vt:lpstr>
    </vt:vector>
  </TitlesOfParts>
  <Company/>
  <LinksUpToDate>false</LinksUpToDate>
  <CharactersWithSpaces>50221</CharactersWithSpaces>
  <SharedDoc>false</SharedDoc>
  <HLinks>
    <vt:vector size="354" baseType="variant">
      <vt:variant>
        <vt:i4>1769514</vt:i4>
      </vt:variant>
      <vt:variant>
        <vt:i4>360</vt:i4>
      </vt:variant>
      <vt:variant>
        <vt:i4>0</vt:i4>
      </vt:variant>
      <vt:variant>
        <vt:i4>5</vt:i4>
      </vt:variant>
      <vt:variant>
        <vt:lpwstr>mailto:contact@epa.vic.gov.au</vt:lpwstr>
      </vt:variant>
      <vt:variant>
        <vt:lpwstr/>
      </vt:variant>
      <vt:variant>
        <vt:i4>4522008</vt:i4>
      </vt:variant>
      <vt:variant>
        <vt:i4>351</vt:i4>
      </vt:variant>
      <vt:variant>
        <vt:i4>0</vt:i4>
      </vt:variant>
      <vt:variant>
        <vt:i4>5</vt:i4>
      </vt:variant>
      <vt:variant>
        <vt:lpwstr>https://www.epa.vic.gov.au/financial-assurance-permissions-and-contaminated-land</vt:lpwstr>
      </vt:variant>
      <vt:variant>
        <vt:lpwstr/>
      </vt:variant>
      <vt:variant>
        <vt:i4>5111923</vt:i4>
      </vt:variant>
      <vt:variant>
        <vt:i4>324</vt:i4>
      </vt:variant>
      <vt:variant>
        <vt:i4>0</vt:i4>
      </vt:variant>
      <vt:variant>
        <vt:i4>5</vt:i4>
      </vt:variant>
      <vt:variant>
        <vt:lpwstr/>
      </vt:variant>
      <vt:variant>
        <vt:lpwstr>_Reportable_priority_waste</vt:lpwstr>
      </vt:variant>
      <vt:variant>
        <vt:i4>6619169</vt:i4>
      </vt:variant>
      <vt:variant>
        <vt:i4>318</vt:i4>
      </vt:variant>
      <vt:variant>
        <vt:i4>0</vt:i4>
      </vt:variant>
      <vt:variant>
        <vt:i4>5</vt:i4>
      </vt:variant>
      <vt:variant>
        <vt:lpwstr>https://www.epa.vic.gov.au/</vt:lpwstr>
      </vt:variant>
      <vt:variant>
        <vt:lpwstr/>
      </vt:variant>
      <vt:variant>
        <vt:i4>1114138</vt:i4>
      </vt:variant>
      <vt:variant>
        <vt:i4>291</vt:i4>
      </vt:variant>
      <vt:variant>
        <vt:i4>0</vt:i4>
      </vt:variant>
      <vt:variant>
        <vt:i4>5</vt:i4>
      </vt:variant>
      <vt:variant>
        <vt:lpwstr>https://www.epa.vic.gov.au/20021-financial-assurance-permissions-and-contaminated-land-management</vt:lpwstr>
      </vt:variant>
      <vt:variant>
        <vt:lpwstr/>
      </vt:variant>
      <vt:variant>
        <vt:i4>2818171</vt:i4>
      </vt:variant>
      <vt:variant>
        <vt:i4>288</vt:i4>
      </vt:variant>
      <vt:variant>
        <vt:i4>0</vt:i4>
      </vt:variant>
      <vt:variant>
        <vt:i4>5</vt:i4>
      </vt:variant>
      <vt:variant>
        <vt:lpwstr>https://www.epa.vic.gov.au/about-epa/publications/2002</vt:lpwstr>
      </vt:variant>
      <vt:variant>
        <vt:lpwstr/>
      </vt:variant>
      <vt:variant>
        <vt:i4>1704023</vt:i4>
      </vt:variant>
      <vt:variant>
        <vt:i4>267</vt:i4>
      </vt:variant>
      <vt:variant>
        <vt:i4>0</vt:i4>
      </vt:variant>
      <vt:variant>
        <vt:i4>5</vt:i4>
      </vt:variant>
      <vt:variant>
        <vt:lpwstr>https://www.epa.vic.gov.au/about-epa/publications/1323-3</vt:lpwstr>
      </vt:variant>
      <vt:variant>
        <vt:lpwstr/>
      </vt:variant>
      <vt:variant>
        <vt:i4>3932278</vt:i4>
      </vt:variant>
      <vt:variant>
        <vt:i4>264</vt:i4>
      </vt:variant>
      <vt:variant>
        <vt:i4>0</vt:i4>
      </vt:variant>
      <vt:variant>
        <vt:i4>5</vt:i4>
      </vt:variant>
      <vt:variant>
        <vt:lpwstr>https://www.epa.vic.gov.au/about-epa/publications/788-3</vt:lpwstr>
      </vt:variant>
      <vt:variant>
        <vt:lpwstr/>
      </vt:variant>
      <vt:variant>
        <vt:i4>1704023</vt:i4>
      </vt:variant>
      <vt:variant>
        <vt:i4>255</vt:i4>
      </vt:variant>
      <vt:variant>
        <vt:i4>0</vt:i4>
      </vt:variant>
      <vt:variant>
        <vt:i4>5</vt:i4>
      </vt:variant>
      <vt:variant>
        <vt:lpwstr>https://www.epa.vic.gov.au/about-epa/publications/1323-3</vt:lpwstr>
      </vt:variant>
      <vt:variant>
        <vt:lpwstr/>
      </vt:variant>
      <vt:variant>
        <vt:i4>1835100</vt:i4>
      </vt:variant>
      <vt:variant>
        <vt:i4>252</vt:i4>
      </vt:variant>
      <vt:variant>
        <vt:i4>0</vt:i4>
      </vt:variant>
      <vt:variant>
        <vt:i4>5</vt:i4>
      </vt:variant>
      <vt:variant>
        <vt:lpwstr>https://www.epa.vic.gov.au/about-epa/publications/1490-1</vt:lpwstr>
      </vt:variant>
      <vt:variant>
        <vt:lpwstr/>
      </vt:variant>
      <vt:variant>
        <vt:i4>1245212</vt:i4>
      </vt:variant>
      <vt:variant>
        <vt:i4>249</vt:i4>
      </vt:variant>
      <vt:variant>
        <vt:i4>0</vt:i4>
      </vt:variant>
      <vt:variant>
        <vt:i4>5</vt:i4>
      </vt:variant>
      <vt:variant>
        <vt:lpwstr>https://www.epa.vic.gov.au/7883-siting-design-operation-and-rehabilitation-landfills</vt:lpwstr>
      </vt:variant>
      <vt:variant>
        <vt:lpwstr/>
      </vt:variant>
      <vt:variant>
        <vt:i4>3932278</vt:i4>
      </vt:variant>
      <vt:variant>
        <vt:i4>246</vt:i4>
      </vt:variant>
      <vt:variant>
        <vt:i4>0</vt:i4>
      </vt:variant>
      <vt:variant>
        <vt:i4>5</vt:i4>
      </vt:variant>
      <vt:variant>
        <vt:lpwstr>https://www.epa.vic.gov.au/about-epa/publications/788-3</vt:lpwstr>
      </vt:variant>
      <vt:variant>
        <vt:lpwstr/>
      </vt:variant>
      <vt:variant>
        <vt:i4>3932278</vt:i4>
      </vt:variant>
      <vt:variant>
        <vt:i4>243</vt:i4>
      </vt:variant>
      <vt:variant>
        <vt:i4>0</vt:i4>
      </vt:variant>
      <vt:variant>
        <vt:i4>5</vt:i4>
      </vt:variant>
      <vt:variant>
        <vt:lpwstr>https://www.epa.vic.gov.au/about-epa/publications/788-3</vt:lpwstr>
      </vt:variant>
      <vt:variant>
        <vt:lpwstr/>
      </vt:variant>
      <vt:variant>
        <vt:i4>3932278</vt:i4>
      </vt:variant>
      <vt:variant>
        <vt:i4>237</vt:i4>
      </vt:variant>
      <vt:variant>
        <vt:i4>0</vt:i4>
      </vt:variant>
      <vt:variant>
        <vt:i4>5</vt:i4>
      </vt:variant>
      <vt:variant>
        <vt:lpwstr>https://www.epa.vic.gov.au/about-epa/publications/788-3</vt:lpwstr>
      </vt:variant>
      <vt:variant>
        <vt:lpwstr/>
      </vt:variant>
      <vt:variant>
        <vt:i4>3932278</vt:i4>
      </vt:variant>
      <vt:variant>
        <vt:i4>234</vt:i4>
      </vt:variant>
      <vt:variant>
        <vt:i4>0</vt:i4>
      </vt:variant>
      <vt:variant>
        <vt:i4>5</vt:i4>
      </vt:variant>
      <vt:variant>
        <vt:lpwstr>https://www.epa.vic.gov.au/about-epa/publications/788-3</vt:lpwstr>
      </vt:variant>
      <vt:variant>
        <vt:lpwstr/>
      </vt:variant>
      <vt:variant>
        <vt:i4>4522008</vt:i4>
      </vt:variant>
      <vt:variant>
        <vt:i4>225</vt:i4>
      </vt:variant>
      <vt:variant>
        <vt:i4>0</vt:i4>
      </vt:variant>
      <vt:variant>
        <vt:i4>5</vt:i4>
      </vt:variant>
      <vt:variant>
        <vt:lpwstr>https://www.epa.vic.gov.au/financial-assurance-permissions-and-contaminated-land</vt:lpwstr>
      </vt:variant>
      <vt:variant>
        <vt:lpwstr/>
      </vt:variant>
      <vt:variant>
        <vt:i4>7143469</vt:i4>
      </vt:variant>
      <vt:variant>
        <vt:i4>222</vt:i4>
      </vt:variant>
      <vt:variant>
        <vt:i4>0</vt:i4>
      </vt:variant>
      <vt:variant>
        <vt:i4>5</vt:i4>
      </vt:variant>
      <vt:variant>
        <vt:lpwstr>https://www.epa.vic.gov.au/financial-assurance</vt:lpwstr>
      </vt:variant>
      <vt:variant>
        <vt:lpwstr/>
      </vt:variant>
      <vt:variant>
        <vt:i4>7143469</vt:i4>
      </vt:variant>
      <vt:variant>
        <vt:i4>219</vt:i4>
      </vt:variant>
      <vt:variant>
        <vt:i4>0</vt:i4>
      </vt:variant>
      <vt:variant>
        <vt:i4>5</vt:i4>
      </vt:variant>
      <vt:variant>
        <vt:lpwstr>https://www.epa.vic.gov.au/financial-assurance</vt:lpwstr>
      </vt:variant>
      <vt:variant>
        <vt:lpwstr/>
      </vt:variant>
      <vt:variant>
        <vt:i4>3145775</vt:i4>
      </vt:variant>
      <vt:variant>
        <vt:i4>216</vt:i4>
      </vt:variant>
      <vt:variant>
        <vt:i4>0</vt:i4>
      </vt:variant>
      <vt:variant>
        <vt:i4>5</vt:i4>
      </vt:variant>
      <vt:variant>
        <vt:lpwstr>https://www.epa.vic.gov.au/15952-forms-financial-assurance</vt:lpwstr>
      </vt:variant>
      <vt:variant>
        <vt:lpwstr/>
      </vt:variant>
      <vt:variant>
        <vt:i4>1114138</vt:i4>
      </vt:variant>
      <vt:variant>
        <vt:i4>213</vt:i4>
      </vt:variant>
      <vt:variant>
        <vt:i4>0</vt:i4>
      </vt:variant>
      <vt:variant>
        <vt:i4>5</vt:i4>
      </vt:variant>
      <vt:variant>
        <vt:lpwstr>https://www.epa.vic.gov.au/20021-financial-assurance-permissions-and-contaminated-land-management</vt:lpwstr>
      </vt:variant>
      <vt:variant>
        <vt:lpwstr/>
      </vt:variant>
      <vt:variant>
        <vt:i4>1507382</vt:i4>
      </vt:variant>
      <vt:variant>
        <vt:i4>206</vt:i4>
      </vt:variant>
      <vt:variant>
        <vt:i4>0</vt:i4>
      </vt:variant>
      <vt:variant>
        <vt:i4>5</vt:i4>
      </vt:variant>
      <vt:variant>
        <vt:lpwstr/>
      </vt:variant>
      <vt:variant>
        <vt:lpwstr>_Toc225360716</vt:lpwstr>
      </vt:variant>
      <vt:variant>
        <vt:i4>1507382</vt:i4>
      </vt:variant>
      <vt:variant>
        <vt:i4>200</vt:i4>
      </vt:variant>
      <vt:variant>
        <vt:i4>0</vt:i4>
      </vt:variant>
      <vt:variant>
        <vt:i4>5</vt:i4>
      </vt:variant>
      <vt:variant>
        <vt:lpwstr/>
      </vt:variant>
      <vt:variant>
        <vt:lpwstr>_Toc225360715</vt:lpwstr>
      </vt:variant>
      <vt:variant>
        <vt:i4>1507382</vt:i4>
      </vt:variant>
      <vt:variant>
        <vt:i4>194</vt:i4>
      </vt:variant>
      <vt:variant>
        <vt:i4>0</vt:i4>
      </vt:variant>
      <vt:variant>
        <vt:i4>5</vt:i4>
      </vt:variant>
      <vt:variant>
        <vt:lpwstr/>
      </vt:variant>
      <vt:variant>
        <vt:lpwstr>_Toc225360714</vt:lpwstr>
      </vt:variant>
      <vt:variant>
        <vt:i4>1507382</vt:i4>
      </vt:variant>
      <vt:variant>
        <vt:i4>188</vt:i4>
      </vt:variant>
      <vt:variant>
        <vt:i4>0</vt:i4>
      </vt:variant>
      <vt:variant>
        <vt:i4>5</vt:i4>
      </vt:variant>
      <vt:variant>
        <vt:lpwstr/>
      </vt:variant>
      <vt:variant>
        <vt:lpwstr>_Toc225360713</vt:lpwstr>
      </vt:variant>
      <vt:variant>
        <vt:i4>1507382</vt:i4>
      </vt:variant>
      <vt:variant>
        <vt:i4>182</vt:i4>
      </vt:variant>
      <vt:variant>
        <vt:i4>0</vt:i4>
      </vt:variant>
      <vt:variant>
        <vt:i4>5</vt:i4>
      </vt:variant>
      <vt:variant>
        <vt:lpwstr/>
      </vt:variant>
      <vt:variant>
        <vt:lpwstr>_Toc225360712</vt:lpwstr>
      </vt:variant>
      <vt:variant>
        <vt:i4>1507382</vt:i4>
      </vt:variant>
      <vt:variant>
        <vt:i4>176</vt:i4>
      </vt:variant>
      <vt:variant>
        <vt:i4>0</vt:i4>
      </vt:variant>
      <vt:variant>
        <vt:i4>5</vt:i4>
      </vt:variant>
      <vt:variant>
        <vt:lpwstr/>
      </vt:variant>
      <vt:variant>
        <vt:lpwstr>_Toc225360711</vt:lpwstr>
      </vt:variant>
      <vt:variant>
        <vt:i4>1507382</vt:i4>
      </vt:variant>
      <vt:variant>
        <vt:i4>170</vt:i4>
      </vt:variant>
      <vt:variant>
        <vt:i4>0</vt:i4>
      </vt:variant>
      <vt:variant>
        <vt:i4>5</vt:i4>
      </vt:variant>
      <vt:variant>
        <vt:lpwstr/>
      </vt:variant>
      <vt:variant>
        <vt:lpwstr>_Toc225360710</vt:lpwstr>
      </vt:variant>
      <vt:variant>
        <vt:i4>1441846</vt:i4>
      </vt:variant>
      <vt:variant>
        <vt:i4>164</vt:i4>
      </vt:variant>
      <vt:variant>
        <vt:i4>0</vt:i4>
      </vt:variant>
      <vt:variant>
        <vt:i4>5</vt:i4>
      </vt:variant>
      <vt:variant>
        <vt:lpwstr/>
      </vt:variant>
      <vt:variant>
        <vt:lpwstr>_Toc225360709</vt:lpwstr>
      </vt:variant>
      <vt:variant>
        <vt:i4>1441846</vt:i4>
      </vt:variant>
      <vt:variant>
        <vt:i4>158</vt:i4>
      </vt:variant>
      <vt:variant>
        <vt:i4>0</vt:i4>
      </vt:variant>
      <vt:variant>
        <vt:i4>5</vt:i4>
      </vt:variant>
      <vt:variant>
        <vt:lpwstr/>
      </vt:variant>
      <vt:variant>
        <vt:lpwstr>_Toc225360708</vt:lpwstr>
      </vt:variant>
      <vt:variant>
        <vt:i4>1441846</vt:i4>
      </vt:variant>
      <vt:variant>
        <vt:i4>152</vt:i4>
      </vt:variant>
      <vt:variant>
        <vt:i4>0</vt:i4>
      </vt:variant>
      <vt:variant>
        <vt:i4>5</vt:i4>
      </vt:variant>
      <vt:variant>
        <vt:lpwstr/>
      </vt:variant>
      <vt:variant>
        <vt:lpwstr>_Toc225360707</vt:lpwstr>
      </vt:variant>
      <vt:variant>
        <vt:i4>1441846</vt:i4>
      </vt:variant>
      <vt:variant>
        <vt:i4>146</vt:i4>
      </vt:variant>
      <vt:variant>
        <vt:i4>0</vt:i4>
      </vt:variant>
      <vt:variant>
        <vt:i4>5</vt:i4>
      </vt:variant>
      <vt:variant>
        <vt:lpwstr/>
      </vt:variant>
      <vt:variant>
        <vt:lpwstr>_Toc225360706</vt:lpwstr>
      </vt:variant>
      <vt:variant>
        <vt:i4>1441846</vt:i4>
      </vt:variant>
      <vt:variant>
        <vt:i4>140</vt:i4>
      </vt:variant>
      <vt:variant>
        <vt:i4>0</vt:i4>
      </vt:variant>
      <vt:variant>
        <vt:i4>5</vt:i4>
      </vt:variant>
      <vt:variant>
        <vt:lpwstr/>
      </vt:variant>
      <vt:variant>
        <vt:lpwstr>_Toc225360705</vt:lpwstr>
      </vt:variant>
      <vt:variant>
        <vt:i4>1441846</vt:i4>
      </vt:variant>
      <vt:variant>
        <vt:i4>134</vt:i4>
      </vt:variant>
      <vt:variant>
        <vt:i4>0</vt:i4>
      </vt:variant>
      <vt:variant>
        <vt:i4>5</vt:i4>
      </vt:variant>
      <vt:variant>
        <vt:lpwstr/>
      </vt:variant>
      <vt:variant>
        <vt:lpwstr>_Toc225360704</vt:lpwstr>
      </vt:variant>
      <vt:variant>
        <vt:i4>1441846</vt:i4>
      </vt:variant>
      <vt:variant>
        <vt:i4>128</vt:i4>
      </vt:variant>
      <vt:variant>
        <vt:i4>0</vt:i4>
      </vt:variant>
      <vt:variant>
        <vt:i4>5</vt:i4>
      </vt:variant>
      <vt:variant>
        <vt:lpwstr/>
      </vt:variant>
      <vt:variant>
        <vt:lpwstr>_Toc225360703</vt:lpwstr>
      </vt:variant>
      <vt:variant>
        <vt:i4>1441846</vt:i4>
      </vt:variant>
      <vt:variant>
        <vt:i4>122</vt:i4>
      </vt:variant>
      <vt:variant>
        <vt:i4>0</vt:i4>
      </vt:variant>
      <vt:variant>
        <vt:i4>5</vt:i4>
      </vt:variant>
      <vt:variant>
        <vt:lpwstr/>
      </vt:variant>
      <vt:variant>
        <vt:lpwstr>_Toc225360702</vt:lpwstr>
      </vt:variant>
      <vt:variant>
        <vt:i4>1441846</vt:i4>
      </vt:variant>
      <vt:variant>
        <vt:i4>116</vt:i4>
      </vt:variant>
      <vt:variant>
        <vt:i4>0</vt:i4>
      </vt:variant>
      <vt:variant>
        <vt:i4>5</vt:i4>
      </vt:variant>
      <vt:variant>
        <vt:lpwstr/>
      </vt:variant>
      <vt:variant>
        <vt:lpwstr>_Toc225360701</vt:lpwstr>
      </vt:variant>
      <vt:variant>
        <vt:i4>1441846</vt:i4>
      </vt:variant>
      <vt:variant>
        <vt:i4>110</vt:i4>
      </vt:variant>
      <vt:variant>
        <vt:i4>0</vt:i4>
      </vt:variant>
      <vt:variant>
        <vt:i4>5</vt:i4>
      </vt:variant>
      <vt:variant>
        <vt:lpwstr/>
      </vt:variant>
      <vt:variant>
        <vt:lpwstr>_Toc225360700</vt:lpwstr>
      </vt:variant>
      <vt:variant>
        <vt:i4>2031671</vt:i4>
      </vt:variant>
      <vt:variant>
        <vt:i4>104</vt:i4>
      </vt:variant>
      <vt:variant>
        <vt:i4>0</vt:i4>
      </vt:variant>
      <vt:variant>
        <vt:i4>5</vt:i4>
      </vt:variant>
      <vt:variant>
        <vt:lpwstr/>
      </vt:variant>
      <vt:variant>
        <vt:lpwstr>_Toc225360699</vt:lpwstr>
      </vt:variant>
      <vt:variant>
        <vt:i4>2031671</vt:i4>
      </vt:variant>
      <vt:variant>
        <vt:i4>98</vt:i4>
      </vt:variant>
      <vt:variant>
        <vt:i4>0</vt:i4>
      </vt:variant>
      <vt:variant>
        <vt:i4>5</vt:i4>
      </vt:variant>
      <vt:variant>
        <vt:lpwstr/>
      </vt:variant>
      <vt:variant>
        <vt:lpwstr>_Toc225360698</vt:lpwstr>
      </vt:variant>
      <vt:variant>
        <vt:i4>2031671</vt:i4>
      </vt:variant>
      <vt:variant>
        <vt:i4>92</vt:i4>
      </vt:variant>
      <vt:variant>
        <vt:i4>0</vt:i4>
      </vt:variant>
      <vt:variant>
        <vt:i4>5</vt:i4>
      </vt:variant>
      <vt:variant>
        <vt:lpwstr/>
      </vt:variant>
      <vt:variant>
        <vt:lpwstr>_Toc225360697</vt:lpwstr>
      </vt:variant>
      <vt:variant>
        <vt:i4>2031671</vt:i4>
      </vt:variant>
      <vt:variant>
        <vt:i4>86</vt:i4>
      </vt:variant>
      <vt:variant>
        <vt:i4>0</vt:i4>
      </vt:variant>
      <vt:variant>
        <vt:i4>5</vt:i4>
      </vt:variant>
      <vt:variant>
        <vt:lpwstr/>
      </vt:variant>
      <vt:variant>
        <vt:lpwstr>_Toc225360696</vt:lpwstr>
      </vt:variant>
      <vt:variant>
        <vt:i4>2031671</vt:i4>
      </vt:variant>
      <vt:variant>
        <vt:i4>80</vt:i4>
      </vt:variant>
      <vt:variant>
        <vt:i4>0</vt:i4>
      </vt:variant>
      <vt:variant>
        <vt:i4>5</vt:i4>
      </vt:variant>
      <vt:variant>
        <vt:lpwstr/>
      </vt:variant>
      <vt:variant>
        <vt:lpwstr>_Toc225360695</vt:lpwstr>
      </vt:variant>
      <vt:variant>
        <vt:i4>2031671</vt:i4>
      </vt:variant>
      <vt:variant>
        <vt:i4>74</vt:i4>
      </vt:variant>
      <vt:variant>
        <vt:i4>0</vt:i4>
      </vt:variant>
      <vt:variant>
        <vt:i4>5</vt:i4>
      </vt:variant>
      <vt:variant>
        <vt:lpwstr/>
      </vt:variant>
      <vt:variant>
        <vt:lpwstr>_Toc225360694</vt:lpwstr>
      </vt:variant>
      <vt:variant>
        <vt:i4>2031671</vt:i4>
      </vt:variant>
      <vt:variant>
        <vt:i4>68</vt:i4>
      </vt:variant>
      <vt:variant>
        <vt:i4>0</vt:i4>
      </vt:variant>
      <vt:variant>
        <vt:i4>5</vt:i4>
      </vt:variant>
      <vt:variant>
        <vt:lpwstr/>
      </vt:variant>
      <vt:variant>
        <vt:lpwstr>_Toc225360693</vt:lpwstr>
      </vt:variant>
      <vt:variant>
        <vt:i4>2031671</vt:i4>
      </vt:variant>
      <vt:variant>
        <vt:i4>62</vt:i4>
      </vt:variant>
      <vt:variant>
        <vt:i4>0</vt:i4>
      </vt:variant>
      <vt:variant>
        <vt:i4>5</vt:i4>
      </vt:variant>
      <vt:variant>
        <vt:lpwstr/>
      </vt:variant>
      <vt:variant>
        <vt:lpwstr>_Toc225360692</vt:lpwstr>
      </vt:variant>
      <vt:variant>
        <vt:i4>2031671</vt:i4>
      </vt:variant>
      <vt:variant>
        <vt:i4>56</vt:i4>
      </vt:variant>
      <vt:variant>
        <vt:i4>0</vt:i4>
      </vt:variant>
      <vt:variant>
        <vt:i4>5</vt:i4>
      </vt:variant>
      <vt:variant>
        <vt:lpwstr/>
      </vt:variant>
      <vt:variant>
        <vt:lpwstr>_Toc225360691</vt:lpwstr>
      </vt:variant>
      <vt:variant>
        <vt:i4>2031671</vt:i4>
      </vt:variant>
      <vt:variant>
        <vt:i4>50</vt:i4>
      </vt:variant>
      <vt:variant>
        <vt:i4>0</vt:i4>
      </vt:variant>
      <vt:variant>
        <vt:i4>5</vt:i4>
      </vt:variant>
      <vt:variant>
        <vt:lpwstr/>
      </vt:variant>
      <vt:variant>
        <vt:lpwstr>_Toc225360690</vt:lpwstr>
      </vt:variant>
      <vt:variant>
        <vt:i4>1966135</vt:i4>
      </vt:variant>
      <vt:variant>
        <vt:i4>44</vt:i4>
      </vt:variant>
      <vt:variant>
        <vt:i4>0</vt:i4>
      </vt:variant>
      <vt:variant>
        <vt:i4>5</vt:i4>
      </vt:variant>
      <vt:variant>
        <vt:lpwstr/>
      </vt:variant>
      <vt:variant>
        <vt:lpwstr>_Toc225360689</vt:lpwstr>
      </vt:variant>
      <vt:variant>
        <vt:i4>1966135</vt:i4>
      </vt:variant>
      <vt:variant>
        <vt:i4>38</vt:i4>
      </vt:variant>
      <vt:variant>
        <vt:i4>0</vt:i4>
      </vt:variant>
      <vt:variant>
        <vt:i4>5</vt:i4>
      </vt:variant>
      <vt:variant>
        <vt:lpwstr/>
      </vt:variant>
      <vt:variant>
        <vt:lpwstr>_Toc225360688</vt:lpwstr>
      </vt:variant>
      <vt:variant>
        <vt:i4>1966135</vt:i4>
      </vt:variant>
      <vt:variant>
        <vt:i4>32</vt:i4>
      </vt:variant>
      <vt:variant>
        <vt:i4>0</vt:i4>
      </vt:variant>
      <vt:variant>
        <vt:i4>5</vt:i4>
      </vt:variant>
      <vt:variant>
        <vt:lpwstr/>
      </vt:variant>
      <vt:variant>
        <vt:lpwstr>_Toc225360687</vt:lpwstr>
      </vt:variant>
      <vt:variant>
        <vt:i4>1966135</vt:i4>
      </vt:variant>
      <vt:variant>
        <vt:i4>26</vt:i4>
      </vt:variant>
      <vt:variant>
        <vt:i4>0</vt:i4>
      </vt:variant>
      <vt:variant>
        <vt:i4>5</vt:i4>
      </vt:variant>
      <vt:variant>
        <vt:lpwstr/>
      </vt:variant>
      <vt:variant>
        <vt:lpwstr>_Toc225360686</vt:lpwstr>
      </vt:variant>
      <vt:variant>
        <vt:i4>1966135</vt:i4>
      </vt:variant>
      <vt:variant>
        <vt:i4>20</vt:i4>
      </vt:variant>
      <vt:variant>
        <vt:i4>0</vt:i4>
      </vt:variant>
      <vt:variant>
        <vt:i4>5</vt:i4>
      </vt:variant>
      <vt:variant>
        <vt:lpwstr/>
      </vt:variant>
      <vt:variant>
        <vt:lpwstr>_Toc225360685</vt:lpwstr>
      </vt:variant>
      <vt:variant>
        <vt:i4>1966135</vt:i4>
      </vt:variant>
      <vt:variant>
        <vt:i4>14</vt:i4>
      </vt:variant>
      <vt:variant>
        <vt:i4>0</vt:i4>
      </vt:variant>
      <vt:variant>
        <vt:i4>5</vt:i4>
      </vt:variant>
      <vt:variant>
        <vt:lpwstr/>
      </vt:variant>
      <vt:variant>
        <vt:lpwstr>_Toc225360684</vt:lpwstr>
      </vt:variant>
      <vt:variant>
        <vt:i4>1966135</vt:i4>
      </vt:variant>
      <vt:variant>
        <vt:i4>8</vt:i4>
      </vt:variant>
      <vt:variant>
        <vt:i4>0</vt:i4>
      </vt:variant>
      <vt:variant>
        <vt:i4>5</vt:i4>
      </vt:variant>
      <vt:variant>
        <vt:lpwstr/>
      </vt:variant>
      <vt:variant>
        <vt:lpwstr>_Toc225360683</vt:lpwstr>
      </vt:variant>
      <vt:variant>
        <vt:i4>1114206</vt:i4>
      </vt:variant>
      <vt:variant>
        <vt:i4>3</vt:i4>
      </vt:variant>
      <vt:variant>
        <vt:i4>0</vt:i4>
      </vt:variant>
      <vt:variant>
        <vt:i4>5</vt:i4>
      </vt:variant>
      <vt:variant>
        <vt:lpwstr>https://creativecommons.org/</vt:lpwstr>
      </vt:variant>
      <vt:variant>
        <vt:lpwstr/>
      </vt:variant>
      <vt:variant>
        <vt:i4>1507353</vt:i4>
      </vt:variant>
      <vt:variant>
        <vt:i4>0</vt:i4>
      </vt:variant>
      <vt:variant>
        <vt:i4>0</vt:i4>
      </vt:variant>
      <vt:variant>
        <vt:i4>5</vt:i4>
      </vt:variant>
      <vt:variant>
        <vt:lpwstr>https://www.epa.vic.gov.au/copyright</vt:lpwstr>
      </vt:variant>
      <vt:variant>
        <vt:lpwstr/>
      </vt:variant>
      <vt:variant>
        <vt:i4>3932278</vt:i4>
      </vt:variant>
      <vt:variant>
        <vt:i4>3</vt:i4>
      </vt:variant>
      <vt:variant>
        <vt:i4>0</vt:i4>
      </vt:variant>
      <vt:variant>
        <vt:i4>5</vt:i4>
      </vt:variant>
      <vt:variant>
        <vt:lpwstr>https://www.epa.vic.gov.au/about-epa/publications/788-3</vt:lpwstr>
      </vt:variant>
      <vt:variant>
        <vt:lpwstr/>
      </vt:variant>
      <vt:variant>
        <vt:i4>3932278</vt:i4>
      </vt:variant>
      <vt:variant>
        <vt:i4>0</vt:i4>
      </vt:variant>
      <vt:variant>
        <vt:i4>0</vt:i4>
      </vt:variant>
      <vt:variant>
        <vt:i4>5</vt:i4>
      </vt:variant>
      <vt:variant>
        <vt:lpwstr>https://www.epa.vic.gov.au/about-epa/publications/788-3</vt:lpwstr>
      </vt:variant>
      <vt:variant>
        <vt:lpwstr/>
      </vt:variant>
      <vt:variant>
        <vt:i4>6619169</vt:i4>
      </vt:variant>
      <vt:variant>
        <vt:i4>0</vt:i4>
      </vt:variant>
      <vt:variant>
        <vt:i4>0</vt:i4>
      </vt:variant>
      <vt:variant>
        <vt:i4>5</vt:i4>
      </vt:variant>
      <vt:variant>
        <vt:lpwstr>https://www.epa.vic.gov.au/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financial assurance for prescribed permission activities</dc:title>
  <dc:subject/>
  <dc:creator>Jessi Raj</dc:creator>
  <cp:keywords/>
  <dc:description/>
  <cp:lastModifiedBy>Thomas Harper</cp:lastModifiedBy>
  <cp:revision>7</cp:revision>
  <cp:lastPrinted>2024-05-03T23:43:00Z</cp:lastPrinted>
  <dcterms:created xsi:type="dcterms:W3CDTF">2026-06-02T00:29:00Z</dcterms:created>
  <dcterms:modified xsi:type="dcterms:W3CDTF">2026-06-02T01:29:00Z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vt:lpwstr>
  </property>
  <property fmtid="{D5CDD505-2E9C-101B-9397-08002B2CF9AE}" pid="3" name="ClassificationContentMarkingHeaderFontProps">
    <vt:lpwstr>#000000,10,Calibri</vt:lpwstr>
  </property>
  <property fmtid="{D5CDD505-2E9C-101B-9397-08002B2CF9AE}" pid="4" name="ClassificationContentMarkingHeaderText">
    <vt:lpwstr>OFFICIAL </vt:lpwstr>
  </property>
  <property fmtid="{D5CDD505-2E9C-101B-9397-08002B2CF9AE}" pid="5" name="ContentTypeId">
    <vt:lpwstr>0x01010098354CEAECA6EB40BED0681497B58E0D</vt:lpwstr>
  </property>
  <property fmtid="{D5CDD505-2E9C-101B-9397-08002B2CF9AE}" pid="6" name="MediaServiceImageTags">
    <vt:lpwstr/>
  </property>
</Properties>
</file>